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8288628" w14:textId="472C6ACB" w:rsidR="003D07F7" w:rsidRPr="00333FB6" w:rsidRDefault="0090223B" w:rsidP="00890569">
      <w:pPr>
        <w:pStyle w:val="Title"/>
        <w:spacing w:line="480" w:lineRule="auto"/>
        <w:rPr>
          <w:szCs w:val="28"/>
        </w:rPr>
      </w:pPr>
      <w:r>
        <w:rPr>
          <w:szCs w:val="28"/>
        </w:rPr>
        <w:t>Northern bobwhite and g</w:t>
      </w:r>
      <w:r w:rsidR="001D1CF0">
        <w:rPr>
          <w:szCs w:val="28"/>
        </w:rPr>
        <w:t>rassland</w:t>
      </w:r>
      <w:r>
        <w:rPr>
          <w:szCs w:val="28"/>
        </w:rPr>
        <w:t xml:space="preserve">-associated </w:t>
      </w:r>
      <w:r w:rsidR="001D1CF0">
        <w:rPr>
          <w:szCs w:val="28"/>
        </w:rPr>
        <w:t>birds</w:t>
      </w:r>
      <w:r>
        <w:rPr>
          <w:szCs w:val="28"/>
        </w:rPr>
        <w:t xml:space="preserve"> benefit from native-warm season grasses</w:t>
      </w:r>
      <w:r w:rsidR="001D1CF0">
        <w:rPr>
          <w:szCs w:val="28"/>
        </w:rPr>
        <w:t xml:space="preserve"> in a working landscape</w:t>
      </w:r>
      <w:r>
        <w:rPr>
          <w:szCs w:val="28"/>
        </w:rPr>
        <w:t xml:space="preserve"> dominated by cool-season grasses</w:t>
      </w:r>
      <w:r w:rsidR="00DD00DE" w:rsidRPr="00333FB6">
        <w:rPr>
          <w:szCs w:val="28"/>
        </w:rPr>
        <w:tab/>
      </w:r>
    </w:p>
    <w:p w14:paraId="75AF95CD" w14:textId="77777777" w:rsidR="00236E6D" w:rsidRPr="00333FB6" w:rsidRDefault="00236E6D" w:rsidP="00387656">
      <w:pPr>
        <w:pStyle w:val="Title"/>
        <w:rPr>
          <w:sz w:val="24"/>
        </w:rPr>
      </w:pPr>
    </w:p>
    <w:p w14:paraId="6C12E18A" w14:textId="77777777" w:rsidR="00236E6D" w:rsidRPr="00333FB6" w:rsidRDefault="00236E6D" w:rsidP="00387656">
      <w:pPr>
        <w:pStyle w:val="Title"/>
        <w:rPr>
          <w:sz w:val="24"/>
        </w:rPr>
      </w:pPr>
    </w:p>
    <w:p w14:paraId="2B6365F1" w14:textId="77777777" w:rsidR="00236E6D" w:rsidRPr="00333FB6" w:rsidRDefault="00236E6D" w:rsidP="00387656">
      <w:pPr>
        <w:pStyle w:val="Title"/>
        <w:rPr>
          <w:sz w:val="24"/>
        </w:rPr>
      </w:pPr>
    </w:p>
    <w:p w14:paraId="1F4A9D4E" w14:textId="77777777" w:rsidR="00236E6D" w:rsidRPr="00333FB6" w:rsidRDefault="00236E6D" w:rsidP="00387656">
      <w:pPr>
        <w:pStyle w:val="Title"/>
        <w:rPr>
          <w:sz w:val="24"/>
        </w:rPr>
      </w:pPr>
    </w:p>
    <w:p w14:paraId="0C816925" w14:textId="77777777" w:rsidR="00387656" w:rsidRPr="00333FB6" w:rsidRDefault="00387656" w:rsidP="00387656">
      <w:pPr>
        <w:pStyle w:val="Title"/>
        <w:rPr>
          <w:sz w:val="24"/>
        </w:rPr>
      </w:pPr>
    </w:p>
    <w:p w14:paraId="5BAB5F92" w14:textId="77777777" w:rsidR="00387656" w:rsidRPr="00333FB6" w:rsidRDefault="00387656" w:rsidP="00387656">
      <w:pPr>
        <w:pStyle w:val="Title"/>
        <w:rPr>
          <w:sz w:val="24"/>
        </w:rPr>
      </w:pPr>
    </w:p>
    <w:p w14:paraId="587E478B" w14:textId="77777777" w:rsidR="00387656" w:rsidRPr="00333FB6" w:rsidRDefault="00387656" w:rsidP="00387656">
      <w:pPr>
        <w:pStyle w:val="Title"/>
        <w:rPr>
          <w:sz w:val="24"/>
        </w:rPr>
      </w:pPr>
    </w:p>
    <w:p w14:paraId="7F8B81B9" w14:textId="77777777" w:rsidR="00387656" w:rsidRPr="00333FB6" w:rsidRDefault="00387656" w:rsidP="00387656">
      <w:pPr>
        <w:pStyle w:val="Title"/>
        <w:rPr>
          <w:sz w:val="24"/>
        </w:rPr>
      </w:pPr>
    </w:p>
    <w:p w14:paraId="25FC9B6E" w14:textId="77777777" w:rsidR="00387656" w:rsidRPr="00333FB6" w:rsidRDefault="00387656" w:rsidP="00387656">
      <w:pPr>
        <w:pStyle w:val="Title"/>
        <w:rPr>
          <w:sz w:val="24"/>
        </w:rPr>
      </w:pPr>
    </w:p>
    <w:p w14:paraId="07AF0505" w14:textId="77777777" w:rsidR="00236E6D" w:rsidRPr="00333FB6" w:rsidRDefault="00236E6D" w:rsidP="009E4CB1">
      <w:pPr>
        <w:pStyle w:val="Title"/>
        <w:jc w:val="left"/>
        <w:rPr>
          <w:sz w:val="24"/>
        </w:rPr>
      </w:pPr>
    </w:p>
    <w:p w14:paraId="6060578C" w14:textId="77777777" w:rsidR="00236E6D" w:rsidRPr="00333FB6" w:rsidRDefault="00236E6D" w:rsidP="00387656">
      <w:pPr>
        <w:pStyle w:val="Title"/>
        <w:jc w:val="left"/>
        <w:rPr>
          <w:sz w:val="24"/>
        </w:rPr>
      </w:pPr>
    </w:p>
    <w:p w14:paraId="6B0B81AE" w14:textId="25FC095F" w:rsidR="00236E6D" w:rsidRPr="00333FB6" w:rsidRDefault="009C755C" w:rsidP="009E4CB1">
      <w:pPr>
        <w:pStyle w:val="Title"/>
        <w:spacing w:line="480" w:lineRule="auto"/>
        <w:rPr>
          <w:szCs w:val="28"/>
        </w:rPr>
      </w:pPr>
      <w:r w:rsidRPr="00333FB6">
        <w:rPr>
          <w:szCs w:val="28"/>
        </w:rPr>
        <w:t xml:space="preserve">A </w:t>
      </w:r>
      <w:r w:rsidR="003409F9">
        <w:rPr>
          <w:szCs w:val="28"/>
        </w:rPr>
        <w:t>Dissertation</w:t>
      </w:r>
      <w:r w:rsidRPr="00333FB6">
        <w:rPr>
          <w:szCs w:val="28"/>
        </w:rPr>
        <w:t xml:space="preserve"> Presented for</w:t>
      </w:r>
      <w:r w:rsidR="008865B6" w:rsidRPr="00333FB6">
        <w:rPr>
          <w:szCs w:val="28"/>
        </w:rPr>
        <w:t xml:space="preserve"> the</w:t>
      </w:r>
    </w:p>
    <w:p w14:paraId="337AD8A9" w14:textId="77777777" w:rsidR="009C755C" w:rsidRPr="00333FB6" w:rsidRDefault="00233D82" w:rsidP="009E4CB1">
      <w:pPr>
        <w:pStyle w:val="Title"/>
        <w:spacing w:line="480" w:lineRule="auto"/>
        <w:rPr>
          <w:szCs w:val="28"/>
        </w:rPr>
      </w:pPr>
      <w:r w:rsidRPr="00333FB6">
        <w:rPr>
          <w:szCs w:val="28"/>
        </w:rPr>
        <w:t>Doctor of Philosophy</w:t>
      </w:r>
    </w:p>
    <w:p w14:paraId="0AD6AD54" w14:textId="77777777" w:rsidR="009C755C" w:rsidRPr="00333FB6" w:rsidRDefault="009C755C" w:rsidP="009E4CB1">
      <w:pPr>
        <w:pStyle w:val="Title"/>
        <w:spacing w:line="480" w:lineRule="auto"/>
        <w:rPr>
          <w:szCs w:val="28"/>
        </w:rPr>
      </w:pPr>
      <w:r w:rsidRPr="00333FB6">
        <w:rPr>
          <w:szCs w:val="28"/>
        </w:rPr>
        <w:t>Degree</w:t>
      </w:r>
    </w:p>
    <w:p w14:paraId="68C43280" w14:textId="77777777" w:rsidR="009C755C" w:rsidRPr="00333FB6" w:rsidRDefault="009C755C" w:rsidP="009E4CB1">
      <w:pPr>
        <w:pStyle w:val="Title"/>
        <w:spacing w:line="480" w:lineRule="auto"/>
        <w:rPr>
          <w:szCs w:val="28"/>
        </w:rPr>
      </w:pPr>
      <w:r w:rsidRPr="00333FB6">
        <w:rPr>
          <w:szCs w:val="28"/>
        </w:rPr>
        <w:t>The University of Tennessee, Knoxville</w:t>
      </w:r>
    </w:p>
    <w:p w14:paraId="49D2412D" w14:textId="77777777" w:rsidR="00387656" w:rsidRPr="00333FB6" w:rsidRDefault="00387656" w:rsidP="00387656">
      <w:pPr>
        <w:pStyle w:val="Title"/>
        <w:rPr>
          <w:szCs w:val="28"/>
        </w:rPr>
      </w:pPr>
    </w:p>
    <w:p w14:paraId="221B2BAC" w14:textId="77777777" w:rsidR="00387656" w:rsidRPr="00333FB6" w:rsidRDefault="00387656" w:rsidP="00387656">
      <w:pPr>
        <w:pStyle w:val="Title"/>
        <w:rPr>
          <w:szCs w:val="28"/>
        </w:rPr>
      </w:pPr>
    </w:p>
    <w:p w14:paraId="0767348A" w14:textId="77777777" w:rsidR="00387656" w:rsidRPr="00333FB6" w:rsidRDefault="00387656" w:rsidP="00387656">
      <w:pPr>
        <w:pStyle w:val="Title"/>
        <w:rPr>
          <w:szCs w:val="28"/>
        </w:rPr>
      </w:pPr>
    </w:p>
    <w:p w14:paraId="1D573773" w14:textId="77777777" w:rsidR="00236E6D" w:rsidRPr="00333FB6" w:rsidRDefault="00236E6D" w:rsidP="00387656">
      <w:pPr>
        <w:pStyle w:val="Title"/>
        <w:rPr>
          <w:szCs w:val="28"/>
        </w:rPr>
      </w:pPr>
    </w:p>
    <w:p w14:paraId="35F6FBCA" w14:textId="77777777" w:rsidR="00236E6D" w:rsidRPr="00333FB6" w:rsidRDefault="00236E6D" w:rsidP="00387656">
      <w:pPr>
        <w:pStyle w:val="Title"/>
        <w:rPr>
          <w:szCs w:val="28"/>
        </w:rPr>
      </w:pPr>
    </w:p>
    <w:p w14:paraId="5F263305" w14:textId="77777777" w:rsidR="00236E6D" w:rsidRPr="00333FB6" w:rsidRDefault="00236E6D" w:rsidP="00387656">
      <w:pPr>
        <w:pStyle w:val="Title"/>
        <w:rPr>
          <w:szCs w:val="28"/>
        </w:rPr>
      </w:pPr>
    </w:p>
    <w:p w14:paraId="57804153" w14:textId="77777777" w:rsidR="00236E6D" w:rsidRPr="00333FB6" w:rsidRDefault="00236E6D" w:rsidP="00387656">
      <w:pPr>
        <w:pStyle w:val="Title"/>
        <w:rPr>
          <w:szCs w:val="28"/>
        </w:rPr>
      </w:pPr>
    </w:p>
    <w:p w14:paraId="6E56E651" w14:textId="77777777" w:rsidR="00236E6D" w:rsidRPr="00333FB6" w:rsidRDefault="00236E6D" w:rsidP="00387656">
      <w:pPr>
        <w:pStyle w:val="Title"/>
        <w:rPr>
          <w:szCs w:val="28"/>
        </w:rPr>
      </w:pPr>
    </w:p>
    <w:p w14:paraId="16CE911D" w14:textId="77777777" w:rsidR="00236E6D" w:rsidRPr="00333FB6" w:rsidRDefault="00236E6D" w:rsidP="00387656">
      <w:pPr>
        <w:pStyle w:val="Title"/>
        <w:rPr>
          <w:szCs w:val="28"/>
        </w:rPr>
      </w:pPr>
    </w:p>
    <w:p w14:paraId="0DA1B75E" w14:textId="77777777" w:rsidR="00236E6D" w:rsidRPr="00333FB6" w:rsidRDefault="00236E6D" w:rsidP="00387656">
      <w:pPr>
        <w:pStyle w:val="Title"/>
        <w:rPr>
          <w:szCs w:val="28"/>
        </w:rPr>
      </w:pPr>
    </w:p>
    <w:p w14:paraId="479BA2A6" w14:textId="77777777" w:rsidR="009E4CB1" w:rsidRDefault="009E4CB1" w:rsidP="009E4CB1">
      <w:pPr>
        <w:rPr>
          <w:b/>
          <w:sz w:val="28"/>
          <w:szCs w:val="28"/>
          <w:lang w:val="en-CA"/>
        </w:rPr>
      </w:pPr>
    </w:p>
    <w:p w14:paraId="2ADA0D08" w14:textId="3C9BFF3D" w:rsidR="00233D82" w:rsidRPr="00333FB6" w:rsidRDefault="00233D82" w:rsidP="009E4CB1">
      <w:pPr>
        <w:spacing w:line="480" w:lineRule="auto"/>
        <w:jc w:val="center"/>
        <w:rPr>
          <w:b/>
          <w:sz w:val="28"/>
          <w:szCs w:val="28"/>
          <w:lang w:val="en-CA"/>
        </w:rPr>
      </w:pPr>
      <w:r w:rsidRPr="00333FB6">
        <w:rPr>
          <w:b/>
          <w:sz w:val="28"/>
          <w:szCs w:val="28"/>
          <w:lang w:val="en-CA"/>
        </w:rPr>
        <w:t>Douglas Bryan Mitchell</w:t>
      </w:r>
    </w:p>
    <w:p w14:paraId="6BB4F9F8" w14:textId="18E69555" w:rsidR="009E4CB1" w:rsidRDefault="00890569" w:rsidP="009E4CB1">
      <w:pPr>
        <w:spacing w:line="480" w:lineRule="auto"/>
        <w:jc w:val="center"/>
        <w:rPr>
          <w:b/>
          <w:sz w:val="28"/>
          <w:szCs w:val="28"/>
          <w:lang w:val="en-CA"/>
        </w:rPr>
      </w:pPr>
      <w:r>
        <w:rPr>
          <w:b/>
          <w:sz w:val="28"/>
          <w:szCs w:val="28"/>
          <w:lang w:val="en-CA"/>
        </w:rPr>
        <w:t>May</w:t>
      </w:r>
      <w:r w:rsidRPr="00333FB6">
        <w:rPr>
          <w:b/>
          <w:sz w:val="28"/>
          <w:szCs w:val="28"/>
          <w:lang w:val="en-CA"/>
        </w:rPr>
        <w:t xml:space="preserve"> </w:t>
      </w:r>
      <w:r w:rsidR="00AE3DD1" w:rsidRPr="00333FB6">
        <w:rPr>
          <w:b/>
          <w:sz w:val="28"/>
          <w:szCs w:val="28"/>
          <w:lang w:val="en-CA"/>
        </w:rPr>
        <w:t>202</w:t>
      </w:r>
      <w:r w:rsidR="009E4CB1">
        <w:rPr>
          <w:b/>
          <w:sz w:val="28"/>
          <w:szCs w:val="28"/>
          <w:lang w:val="en-CA"/>
        </w:rPr>
        <w:t>5</w:t>
      </w:r>
    </w:p>
    <w:p w14:paraId="4A8534F2" w14:textId="4C978422" w:rsidR="00233D82" w:rsidRPr="009E4CB1" w:rsidRDefault="00DF7C87" w:rsidP="009E4CB1">
      <w:pPr>
        <w:spacing w:line="480" w:lineRule="auto"/>
        <w:jc w:val="center"/>
        <w:rPr>
          <w:sz w:val="28"/>
          <w:szCs w:val="28"/>
        </w:rPr>
      </w:pPr>
      <w:r w:rsidRPr="00333FB6">
        <w:lastRenderedPageBreak/>
        <w:t xml:space="preserve">Copyright © </w:t>
      </w:r>
      <w:r w:rsidR="00A13932" w:rsidRPr="00333FB6">
        <w:t>202</w:t>
      </w:r>
      <w:r w:rsidR="00A13932">
        <w:t>5</w:t>
      </w:r>
      <w:r w:rsidR="00A13932" w:rsidRPr="00333FB6">
        <w:t xml:space="preserve"> </w:t>
      </w:r>
      <w:r w:rsidR="00236E6D" w:rsidRPr="00333FB6">
        <w:t xml:space="preserve">by </w:t>
      </w:r>
      <w:r w:rsidR="00233D82" w:rsidRPr="00333FB6">
        <w:t>Douglas Bryan Mitchell</w:t>
      </w:r>
      <w:r w:rsidR="008865B6" w:rsidRPr="00333FB6">
        <w:t>.</w:t>
      </w:r>
    </w:p>
    <w:p w14:paraId="734D123C" w14:textId="77777777" w:rsidR="00236E6D" w:rsidRPr="00333FB6" w:rsidRDefault="00236E6D" w:rsidP="00233D82">
      <w:pPr>
        <w:jc w:val="center"/>
      </w:pPr>
      <w:r w:rsidRPr="00333FB6">
        <w:t>All rights reserved.</w:t>
      </w:r>
    </w:p>
    <w:p w14:paraId="6EC17E55" w14:textId="77777777" w:rsidR="00236E6D" w:rsidRPr="00333FB6" w:rsidRDefault="00236E6D" w:rsidP="005E54E2"/>
    <w:p w14:paraId="10186A82" w14:textId="77777777" w:rsidR="00236E6D" w:rsidRPr="00333FB6" w:rsidRDefault="00236E6D" w:rsidP="005E54E2"/>
    <w:p w14:paraId="13BAB8CC" w14:textId="77777777" w:rsidR="00236E6D" w:rsidRPr="00333FB6" w:rsidRDefault="00236E6D" w:rsidP="005E54E2"/>
    <w:p w14:paraId="7D502D18" w14:textId="77777777" w:rsidR="00236E6D" w:rsidRPr="00333FB6" w:rsidRDefault="00236E6D" w:rsidP="005E54E2"/>
    <w:p w14:paraId="07DEDA66" w14:textId="77777777" w:rsidR="00236E6D" w:rsidRPr="00333FB6" w:rsidRDefault="00236E6D" w:rsidP="005E54E2"/>
    <w:p w14:paraId="0B6D2518" w14:textId="77777777" w:rsidR="00236E6D" w:rsidRPr="00333FB6" w:rsidRDefault="00236E6D" w:rsidP="005E54E2"/>
    <w:p w14:paraId="7534B95F" w14:textId="77777777" w:rsidR="00236E6D" w:rsidRPr="00333FB6" w:rsidRDefault="00236E6D" w:rsidP="005E54E2"/>
    <w:p w14:paraId="02B85F70" w14:textId="77777777" w:rsidR="00236E6D" w:rsidRPr="00333FB6" w:rsidRDefault="00236E6D" w:rsidP="005E54E2"/>
    <w:p w14:paraId="7631EAC8" w14:textId="77777777" w:rsidR="00236E6D" w:rsidRPr="00333FB6" w:rsidRDefault="00236E6D" w:rsidP="005E54E2"/>
    <w:p w14:paraId="7408E31B" w14:textId="77777777" w:rsidR="00236E6D" w:rsidRPr="00333FB6" w:rsidRDefault="00236E6D" w:rsidP="005E54E2"/>
    <w:p w14:paraId="13FD7BAC" w14:textId="77777777" w:rsidR="00236E6D" w:rsidRPr="00333FB6" w:rsidRDefault="00236E6D" w:rsidP="005E54E2"/>
    <w:p w14:paraId="7E7E2882" w14:textId="77777777" w:rsidR="00236E6D" w:rsidRPr="00333FB6" w:rsidRDefault="00236E6D" w:rsidP="005E54E2"/>
    <w:p w14:paraId="48E4F7D1" w14:textId="77777777" w:rsidR="00236E6D" w:rsidRPr="00333FB6" w:rsidRDefault="00236E6D" w:rsidP="005E54E2"/>
    <w:p w14:paraId="1303D8AE" w14:textId="77777777" w:rsidR="00236E6D" w:rsidRPr="00333FB6" w:rsidRDefault="00236E6D" w:rsidP="005E54E2"/>
    <w:p w14:paraId="159C5731" w14:textId="77777777" w:rsidR="006F5AA4" w:rsidRPr="009E4CB1" w:rsidRDefault="00236E6D" w:rsidP="00387656">
      <w:pPr>
        <w:pStyle w:val="Title"/>
        <w:rPr>
          <w:sz w:val="24"/>
        </w:rPr>
      </w:pPr>
      <w:r w:rsidRPr="00333FB6">
        <w:rPr>
          <w:sz w:val="24"/>
        </w:rPr>
        <w:br w:type="page"/>
      </w:r>
      <w:r w:rsidR="006F5AA4" w:rsidRPr="009E4CB1">
        <w:rPr>
          <w:sz w:val="24"/>
        </w:rPr>
        <w:lastRenderedPageBreak/>
        <w:t>DEDICATION</w:t>
      </w:r>
    </w:p>
    <w:p w14:paraId="634AB47F" w14:textId="724DECB3" w:rsidR="00904969" w:rsidRPr="009E4CB1" w:rsidRDefault="00904969" w:rsidP="00387656">
      <w:pPr>
        <w:jc w:val="center"/>
      </w:pPr>
    </w:p>
    <w:p w14:paraId="327E83C4" w14:textId="13F1CF24" w:rsidR="00045E96" w:rsidRPr="00333FB6" w:rsidRDefault="00045E96" w:rsidP="009E4CB1">
      <w:pPr>
        <w:spacing w:line="480" w:lineRule="auto"/>
      </w:pPr>
      <w:r>
        <w:t xml:space="preserve">This is dedicated to </w:t>
      </w:r>
      <w:r w:rsidR="004363D5">
        <w:t>the natural resources that remain on our planet and to my own education – a pursuit that</w:t>
      </w:r>
      <w:r>
        <w:t xml:space="preserve"> I began sometime near the year 2008</w:t>
      </w:r>
      <w:r w:rsidR="004363D5">
        <w:t>.</w:t>
      </w:r>
      <w:r w:rsidR="002C2B07">
        <w:t xml:space="preserve"> For all of the sins that my species has committed against their own environment, </w:t>
      </w:r>
      <w:r w:rsidR="004D3987">
        <w:t>it is my hope that any work that I will have done before the end of my life will have a positive impact.</w:t>
      </w:r>
    </w:p>
    <w:p w14:paraId="1CAC577B" w14:textId="17B25A55" w:rsidR="00904969" w:rsidRPr="00333FB6" w:rsidRDefault="00904969" w:rsidP="00387656">
      <w:pPr>
        <w:jc w:val="center"/>
      </w:pPr>
    </w:p>
    <w:p w14:paraId="41354ED0" w14:textId="2D526C07" w:rsidR="009D794C" w:rsidRPr="009E4CB1" w:rsidRDefault="006F5AA4" w:rsidP="009E4CB1">
      <w:pPr>
        <w:pStyle w:val="Title"/>
        <w:spacing w:line="480" w:lineRule="auto"/>
        <w:rPr>
          <w:sz w:val="24"/>
        </w:rPr>
      </w:pPr>
      <w:r w:rsidRPr="00333FB6">
        <w:rPr>
          <w:sz w:val="24"/>
        </w:rPr>
        <w:br w:type="page"/>
      </w:r>
      <w:r w:rsidR="00CD73A9" w:rsidRPr="009E4CB1">
        <w:rPr>
          <w:sz w:val="24"/>
        </w:rPr>
        <w:lastRenderedPageBreak/>
        <w:t>ACKNOWLEDGEMENTS</w:t>
      </w:r>
    </w:p>
    <w:p w14:paraId="3F5A11D8" w14:textId="4E071305" w:rsidR="00233D82" w:rsidRPr="009E4CB1" w:rsidRDefault="00634A70" w:rsidP="009E4CB1">
      <w:pPr>
        <w:spacing w:line="480" w:lineRule="auto"/>
      </w:pPr>
      <w:r w:rsidRPr="009E4CB1">
        <w:t>My advisor (</w:t>
      </w:r>
      <w:r w:rsidR="00233D82" w:rsidRPr="009E4CB1">
        <w:t>Dr. Patrick Keyser</w:t>
      </w:r>
      <w:r w:rsidRPr="009E4CB1">
        <w:t>)</w:t>
      </w:r>
      <w:r w:rsidR="00233D82" w:rsidRPr="009E4CB1">
        <w:t xml:space="preserve"> </w:t>
      </w:r>
      <w:r w:rsidRPr="009E4CB1">
        <w:t>and my committee (</w:t>
      </w:r>
      <w:r w:rsidR="00233D82" w:rsidRPr="009E4CB1">
        <w:t>Dr. Dave Buehler, Dr. Joseph Clark, Dr. James Martin</w:t>
      </w:r>
      <w:r w:rsidRPr="009E4CB1">
        <w:t>) have been patient and helpful in an environment that was not always conducive to efficient education.</w:t>
      </w:r>
      <w:r w:rsidR="00233D82" w:rsidRPr="009E4CB1">
        <w:t xml:space="preserve"> </w:t>
      </w:r>
      <w:r w:rsidR="00363BB9" w:rsidRPr="009E4CB1">
        <w:t>Although</w:t>
      </w:r>
      <w:r w:rsidRPr="009E4CB1">
        <w:t xml:space="preserve"> </w:t>
      </w:r>
      <w:r w:rsidR="00363BB9" w:rsidRPr="009E4CB1">
        <w:t xml:space="preserve">the knowledge I gained and </w:t>
      </w:r>
      <w:r w:rsidRPr="009E4CB1">
        <w:t xml:space="preserve">the </w:t>
      </w:r>
      <w:r w:rsidR="00363BB9" w:rsidRPr="009E4CB1">
        <w:t>methods of</w:t>
      </w:r>
      <w:r w:rsidRPr="009E4CB1">
        <w:t xml:space="preserve"> learning </w:t>
      </w:r>
      <w:r w:rsidR="00363BB9" w:rsidRPr="009E4CB1">
        <w:t xml:space="preserve">did not </w:t>
      </w:r>
      <w:r w:rsidRPr="009E4CB1">
        <w:t>match</w:t>
      </w:r>
      <w:r w:rsidR="00363BB9" w:rsidRPr="009E4CB1">
        <w:t xml:space="preserve"> my expectations, I have still enhanced my own education.</w:t>
      </w:r>
    </w:p>
    <w:p w14:paraId="4993286A" w14:textId="77777777" w:rsidR="00363BB9" w:rsidRPr="009E4CB1" w:rsidRDefault="00363BB9" w:rsidP="009E4CB1">
      <w:pPr>
        <w:spacing w:line="480" w:lineRule="auto"/>
      </w:pPr>
      <w:r w:rsidRPr="009E4CB1">
        <w:t>KDFWR - John Morgan, Cody Rhoden, Tom Edwards, Marcia Schroder</w:t>
      </w:r>
    </w:p>
    <w:p w14:paraId="2F0763FA" w14:textId="007195CA" w:rsidR="00363BB9" w:rsidRPr="009E4CB1" w:rsidRDefault="00363BB9" w:rsidP="009E4CB1">
      <w:pPr>
        <w:spacing w:line="480" w:lineRule="auto"/>
      </w:pPr>
      <w:r w:rsidRPr="009E4CB1">
        <w:t xml:space="preserve">USDA/NRCS Kentucky - Randall Alcorn </w:t>
      </w:r>
    </w:p>
    <w:p w14:paraId="0F6BE0A7" w14:textId="208C1A3C" w:rsidR="00233D82" w:rsidRPr="009E4CB1" w:rsidRDefault="00233D82" w:rsidP="009E4CB1">
      <w:pPr>
        <w:spacing w:line="480" w:lineRule="auto"/>
      </w:pPr>
      <w:r w:rsidRPr="009E4CB1">
        <w:t>Bridgett Costanzo (USDA/NRCS)</w:t>
      </w:r>
      <w:r w:rsidR="00634A70" w:rsidRPr="009E4CB1">
        <w:t xml:space="preserve"> worked with my advisor and the KDFWR team to acquire funding prior to</w:t>
      </w:r>
      <w:r w:rsidR="00363BB9" w:rsidRPr="009E4CB1">
        <w:t xml:space="preserve"> the day I began refining the design and conducting the study.</w:t>
      </w:r>
    </w:p>
    <w:p w14:paraId="735E7920" w14:textId="39D73DF3" w:rsidR="00233D82" w:rsidRPr="009E4CB1" w:rsidRDefault="00233D82" w:rsidP="009E4CB1">
      <w:pPr>
        <w:spacing w:line="480" w:lineRule="auto"/>
      </w:pPr>
      <w:r w:rsidRPr="009E4CB1">
        <w:t xml:space="preserve">Andy Dickson (former BGAD), </w:t>
      </w:r>
      <w:proofErr w:type="spellStart"/>
      <w:r w:rsidRPr="009E4CB1">
        <w:t>Raysha</w:t>
      </w:r>
      <w:proofErr w:type="spellEnd"/>
      <w:r w:rsidRPr="009E4CB1">
        <w:t xml:space="preserve"> Childers (BGAD), Jim Hawkins (BGAD)</w:t>
      </w:r>
    </w:p>
    <w:p w14:paraId="0A59B657" w14:textId="34514F58" w:rsidR="0085757D" w:rsidRPr="009E4CB1" w:rsidRDefault="00171C00" w:rsidP="009E4CB1">
      <w:pPr>
        <w:spacing w:line="480" w:lineRule="auto"/>
      </w:pPr>
      <w:r w:rsidRPr="009E4CB1">
        <w:t>Field Technicians</w:t>
      </w:r>
      <w:r w:rsidR="00DA52D3" w:rsidRPr="009E4CB1">
        <w:t xml:space="preserve"> - </w:t>
      </w:r>
      <w:r w:rsidR="00233D82" w:rsidRPr="009E4CB1">
        <w:t xml:space="preserve">Dylan Abner, Zach Lemmon, Daniel Skinner, Tristan </w:t>
      </w:r>
      <w:proofErr w:type="spellStart"/>
      <w:r w:rsidR="00233D82" w:rsidRPr="009E4CB1">
        <w:t>Moorehead</w:t>
      </w:r>
      <w:proofErr w:type="spellEnd"/>
      <w:r w:rsidR="00233D82" w:rsidRPr="009E4CB1">
        <w:t>, Jonathan Pennington, Marissa Angel, Colin Portman, John Garland</w:t>
      </w:r>
    </w:p>
    <w:p w14:paraId="2EB4E8DF" w14:textId="77777777" w:rsidR="00904969" w:rsidRPr="00333FB6" w:rsidRDefault="00904969" w:rsidP="005E54E2"/>
    <w:p w14:paraId="6D566E81" w14:textId="77777777" w:rsidR="00904969" w:rsidRPr="00333FB6" w:rsidRDefault="00904969" w:rsidP="005E54E2"/>
    <w:p w14:paraId="27DA2D3F" w14:textId="77777777" w:rsidR="00904969" w:rsidRPr="00333FB6" w:rsidRDefault="00904969" w:rsidP="005E54E2"/>
    <w:p w14:paraId="78069064" w14:textId="7CC83626" w:rsidR="00236E6D" w:rsidRPr="009E4CB1" w:rsidRDefault="0085757D" w:rsidP="00387656">
      <w:pPr>
        <w:pStyle w:val="Title"/>
        <w:rPr>
          <w:sz w:val="24"/>
        </w:rPr>
      </w:pPr>
      <w:r w:rsidRPr="00333FB6">
        <w:rPr>
          <w:sz w:val="24"/>
        </w:rPr>
        <w:br w:type="page"/>
      </w:r>
      <w:r w:rsidR="00236E6D" w:rsidRPr="009E4CB1">
        <w:rPr>
          <w:sz w:val="24"/>
        </w:rPr>
        <w:lastRenderedPageBreak/>
        <w:t>ABSTRACT</w:t>
      </w:r>
    </w:p>
    <w:p w14:paraId="671AB256" w14:textId="77777777" w:rsidR="00233D82" w:rsidRPr="00333FB6" w:rsidRDefault="00233D82" w:rsidP="009E4CB1"/>
    <w:p w14:paraId="06387D90" w14:textId="47E66F67" w:rsidR="00E274DB" w:rsidRPr="00264A8D" w:rsidRDefault="00425A63" w:rsidP="001266D0">
      <w:pPr>
        <w:spacing w:line="480" w:lineRule="auto"/>
        <w:ind w:firstLine="720"/>
        <w:contextualSpacing/>
      </w:pPr>
      <w:r>
        <w:t>Most</w:t>
      </w:r>
      <w:r w:rsidR="00233D82" w:rsidRPr="00264A8D">
        <w:t xml:space="preserve"> North American avian species populations have been declining since at least 1966. </w:t>
      </w:r>
      <w:r w:rsidR="001D1CF0" w:rsidRPr="00264A8D">
        <w:t>Grassland-associated species in the southeastern US</w:t>
      </w:r>
      <w:r w:rsidR="00233D82" w:rsidRPr="00264A8D">
        <w:t xml:space="preserve"> have experienced some of the most drastic declines</w:t>
      </w:r>
      <w:r w:rsidR="00C81576">
        <w:t>, primarily due to widespread loss of habitat</w:t>
      </w:r>
      <w:r w:rsidR="00233D82" w:rsidRPr="00264A8D">
        <w:t xml:space="preserve">. </w:t>
      </w:r>
      <w:r w:rsidR="009C37E2">
        <w:t>T</w:t>
      </w:r>
      <w:r w:rsidRPr="00264A8D">
        <w:t xml:space="preserve">he </w:t>
      </w:r>
      <w:r w:rsidR="00233D82" w:rsidRPr="00264A8D">
        <w:t>northern bobwhite (</w:t>
      </w:r>
      <w:proofErr w:type="spellStart"/>
      <w:r w:rsidR="00233D82" w:rsidRPr="00264A8D">
        <w:rPr>
          <w:i/>
        </w:rPr>
        <w:t>Colinus</w:t>
      </w:r>
      <w:proofErr w:type="spellEnd"/>
      <w:r w:rsidR="00233D82" w:rsidRPr="00264A8D">
        <w:rPr>
          <w:i/>
        </w:rPr>
        <w:t xml:space="preserve"> virginianus</w:t>
      </w:r>
      <w:r w:rsidR="00233D82" w:rsidRPr="00264A8D">
        <w:t>; “bobwhite”) has also been affected by these changes</w:t>
      </w:r>
      <w:r w:rsidR="009555B4">
        <w:t xml:space="preserve">, </w:t>
      </w:r>
      <w:r>
        <w:t>declin</w:t>
      </w:r>
      <w:r w:rsidR="009555B4">
        <w:t>ing</w:t>
      </w:r>
      <w:r>
        <w:t xml:space="preserve"> by </w:t>
      </w:r>
      <w:r w:rsidR="00233D82" w:rsidRPr="00264A8D">
        <w:t xml:space="preserve">85% since 1966. </w:t>
      </w:r>
    </w:p>
    <w:p w14:paraId="4035BB81" w14:textId="75EC3679" w:rsidR="00E274DB" w:rsidRPr="00264A8D" w:rsidRDefault="009555B4" w:rsidP="001266D0">
      <w:pPr>
        <w:spacing w:line="480" w:lineRule="auto"/>
        <w:ind w:firstLine="720"/>
        <w:contextualSpacing/>
      </w:pPr>
      <w:r>
        <w:t>A major factor in lost habitat</w:t>
      </w:r>
      <w:r w:rsidR="009C37E2">
        <w:t xml:space="preserve"> is</w:t>
      </w:r>
      <w:r>
        <w:t xml:space="preserve"> the </w:t>
      </w:r>
      <w:r w:rsidR="00233D82" w:rsidRPr="00264A8D">
        <w:t xml:space="preserve">widespread conversion of native grassland to tall fescue </w:t>
      </w:r>
      <w:r w:rsidR="00041158" w:rsidRPr="00264A8D">
        <w:t>(</w:t>
      </w:r>
      <w:r>
        <w:t xml:space="preserve">TF; </w:t>
      </w:r>
      <w:proofErr w:type="spellStart"/>
      <w:r w:rsidR="00041158" w:rsidRPr="00264A8D">
        <w:rPr>
          <w:i/>
        </w:rPr>
        <w:t>Lolium</w:t>
      </w:r>
      <w:proofErr w:type="spellEnd"/>
      <w:r w:rsidR="00041158" w:rsidRPr="00264A8D">
        <w:rPr>
          <w:i/>
        </w:rPr>
        <w:t xml:space="preserve"> </w:t>
      </w:r>
      <w:proofErr w:type="spellStart"/>
      <w:r w:rsidR="00041158" w:rsidRPr="00264A8D">
        <w:rPr>
          <w:i/>
        </w:rPr>
        <w:t>arundinaceum</w:t>
      </w:r>
      <w:proofErr w:type="spellEnd"/>
      <w:r w:rsidR="00AF627C">
        <w:rPr>
          <w:i/>
        </w:rPr>
        <w:t>)</w:t>
      </w:r>
      <w:r w:rsidR="00233D82" w:rsidRPr="00264A8D">
        <w:t>, a</w:t>
      </w:r>
      <w:r>
        <w:t>n introduced</w:t>
      </w:r>
      <w:r w:rsidR="00233D82" w:rsidRPr="00264A8D">
        <w:t xml:space="preserve"> cool-season grass (CSG)</w:t>
      </w:r>
      <w:r>
        <w:t>, grown on</w:t>
      </w:r>
      <w:r w:rsidR="00425A63">
        <w:t xml:space="preserve"> </w:t>
      </w:r>
      <w:r w:rsidR="00AF627C">
        <w:t>14 million h</w:t>
      </w:r>
      <w:r w:rsidR="00150EB3">
        <w:t>a</w:t>
      </w:r>
      <w:r w:rsidR="00233D82" w:rsidRPr="00264A8D">
        <w:t xml:space="preserve"> for livestock</w:t>
      </w:r>
      <w:r w:rsidR="003F4C1F">
        <w:t xml:space="preserve"> </w:t>
      </w:r>
      <w:r w:rsidRPr="00264A8D">
        <w:t>forage</w:t>
      </w:r>
      <w:r w:rsidR="00AF627C">
        <w:t>.</w:t>
      </w:r>
      <w:r w:rsidR="00233D82" w:rsidRPr="00264A8D">
        <w:t xml:space="preserve"> </w:t>
      </w:r>
      <w:r w:rsidR="00AF627C">
        <w:t xml:space="preserve">Traditional </w:t>
      </w:r>
      <w:r>
        <w:t xml:space="preserve">management of TF </w:t>
      </w:r>
      <w:r w:rsidR="003F4C1F">
        <w:t xml:space="preserve">pasture </w:t>
      </w:r>
      <w:r w:rsidR="00AF627C">
        <w:t>lacks</w:t>
      </w:r>
      <w:r w:rsidR="00233D82" w:rsidRPr="00264A8D">
        <w:t xml:space="preserve"> characteristics </w:t>
      </w:r>
      <w:r w:rsidR="006B6547">
        <w:t>to which</w:t>
      </w:r>
      <w:r w:rsidR="00233D82" w:rsidRPr="00264A8D">
        <w:t xml:space="preserve"> native fauna </w:t>
      </w:r>
      <w:r w:rsidR="00AD630B">
        <w:t>are</w:t>
      </w:r>
      <w:r w:rsidR="00AD630B" w:rsidRPr="00264A8D">
        <w:t xml:space="preserve"> </w:t>
      </w:r>
      <w:r w:rsidR="00233D82" w:rsidRPr="00264A8D">
        <w:t xml:space="preserve">adapted. </w:t>
      </w:r>
    </w:p>
    <w:p w14:paraId="378025A1" w14:textId="36736882" w:rsidR="00702F4E" w:rsidRPr="00264A8D" w:rsidRDefault="009555B4" w:rsidP="004A1D20">
      <w:pPr>
        <w:spacing w:line="480" w:lineRule="auto"/>
        <w:ind w:firstLine="720"/>
        <w:contextualSpacing/>
      </w:pPr>
      <w:r>
        <w:t>N</w:t>
      </w:r>
      <w:r w:rsidR="00233D82" w:rsidRPr="00264A8D">
        <w:t xml:space="preserve">ative warm-season grasses (NWSGs) </w:t>
      </w:r>
      <w:r>
        <w:t xml:space="preserve">have been proposed </w:t>
      </w:r>
      <w:r w:rsidR="00B12044" w:rsidRPr="00264A8D">
        <w:t>as an alternative forage</w:t>
      </w:r>
      <w:r w:rsidR="00104D72" w:rsidRPr="00264A8D">
        <w:t xml:space="preserve"> that may benefit both cattle and wildlife.</w:t>
      </w:r>
      <w:r w:rsidR="00233D82" w:rsidRPr="00264A8D">
        <w:t xml:space="preserve"> However, few experiments have </w:t>
      </w:r>
      <w:r w:rsidR="004A1D20">
        <w:t>tested hypotheses</w:t>
      </w:r>
      <w:r w:rsidR="00233D82" w:rsidRPr="00264A8D">
        <w:t xml:space="preserve"> </w:t>
      </w:r>
      <w:r w:rsidR="004A1D20">
        <w:t xml:space="preserve">about wildlife </w:t>
      </w:r>
      <w:r w:rsidR="00233D82" w:rsidRPr="00264A8D">
        <w:t>in a working-lands context</w:t>
      </w:r>
      <w:r w:rsidR="00A86BF6">
        <w:t xml:space="preserve">, where there is a conservation benefit with </w:t>
      </w:r>
      <w:r w:rsidR="00134BC4">
        <w:t>minimal detriment to</w:t>
      </w:r>
      <w:r w:rsidR="00A86BF6">
        <w:t xml:space="preserve"> agriculture</w:t>
      </w:r>
      <w:r w:rsidR="00233D82" w:rsidRPr="00264A8D">
        <w:t>.</w:t>
      </w:r>
      <w:r w:rsidR="004A1D20">
        <w:t xml:space="preserve"> </w:t>
      </w:r>
      <w:r w:rsidR="001C2D02">
        <w:t>I</w:t>
      </w:r>
      <w:r w:rsidR="00233D82" w:rsidRPr="00264A8D">
        <w:t xml:space="preserve"> </w:t>
      </w:r>
      <w:r w:rsidR="001D1CF0" w:rsidRPr="00264A8D">
        <w:t>conducted</w:t>
      </w:r>
      <w:r w:rsidR="00233D82" w:rsidRPr="00264A8D">
        <w:t xml:space="preserve"> a</w:t>
      </w:r>
      <w:r w:rsidR="0029274A">
        <w:t xml:space="preserve"> study</w:t>
      </w:r>
      <w:r w:rsidR="00233D82" w:rsidRPr="00264A8D">
        <w:t xml:space="preserve"> </w:t>
      </w:r>
      <w:r w:rsidR="001D1CF0" w:rsidRPr="00264A8D">
        <w:t>in eastern Kentucky, USA</w:t>
      </w:r>
      <w:r w:rsidR="00B558A3">
        <w:t xml:space="preserve"> to evaluate</w:t>
      </w:r>
      <w:r w:rsidR="00233D82" w:rsidRPr="00264A8D">
        <w:t xml:space="preserve"> resource selection and survival of bobwhites</w:t>
      </w:r>
      <w:r w:rsidR="00B558A3">
        <w:t>,</w:t>
      </w:r>
      <w:r w:rsidR="00B558A3" w:rsidRPr="00B558A3">
        <w:t xml:space="preserve"> </w:t>
      </w:r>
      <w:r w:rsidR="00B558A3">
        <w:t>and</w:t>
      </w:r>
      <w:r w:rsidR="00B558A3" w:rsidRPr="00264A8D">
        <w:t xml:space="preserve"> occupancy of bobwhites and grassland</w:t>
      </w:r>
      <w:r w:rsidR="00B558A3">
        <w:t xml:space="preserve"> birds</w:t>
      </w:r>
      <w:r w:rsidR="00233D82" w:rsidRPr="00264A8D">
        <w:t xml:space="preserve"> among </w:t>
      </w:r>
      <w:r w:rsidR="00104D72" w:rsidRPr="00264A8D">
        <w:t>NWSGs and CSGs</w:t>
      </w:r>
      <w:r w:rsidR="00B558A3" w:rsidRPr="00264A8D">
        <w:t xml:space="preserve"> </w:t>
      </w:r>
      <w:r w:rsidR="00104D72" w:rsidRPr="00264A8D">
        <w:t>in a working lands context</w:t>
      </w:r>
      <w:r w:rsidR="00425A63">
        <w:t>.</w:t>
      </w:r>
      <w:r w:rsidR="00233D82" w:rsidRPr="00264A8D">
        <w:t xml:space="preserve"> Between April 2019 and October 2022, </w:t>
      </w:r>
      <w:r w:rsidR="001C2D02">
        <w:t>I</w:t>
      </w:r>
      <w:r w:rsidR="00233D82" w:rsidRPr="00264A8D">
        <w:t xml:space="preserve"> </w:t>
      </w:r>
      <w:r w:rsidR="00150EB3" w:rsidRPr="00264A8D">
        <w:t xml:space="preserve">tracked bobwhites </w:t>
      </w:r>
      <w:r w:rsidR="00150EB3">
        <w:t>using</w:t>
      </w:r>
      <w:r w:rsidR="00150EB3" w:rsidRPr="00264A8D">
        <w:t xml:space="preserve"> radio telemetry </w:t>
      </w:r>
      <w:r w:rsidR="00150EB3">
        <w:t xml:space="preserve">and </w:t>
      </w:r>
      <w:r w:rsidR="00233D82" w:rsidRPr="00264A8D">
        <w:t xml:space="preserve">surveyed for avian </w:t>
      </w:r>
      <w:r w:rsidR="003F4C1F">
        <w:t xml:space="preserve">breeding season </w:t>
      </w:r>
      <w:r w:rsidR="00233D82" w:rsidRPr="00264A8D">
        <w:t>occupancy.</w:t>
      </w:r>
    </w:p>
    <w:p w14:paraId="7FFFA76E" w14:textId="1C08205D" w:rsidR="00C9522A" w:rsidRPr="00C9522A" w:rsidRDefault="00702F4E" w:rsidP="00C9522A">
      <w:pPr>
        <w:spacing w:line="480" w:lineRule="auto"/>
        <w:ind w:firstLine="720"/>
        <w:contextualSpacing/>
      </w:pPr>
      <w:r w:rsidRPr="00264A8D">
        <w:t>B</w:t>
      </w:r>
      <w:r w:rsidR="00233D82" w:rsidRPr="00264A8D">
        <w:t xml:space="preserve">obwhites selected </w:t>
      </w:r>
      <w:r w:rsidRPr="00264A8D">
        <w:t>traditionally</w:t>
      </w:r>
      <w:r w:rsidR="00265F7D">
        <w:t xml:space="preserve"> </w:t>
      </w:r>
      <w:r w:rsidRPr="00264A8D">
        <w:t>managed</w:t>
      </w:r>
      <w:r w:rsidR="00233D82" w:rsidRPr="00264A8D">
        <w:t xml:space="preserve"> CSG less than expected and NWSG more than expected</w:t>
      </w:r>
      <w:r w:rsidRPr="00264A8D">
        <w:t xml:space="preserve"> at </w:t>
      </w:r>
      <w:r w:rsidR="00B90427">
        <w:t>the</w:t>
      </w:r>
      <w:r w:rsidR="004A1D20">
        <w:t xml:space="preserve"> </w:t>
      </w:r>
      <w:r w:rsidR="00425A63">
        <w:t>2</w:t>
      </w:r>
      <w:r w:rsidR="00425A63" w:rsidRPr="00343B61">
        <w:rPr>
          <w:vertAlign w:val="superscript"/>
        </w:rPr>
        <w:t>nd</w:t>
      </w:r>
      <w:r w:rsidR="00425A63">
        <w:t>-order scale</w:t>
      </w:r>
      <w:r w:rsidR="004A1D20">
        <w:t>. Th</w:t>
      </w:r>
      <w:r w:rsidR="00150EB3">
        <w:t>is</w:t>
      </w:r>
      <w:r w:rsidR="004A1D20">
        <w:t xml:space="preserve"> </w:t>
      </w:r>
      <w:r w:rsidR="00150EB3">
        <w:t>selection was</w:t>
      </w:r>
      <w:r w:rsidR="004A1D20">
        <w:t xml:space="preserve"> </w:t>
      </w:r>
      <w:r w:rsidR="008D1B5F">
        <w:t>corroborated</w:t>
      </w:r>
      <w:r w:rsidR="004A1D20">
        <w:t xml:space="preserve"> by </w:t>
      </w:r>
      <w:r w:rsidR="00425A63">
        <w:t>3</w:t>
      </w:r>
      <w:r w:rsidR="00425A63" w:rsidRPr="00343B61">
        <w:rPr>
          <w:vertAlign w:val="superscript"/>
        </w:rPr>
        <w:t>rd</w:t>
      </w:r>
      <w:r w:rsidR="00425A63">
        <w:t>-order</w:t>
      </w:r>
      <w:r w:rsidR="00F42B81">
        <w:t xml:space="preserve"> </w:t>
      </w:r>
      <w:r w:rsidR="00343B61">
        <w:t>selection of</w:t>
      </w:r>
      <w:r w:rsidR="00F42B81">
        <w:t xml:space="preserve"> NWSGs</w:t>
      </w:r>
      <w:r w:rsidR="005F1C6A">
        <w:t xml:space="preserve"> and wood</w:t>
      </w:r>
      <w:r w:rsidR="00166DF1">
        <w:t>y</w:t>
      </w:r>
      <w:r w:rsidR="005F1C6A">
        <w:t xml:space="preserve"> stems (breeding season) and </w:t>
      </w:r>
      <w:r w:rsidR="00B558A3">
        <w:t>avoiding high proportion of grass but choosing taller canopy (nonbreeding season)</w:t>
      </w:r>
      <w:r w:rsidR="00233D82" w:rsidRPr="00264A8D">
        <w:t xml:space="preserve">. </w:t>
      </w:r>
      <w:r w:rsidR="003C3200">
        <w:t>Variation in b</w:t>
      </w:r>
      <w:r w:rsidR="006E25FC">
        <w:t xml:space="preserve">reeding season </w:t>
      </w:r>
      <w:r w:rsidR="006E25FC">
        <w:lastRenderedPageBreak/>
        <w:t>s</w:t>
      </w:r>
      <w:r w:rsidR="00233D82" w:rsidRPr="00264A8D">
        <w:t xml:space="preserve">urvival </w:t>
      </w:r>
      <w:r w:rsidR="00AE4B1B">
        <w:t>was</w:t>
      </w:r>
      <w:r w:rsidR="00233D82" w:rsidRPr="00264A8D">
        <w:t xml:space="preserve"> </w:t>
      </w:r>
      <w:r w:rsidR="003C3200">
        <w:t>explained</w:t>
      </w:r>
      <w:r w:rsidR="00233D82" w:rsidRPr="00264A8D">
        <w:t xml:space="preserve"> by an interaction of </w:t>
      </w:r>
      <w:r w:rsidR="003C3200">
        <w:t xml:space="preserve">grazed </w:t>
      </w:r>
      <w:r w:rsidR="00233D82" w:rsidRPr="00264A8D">
        <w:t>NWSG and</w:t>
      </w:r>
      <w:r w:rsidR="00AE4B1B">
        <w:t xml:space="preserve"> shrub</w:t>
      </w:r>
      <w:r w:rsidR="00233D82" w:rsidRPr="00264A8D">
        <w:t xml:space="preserve"> interspersion-juxtaposition</w:t>
      </w:r>
      <w:r w:rsidR="00836003">
        <w:t xml:space="preserve"> index</w:t>
      </w:r>
      <w:r w:rsidR="00233D82" w:rsidRPr="00264A8D">
        <w:t xml:space="preserve"> </w:t>
      </w:r>
      <w:r w:rsidR="00836003">
        <w:t xml:space="preserve">where survival increased with grazed NWSG </w:t>
      </w:r>
      <w:r w:rsidR="00C9522A">
        <w:t xml:space="preserve">cover </w:t>
      </w:r>
      <w:r w:rsidR="00836003">
        <w:t>and</w:t>
      </w:r>
      <w:r w:rsidR="00134BC4">
        <w:t xml:space="preserve"> greater </w:t>
      </w:r>
      <w:r w:rsidR="00C9522A">
        <w:t xml:space="preserve">(breeding season) or less (non-breeding season) shrub </w:t>
      </w:r>
      <w:r w:rsidR="00134BC4">
        <w:t>interspersion</w:t>
      </w:r>
      <w:r w:rsidR="00233D82" w:rsidRPr="00264A8D">
        <w:t xml:space="preserve">. </w:t>
      </w:r>
      <w:r w:rsidR="00330FEF">
        <w:t>O</w:t>
      </w:r>
      <w:r w:rsidR="00AD630B" w:rsidRPr="00330FEF">
        <w:t>ccupancy</w:t>
      </w:r>
      <w:r w:rsidR="00330FEF" w:rsidRPr="00330FEF">
        <w:t xml:space="preserve"> </w:t>
      </w:r>
      <w:r w:rsidR="00330FEF">
        <w:t>of</w:t>
      </w:r>
      <w:r w:rsidR="00330FEF" w:rsidRPr="00330FEF">
        <w:t xml:space="preserve"> bobwhites was </w:t>
      </w:r>
      <w:r w:rsidR="00DD1EDE">
        <w:t>greater</w:t>
      </w:r>
      <w:r w:rsidR="00330FEF" w:rsidRPr="00330FEF">
        <w:t xml:space="preserve"> in </w:t>
      </w:r>
      <w:r w:rsidR="00DD1EDE">
        <w:t xml:space="preserve">grazed </w:t>
      </w:r>
      <w:r w:rsidR="00330FEF" w:rsidRPr="00330FEF">
        <w:t xml:space="preserve">NWSG </w:t>
      </w:r>
      <w:r w:rsidR="00330FEF">
        <w:t xml:space="preserve">than </w:t>
      </w:r>
      <w:r w:rsidR="00DD1EDE">
        <w:t>idle</w:t>
      </w:r>
      <w:r w:rsidR="00836003">
        <w:t>-burned</w:t>
      </w:r>
      <w:r w:rsidR="00DD1EDE">
        <w:t xml:space="preserve"> </w:t>
      </w:r>
      <w:r w:rsidR="00330FEF">
        <w:t xml:space="preserve">NWSG and CSG. </w:t>
      </w:r>
      <w:proofErr w:type="spellStart"/>
      <w:r w:rsidR="00330FEF">
        <w:t>Henslow’s</w:t>
      </w:r>
      <w:proofErr w:type="spellEnd"/>
      <w:r w:rsidR="00330FEF">
        <w:t xml:space="preserve"> sparrow (</w:t>
      </w:r>
      <w:proofErr w:type="spellStart"/>
      <w:r w:rsidR="00330FEF" w:rsidRPr="00330FEF">
        <w:rPr>
          <w:i/>
        </w:rPr>
        <w:t>Ammodramus</w:t>
      </w:r>
      <w:proofErr w:type="spellEnd"/>
      <w:r w:rsidR="00330FEF" w:rsidRPr="00330FEF">
        <w:rPr>
          <w:i/>
        </w:rPr>
        <w:t xml:space="preserve"> </w:t>
      </w:r>
      <w:proofErr w:type="spellStart"/>
      <w:r w:rsidR="00330FEF" w:rsidRPr="00330FEF">
        <w:rPr>
          <w:i/>
        </w:rPr>
        <w:t>henslowii</w:t>
      </w:r>
      <w:proofErr w:type="spellEnd"/>
      <w:r w:rsidR="00330FEF">
        <w:t xml:space="preserve">) occupancy </w:t>
      </w:r>
      <w:r w:rsidR="00743C3B">
        <w:t>was greater</w:t>
      </w:r>
      <w:r w:rsidR="00330FEF">
        <w:t xml:space="preserve"> with increasing </w:t>
      </w:r>
      <w:r w:rsidR="00DD1EDE">
        <w:t xml:space="preserve">grazed </w:t>
      </w:r>
      <w:r w:rsidR="00330FEF">
        <w:t xml:space="preserve">NWSG </w:t>
      </w:r>
      <w:r w:rsidR="004212A4">
        <w:t>cover</w:t>
      </w:r>
      <w:r w:rsidR="00330FEF">
        <w:t xml:space="preserve"> and decreasing shrub</w:t>
      </w:r>
      <w:r w:rsidR="00743C3B">
        <w:t xml:space="preserve"> cover</w:t>
      </w:r>
      <w:r w:rsidR="00330FEF">
        <w:t xml:space="preserve">. </w:t>
      </w:r>
      <w:r w:rsidR="00C9522A" w:rsidRPr="00C9522A">
        <w:t xml:space="preserve"> None of the species analyzed had reduced occupancy associated with NWSG.</w:t>
      </w:r>
    </w:p>
    <w:p w14:paraId="66D6F7D2" w14:textId="113E1695" w:rsidR="004A4956" w:rsidRDefault="00233D82" w:rsidP="00697F37">
      <w:pPr>
        <w:spacing w:line="480" w:lineRule="auto"/>
        <w:ind w:firstLine="720"/>
        <w:contextualSpacing/>
      </w:pPr>
      <w:r w:rsidRPr="00264A8D">
        <w:t>The results of this study suggest incorporat</w:t>
      </w:r>
      <w:r w:rsidR="00AF627C">
        <w:t>ing</w:t>
      </w:r>
      <w:r w:rsidRPr="00264A8D">
        <w:t xml:space="preserve"> NWSGs in </w:t>
      </w:r>
      <w:r w:rsidR="00AF627C">
        <w:t xml:space="preserve">a </w:t>
      </w:r>
      <w:r w:rsidRPr="00264A8D">
        <w:t>CSG-dominated landscape may contribut</w:t>
      </w:r>
      <w:r w:rsidR="00AF627C">
        <w:t>e</w:t>
      </w:r>
      <w:r w:rsidRPr="00264A8D">
        <w:t xml:space="preserve"> to</w:t>
      </w:r>
      <w:r w:rsidR="00AF627C">
        <w:t xml:space="preserve"> </w:t>
      </w:r>
      <w:r w:rsidRPr="00264A8D">
        <w:t>conservation of bobwhites and other grassland</w:t>
      </w:r>
      <w:r w:rsidR="009E62BE">
        <w:t xml:space="preserve"> birds</w:t>
      </w:r>
      <w:r w:rsidRPr="00264A8D">
        <w:t>.</w:t>
      </w:r>
      <w:r w:rsidR="006C1652">
        <w:t xml:space="preserve"> However, shrub cover and interspersio</w:t>
      </w:r>
      <w:r w:rsidR="008F750A">
        <w:t>n should be considered when planning species-specific conservation goals.</w:t>
      </w:r>
    </w:p>
    <w:p w14:paraId="15F51B69" w14:textId="77777777" w:rsidR="00697F37" w:rsidRPr="00333FB6" w:rsidRDefault="00697F37" w:rsidP="00697F37">
      <w:pPr>
        <w:spacing w:line="480" w:lineRule="auto"/>
        <w:ind w:firstLine="720"/>
        <w:contextualSpacing/>
      </w:pPr>
    </w:p>
    <w:p w14:paraId="3087EAEB" w14:textId="3C63B636" w:rsidR="00236E6D" w:rsidRDefault="00233D82" w:rsidP="00697F37">
      <w:pPr>
        <w:spacing w:line="480" w:lineRule="auto"/>
      </w:pPr>
      <w:r w:rsidRPr="00333FB6">
        <w:t xml:space="preserve">Keywords: Native warm-season grass, tall fescue, </w:t>
      </w:r>
      <w:r w:rsidR="00096A71">
        <w:t xml:space="preserve">exotic grass, </w:t>
      </w:r>
      <w:r w:rsidRPr="00333FB6">
        <w:t>fescue belt,</w:t>
      </w:r>
      <w:r w:rsidR="00096A71">
        <w:t xml:space="preserve"> habitat,</w:t>
      </w:r>
      <w:r w:rsidRPr="00333FB6">
        <w:t xml:space="preserve"> northern bobwhite, survival, resource selection, occupancy, grassland birds, avian conservation, working lands conservation</w:t>
      </w:r>
    </w:p>
    <w:p w14:paraId="5AC7CAA2" w14:textId="77295758" w:rsidR="001827B7" w:rsidRDefault="001827B7" w:rsidP="00387656"/>
    <w:p w14:paraId="0808C0C2" w14:textId="52D79AA2" w:rsidR="00697F37" w:rsidRDefault="00697F37" w:rsidP="00387656"/>
    <w:p w14:paraId="34540F9F" w14:textId="17E80747" w:rsidR="00697F37" w:rsidRDefault="00697F37" w:rsidP="00387656"/>
    <w:p w14:paraId="3B6BF154" w14:textId="371608BF" w:rsidR="00697F37" w:rsidRDefault="00697F37" w:rsidP="00387656"/>
    <w:p w14:paraId="635A4A12" w14:textId="19D887B5" w:rsidR="00697F37" w:rsidRDefault="00697F37" w:rsidP="00387656"/>
    <w:p w14:paraId="22DAE533" w14:textId="4297A314" w:rsidR="00697F37" w:rsidRDefault="00697F37" w:rsidP="00387656"/>
    <w:p w14:paraId="4E581007" w14:textId="236BCD9D" w:rsidR="00697F37" w:rsidRDefault="00697F37" w:rsidP="00387656"/>
    <w:p w14:paraId="79BBB72E" w14:textId="316F53ED" w:rsidR="00697F37" w:rsidRDefault="00697F37" w:rsidP="00387656"/>
    <w:p w14:paraId="16F37A73" w14:textId="15AD4EF8" w:rsidR="00697F37" w:rsidRDefault="00697F37" w:rsidP="00387656"/>
    <w:p w14:paraId="34BB349F" w14:textId="0CDE77E7" w:rsidR="00697F37" w:rsidRDefault="00697F37" w:rsidP="00387656"/>
    <w:p w14:paraId="4DAA9EFA" w14:textId="25A1B04B" w:rsidR="00697F37" w:rsidRDefault="00697F37" w:rsidP="00387656"/>
    <w:p w14:paraId="46F4EE0F" w14:textId="3D5D93DC" w:rsidR="00697F37" w:rsidRDefault="00697F37" w:rsidP="00387656"/>
    <w:p w14:paraId="49FE33AA" w14:textId="3810EB4F" w:rsidR="00697F37" w:rsidRDefault="00697F37" w:rsidP="00387656"/>
    <w:p w14:paraId="5A4104C0" w14:textId="77777777" w:rsidR="00697F37" w:rsidRPr="00333FB6" w:rsidRDefault="00697F37" w:rsidP="00387656"/>
    <w:p w14:paraId="694BF9BB" w14:textId="77777777" w:rsidR="00387656" w:rsidRPr="009E4CB1" w:rsidRDefault="00387656" w:rsidP="00387656">
      <w:pPr>
        <w:pStyle w:val="Title"/>
        <w:rPr>
          <w:sz w:val="24"/>
        </w:rPr>
      </w:pPr>
      <w:r w:rsidRPr="009E4CB1">
        <w:rPr>
          <w:sz w:val="24"/>
        </w:rPr>
        <w:lastRenderedPageBreak/>
        <w:t>TABLE OF CONTENTS</w:t>
      </w:r>
    </w:p>
    <w:p w14:paraId="22B87C43" w14:textId="77777777" w:rsidR="00387656" w:rsidRPr="00333FB6" w:rsidRDefault="00387656" w:rsidP="00387656">
      <w:pPr>
        <w:pStyle w:val="Title"/>
        <w:rPr>
          <w:sz w:val="24"/>
        </w:rPr>
      </w:pPr>
    </w:p>
    <w:p w14:paraId="727618A6" w14:textId="7FC48FD3" w:rsidR="00CF53A9" w:rsidRDefault="00387656" w:rsidP="009E4CB1">
      <w:pPr>
        <w:pStyle w:val="TOC1"/>
        <w:spacing w:line="480" w:lineRule="auto"/>
        <w:rPr>
          <w:rFonts w:asciiTheme="minorHAnsi" w:eastAsiaTheme="minorEastAsia" w:hAnsiTheme="minorHAnsi" w:cstheme="minorBidi"/>
          <w:bCs w:val="0"/>
          <w:noProof/>
          <w:sz w:val="22"/>
          <w:szCs w:val="22"/>
        </w:rPr>
      </w:pPr>
      <w:r w:rsidRPr="00333FB6">
        <w:fldChar w:fldCharType="begin"/>
      </w:r>
      <w:r w:rsidRPr="00333FB6">
        <w:instrText xml:space="preserve"> TOC \o "1-3" \h \z \u </w:instrText>
      </w:r>
      <w:r w:rsidRPr="00333FB6">
        <w:fldChar w:fldCharType="separate"/>
      </w:r>
      <w:hyperlink w:anchor="_Toc184731390" w:history="1">
        <w:r w:rsidR="00CF53A9" w:rsidRPr="00AF79C2">
          <w:rPr>
            <w:rStyle w:val="Hyperlink"/>
            <w:noProof/>
          </w:rPr>
          <w:t>CHAPTER I: NORTHERN BOBWHITES SELECT FOR NATIVE GRASSES ON WORKING GRAZING LAND</w:t>
        </w:r>
        <w:r w:rsidR="00CF53A9">
          <w:rPr>
            <w:noProof/>
            <w:webHidden/>
          </w:rPr>
          <w:tab/>
        </w:r>
        <w:r w:rsidR="00CF53A9">
          <w:rPr>
            <w:noProof/>
            <w:webHidden/>
          </w:rPr>
          <w:fldChar w:fldCharType="begin"/>
        </w:r>
        <w:r w:rsidR="00CF53A9">
          <w:rPr>
            <w:noProof/>
            <w:webHidden/>
          </w:rPr>
          <w:instrText xml:space="preserve"> PAGEREF _Toc184731390 \h </w:instrText>
        </w:r>
        <w:r w:rsidR="00CF53A9">
          <w:rPr>
            <w:noProof/>
            <w:webHidden/>
          </w:rPr>
        </w:r>
        <w:r w:rsidR="00CF53A9">
          <w:rPr>
            <w:noProof/>
            <w:webHidden/>
          </w:rPr>
          <w:fldChar w:fldCharType="separate"/>
        </w:r>
        <w:r w:rsidR="001905BD">
          <w:rPr>
            <w:noProof/>
            <w:webHidden/>
          </w:rPr>
          <w:t>1</w:t>
        </w:r>
        <w:r w:rsidR="00CF53A9">
          <w:rPr>
            <w:noProof/>
            <w:webHidden/>
          </w:rPr>
          <w:fldChar w:fldCharType="end"/>
        </w:r>
      </w:hyperlink>
    </w:p>
    <w:p w14:paraId="379C8540" w14:textId="0E738279" w:rsidR="00CF53A9" w:rsidRDefault="009E4CB1" w:rsidP="009E4CB1">
      <w:pPr>
        <w:pStyle w:val="TOC2"/>
        <w:spacing w:line="480" w:lineRule="auto"/>
        <w:rPr>
          <w:rFonts w:asciiTheme="minorHAnsi" w:eastAsiaTheme="minorEastAsia" w:hAnsiTheme="minorHAnsi" w:cstheme="minorBidi"/>
          <w:bCs w:val="0"/>
          <w:noProof/>
          <w:sz w:val="22"/>
          <w:szCs w:val="22"/>
        </w:rPr>
      </w:pPr>
      <w:hyperlink w:anchor="_Toc184731391" w:history="1">
        <w:r w:rsidR="00CF53A9" w:rsidRPr="00AF79C2">
          <w:rPr>
            <w:rStyle w:val="Hyperlink"/>
            <w:noProof/>
          </w:rPr>
          <w:t>Abstract</w:t>
        </w:r>
        <w:r w:rsidR="00CF53A9">
          <w:rPr>
            <w:noProof/>
            <w:webHidden/>
          </w:rPr>
          <w:tab/>
        </w:r>
        <w:r w:rsidR="00CF53A9">
          <w:rPr>
            <w:noProof/>
            <w:webHidden/>
          </w:rPr>
          <w:fldChar w:fldCharType="begin"/>
        </w:r>
        <w:r w:rsidR="00CF53A9">
          <w:rPr>
            <w:noProof/>
            <w:webHidden/>
          </w:rPr>
          <w:instrText xml:space="preserve"> PAGEREF _Toc184731391 \h </w:instrText>
        </w:r>
        <w:r w:rsidR="00CF53A9">
          <w:rPr>
            <w:noProof/>
            <w:webHidden/>
          </w:rPr>
        </w:r>
        <w:r w:rsidR="00CF53A9">
          <w:rPr>
            <w:noProof/>
            <w:webHidden/>
          </w:rPr>
          <w:fldChar w:fldCharType="separate"/>
        </w:r>
        <w:r w:rsidR="001905BD">
          <w:rPr>
            <w:noProof/>
            <w:webHidden/>
          </w:rPr>
          <w:t>2</w:t>
        </w:r>
        <w:r w:rsidR="00CF53A9">
          <w:rPr>
            <w:noProof/>
            <w:webHidden/>
          </w:rPr>
          <w:fldChar w:fldCharType="end"/>
        </w:r>
      </w:hyperlink>
    </w:p>
    <w:p w14:paraId="0AB0C64A" w14:textId="3BDBB9E9" w:rsidR="00CF53A9" w:rsidRDefault="009E4CB1" w:rsidP="009E4CB1">
      <w:pPr>
        <w:pStyle w:val="TOC2"/>
        <w:spacing w:line="480" w:lineRule="auto"/>
        <w:rPr>
          <w:rFonts w:asciiTheme="minorHAnsi" w:eastAsiaTheme="minorEastAsia" w:hAnsiTheme="minorHAnsi" w:cstheme="minorBidi"/>
          <w:bCs w:val="0"/>
          <w:noProof/>
          <w:sz w:val="22"/>
          <w:szCs w:val="22"/>
        </w:rPr>
      </w:pPr>
      <w:hyperlink w:anchor="_Toc184731392" w:history="1">
        <w:r w:rsidR="00CF53A9" w:rsidRPr="00AF79C2">
          <w:rPr>
            <w:rStyle w:val="Hyperlink"/>
            <w:noProof/>
          </w:rPr>
          <w:t>Introduction</w:t>
        </w:r>
        <w:r w:rsidR="00CF53A9">
          <w:rPr>
            <w:noProof/>
            <w:webHidden/>
          </w:rPr>
          <w:tab/>
        </w:r>
        <w:r w:rsidR="00CF53A9">
          <w:rPr>
            <w:noProof/>
            <w:webHidden/>
          </w:rPr>
          <w:fldChar w:fldCharType="begin"/>
        </w:r>
        <w:r w:rsidR="00CF53A9">
          <w:rPr>
            <w:noProof/>
            <w:webHidden/>
          </w:rPr>
          <w:instrText xml:space="preserve"> PAGEREF _Toc184731392 \h </w:instrText>
        </w:r>
        <w:r w:rsidR="00CF53A9">
          <w:rPr>
            <w:noProof/>
            <w:webHidden/>
          </w:rPr>
        </w:r>
        <w:r w:rsidR="00CF53A9">
          <w:rPr>
            <w:noProof/>
            <w:webHidden/>
          </w:rPr>
          <w:fldChar w:fldCharType="separate"/>
        </w:r>
        <w:r w:rsidR="001905BD">
          <w:rPr>
            <w:noProof/>
            <w:webHidden/>
          </w:rPr>
          <w:t>3</w:t>
        </w:r>
        <w:r w:rsidR="00CF53A9">
          <w:rPr>
            <w:noProof/>
            <w:webHidden/>
          </w:rPr>
          <w:fldChar w:fldCharType="end"/>
        </w:r>
      </w:hyperlink>
    </w:p>
    <w:p w14:paraId="3AB3B6C9" w14:textId="694E44A2" w:rsidR="00CF53A9" w:rsidRDefault="009E4CB1" w:rsidP="009E4CB1">
      <w:pPr>
        <w:pStyle w:val="TOC2"/>
        <w:spacing w:line="480" w:lineRule="auto"/>
        <w:rPr>
          <w:rFonts w:asciiTheme="minorHAnsi" w:eastAsiaTheme="minorEastAsia" w:hAnsiTheme="minorHAnsi" w:cstheme="minorBidi"/>
          <w:bCs w:val="0"/>
          <w:noProof/>
          <w:sz w:val="22"/>
          <w:szCs w:val="22"/>
        </w:rPr>
      </w:pPr>
      <w:hyperlink w:anchor="_Toc184731393" w:history="1">
        <w:r w:rsidR="00CF53A9" w:rsidRPr="00AF79C2">
          <w:rPr>
            <w:rStyle w:val="Hyperlink"/>
            <w:noProof/>
          </w:rPr>
          <w:t>Methods</w:t>
        </w:r>
        <w:r w:rsidR="00CF53A9">
          <w:rPr>
            <w:noProof/>
            <w:webHidden/>
          </w:rPr>
          <w:tab/>
        </w:r>
        <w:r w:rsidR="00CF53A9">
          <w:rPr>
            <w:noProof/>
            <w:webHidden/>
          </w:rPr>
          <w:fldChar w:fldCharType="begin"/>
        </w:r>
        <w:r w:rsidR="00CF53A9">
          <w:rPr>
            <w:noProof/>
            <w:webHidden/>
          </w:rPr>
          <w:instrText xml:space="preserve"> PAGEREF _Toc184731393 \h </w:instrText>
        </w:r>
        <w:r w:rsidR="00CF53A9">
          <w:rPr>
            <w:noProof/>
            <w:webHidden/>
          </w:rPr>
        </w:r>
        <w:r w:rsidR="00CF53A9">
          <w:rPr>
            <w:noProof/>
            <w:webHidden/>
          </w:rPr>
          <w:fldChar w:fldCharType="separate"/>
        </w:r>
        <w:r w:rsidR="001905BD">
          <w:rPr>
            <w:noProof/>
            <w:webHidden/>
          </w:rPr>
          <w:t>5</w:t>
        </w:r>
        <w:r w:rsidR="00CF53A9">
          <w:rPr>
            <w:noProof/>
            <w:webHidden/>
          </w:rPr>
          <w:fldChar w:fldCharType="end"/>
        </w:r>
      </w:hyperlink>
    </w:p>
    <w:p w14:paraId="1B7815D0" w14:textId="3175CA59" w:rsidR="00CF53A9" w:rsidRDefault="009E4CB1" w:rsidP="009E4CB1">
      <w:pPr>
        <w:pStyle w:val="TOC2"/>
        <w:spacing w:line="480" w:lineRule="auto"/>
        <w:rPr>
          <w:rFonts w:asciiTheme="minorHAnsi" w:eastAsiaTheme="minorEastAsia" w:hAnsiTheme="minorHAnsi" w:cstheme="minorBidi"/>
          <w:bCs w:val="0"/>
          <w:noProof/>
          <w:sz w:val="22"/>
          <w:szCs w:val="22"/>
        </w:rPr>
      </w:pPr>
      <w:hyperlink w:anchor="_Toc184731394" w:history="1">
        <w:r w:rsidR="00CF53A9" w:rsidRPr="00AF79C2">
          <w:rPr>
            <w:rStyle w:val="Hyperlink"/>
            <w:noProof/>
          </w:rPr>
          <w:t>Results</w:t>
        </w:r>
        <w:r w:rsidR="00CF53A9">
          <w:rPr>
            <w:noProof/>
            <w:webHidden/>
          </w:rPr>
          <w:tab/>
        </w:r>
        <w:r w:rsidR="00CF53A9">
          <w:rPr>
            <w:noProof/>
            <w:webHidden/>
          </w:rPr>
          <w:fldChar w:fldCharType="begin"/>
        </w:r>
        <w:r w:rsidR="00CF53A9">
          <w:rPr>
            <w:noProof/>
            <w:webHidden/>
          </w:rPr>
          <w:instrText xml:space="preserve"> PAGEREF _Toc184731394 \h </w:instrText>
        </w:r>
        <w:r w:rsidR="00CF53A9">
          <w:rPr>
            <w:noProof/>
            <w:webHidden/>
          </w:rPr>
        </w:r>
        <w:r w:rsidR="00CF53A9">
          <w:rPr>
            <w:noProof/>
            <w:webHidden/>
          </w:rPr>
          <w:fldChar w:fldCharType="separate"/>
        </w:r>
        <w:r w:rsidR="001905BD">
          <w:rPr>
            <w:noProof/>
            <w:webHidden/>
          </w:rPr>
          <w:t>12</w:t>
        </w:r>
        <w:r w:rsidR="00CF53A9">
          <w:rPr>
            <w:noProof/>
            <w:webHidden/>
          </w:rPr>
          <w:fldChar w:fldCharType="end"/>
        </w:r>
      </w:hyperlink>
    </w:p>
    <w:p w14:paraId="68E98967" w14:textId="292C3750" w:rsidR="00CF53A9" w:rsidRDefault="009E4CB1" w:rsidP="009E4CB1">
      <w:pPr>
        <w:pStyle w:val="TOC2"/>
        <w:spacing w:line="480" w:lineRule="auto"/>
        <w:rPr>
          <w:rFonts w:asciiTheme="minorHAnsi" w:eastAsiaTheme="minorEastAsia" w:hAnsiTheme="minorHAnsi" w:cstheme="minorBidi"/>
          <w:bCs w:val="0"/>
          <w:noProof/>
          <w:sz w:val="22"/>
          <w:szCs w:val="22"/>
        </w:rPr>
      </w:pPr>
      <w:hyperlink w:anchor="_Toc184731395" w:history="1">
        <w:r w:rsidR="00CF53A9" w:rsidRPr="00AF79C2">
          <w:rPr>
            <w:rStyle w:val="Hyperlink"/>
            <w:noProof/>
          </w:rPr>
          <w:t>Discussion</w:t>
        </w:r>
        <w:r w:rsidR="00CF53A9">
          <w:rPr>
            <w:noProof/>
            <w:webHidden/>
          </w:rPr>
          <w:tab/>
        </w:r>
        <w:r w:rsidR="00CF53A9">
          <w:rPr>
            <w:noProof/>
            <w:webHidden/>
          </w:rPr>
          <w:fldChar w:fldCharType="begin"/>
        </w:r>
        <w:r w:rsidR="00CF53A9">
          <w:rPr>
            <w:noProof/>
            <w:webHidden/>
          </w:rPr>
          <w:instrText xml:space="preserve"> PAGEREF _Toc184731395 \h </w:instrText>
        </w:r>
        <w:r w:rsidR="00CF53A9">
          <w:rPr>
            <w:noProof/>
            <w:webHidden/>
          </w:rPr>
        </w:r>
        <w:r w:rsidR="00CF53A9">
          <w:rPr>
            <w:noProof/>
            <w:webHidden/>
          </w:rPr>
          <w:fldChar w:fldCharType="separate"/>
        </w:r>
        <w:r w:rsidR="001905BD">
          <w:rPr>
            <w:noProof/>
            <w:webHidden/>
          </w:rPr>
          <w:t>14</w:t>
        </w:r>
        <w:r w:rsidR="00CF53A9">
          <w:rPr>
            <w:noProof/>
            <w:webHidden/>
          </w:rPr>
          <w:fldChar w:fldCharType="end"/>
        </w:r>
      </w:hyperlink>
    </w:p>
    <w:p w14:paraId="62492123" w14:textId="5CE9DAA5" w:rsidR="00CF53A9" w:rsidRDefault="009E4CB1" w:rsidP="009E4CB1">
      <w:pPr>
        <w:pStyle w:val="TOC2"/>
        <w:spacing w:line="480" w:lineRule="auto"/>
        <w:rPr>
          <w:rFonts w:asciiTheme="minorHAnsi" w:eastAsiaTheme="minorEastAsia" w:hAnsiTheme="minorHAnsi" w:cstheme="minorBidi"/>
          <w:bCs w:val="0"/>
          <w:noProof/>
          <w:sz w:val="22"/>
          <w:szCs w:val="22"/>
        </w:rPr>
      </w:pPr>
      <w:hyperlink w:anchor="_Toc184731396" w:history="1">
        <w:r w:rsidR="00CF53A9" w:rsidRPr="00AF79C2">
          <w:rPr>
            <w:rStyle w:val="Hyperlink"/>
            <w:noProof/>
          </w:rPr>
          <w:t>Literature Cited</w:t>
        </w:r>
        <w:r w:rsidR="00CF53A9">
          <w:rPr>
            <w:noProof/>
            <w:webHidden/>
          </w:rPr>
          <w:tab/>
        </w:r>
        <w:r w:rsidR="00CF53A9">
          <w:rPr>
            <w:noProof/>
            <w:webHidden/>
          </w:rPr>
          <w:fldChar w:fldCharType="begin"/>
        </w:r>
        <w:r w:rsidR="00CF53A9">
          <w:rPr>
            <w:noProof/>
            <w:webHidden/>
          </w:rPr>
          <w:instrText xml:space="preserve"> PAGEREF _Toc184731396 \h </w:instrText>
        </w:r>
        <w:r w:rsidR="00CF53A9">
          <w:rPr>
            <w:noProof/>
            <w:webHidden/>
          </w:rPr>
        </w:r>
        <w:r w:rsidR="00CF53A9">
          <w:rPr>
            <w:noProof/>
            <w:webHidden/>
          </w:rPr>
          <w:fldChar w:fldCharType="separate"/>
        </w:r>
        <w:r w:rsidR="001905BD">
          <w:rPr>
            <w:noProof/>
            <w:webHidden/>
          </w:rPr>
          <w:t>23</w:t>
        </w:r>
        <w:r w:rsidR="00CF53A9">
          <w:rPr>
            <w:noProof/>
            <w:webHidden/>
          </w:rPr>
          <w:fldChar w:fldCharType="end"/>
        </w:r>
      </w:hyperlink>
    </w:p>
    <w:p w14:paraId="2A892B0F" w14:textId="0244B7E6" w:rsidR="00CF53A9" w:rsidRDefault="009E4CB1" w:rsidP="009E4CB1">
      <w:pPr>
        <w:pStyle w:val="TOC2"/>
        <w:spacing w:line="480" w:lineRule="auto"/>
        <w:rPr>
          <w:rFonts w:asciiTheme="minorHAnsi" w:eastAsiaTheme="minorEastAsia" w:hAnsiTheme="minorHAnsi" w:cstheme="minorBidi"/>
          <w:bCs w:val="0"/>
          <w:noProof/>
          <w:sz w:val="22"/>
          <w:szCs w:val="22"/>
        </w:rPr>
      </w:pPr>
      <w:hyperlink w:anchor="_Toc184731397" w:history="1">
        <w:r w:rsidR="00CF53A9" w:rsidRPr="00AF79C2">
          <w:rPr>
            <w:rStyle w:val="Hyperlink"/>
            <w:noProof/>
          </w:rPr>
          <w:t>Appendices</w:t>
        </w:r>
        <w:r w:rsidR="00CF53A9">
          <w:rPr>
            <w:noProof/>
            <w:webHidden/>
          </w:rPr>
          <w:tab/>
        </w:r>
        <w:r w:rsidR="00CF53A9">
          <w:rPr>
            <w:noProof/>
            <w:webHidden/>
          </w:rPr>
          <w:fldChar w:fldCharType="begin"/>
        </w:r>
        <w:r w:rsidR="00CF53A9">
          <w:rPr>
            <w:noProof/>
            <w:webHidden/>
          </w:rPr>
          <w:instrText xml:space="preserve"> PAGEREF _Toc184731397 \h </w:instrText>
        </w:r>
        <w:r w:rsidR="00CF53A9">
          <w:rPr>
            <w:noProof/>
            <w:webHidden/>
          </w:rPr>
        </w:r>
        <w:r w:rsidR="00CF53A9">
          <w:rPr>
            <w:noProof/>
            <w:webHidden/>
          </w:rPr>
          <w:fldChar w:fldCharType="separate"/>
        </w:r>
        <w:r w:rsidR="001905BD">
          <w:rPr>
            <w:noProof/>
            <w:webHidden/>
          </w:rPr>
          <w:t>35</w:t>
        </w:r>
        <w:r w:rsidR="00CF53A9">
          <w:rPr>
            <w:noProof/>
            <w:webHidden/>
          </w:rPr>
          <w:fldChar w:fldCharType="end"/>
        </w:r>
      </w:hyperlink>
    </w:p>
    <w:p w14:paraId="6B45B524" w14:textId="4F1C2008" w:rsidR="00CF53A9" w:rsidRDefault="009E4CB1" w:rsidP="009E4CB1">
      <w:pPr>
        <w:pStyle w:val="TOC1"/>
        <w:spacing w:line="480" w:lineRule="auto"/>
        <w:rPr>
          <w:rFonts w:asciiTheme="minorHAnsi" w:eastAsiaTheme="minorEastAsia" w:hAnsiTheme="minorHAnsi" w:cstheme="minorBidi"/>
          <w:bCs w:val="0"/>
          <w:noProof/>
          <w:sz w:val="22"/>
          <w:szCs w:val="22"/>
        </w:rPr>
      </w:pPr>
      <w:hyperlink w:anchor="_Toc184731398" w:history="1">
        <w:r w:rsidR="00CF53A9" w:rsidRPr="00AF79C2">
          <w:rPr>
            <w:rStyle w:val="Hyperlink"/>
            <w:noProof/>
          </w:rPr>
          <w:t>CHAPTER II: NATIVE WARM-SEASON GRASS IMPROVES SURVIVAL OF ADULT NORTHERN BOBWHITES IN A LANDSCAPE OF EXOTIC COOL-SEASON GRASS FOR CATTLE PRODUCTION</w:t>
        </w:r>
        <w:r w:rsidR="00CF53A9">
          <w:rPr>
            <w:noProof/>
            <w:webHidden/>
          </w:rPr>
          <w:tab/>
        </w:r>
        <w:r w:rsidR="00CF53A9">
          <w:rPr>
            <w:noProof/>
            <w:webHidden/>
          </w:rPr>
          <w:fldChar w:fldCharType="begin"/>
        </w:r>
        <w:r w:rsidR="00CF53A9">
          <w:rPr>
            <w:noProof/>
            <w:webHidden/>
          </w:rPr>
          <w:instrText xml:space="preserve"> PAGEREF _Toc184731398 \h </w:instrText>
        </w:r>
        <w:r w:rsidR="00CF53A9">
          <w:rPr>
            <w:noProof/>
            <w:webHidden/>
          </w:rPr>
        </w:r>
        <w:r w:rsidR="00CF53A9">
          <w:rPr>
            <w:noProof/>
            <w:webHidden/>
          </w:rPr>
          <w:fldChar w:fldCharType="separate"/>
        </w:r>
        <w:r w:rsidR="001905BD">
          <w:rPr>
            <w:noProof/>
            <w:webHidden/>
          </w:rPr>
          <w:t>52</w:t>
        </w:r>
        <w:r w:rsidR="00CF53A9">
          <w:rPr>
            <w:noProof/>
            <w:webHidden/>
          </w:rPr>
          <w:fldChar w:fldCharType="end"/>
        </w:r>
      </w:hyperlink>
    </w:p>
    <w:p w14:paraId="6C4305FC" w14:textId="2B37E766" w:rsidR="00CF53A9" w:rsidRDefault="009E4CB1" w:rsidP="009E4CB1">
      <w:pPr>
        <w:pStyle w:val="TOC2"/>
        <w:spacing w:line="480" w:lineRule="auto"/>
        <w:rPr>
          <w:rFonts w:asciiTheme="minorHAnsi" w:eastAsiaTheme="minorEastAsia" w:hAnsiTheme="minorHAnsi" w:cstheme="minorBidi"/>
          <w:bCs w:val="0"/>
          <w:noProof/>
          <w:sz w:val="22"/>
          <w:szCs w:val="22"/>
        </w:rPr>
      </w:pPr>
      <w:hyperlink w:anchor="_Toc184731399" w:history="1">
        <w:r w:rsidR="00CF53A9" w:rsidRPr="00AF79C2">
          <w:rPr>
            <w:rStyle w:val="Hyperlink"/>
            <w:noProof/>
          </w:rPr>
          <w:t>Abstract</w:t>
        </w:r>
        <w:r w:rsidR="00CF53A9">
          <w:rPr>
            <w:noProof/>
            <w:webHidden/>
          </w:rPr>
          <w:tab/>
        </w:r>
        <w:r w:rsidR="00CF53A9">
          <w:rPr>
            <w:noProof/>
            <w:webHidden/>
          </w:rPr>
          <w:fldChar w:fldCharType="begin"/>
        </w:r>
        <w:r w:rsidR="00CF53A9">
          <w:rPr>
            <w:noProof/>
            <w:webHidden/>
          </w:rPr>
          <w:instrText xml:space="preserve"> PAGEREF _Toc184731399 \h </w:instrText>
        </w:r>
        <w:r w:rsidR="00CF53A9">
          <w:rPr>
            <w:noProof/>
            <w:webHidden/>
          </w:rPr>
        </w:r>
        <w:r w:rsidR="00CF53A9">
          <w:rPr>
            <w:noProof/>
            <w:webHidden/>
          </w:rPr>
          <w:fldChar w:fldCharType="separate"/>
        </w:r>
        <w:r w:rsidR="001905BD">
          <w:rPr>
            <w:noProof/>
            <w:webHidden/>
          </w:rPr>
          <w:t>53</w:t>
        </w:r>
        <w:r w:rsidR="00CF53A9">
          <w:rPr>
            <w:noProof/>
            <w:webHidden/>
          </w:rPr>
          <w:fldChar w:fldCharType="end"/>
        </w:r>
      </w:hyperlink>
    </w:p>
    <w:p w14:paraId="62498191" w14:textId="05C2BD6F" w:rsidR="00CF53A9" w:rsidRDefault="009E4CB1" w:rsidP="009E4CB1">
      <w:pPr>
        <w:pStyle w:val="TOC2"/>
        <w:spacing w:line="480" w:lineRule="auto"/>
        <w:rPr>
          <w:rFonts w:asciiTheme="minorHAnsi" w:eastAsiaTheme="minorEastAsia" w:hAnsiTheme="minorHAnsi" w:cstheme="minorBidi"/>
          <w:bCs w:val="0"/>
          <w:noProof/>
          <w:sz w:val="22"/>
          <w:szCs w:val="22"/>
        </w:rPr>
      </w:pPr>
      <w:hyperlink w:anchor="_Toc184731400" w:history="1">
        <w:r w:rsidR="00CF53A9" w:rsidRPr="00AF79C2">
          <w:rPr>
            <w:rStyle w:val="Hyperlink"/>
            <w:noProof/>
          </w:rPr>
          <w:t>Introduction</w:t>
        </w:r>
        <w:r w:rsidR="00CF53A9">
          <w:rPr>
            <w:noProof/>
            <w:webHidden/>
          </w:rPr>
          <w:tab/>
        </w:r>
        <w:r w:rsidR="00CF53A9">
          <w:rPr>
            <w:noProof/>
            <w:webHidden/>
          </w:rPr>
          <w:fldChar w:fldCharType="begin"/>
        </w:r>
        <w:r w:rsidR="00CF53A9">
          <w:rPr>
            <w:noProof/>
            <w:webHidden/>
          </w:rPr>
          <w:instrText xml:space="preserve"> PAGEREF _Toc184731400 \h </w:instrText>
        </w:r>
        <w:r w:rsidR="00CF53A9">
          <w:rPr>
            <w:noProof/>
            <w:webHidden/>
          </w:rPr>
        </w:r>
        <w:r w:rsidR="00CF53A9">
          <w:rPr>
            <w:noProof/>
            <w:webHidden/>
          </w:rPr>
          <w:fldChar w:fldCharType="separate"/>
        </w:r>
        <w:r w:rsidR="001905BD">
          <w:rPr>
            <w:noProof/>
            <w:webHidden/>
          </w:rPr>
          <w:t>54</w:t>
        </w:r>
        <w:r w:rsidR="00CF53A9">
          <w:rPr>
            <w:noProof/>
            <w:webHidden/>
          </w:rPr>
          <w:fldChar w:fldCharType="end"/>
        </w:r>
      </w:hyperlink>
    </w:p>
    <w:p w14:paraId="38FC7C9B" w14:textId="42C5419D" w:rsidR="00CF53A9" w:rsidRDefault="009E4CB1" w:rsidP="009E4CB1">
      <w:pPr>
        <w:pStyle w:val="TOC2"/>
        <w:spacing w:line="480" w:lineRule="auto"/>
        <w:rPr>
          <w:rFonts w:asciiTheme="minorHAnsi" w:eastAsiaTheme="minorEastAsia" w:hAnsiTheme="minorHAnsi" w:cstheme="minorBidi"/>
          <w:bCs w:val="0"/>
          <w:noProof/>
          <w:sz w:val="22"/>
          <w:szCs w:val="22"/>
        </w:rPr>
      </w:pPr>
      <w:hyperlink w:anchor="_Toc184731401" w:history="1">
        <w:r w:rsidR="00CF53A9" w:rsidRPr="00AF79C2">
          <w:rPr>
            <w:rStyle w:val="Hyperlink"/>
            <w:noProof/>
          </w:rPr>
          <w:t>Methods</w:t>
        </w:r>
        <w:r w:rsidR="00CF53A9">
          <w:rPr>
            <w:noProof/>
            <w:webHidden/>
          </w:rPr>
          <w:tab/>
        </w:r>
        <w:r w:rsidR="00CF53A9">
          <w:rPr>
            <w:noProof/>
            <w:webHidden/>
          </w:rPr>
          <w:fldChar w:fldCharType="begin"/>
        </w:r>
        <w:r w:rsidR="00CF53A9">
          <w:rPr>
            <w:noProof/>
            <w:webHidden/>
          </w:rPr>
          <w:instrText xml:space="preserve"> PAGEREF _Toc184731401 \h </w:instrText>
        </w:r>
        <w:r w:rsidR="00CF53A9">
          <w:rPr>
            <w:noProof/>
            <w:webHidden/>
          </w:rPr>
        </w:r>
        <w:r w:rsidR="00CF53A9">
          <w:rPr>
            <w:noProof/>
            <w:webHidden/>
          </w:rPr>
          <w:fldChar w:fldCharType="separate"/>
        </w:r>
        <w:r w:rsidR="001905BD">
          <w:rPr>
            <w:noProof/>
            <w:webHidden/>
          </w:rPr>
          <w:t>56</w:t>
        </w:r>
        <w:r w:rsidR="00CF53A9">
          <w:rPr>
            <w:noProof/>
            <w:webHidden/>
          </w:rPr>
          <w:fldChar w:fldCharType="end"/>
        </w:r>
      </w:hyperlink>
    </w:p>
    <w:p w14:paraId="4945137C" w14:textId="05CEA49E" w:rsidR="00CF53A9" w:rsidRDefault="009E4CB1" w:rsidP="009E4CB1">
      <w:pPr>
        <w:pStyle w:val="TOC2"/>
        <w:spacing w:line="480" w:lineRule="auto"/>
        <w:rPr>
          <w:rFonts w:asciiTheme="minorHAnsi" w:eastAsiaTheme="minorEastAsia" w:hAnsiTheme="minorHAnsi" w:cstheme="minorBidi"/>
          <w:bCs w:val="0"/>
          <w:noProof/>
          <w:sz w:val="22"/>
          <w:szCs w:val="22"/>
        </w:rPr>
      </w:pPr>
      <w:hyperlink w:anchor="_Toc184731402" w:history="1">
        <w:r w:rsidR="00CF53A9" w:rsidRPr="00AF79C2">
          <w:rPr>
            <w:rStyle w:val="Hyperlink"/>
            <w:noProof/>
          </w:rPr>
          <w:t>Results</w:t>
        </w:r>
        <w:r w:rsidR="00CF53A9">
          <w:rPr>
            <w:noProof/>
            <w:webHidden/>
          </w:rPr>
          <w:tab/>
        </w:r>
        <w:r w:rsidR="00CF53A9">
          <w:rPr>
            <w:noProof/>
            <w:webHidden/>
          </w:rPr>
          <w:fldChar w:fldCharType="begin"/>
        </w:r>
        <w:r w:rsidR="00CF53A9">
          <w:rPr>
            <w:noProof/>
            <w:webHidden/>
          </w:rPr>
          <w:instrText xml:space="preserve"> PAGEREF _Toc184731402 \h </w:instrText>
        </w:r>
        <w:r w:rsidR="00CF53A9">
          <w:rPr>
            <w:noProof/>
            <w:webHidden/>
          </w:rPr>
        </w:r>
        <w:r w:rsidR="00CF53A9">
          <w:rPr>
            <w:noProof/>
            <w:webHidden/>
          </w:rPr>
          <w:fldChar w:fldCharType="separate"/>
        </w:r>
        <w:r w:rsidR="001905BD">
          <w:rPr>
            <w:noProof/>
            <w:webHidden/>
          </w:rPr>
          <w:t>62</w:t>
        </w:r>
        <w:r w:rsidR="00CF53A9">
          <w:rPr>
            <w:noProof/>
            <w:webHidden/>
          </w:rPr>
          <w:fldChar w:fldCharType="end"/>
        </w:r>
      </w:hyperlink>
    </w:p>
    <w:p w14:paraId="7A095954" w14:textId="7A693A01" w:rsidR="00CF53A9" w:rsidRDefault="009E4CB1" w:rsidP="009E4CB1">
      <w:pPr>
        <w:pStyle w:val="TOC2"/>
        <w:spacing w:line="480" w:lineRule="auto"/>
        <w:rPr>
          <w:rFonts w:asciiTheme="minorHAnsi" w:eastAsiaTheme="minorEastAsia" w:hAnsiTheme="minorHAnsi" w:cstheme="minorBidi"/>
          <w:bCs w:val="0"/>
          <w:noProof/>
          <w:sz w:val="22"/>
          <w:szCs w:val="22"/>
        </w:rPr>
      </w:pPr>
      <w:hyperlink w:anchor="_Toc184731403" w:history="1">
        <w:r w:rsidR="00CF53A9" w:rsidRPr="00AF79C2">
          <w:rPr>
            <w:rStyle w:val="Hyperlink"/>
            <w:noProof/>
          </w:rPr>
          <w:t>Discussion</w:t>
        </w:r>
        <w:r w:rsidR="00CF53A9">
          <w:rPr>
            <w:noProof/>
            <w:webHidden/>
          </w:rPr>
          <w:tab/>
        </w:r>
        <w:r w:rsidR="00CF53A9">
          <w:rPr>
            <w:noProof/>
            <w:webHidden/>
          </w:rPr>
          <w:fldChar w:fldCharType="begin"/>
        </w:r>
        <w:r w:rsidR="00CF53A9">
          <w:rPr>
            <w:noProof/>
            <w:webHidden/>
          </w:rPr>
          <w:instrText xml:space="preserve"> PAGEREF _Toc184731403 \h </w:instrText>
        </w:r>
        <w:r w:rsidR="00CF53A9">
          <w:rPr>
            <w:noProof/>
            <w:webHidden/>
          </w:rPr>
        </w:r>
        <w:r w:rsidR="00CF53A9">
          <w:rPr>
            <w:noProof/>
            <w:webHidden/>
          </w:rPr>
          <w:fldChar w:fldCharType="separate"/>
        </w:r>
        <w:r w:rsidR="001905BD">
          <w:rPr>
            <w:noProof/>
            <w:webHidden/>
          </w:rPr>
          <w:t>63</w:t>
        </w:r>
        <w:r w:rsidR="00CF53A9">
          <w:rPr>
            <w:noProof/>
            <w:webHidden/>
          </w:rPr>
          <w:fldChar w:fldCharType="end"/>
        </w:r>
      </w:hyperlink>
    </w:p>
    <w:p w14:paraId="53B4F130" w14:textId="6AF284EB" w:rsidR="00CF53A9" w:rsidRDefault="009E4CB1" w:rsidP="009E4CB1">
      <w:pPr>
        <w:pStyle w:val="TOC2"/>
        <w:spacing w:line="480" w:lineRule="auto"/>
        <w:rPr>
          <w:rFonts w:asciiTheme="minorHAnsi" w:eastAsiaTheme="minorEastAsia" w:hAnsiTheme="minorHAnsi" w:cstheme="minorBidi"/>
          <w:bCs w:val="0"/>
          <w:noProof/>
          <w:sz w:val="22"/>
          <w:szCs w:val="22"/>
        </w:rPr>
      </w:pPr>
      <w:hyperlink w:anchor="_Toc184731404" w:history="1">
        <w:r w:rsidR="00CF53A9" w:rsidRPr="00AF79C2">
          <w:rPr>
            <w:rStyle w:val="Hyperlink"/>
            <w:noProof/>
          </w:rPr>
          <w:t>Literature Cited</w:t>
        </w:r>
        <w:r w:rsidR="00CF53A9">
          <w:rPr>
            <w:noProof/>
            <w:webHidden/>
          </w:rPr>
          <w:tab/>
        </w:r>
        <w:r w:rsidR="00CF53A9">
          <w:rPr>
            <w:noProof/>
            <w:webHidden/>
          </w:rPr>
          <w:fldChar w:fldCharType="begin"/>
        </w:r>
        <w:r w:rsidR="00CF53A9">
          <w:rPr>
            <w:noProof/>
            <w:webHidden/>
          </w:rPr>
          <w:instrText xml:space="preserve"> PAGEREF _Toc184731404 \h </w:instrText>
        </w:r>
        <w:r w:rsidR="00CF53A9">
          <w:rPr>
            <w:noProof/>
            <w:webHidden/>
          </w:rPr>
        </w:r>
        <w:r w:rsidR="00CF53A9">
          <w:rPr>
            <w:noProof/>
            <w:webHidden/>
          </w:rPr>
          <w:fldChar w:fldCharType="separate"/>
        </w:r>
        <w:r w:rsidR="001905BD">
          <w:rPr>
            <w:noProof/>
            <w:webHidden/>
          </w:rPr>
          <w:t>69</w:t>
        </w:r>
        <w:r w:rsidR="00CF53A9">
          <w:rPr>
            <w:noProof/>
            <w:webHidden/>
          </w:rPr>
          <w:fldChar w:fldCharType="end"/>
        </w:r>
      </w:hyperlink>
    </w:p>
    <w:p w14:paraId="5F959A13" w14:textId="3AD92EFA" w:rsidR="00CF53A9" w:rsidRDefault="009E4CB1" w:rsidP="009E4CB1">
      <w:pPr>
        <w:pStyle w:val="TOC2"/>
        <w:spacing w:line="480" w:lineRule="auto"/>
        <w:rPr>
          <w:rFonts w:asciiTheme="minorHAnsi" w:eastAsiaTheme="minorEastAsia" w:hAnsiTheme="minorHAnsi" w:cstheme="minorBidi"/>
          <w:bCs w:val="0"/>
          <w:noProof/>
          <w:sz w:val="22"/>
          <w:szCs w:val="22"/>
        </w:rPr>
      </w:pPr>
      <w:hyperlink w:anchor="_Toc184731405" w:history="1">
        <w:r w:rsidR="00CF53A9" w:rsidRPr="00AF79C2">
          <w:rPr>
            <w:rStyle w:val="Hyperlink"/>
            <w:noProof/>
          </w:rPr>
          <w:t>Appendices</w:t>
        </w:r>
        <w:r w:rsidR="00CF53A9">
          <w:rPr>
            <w:noProof/>
            <w:webHidden/>
          </w:rPr>
          <w:tab/>
        </w:r>
        <w:r w:rsidR="00CF53A9">
          <w:rPr>
            <w:noProof/>
            <w:webHidden/>
          </w:rPr>
          <w:fldChar w:fldCharType="begin"/>
        </w:r>
        <w:r w:rsidR="00CF53A9">
          <w:rPr>
            <w:noProof/>
            <w:webHidden/>
          </w:rPr>
          <w:instrText xml:space="preserve"> PAGEREF _Toc184731405 \h </w:instrText>
        </w:r>
        <w:r w:rsidR="00CF53A9">
          <w:rPr>
            <w:noProof/>
            <w:webHidden/>
          </w:rPr>
        </w:r>
        <w:r w:rsidR="00CF53A9">
          <w:rPr>
            <w:noProof/>
            <w:webHidden/>
          </w:rPr>
          <w:fldChar w:fldCharType="separate"/>
        </w:r>
        <w:r w:rsidR="001905BD">
          <w:rPr>
            <w:noProof/>
            <w:webHidden/>
          </w:rPr>
          <w:t>78</w:t>
        </w:r>
        <w:r w:rsidR="00CF53A9">
          <w:rPr>
            <w:noProof/>
            <w:webHidden/>
          </w:rPr>
          <w:fldChar w:fldCharType="end"/>
        </w:r>
      </w:hyperlink>
    </w:p>
    <w:p w14:paraId="0944AA5D" w14:textId="1F5D971B" w:rsidR="00CF53A9" w:rsidRDefault="009E4CB1" w:rsidP="009E4CB1">
      <w:pPr>
        <w:pStyle w:val="TOC1"/>
        <w:spacing w:line="480" w:lineRule="auto"/>
        <w:rPr>
          <w:rFonts w:asciiTheme="minorHAnsi" w:eastAsiaTheme="minorEastAsia" w:hAnsiTheme="minorHAnsi" w:cstheme="minorBidi"/>
          <w:bCs w:val="0"/>
          <w:noProof/>
          <w:sz w:val="22"/>
          <w:szCs w:val="22"/>
        </w:rPr>
      </w:pPr>
      <w:hyperlink w:anchor="_Toc184731406" w:history="1">
        <w:r w:rsidR="00CF53A9" w:rsidRPr="00AF79C2">
          <w:rPr>
            <w:rStyle w:val="Hyperlink"/>
            <w:noProof/>
          </w:rPr>
          <w:t>CHAPTER III: NATIVE WARM-SEASON GRASSES INCREASE OCCUPANCY OF GRASSLAND-ASSOCIATED BIRDS IN A WORKING LANDSCAPE OF EXOTIC COOL-SEASON GRASSES</w:t>
        </w:r>
        <w:r w:rsidR="00CF53A9">
          <w:rPr>
            <w:noProof/>
            <w:webHidden/>
          </w:rPr>
          <w:tab/>
        </w:r>
        <w:r w:rsidR="00CF53A9">
          <w:rPr>
            <w:noProof/>
            <w:webHidden/>
          </w:rPr>
          <w:fldChar w:fldCharType="begin"/>
        </w:r>
        <w:r w:rsidR="00CF53A9">
          <w:rPr>
            <w:noProof/>
            <w:webHidden/>
          </w:rPr>
          <w:instrText xml:space="preserve"> PAGEREF _Toc184731406 \h </w:instrText>
        </w:r>
        <w:r w:rsidR="00CF53A9">
          <w:rPr>
            <w:noProof/>
            <w:webHidden/>
          </w:rPr>
        </w:r>
        <w:r w:rsidR="00CF53A9">
          <w:rPr>
            <w:noProof/>
            <w:webHidden/>
          </w:rPr>
          <w:fldChar w:fldCharType="separate"/>
        </w:r>
        <w:r w:rsidR="001905BD">
          <w:rPr>
            <w:noProof/>
            <w:webHidden/>
          </w:rPr>
          <w:t>91</w:t>
        </w:r>
        <w:r w:rsidR="00CF53A9">
          <w:rPr>
            <w:noProof/>
            <w:webHidden/>
          </w:rPr>
          <w:fldChar w:fldCharType="end"/>
        </w:r>
      </w:hyperlink>
    </w:p>
    <w:p w14:paraId="2A4874FF" w14:textId="045E04E2" w:rsidR="00CF53A9" w:rsidRDefault="009E4CB1" w:rsidP="009E4CB1">
      <w:pPr>
        <w:pStyle w:val="TOC2"/>
        <w:spacing w:line="480" w:lineRule="auto"/>
        <w:rPr>
          <w:rFonts w:asciiTheme="minorHAnsi" w:eastAsiaTheme="minorEastAsia" w:hAnsiTheme="minorHAnsi" w:cstheme="minorBidi"/>
          <w:bCs w:val="0"/>
          <w:noProof/>
          <w:sz w:val="22"/>
          <w:szCs w:val="22"/>
        </w:rPr>
      </w:pPr>
      <w:hyperlink w:anchor="_Toc184731407" w:history="1">
        <w:r w:rsidR="00CF53A9" w:rsidRPr="00AF79C2">
          <w:rPr>
            <w:rStyle w:val="Hyperlink"/>
            <w:noProof/>
          </w:rPr>
          <w:t>Abstract</w:t>
        </w:r>
        <w:r w:rsidR="00CF53A9">
          <w:rPr>
            <w:noProof/>
            <w:webHidden/>
          </w:rPr>
          <w:tab/>
        </w:r>
        <w:r w:rsidR="00CF53A9">
          <w:rPr>
            <w:noProof/>
            <w:webHidden/>
          </w:rPr>
          <w:fldChar w:fldCharType="begin"/>
        </w:r>
        <w:r w:rsidR="00CF53A9">
          <w:rPr>
            <w:noProof/>
            <w:webHidden/>
          </w:rPr>
          <w:instrText xml:space="preserve"> PAGEREF _Toc184731407 \h </w:instrText>
        </w:r>
        <w:r w:rsidR="00CF53A9">
          <w:rPr>
            <w:noProof/>
            <w:webHidden/>
          </w:rPr>
        </w:r>
        <w:r w:rsidR="00CF53A9">
          <w:rPr>
            <w:noProof/>
            <w:webHidden/>
          </w:rPr>
          <w:fldChar w:fldCharType="separate"/>
        </w:r>
        <w:r w:rsidR="001905BD">
          <w:rPr>
            <w:noProof/>
            <w:webHidden/>
          </w:rPr>
          <w:t>92</w:t>
        </w:r>
        <w:r w:rsidR="00CF53A9">
          <w:rPr>
            <w:noProof/>
            <w:webHidden/>
          </w:rPr>
          <w:fldChar w:fldCharType="end"/>
        </w:r>
      </w:hyperlink>
    </w:p>
    <w:p w14:paraId="38BD31DB" w14:textId="5124437A" w:rsidR="00CF53A9" w:rsidRDefault="009E4CB1" w:rsidP="009E4CB1">
      <w:pPr>
        <w:pStyle w:val="TOC2"/>
        <w:spacing w:line="480" w:lineRule="auto"/>
        <w:rPr>
          <w:rFonts w:asciiTheme="minorHAnsi" w:eastAsiaTheme="minorEastAsia" w:hAnsiTheme="minorHAnsi" w:cstheme="minorBidi"/>
          <w:bCs w:val="0"/>
          <w:noProof/>
          <w:sz w:val="22"/>
          <w:szCs w:val="22"/>
        </w:rPr>
      </w:pPr>
      <w:hyperlink w:anchor="_Toc184731408" w:history="1">
        <w:r w:rsidR="00CF53A9" w:rsidRPr="00AF79C2">
          <w:rPr>
            <w:rStyle w:val="Hyperlink"/>
            <w:noProof/>
          </w:rPr>
          <w:t>Introduction</w:t>
        </w:r>
        <w:r w:rsidR="00CF53A9">
          <w:rPr>
            <w:noProof/>
            <w:webHidden/>
          </w:rPr>
          <w:tab/>
        </w:r>
        <w:r w:rsidR="00CF53A9">
          <w:rPr>
            <w:noProof/>
            <w:webHidden/>
          </w:rPr>
          <w:fldChar w:fldCharType="begin"/>
        </w:r>
        <w:r w:rsidR="00CF53A9">
          <w:rPr>
            <w:noProof/>
            <w:webHidden/>
          </w:rPr>
          <w:instrText xml:space="preserve"> PAGEREF _Toc184731408 \h </w:instrText>
        </w:r>
        <w:r w:rsidR="00CF53A9">
          <w:rPr>
            <w:noProof/>
            <w:webHidden/>
          </w:rPr>
        </w:r>
        <w:r w:rsidR="00CF53A9">
          <w:rPr>
            <w:noProof/>
            <w:webHidden/>
          </w:rPr>
          <w:fldChar w:fldCharType="separate"/>
        </w:r>
        <w:r w:rsidR="001905BD">
          <w:rPr>
            <w:noProof/>
            <w:webHidden/>
          </w:rPr>
          <w:t>93</w:t>
        </w:r>
        <w:r w:rsidR="00CF53A9">
          <w:rPr>
            <w:noProof/>
            <w:webHidden/>
          </w:rPr>
          <w:fldChar w:fldCharType="end"/>
        </w:r>
      </w:hyperlink>
    </w:p>
    <w:p w14:paraId="4D2E6285" w14:textId="47489CF8" w:rsidR="00CF53A9" w:rsidRDefault="009E4CB1" w:rsidP="009E4CB1">
      <w:pPr>
        <w:pStyle w:val="TOC2"/>
        <w:spacing w:line="480" w:lineRule="auto"/>
        <w:rPr>
          <w:rFonts w:asciiTheme="minorHAnsi" w:eastAsiaTheme="minorEastAsia" w:hAnsiTheme="minorHAnsi" w:cstheme="minorBidi"/>
          <w:bCs w:val="0"/>
          <w:noProof/>
          <w:sz w:val="22"/>
          <w:szCs w:val="22"/>
        </w:rPr>
      </w:pPr>
      <w:hyperlink w:anchor="_Toc184731409" w:history="1">
        <w:r w:rsidR="00CF53A9" w:rsidRPr="00AF79C2">
          <w:rPr>
            <w:rStyle w:val="Hyperlink"/>
            <w:noProof/>
          </w:rPr>
          <w:t>Methods</w:t>
        </w:r>
        <w:r w:rsidR="00CF53A9">
          <w:rPr>
            <w:noProof/>
            <w:webHidden/>
          </w:rPr>
          <w:tab/>
        </w:r>
        <w:r w:rsidR="00CF53A9">
          <w:rPr>
            <w:noProof/>
            <w:webHidden/>
          </w:rPr>
          <w:fldChar w:fldCharType="begin"/>
        </w:r>
        <w:r w:rsidR="00CF53A9">
          <w:rPr>
            <w:noProof/>
            <w:webHidden/>
          </w:rPr>
          <w:instrText xml:space="preserve"> PAGEREF _Toc184731409 \h </w:instrText>
        </w:r>
        <w:r w:rsidR="00CF53A9">
          <w:rPr>
            <w:noProof/>
            <w:webHidden/>
          </w:rPr>
        </w:r>
        <w:r w:rsidR="00CF53A9">
          <w:rPr>
            <w:noProof/>
            <w:webHidden/>
          </w:rPr>
          <w:fldChar w:fldCharType="separate"/>
        </w:r>
        <w:r w:rsidR="001905BD">
          <w:rPr>
            <w:noProof/>
            <w:webHidden/>
          </w:rPr>
          <w:t>95</w:t>
        </w:r>
        <w:r w:rsidR="00CF53A9">
          <w:rPr>
            <w:noProof/>
            <w:webHidden/>
          </w:rPr>
          <w:fldChar w:fldCharType="end"/>
        </w:r>
      </w:hyperlink>
    </w:p>
    <w:p w14:paraId="0786587E" w14:textId="638B1F03" w:rsidR="00CF53A9" w:rsidRDefault="009E4CB1" w:rsidP="009E4CB1">
      <w:pPr>
        <w:pStyle w:val="TOC2"/>
        <w:spacing w:line="480" w:lineRule="auto"/>
        <w:rPr>
          <w:rFonts w:asciiTheme="minorHAnsi" w:eastAsiaTheme="minorEastAsia" w:hAnsiTheme="minorHAnsi" w:cstheme="minorBidi"/>
          <w:bCs w:val="0"/>
          <w:noProof/>
          <w:sz w:val="22"/>
          <w:szCs w:val="22"/>
        </w:rPr>
      </w:pPr>
      <w:hyperlink w:anchor="_Toc184731410" w:history="1">
        <w:r w:rsidR="00CF53A9" w:rsidRPr="00AF79C2">
          <w:rPr>
            <w:rStyle w:val="Hyperlink"/>
            <w:noProof/>
          </w:rPr>
          <w:t>Results</w:t>
        </w:r>
        <w:r w:rsidR="00CF53A9">
          <w:rPr>
            <w:noProof/>
            <w:webHidden/>
          </w:rPr>
          <w:tab/>
        </w:r>
        <w:r w:rsidR="00CF53A9">
          <w:rPr>
            <w:noProof/>
            <w:webHidden/>
          </w:rPr>
          <w:fldChar w:fldCharType="begin"/>
        </w:r>
        <w:r w:rsidR="00CF53A9">
          <w:rPr>
            <w:noProof/>
            <w:webHidden/>
          </w:rPr>
          <w:instrText xml:space="preserve"> PAGEREF _Toc184731410 \h </w:instrText>
        </w:r>
        <w:r w:rsidR="00CF53A9">
          <w:rPr>
            <w:noProof/>
            <w:webHidden/>
          </w:rPr>
        </w:r>
        <w:r w:rsidR="00CF53A9">
          <w:rPr>
            <w:noProof/>
            <w:webHidden/>
          </w:rPr>
          <w:fldChar w:fldCharType="separate"/>
        </w:r>
        <w:r w:rsidR="001905BD">
          <w:rPr>
            <w:noProof/>
            <w:webHidden/>
          </w:rPr>
          <w:t>100</w:t>
        </w:r>
        <w:r w:rsidR="00CF53A9">
          <w:rPr>
            <w:noProof/>
            <w:webHidden/>
          </w:rPr>
          <w:fldChar w:fldCharType="end"/>
        </w:r>
      </w:hyperlink>
    </w:p>
    <w:p w14:paraId="47FD9AE3" w14:textId="3C971647" w:rsidR="00CF53A9" w:rsidRDefault="009E4CB1" w:rsidP="009E4CB1">
      <w:pPr>
        <w:pStyle w:val="TOC2"/>
        <w:spacing w:line="480" w:lineRule="auto"/>
        <w:rPr>
          <w:rFonts w:asciiTheme="minorHAnsi" w:eastAsiaTheme="minorEastAsia" w:hAnsiTheme="minorHAnsi" w:cstheme="minorBidi"/>
          <w:bCs w:val="0"/>
          <w:noProof/>
          <w:sz w:val="22"/>
          <w:szCs w:val="22"/>
        </w:rPr>
      </w:pPr>
      <w:hyperlink w:anchor="_Toc184731411" w:history="1">
        <w:r w:rsidR="00CF53A9" w:rsidRPr="00AF79C2">
          <w:rPr>
            <w:rStyle w:val="Hyperlink"/>
            <w:noProof/>
          </w:rPr>
          <w:t>Discussion</w:t>
        </w:r>
        <w:r w:rsidR="00CF53A9">
          <w:rPr>
            <w:noProof/>
            <w:webHidden/>
          </w:rPr>
          <w:tab/>
        </w:r>
        <w:r w:rsidR="00CF53A9">
          <w:rPr>
            <w:noProof/>
            <w:webHidden/>
          </w:rPr>
          <w:fldChar w:fldCharType="begin"/>
        </w:r>
        <w:r w:rsidR="00CF53A9">
          <w:rPr>
            <w:noProof/>
            <w:webHidden/>
          </w:rPr>
          <w:instrText xml:space="preserve"> PAGEREF _Toc184731411 \h </w:instrText>
        </w:r>
        <w:r w:rsidR="00CF53A9">
          <w:rPr>
            <w:noProof/>
            <w:webHidden/>
          </w:rPr>
        </w:r>
        <w:r w:rsidR="00CF53A9">
          <w:rPr>
            <w:noProof/>
            <w:webHidden/>
          </w:rPr>
          <w:fldChar w:fldCharType="separate"/>
        </w:r>
        <w:r w:rsidR="001905BD">
          <w:rPr>
            <w:noProof/>
            <w:webHidden/>
          </w:rPr>
          <w:t>102</w:t>
        </w:r>
        <w:r w:rsidR="00CF53A9">
          <w:rPr>
            <w:noProof/>
            <w:webHidden/>
          </w:rPr>
          <w:fldChar w:fldCharType="end"/>
        </w:r>
      </w:hyperlink>
    </w:p>
    <w:p w14:paraId="672BCA62" w14:textId="7826CA8C" w:rsidR="00CF53A9" w:rsidRDefault="009E4CB1" w:rsidP="009E4CB1">
      <w:pPr>
        <w:pStyle w:val="TOC2"/>
        <w:spacing w:line="480" w:lineRule="auto"/>
        <w:rPr>
          <w:rFonts w:asciiTheme="minorHAnsi" w:eastAsiaTheme="minorEastAsia" w:hAnsiTheme="minorHAnsi" w:cstheme="minorBidi"/>
          <w:bCs w:val="0"/>
          <w:noProof/>
          <w:sz w:val="22"/>
          <w:szCs w:val="22"/>
        </w:rPr>
      </w:pPr>
      <w:hyperlink w:anchor="_Toc184731412" w:history="1">
        <w:r w:rsidR="00CF53A9" w:rsidRPr="00AF79C2">
          <w:rPr>
            <w:rStyle w:val="Hyperlink"/>
            <w:noProof/>
          </w:rPr>
          <w:t>Literature Cited</w:t>
        </w:r>
        <w:r w:rsidR="00CF53A9">
          <w:rPr>
            <w:noProof/>
            <w:webHidden/>
          </w:rPr>
          <w:tab/>
        </w:r>
        <w:r w:rsidR="00CF53A9">
          <w:rPr>
            <w:noProof/>
            <w:webHidden/>
          </w:rPr>
          <w:fldChar w:fldCharType="begin"/>
        </w:r>
        <w:r w:rsidR="00CF53A9">
          <w:rPr>
            <w:noProof/>
            <w:webHidden/>
          </w:rPr>
          <w:instrText xml:space="preserve"> PAGEREF _Toc184731412 \h </w:instrText>
        </w:r>
        <w:r w:rsidR="00CF53A9">
          <w:rPr>
            <w:noProof/>
            <w:webHidden/>
          </w:rPr>
        </w:r>
        <w:r w:rsidR="00CF53A9">
          <w:rPr>
            <w:noProof/>
            <w:webHidden/>
          </w:rPr>
          <w:fldChar w:fldCharType="separate"/>
        </w:r>
        <w:r w:rsidR="001905BD">
          <w:rPr>
            <w:noProof/>
            <w:webHidden/>
          </w:rPr>
          <w:t>109</w:t>
        </w:r>
        <w:r w:rsidR="00CF53A9">
          <w:rPr>
            <w:noProof/>
            <w:webHidden/>
          </w:rPr>
          <w:fldChar w:fldCharType="end"/>
        </w:r>
      </w:hyperlink>
    </w:p>
    <w:p w14:paraId="15FFFC3A" w14:textId="212CD0AE" w:rsidR="00CF53A9" w:rsidRDefault="009E4CB1" w:rsidP="009E4CB1">
      <w:pPr>
        <w:pStyle w:val="TOC2"/>
        <w:spacing w:line="480" w:lineRule="auto"/>
        <w:rPr>
          <w:rFonts w:asciiTheme="minorHAnsi" w:eastAsiaTheme="minorEastAsia" w:hAnsiTheme="minorHAnsi" w:cstheme="minorBidi"/>
          <w:bCs w:val="0"/>
          <w:noProof/>
          <w:sz w:val="22"/>
          <w:szCs w:val="22"/>
        </w:rPr>
      </w:pPr>
      <w:hyperlink w:anchor="_Toc184731413" w:history="1">
        <w:r w:rsidR="00CF53A9" w:rsidRPr="00AF79C2">
          <w:rPr>
            <w:rStyle w:val="Hyperlink"/>
            <w:noProof/>
          </w:rPr>
          <w:t>Appendices</w:t>
        </w:r>
        <w:r w:rsidR="00CF53A9">
          <w:rPr>
            <w:noProof/>
            <w:webHidden/>
          </w:rPr>
          <w:tab/>
        </w:r>
        <w:r w:rsidR="00CF53A9">
          <w:rPr>
            <w:noProof/>
            <w:webHidden/>
          </w:rPr>
          <w:fldChar w:fldCharType="begin"/>
        </w:r>
        <w:r w:rsidR="00CF53A9">
          <w:rPr>
            <w:noProof/>
            <w:webHidden/>
          </w:rPr>
          <w:instrText xml:space="preserve"> PAGEREF _Toc184731413 \h </w:instrText>
        </w:r>
        <w:r w:rsidR="00CF53A9">
          <w:rPr>
            <w:noProof/>
            <w:webHidden/>
          </w:rPr>
        </w:r>
        <w:r w:rsidR="00CF53A9">
          <w:rPr>
            <w:noProof/>
            <w:webHidden/>
          </w:rPr>
          <w:fldChar w:fldCharType="separate"/>
        </w:r>
        <w:r w:rsidR="001905BD">
          <w:rPr>
            <w:noProof/>
            <w:webHidden/>
          </w:rPr>
          <w:t>119</w:t>
        </w:r>
        <w:r w:rsidR="00CF53A9">
          <w:rPr>
            <w:noProof/>
            <w:webHidden/>
          </w:rPr>
          <w:fldChar w:fldCharType="end"/>
        </w:r>
      </w:hyperlink>
    </w:p>
    <w:p w14:paraId="187C02C2" w14:textId="18F0C857" w:rsidR="00CF53A9" w:rsidRDefault="009E4CB1" w:rsidP="009E4CB1">
      <w:pPr>
        <w:pStyle w:val="TOC1"/>
        <w:spacing w:line="480" w:lineRule="auto"/>
        <w:rPr>
          <w:rFonts w:asciiTheme="minorHAnsi" w:eastAsiaTheme="minorEastAsia" w:hAnsiTheme="minorHAnsi" w:cstheme="minorBidi"/>
          <w:bCs w:val="0"/>
          <w:noProof/>
          <w:sz w:val="22"/>
          <w:szCs w:val="22"/>
        </w:rPr>
      </w:pPr>
      <w:hyperlink w:anchor="_Toc184731414" w:history="1">
        <w:r w:rsidR="00CF53A9" w:rsidRPr="00AF79C2">
          <w:rPr>
            <w:rStyle w:val="Hyperlink"/>
            <w:noProof/>
          </w:rPr>
          <w:t>CONCLUSION</w:t>
        </w:r>
        <w:r w:rsidR="00CF53A9">
          <w:rPr>
            <w:noProof/>
            <w:webHidden/>
          </w:rPr>
          <w:tab/>
        </w:r>
        <w:r w:rsidR="00CF53A9">
          <w:rPr>
            <w:noProof/>
            <w:webHidden/>
          </w:rPr>
          <w:fldChar w:fldCharType="begin"/>
        </w:r>
        <w:r w:rsidR="00CF53A9">
          <w:rPr>
            <w:noProof/>
            <w:webHidden/>
          </w:rPr>
          <w:instrText xml:space="preserve"> PAGEREF _Toc184731414 \h </w:instrText>
        </w:r>
        <w:r w:rsidR="00CF53A9">
          <w:rPr>
            <w:noProof/>
            <w:webHidden/>
          </w:rPr>
        </w:r>
        <w:r w:rsidR="00CF53A9">
          <w:rPr>
            <w:noProof/>
            <w:webHidden/>
          </w:rPr>
          <w:fldChar w:fldCharType="separate"/>
        </w:r>
        <w:r w:rsidR="001905BD">
          <w:rPr>
            <w:noProof/>
            <w:webHidden/>
          </w:rPr>
          <w:t>133</w:t>
        </w:r>
        <w:r w:rsidR="00CF53A9">
          <w:rPr>
            <w:noProof/>
            <w:webHidden/>
          </w:rPr>
          <w:fldChar w:fldCharType="end"/>
        </w:r>
      </w:hyperlink>
    </w:p>
    <w:p w14:paraId="68827D1A" w14:textId="646AE6A6" w:rsidR="00CF53A9" w:rsidRDefault="009E4CB1" w:rsidP="009E4CB1">
      <w:pPr>
        <w:pStyle w:val="TOC1"/>
        <w:spacing w:line="480" w:lineRule="auto"/>
        <w:rPr>
          <w:rFonts w:asciiTheme="minorHAnsi" w:eastAsiaTheme="minorEastAsia" w:hAnsiTheme="minorHAnsi" w:cstheme="minorBidi"/>
          <w:bCs w:val="0"/>
          <w:noProof/>
          <w:sz w:val="22"/>
          <w:szCs w:val="22"/>
        </w:rPr>
      </w:pPr>
      <w:hyperlink w:anchor="_Toc184731415" w:history="1">
        <w:r w:rsidR="00CF53A9" w:rsidRPr="00AF79C2">
          <w:rPr>
            <w:rStyle w:val="Hyperlink"/>
            <w:noProof/>
          </w:rPr>
          <w:t>VITA</w:t>
        </w:r>
        <w:r w:rsidR="00CF53A9">
          <w:rPr>
            <w:noProof/>
            <w:webHidden/>
          </w:rPr>
          <w:tab/>
        </w:r>
        <w:r w:rsidR="00CF53A9">
          <w:rPr>
            <w:noProof/>
            <w:webHidden/>
          </w:rPr>
          <w:fldChar w:fldCharType="begin"/>
        </w:r>
        <w:r w:rsidR="00CF53A9">
          <w:rPr>
            <w:noProof/>
            <w:webHidden/>
          </w:rPr>
          <w:instrText xml:space="preserve"> PAGEREF _Toc184731415 \h </w:instrText>
        </w:r>
        <w:r w:rsidR="00CF53A9">
          <w:rPr>
            <w:noProof/>
            <w:webHidden/>
          </w:rPr>
        </w:r>
        <w:r w:rsidR="00CF53A9">
          <w:rPr>
            <w:noProof/>
            <w:webHidden/>
          </w:rPr>
          <w:fldChar w:fldCharType="separate"/>
        </w:r>
        <w:r w:rsidR="001905BD">
          <w:rPr>
            <w:noProof/>
            <w:webHidden/>
          </w:rPr>
          <w:t>138</w:t>
        </w:r>
        <w:r w:rsidR="00CF53A9">
          <w:rPr>
            <w:noProof/>
            <w:webHidden/>
          </w:rPr>
          <w:fldChar w:fldCharType="end"/>
        </w:r>
      </w:hyperlink>
    </w:p>
    <w:p w14:paraId="22A651A1" w14:textId="538362E7" w:rsidR="00387656" w:rsidRPr="00333FB6" w:rsidRDefault="00387656" w:rsidP="009E4CB1">
      <w:pPr>
        <w:spacing w:line="480" w:lineRule="auto"/>
      </w:pPr>
      <w:r w:rsidRPr="00333FB6">
        <w:rPr>
          <w:b/>
          <w:bCs w:val="0"/>
          <w:noProof/>
        </w:rPr>
        <w:fldChar w:fldCharType="end"/>
      </w:r>
    </w:p>
    <w:p w14:paraId="6196417D" w14:textId="77777777" w:rsidR="00387656" w:rsidRPr="00333FB6" w:rsidRDefault="009C755C" w:rsidP="00387656">
      <w:pPr>
        <w:pStyle w:val="Title"/>
        <w:rPr>
          <w:sz w:val="24"/>
        </w:rPr>
      </w:pPr>
      <w:r w:rsidRPr="00333FB6">
        <w:rPr>
          <w:sz w:val="24"/>
        </w:rPr>
        <w:br w:type="page"/>
      </w:r>
    </w:p>
    <w:p w14:paraId="31F9CF0B" w14:textId="1241BC9C" w:rsidR="00387656" w:rsidRPr="003656A9" w:rsidRDefault="00387656" w:rsidP="009E4CB1">
      <w:pPr>
        <w:pStyle w:val="Title"/>
        <w:spacing w:line="480" w:lineRule="auto"/>
        <w:rPr>
          <w:sz w:val="24"/>
        </w:rPr>
      </w:pPr>
      <w:r w:rsidRPr="003656A9">
        <w:rPr>
          <w:sz w:val="24"/>
        </w:rPr>
        <w:lastRenderedPageBreak/>
        <w:t>LIST OF TABLES</w:t>
      </w:r>
    </w:p>
    <w:p w14:paraId="3B1A5D03" w14:textId="79853B03" w:rsidR="00CF53A9" w:rsidRDefault="00387656" w:rsidP="009E4CB1">
      <w:pPr>
        <w:pStyle w:val="TableofFigures"/>
        <w:tabs>
          <w:tab w:val="right" w:leader="dot" w:pos="8630"/>
        </w:tabs>
        <w:spacing w:line="480" w:lineRule="auto"/>
        <w:rPr>
          <w:rFonts w:asciiTheme="minorHAnsi" w:eastAsiaTheme="minorEastAsia" w:hAnsiTheme="minorHAnsi" w:cstheme="minorBidi"/>
          <w:bCs w:val="0"/>
          <w:noProof/>
          <w:sz w:val="22"/>
          <w:szCs w:val="22"/>
        </w:rPr>
      </w:pPr>
      <w:r w:rsidRPr="003656A9">
        <w:fldChar w:fldCharType="begin"/>
      </w:r>
      <w:r w:rsidRPr="003656A9">
        <w:instrText xml:space="preserve"> TOC \h \z \c "Table" </w:instrText>
      </w:r>
      <w:r w:rsidRPr="003656A9">
        <w:fldChar w:fldCharType="separate"/>
      </w:r>
      <w:hyperlink w:anchor="_Toc184731416" w:history="1">
        <w:r w:rsidR="00CF53A9" w:rsidRPr="00A45054">
          <w:rPr>
            <w:rStyle w:val="Hyperlink"/>
            <w:noProof/>
          </w:rPr>
          <w:t>Table 1.1: Summary of mean values and standard errors of covariates at used and available locations (local selection) of adult northern bobwhites in major cover types in breeding season (Apr - Sep). Blue Grass Army Depot, Madison County, Kentucky, 2019-2022.</w:t>
        </w:r>
        <w:r w:rsidR="00CF53A9">
          <w:rPr>
            <w:noProof/>
            <w:webHidden/>
          </w:rPr>
          <w:tab/>
        </w:r>
        <w:r w:rsidR="00CF53A9">
          <w:rPr>
            <w:noProof/>
            <w:webHidden/>
          </w:rPr>
          <w:fldChar w:fldCharType="begin"/>
        </w:r>
        <w:r w:rsidR="00CF53A9">
          <w:rPr>
            <w:noProof/>
            <w:webHidden/>
          </w:rPr>
          <w:instrText xml:space="preserve"> PAGEREF _Toc184731416 \h </w:instrText>
        </w:r>
        <w:r w:rsidR="00CF53A9">
          <w:rPr>
            <w:noProof/>
            <w:webHidden/>
          </w:rPr>
        </w:r>
        <w:r w:rsidR="00CF53A9">
          <w:rPr>
            <w:noProof/>
            <w:webHidden/>
          </w:rPr>
          <w:fldChar w:fldCharType="separate"/>
        </w:r>
        <w:r w:rsidR="00C463E3">
          <w:rPr>
            <w:noProof/>
            <w:webHidden/>
          </w:rPr>
          <w:t>3</w:t>
        </w:r>
        <w:r w:rsidR="00C463E3">
          <w:rPr>
            <w:noProof/>
            <w:webHidden/>
          </w:rPr>
          <w:t>5</w:t>
        </w:r>
        <w:r w:rsidR="00CF53A9">
          <w:rPr>
            <w:noProof/>
            <w:webHidden/>
          </w:rPr>
          <w:fldChar w:fldCharType="end"/>
        </w:r>
      </w:hyperlink>
    </w:p>
    <w:p w14:paraId="7D6F1CAB" w14:textId="774AA438" w:rsidR="00CF53A9" w:rsidRDefault="009E4CB1" w:rsidP="009E4CB1">
      <w:pPr>
        <w:pStyle w:val="TableofFigures"/>
        <w:tabs>
          <w:tab w:val="right" w:leader="dot" w:pos="8630"/>
        </w:tabs>
        <w:spacing w:line="480" w:lineRule="auto"/>
        <w:rPr>
          <w:rFonts w:asciiTheme="minorHAnsi" w:eastAsiaTheme="minorEastAsia" w:hAnsiTheme="minorHAnsi" w:cstheme="minorBidi"/>
          <w:bCs w:val="0"/>
          <w:noProof/>
          <w:sz w:val="22"/>
          <w:szCs w:val="22"/>
        </w:rPr>
      </w:pPr>
      <w:hyperlink w:anchor="_Toc184731417" w:history="1">
        <w:r w:rsidR="00CF53A9" w:rsidRPr="00A45054">
          <w:rPr>
            <w:rStyle w:val="Hyperlink"/>
            <w:noProof/>
          </w:rPr>
          <w:t>Table 1.2: Summary of mean values and standard errors of covariates at used and available locations (local selection) of adult northern bobwhites in major cover types in non-breeding season (Oct - Mar). Blue Grass Army Depot, Madison County, Kentucky, 2019-2022.</w:t>
        </w:r>
        <w:r w:rsidR="00CF53A9">
          <w:rPr>
            <w:noProof/>
            <w:webHidden/>
          </w:rPr>
          <w:tab/>
        </w:r>
        <w:r w:rsidR="00CF53A9">
          <w:rPr>
            <w:noProof/>
            <w:webHidden/>
          </w:rPr>
          <w:fldChar w:fldCharType="begin"/>
        </w:r>
        <w:r w:rsidR="00CF53A9">
          <w:rPr>
            <w:noProof/>
            <w:webHidden/>
          </w:rPr>
          <w:instrText xml:space="preserve"> PAGEREF _Toc184731417 \h </w:instrText>
        </w:r>
        <w:r w:rsidR="00CF53A9">
          <w:rPr>
            <w:noProof/>
            <w:webHidden/>
          </w:rPr>
        </w:r>
        <w:r w:rsidR="00CF53A9">
          <w:rPr>
            <w:noProof/>
            <w:webHidden/>
          </w:rPr>
          <w:fldChar w:fldCharType="separate"/>
        </w:r>
        <w:r w:rsidR="00C463E3">
          <w:rPr>
            <w:noProof/>
            <w:webHidden/>
          </w:rPr>
          <w:t>36</w:t>
        </w:r>
        <w:r w:rsidR="00CF53A9">
          <w:rPr>
            <w:noProof/>
            <w:webHidden/>
          </w:rPr>
          <w:fldChar w:fldCharType="end"/>
        </w:r>
      </w:hyperlink>
    </w:p>
    <w:p w14:paraId="2AABD17F" w14:textId="71DBEC52" w:rsidR="00CF53A9" w:rsidRDefault="009E4CB1" w:rsidP="009E4CB1">
      <w:pPr>
        <w:pStyle w:val="TableofFigures"/>
        <w:tabs>
          <w:tab w:val="right" w:leader="dot" w:pos="8630"/>
        </w:tabs>
        <w:spacing w:line="480" w:lineRule="auto"/>
        <w:rPr>
          <w:rFonts w:asciiTheme="minorHAnsi" w:eastAsiaTheme="minorEastAsia" w:hAnsiTheme="minorHAnsi" w:cstheme="minorBidi"/>
          <w:bCs w:val="0"/>
          <w:noProof/>
          <w:sz w:val="22"/>
          <w:szCs w:val="22"/>
        </w:rPr>
      </w:pPr>
      <w:hyperlink w:anchor="_Toc184731418" w:history="1">
        <w:r w:rsidR="00CF53A9" w:rsidRPr="00A45054">
          <w:rPr>
            <w:rStyle w:val="Hyperlink"/>
            <w:noProof/>
          </w:rPr>
          <w:t>Table 1.3: Parameter estimates explaining variation in home range selection (95% kernel density: study area) of all adult northern bobwhites in breeding season (Apr - Sep) and non-breeding season (Oct - Mar). Blue Grass Army Depot, Madison County, Kentucky, 2019-2022.</w:t>
        </w:r>
        <w:r w:rsidR="00CF53A9">
          <w:rPr>
            <w:noProof/>
            <w:webHidden/>
          </w:rPr>
          <w:tab/>
        </w:r>
        <w:r w:rsidR="00CF53A9">
          <w:rPr>
            <w:noProof/>
            <w:webHidden/>
          </w:rPr>
          <w:fldChar w:fldCharType="begin"/>
        </w:r>
        <w:r w:rsidR="00CF53A9">
          <w:rPr>
            <w:noProof/>
            <w:webHidden/>
          </w:rPr>
          <w:instrText xml:space="preserve"> PAGEREF _Toc184731418 \h </w:instrText>
        </w:r>
        <w:r w:rsidR="00CF53A9">
          <w:rPr>
            <w:noProof/>
            <w:webHidden/>
          </w:rPr>
        </w:r>
        <w:r w:rsidR="00CF53A9">
          <w:rPr>
            <w:noProof/>
            <w:webHidden/>
          </w:rPr>
          <w:fldChar w:fldCharType="separate"/>
        </w:r>
        <w:r w:rsidR="00C463E3">
          <w:rPr>
            <w:noProof/>
            <w:webHidden/>
          </w:rPr>
          <w:t>37</w:t>
        </w:r>
        <w:r w:rsidR="00CF53A9">
          <w:rPr>
            <w:noProof/>
            <w:webHidden/>
          </w:rPr>
          <w:fldChar w:fldCharType="end"/>
        </w:r>
      </w:hyperlink>
    </w:p>
    <w:p w14:paraId="1C90B4E7" w14:textId="7681BE6D" w:rsidR="00CF53A9" w:rsidRDefault="009E4CB1" w:rsidP="009E4CB1">
      <w:pPr>
        <w:pStyle w:val="TableofFigures"/>
        <w:tabs>
          <w:tab w:val="right" w:leader="dot" w:pos="8630"/>
        </w:tabs>
        <w:spacing w:line="480" w:lineRule="auto"/>
        <w:rPr>
          <w:rFonts w:asciiTheme="minorHAnsi" w:eastAsiaTheme="minorEastAsia" w:hAnsiTheme="minorHAnsi" w:cstheme="minorBidi"/>
          <w:bCs w:val="0"/>
          <w:noProof/>
          <w:sz w:val="22"/>
          <w:szCs w:val="22"/>
        </w:rPr>
      </w:pPr>
      <w:hyperlink w:anchor="_Toc184731419" w:history="1">
        <w:r w:rsidR="00CF53A9" w:rsidRPr="00A45054">
          <w:rPr>
            <w:rStyle w:val="Hyperlink"/>
            <w:noProof/>
          </w:rPr>
          <w:t>Table 1.4: Univariate models explaining variation in local-scale selection of all adult northern bobwhites in breeding season (Apr - Sep) and non-breeding season (Oct - Mar). Blue Grass Army Depot, Madison County, Kentucky, 2019-2022.</w:t>
        </w:r>
        <w:r w:rsidR="00CF53A9">
          <w:rPr>
            <w:noProof/>
            <w:webHidden/>
          </w:rPr>
          <w:tab/>
        </w:r>
        <w:r w:rsidR="00CF53A9">
          <w:rPr>
            <w:noProof/>
            <w:webHidden/>
          </w:rPr>
          <w:fldChar w:fldCharType="begin"/>
        </w:r>
        <w:r w:rsidR="00CF53A9">
          <w:rPr>
            <w:noProof/>
            <w:webHidden/>
          </w:rPr>
          <w:instrText xml:space="preserve"> PAGEREF _Toc184731419 \h </w:instrText>
        </w:r>
        <w:r w:rsidR="00CF53A9">
          <w:rPr>
            <w:noProof/>
            <w:webHidden/>
          </w:rPr>
        </w:r>
        <w:r w:rsidR="00CF53A9">
          <w:rPr>
            <w:noProof/>
            <w:webHidden/>
          </w:rPr>
          <w:fldChar w:fldCharType="separate"/>
        </w:r>
        <w:r w:rsidR="00C463E3">
          <w:rPr>
            <w:noProof/>
            <w:webHidden/>
          </w:rPr>
          <w:t>38</w:t>
        </w:r>
        <w:r w:rsidR="00CF53A9">
          <w:rPr>
            <w:noProof/>
            <w:webHidden/>
          </w:rPr>
          <w:fldChar w:fldCharType="end"/>
        </w:r>
      </w:hyperlink>
    </w:p>
    <w:p w14:paraId="7678CB7F" w14:textId="5F92A8E8" w:rsidR="00CF53A9" w:rsidRDefault="009E4CB1" w:rsidP="009E4CB1">
      <w:pPr>
        <w:pStyle w:val="TableofFigures"/>
        <w:tabs>
          <w:tab w:val="right" w:leader="dot" w:pos="8630"/>
        </w:tabs>
        <w:spacing w:line="480" w:lineRule="auto"/>
        <w:rPr>
          <w:rFonts w:asciiTheme="minorHAnsi" w:eastAsiaTheme="minorEastAsia" w:hAnsiTheme="minorHAnsi" w:cstheme="minorBidi"/>
          <w:bCs w:val="0"/>
          <w:noProof/>
          <w:sz w:val="22"/>
          <w:szCs w:val="22"/>
        </w:rPr>
      </w:pPr>
      <w:hyperlink w:anchor="_Toc184731420" w:history="1">
        <w:r w:rsidR="00CF53A9" w:rsidRPr="00A45054">
          <w:rPr>
            <w:rStyle w:val="Hyperlink"/>
            <w:noProof/>
          </w:rPr>
          <w:t>Table 1.5: Multivariate models explaining variation in local-scale selection of all adult northern bobwhites in breeding season (Apr - Sep) and non-breeding season (Oct - Mar). Blue Grass Army Depot, Madison County, Kentucky, 2019-2022.</w:t>
        </w:r>
        <w:r w:rsidR="00CF53A9">
          <w:rPr>
            <w:noProof/>
            <w:webHidden/>
          </w:rPr>
          <w:tab/>
        </w:r>
        <w:r w:rsidR="00CF53A9">
          <w:rPr>
            <w:noProof/>
            <w:webHidden/>
          </w:rPr>
          <w:fldChar w:fldCharType="begin"/>
        </w:r>
        <w:r w:rsidR="00CF53A9">
          <w:rPr>
            <w:noProof/>
            <w:webHidden/>
          </w:rPr>
          <w:instrText xml:space="preserve"> PAGEREF _Toc184731420 \h </w:instrText>
        </w:r>
        <w:r w:rsidR="00CF53A9">
          <w:rPr>
            <w:noProof/>
            <w:webHidden/>
          </w:rPr>
        </w:r>
        <w:r w:rsidR="00CF53A9">
          <w:rPr>
            <w:noProof/>
            <w:webHidden/>
          </w:rPr>
          <w:fldChar w:fldCharType="separate"/>
        </w:r>
        <w:r w:rsidR="00C463E3">
          <w:rPr>
            <w:noProof/>
            <w:webHidden/>
          </w:rPr>
          <w:t>39</w:t>
        </w:r>
        <w:r w:rsidR="00CF53A9">
          <w:rPr>
            <w:noProof/>
            <w:webHidden/>
          </w:rPr>
          <w:fldChar w:fldCharType="end"/>
        </w:r>
      </w:hyperlink>
    </w:p>
    <w:p w14:paraId="1323AF37" w14:textId="09E92D4A" w:rsidR="00CF53A9" w:rsidRDefault="009E4CB1" w:rsidP="009E4CB1">
      <w:pPr>
        <w:pStyle w:val="TableofFigures"/>
        <w:tabs>
          <w:tab w:val="right" w:leader="dot" w:pos="8630"/>
        </w:tabs>
        <w:spacing w:line="480" w:lineRule="auto"/>
        <w:rPr>
          <w:rFonts w:asciiTheme="minorHAnsi" w:eastAsiaTheme="minorEastAsia" w:hAnsiTheme="minorHAnsi" w:cstheme="minorBidi"/>
          <w:bCs w:val="0"/>
          <w:noProof/>
          <w:sz w:val="22"/>
          <w:szCs w:val="22"/>
        </w:rPr>
      </w:pPr>
      <w:hyperlink w:anchor="_Toc184731421" w:history="1">
        <w:r w:rsidR="00CF53A9" w:rsidRPr="00A45054">
          <w:rPr>
            <w:rStyle w:val="Hyperlink"/>
            <w:noProof/>
          </w:rPr>
          <w:t>Table 1.6: Parameter estimates for most supported models explaining variation in local selection of all adult northern bobwhites in breeding season (Apr - Sep) and non-</w:t>
        </w:r>
        <w:r w:rsidR="00CF53A9" w:rsidRPr="00A45054">
          <w:rPr>
            <w:rStyle w:val="Hyperlink"/>
            <w:noProof/>
          </w:rPr>
          <w:lastRenderedPageBreak/>
          <w:t>breeding season (Oct - Mar). Blue Grass Army Depot, Madison County, Kentucky, 2019-2022.</w:t>
        </w:r>
        <w:r w:rsidR="00CF53A9">
          <w:rPr>
            <w:noProof/>
            <w:webHidden/>
          </w:rPr>
          <w:tab/>
        </w:r>
        <w:r w:rsidR="00CF53A9">
          <w:rPr>
            <w:noProof/>
            <w:webHidden/>
          </w:rPr>
          <w:fldChar w:fldCharType="begin"/>
        </w:r>
        <w:r w:rsidR="00CF53A9">
          <w:rPr>
            <w:noProof/>
            <w:webHidden/>
          </w:rPr>
          <w:instrText xml:space="preserve"> PAGEREF _Toc184731421 \h </w:instrText>
        </w:r>
        <w:r w:rsidR="00CF53A9">
          <w:rPr>
            <w:noProof/>
            <w:webHidden/>
          </w:rPr>
        </w:r>
        <w:r w:rsidR="00CF53A9">
          <w:rPr>
            <w:noProof/>
            <w:webHidden/>
          </w:rPr>
          <w:fldChar w:fldCharType="separate"/>
        </w:r>
        <w:r w:rsidR="00C463E3">
          <w:rPr>
            <w:noProof/>
            <w:webHidden/>
          </w:rPr>
          <w:t>40</w:t>
        </w:r>
        <w:r w:rsidR="00CF53A9">
          <w:rPr>
            <w:noProof/>
            <w:webHidden/>
          </w:rPr>
          <w:fldChar w:fldCharType="end"/>
        </w:r>
      </w:hyperlink>
    </w:p>
    <w:p w14:paraId="5B058FFE" w14:textId="19881A60" w:rsidR="00CF53A9" w:rsidRDefault="009E4CB1" w:rsidP="009E4CB1">
      <w:pPr>
        <w:pStyle w:val="TableofFigures"/>
        <w:tabs>
          <w:tab w:val="right" w:leader="dot" w:pos="8630"/>
        </w:tabs>
        <w:spacing w:line="480" w:lineRule="auto"/>
        <w:rPr>
          <w:rFonts w:asciiTheme="minorHAnsi" w:eastAsiaTheme="minorEastAsia" w:hAnsiTheme="minorHAnsi" w:cstheme="minorBidi"/>
          <w:bCs w:val="0"/>
          <w:noProof/>
          <w:sz w:val="22"/>
          <w:szCs w:val="22"/>
        </w:rPr>
      </w:pPr>
      <w:hyperlink w:anchor="_Toc184731422" w:history="1">
        <w:r w:rsidR="00CF53A9" w:rsidRPr="00A45054">
          <w:rPr>
            <w:rStyle w:val="Hyperlink"/>
            <w:noProof/>
          </w:rPr>
          <w:t>Table 1.7: Multivariate models explaining variation in local selection of adult northern bobwhites with home ranges in grazed and idle-burn NWSG in breeding season (Apr - Sep). Blue Grass Army Depot, Madison County, Kentucky, 2019-2022.</w:t>
        </w:r>
        <w:r w:rsidR="00CF53A9">
          <w:rPr>
            <w:noProof/>
            <w:webHidden/>
          </w:rPr>
          <w:tab/>
        </w:r>
        <w:r w:rsidR="00CF53A9">
          <w:rPr>
            <w:noProof/>
            <w:webHidden/>
          </w:rPr>
          <w:fldChar w:fldCharType="begin"/>
        </w:r>
        <w:r w:rsidR="00CF53A9">
          <w:rPr>
            <w:noProof/>
            <w:webHidden/>
          </w:rPr>
          <w:instrText xml:space="preserve"> PAGEREF _Toc184731422 \h </w:instrText>
        </w:r>
        <w:r w:rsidR="00CF53A9">
          <w:rPr>
            <w:noProof/>
            <w:webHidden/>
          </w:rPr>
        </w:r>
        <w:r w:rsidR="00CF53A9">
          <w:rPr>
            <w:noProof/>
            <w:webHidden/>
          </w:rPr>
          <w:fldChar w:fldCharType="separate"/>
        </w:r>
        <w:r w:rsidR="00C463E3">
          <w:rPr>
            <w:noProof/>
            <w:webHidden/>
          </w:rPr>
          <w:t>41</w:t>
        </w:r>
        <w:r w:rsidR="00CF53A9">
          <w:rPr>
            <w:noProof/>
            <w:webHidden/>
          </w:rPr>
          <w:fldChar w:fldCharType="end"/>
        </w:r>
      </w:hyperlink>
    </w:p>
    <w:p w14:paraId="7F71FA42" w14:textId="73D3E39B" w:rsidR="00CF53A9" w:rsidRDefault="009E4CB1" w:rsidP="009E4CB1">
      <w:pPr>
        <w:pStyle w:val="TableofFigures"/>
        <w:tabs>
          <w:tab w:val="right" w:leader="dot" w:pos="8630"/>
        </w:tabs>
        <w:spacing w:line="480" w:lineRule="auto"/>
        <w:rPr>
          <w:rFonts w:asciiTheme="minorHAnsi" w:eastAsiaTheme="minorEastAsia" w:hAnsiTheme="minorHAnsi" w:cstheme="minorBidi"/>
          <w:bCs w:val="0"/>
          <w:noProof/>
          <w:sz w:val="22"/>
          <w:szCs w:val="22"/>
        </w:rPr>
      </w:pPr>
      <w:hyperlink w:anchor="_Toc184731423" w:history="1">
        <w:r w:rsidR="00CF53A9" w:rsidRPr="00A45054">
          <w:rPr>
            <w:rStyle w:val="Hyperlink"/>
            <w:noProof/>
          </w:rPr>
          <w:t>Table 1.8: Multivariate models explaining variation in local selection of adult northern bobwhites with home ranges in grazed NWSG and idle-burn NWSG in non-breeding season (Oct - Mar). Blue Grass Army Depot, Madison County, Kentucky, 2019-2022.</w:t>
        </w:r>
        <w:r w:rsidR="00CF53A9">
          <w:rPr>
            <w:noProof/>
            <w:webHidden/>
          </w:rPr>
          <w:tab/>
        </w:r>
        <w:r w:rsidR="00CF53A9">
          <w:rPr>
            <w:noProof/>
            <w:webHidden/>
          </w:rPr>
          <w:fldChar w:fldCharType="begin"/>
        </w:r>
        <w:r w:rsidR="00CF53A9">
          <w:rPr>
            <w:noProof/>
            <w:webHidden/>
          </w:rPr>
          <w:instrText xml:space="preserve"> PAGEREF _Toc184731423 \h </w:instrText>
        </w:r>
        <w:r w:rsidR="00CF53A9">
          <w:rPr>
            <w:noProof/>
            <w:webHidden/>
          </w:rPr>
        </w:r>
        <w:r w:rsidR="00CF53A9">
          <w:rPr>
            <w:noProof/>
            <w:webHidden/>
          </w:rPr>
          <w:fldChar w:fldCharType="separate"/>
        </w:r>
        <w:r w:rsidR="00C463E3">
          <w:rPr>
            <w:noProof/>
            <w:webHidden/>
          </w:rPr>
          <w:t>42</w:t>
        </w:r>
        <w:r w:rsidR="00CF53A9">
          <w:rPr>
            <w:noProof/>
            <w:webHidden/>
          </w:rPr>
          <w:fldChar w:fldCharType="end"/>
        </w:r>
      </w:hyperlink>
    </w:p>
    <w:p w14:paraId="529AA0E6" w14:textId="5BF324FB" w:rsidR="00CF53A9" w:rsidRDefault="009E4CB1" w:rsidP="009E4CB1">
      <w:pPr>
        <w:pStyle w:val="TableofFigures"/>
        <w:tabs>
          <w:tab w:val="right" w:leader="dot" w:pos="8630"/>
        </w:tabs>
        <w:spacing w:line="480" w:lineRule="auto"/>
        <w:rPr>
          <w:rFonts w:asciiTheme="minorHAnsi" w:eastAsiaTheme="minorEastAsia" w:hAnsiTheme="minorHAnsi" w:cstheme="minorBidi"/>
          <w:bCs w:val="0"/>
          <w:noProof/>
          <w:sz w:val="22"/>
          <w:szCs w:val="22"/>
        </w:rPr>
      </w:pPr>
      <w:hyperlink w:anchor="_Toc184731424" w:history="1">
        <w:r w:rsidR="00CF53A9" w:rsidRPr="00A45054">
          <w:rPr>
            <w:rStyle w:val="Hyperlink"/>
            <w:noProof/>
          </w:rPr>
          <w:t>Table 1.9: Parameter estimates for most supported models explaining variation in local selection of adult northern bobwhites in grazed NWSG and idle-burn NWSG in breeding season (Apr - Sep). Blue Grass Army Depot, Madison County, Kentucky, 2019-2022.</w:t>
        </w:r>
        <w:r w:rsidR="00CF53A9">
          <w:rPr>
            <w:noProof/>
            <w:webHidden/>
          </w:rPr>
          <w:tab/>
        </w:r>
        <w:r w:rsidR="00CF53A9">
          <w:rPr>
            <w:noProof/>
            <w:webHidden/>
          </w:rPr>
          <w:fldChar w:fldCharType="begin"/>
        </w:r>
        <w:r w:rsidR="00CF53A9">
          <w:rPr>
            <w:noProof/>
            <w:webHidden/>
          </w:rPr>
          <w:instrText xml:space="preserve"> PAGEREF _Toc184731424 \h </w:instrText>
        </w:r>
        <w:r w:rsidR="00CF53A9">
          <w:rPr>
            <w:noProof/>
            <w:webHidden/>
          </w:rPr>
        </w:r>
        <w:r w:rsidR="00CF53A9">
          <w:rPr>
            <w:noProof/>
            <w:webHidden/>
          </w:rPr>
          <w:fldChar w:fldCharType="separate"/>
        </w:r>
        <w:r w:rsidR="00C463E3">
          <w:rPr>
            <w:noProof/>
            <w:webHidden/>
          </w:rPr>
          <w:t>43</w:t>
        </w:r>
        <w:r w:rsidR="00CF53A9">
          <w:rPr>
            <w:noProof/>
            <w:webHidden/>
          </w:rPr>
          <w:fldChar w:fldCharType="end"/>
        </w:r>
      </w:hyperlink>
    </w:p>
    <w:p w14:paraId="111B7930" w14:textId="00A1ABE0" w:rsidR="00CF53A9" w:rsidRDefault="009E4CB1" w:rsidP="009E4CB1">
      <w:pPr>
        <w:pStyle w:val="TableofFigures"/>
        <w:tabs>
          <w:tab w:val="right" w:leader="dot" w:pos="8630"/>
        </w:tabs>
        <w:spacing w:line="480" w:lineRule="auto"/>
        <w:rPr>
          <w:rFonts w:asciiTheme="minorHAnsi" w:eastAsiaTheme="minorEastAsia" w:hAnsiTheme="minorHAnsi" w:cstheme="minorBidi"/>
          <w:bCs w:val="0"/>
          <w:noProof/>
          <w:sz w:val="22"/>
          <w:szCs w:val="22"/>
        </w:rPr>
      </w:pPr>
      <w:hyperlink w:anchor="_Toc184731425" w:history="1">
        <w:r w:rsidR="00CF53A9" w:rsidRPr="00A45054">
          <w:rPr>
            <w:rStyle w:val="Hyperlink"/>
            <w:noProof/>
          </w:rPr>
          <w:t>Table 1.10: Parameter estimates for most supported models explaining variation in local selection of adult northern bobwhites in grazed NWSG and idle-burn NWSG in non-breeding season (Oct - Mar). Blue Grass Army Depot, Madison County, Kentucky, 2019-2022.</w:t>
        </w:r>
        <w:r w:rsidR="00CF53A9">
          <w:rPr>
            <w:noProof/>
            <w:webHidden/>
          </w:rPr>
          <w:tab/>
        </w:r>
        <w:r w:rsidR="00CF53A9">
          <w:rPr>
            <w:noProof/>
            <w:webHidden/>
          </w:rPr>
          <w:fldChar w:fldCharType="begin"/>
        </w:r>
        <w:r w:rsidR="00CF53A9">
          <w:rPr>
            <w:noProof/>
            <w:webHidden/>
          </w:rPr>
          <w:instrText xml:space="preserve"> PAGEREF _Toc184731425 \h </w:instrText>
        </w:r>
        <w:r w:rsidR="00CF53A9">
          <w:rPr>
            <w:noProof/>
            <w:webHidden/>
          </w:rPr>
        </w:r>
        <w:r w:rsidR="00CF53A9">
          <w:rPr>
            <w:noProof/>
            <w:webHidden/>
          </w:rPr>
          <w:fldChar w:fldCharType="separate"/>
        </w:r>
        <w:r w:rsidR="00C463E3">
          <w:rPr>
            <w:noProof/>
            <w:webHidden/>
          </w:rPr>
          <w:t>44</w:t>
        </w:r>
        <w:r w:rsidR="00CF53A9">
          <w:rPr>
            <w:noProof/>
            <w:webHidden/>
          </w:rPr>
          <w:fldChar w:fldCharType="end"/>
        </w:r>
      </w:hyperlink>
    </w:p>
    <w:p w14:paraId="6604F3E9" w14:textId="79B4B9DA" w:rsidR="00CF53A9" w:rsidRDefault="009E4CB1" w:rsidP="009E4CB1">
      <w:pPr>
        <w:pStyle w:val="TableofFigures"/>
        <w:tabs>
          <w:tab w:val="right" w:leader="dot" w:pos="8630"/>
        </w:tabs>
        <w:spacing w:line="480" w:lineRule="auto"/>
        <w:rPr>
          <w:rFonts w:asciiTheme="minorHAnsi" w:eastAsiaTheme="minorEastAsia" w:hAnsiTheme="minorHAnsi" w:cstheme="minorBidi"/>
          <w:bCs w:val="0"/>
          <w:noProof/>
          <w:sz w:val="22"/>
          <w:szCs w:val="22"/>
        </w:rPr>
      </w:pPr>
      <w:hyperlink w:anchor="_Toc184731426" w:history="1">
        <w:r w:rsidR="00CF53A9" w:rsidRPr="00A45054">
          <w:rPr>
            <w:rStyle w:val="Hyperlink"/>
            <w:noProof/>
          </w:rPr>
          <w:t>Table 2.1: Univariate models explaining variation in seasonal survival of adult northern bobwhites in breeding season (Apr - Sep) at the home range scale (95% k.d.) and the landscape scale (95% k.d. + 250 m), Blue Grass Army Depot, Madison County, Kentucky, 2019-2022.</w:t>
        </w:r>
        <w:r w:rsidR="00CF53A9">
          <w:rPr>
            <w:noProof/>
            <w:webHidden/>
          </w:rPr>
          <w:tab/>
        </w:r>
        <w:r w:rsidR="00CF53A9">
          <w:rPr>
            <w:noProof/>
            <w:webHidden/>
          </w:rPr>
          <w:fldChar w:fldCharType="begin"/>
        </w:r>
        <w:r w:rsidR="00CF53A9">
          <w:rPr>
            <w:noProof/>
            <w:webHidden/>
          </w:rPr>
          <w:instrText xml:space="preserve"> PAGEREF _Toc184731426 \h </w:instrText>
        </w:r>
        <w:r w:rsidR="00CF53A9">
          <w:rPr>
            <w:noProof/>
            <w:webHidden/>
          </w:rPr>
        </w:r>
        <w:r w:rsidR="00CF53A9">
          <w:rPr>
            <w:noProof/>
            <w:webHidden/>
          </w:rPr>
          <w:fldChar w:fldCharType="separate"/>
        </w:r>
        <w:r w:rsidR="00C463E3">
          <w:rPr>
            <w:noProof/>
            <w:webHidden/>
          </w:rPr>
          <w:t>78</w:t>
        </w:r>
        <w:r w:rsidR="00CF53A9">
          <w:rPr>
            <w:noProof/>
            <w:webHidden/>
          </w:rPr>
          <w:fldChar w:fldCharType="end"/>
        </w:r>
      </w:hyperlink>
    </w:p>
    <w:p w14:paraId="670E2ACD" w14:textId="538F2A68" w:rsidR="00CF53A9" w:rsidRDefault="009E4CB1" w:rsidP="009E4CB1">
      <w:pPr>
        <w:pStyle w:val="TableofFigures"/>
        <w:tabs>
          <w:tab w:val="right" w:leader="dot" w:pos="8630"/>
        </w:tabs>
        <w:spacing w:line="480" w:lineRule="auto"/>
        <w:rPr>
          <w:rFonts w:asciiTheme="minorHAnsi" w:eastAsiaTheme="minorEastAsia" w:hAnsiTheme="minorHAnsi" w:cstheme="minorBidi"/>
          <w:bCs w:val="0"/>
          <w:noProof/>
          <w:sz w:val="22"/>
          <w:szCs w:val="22"/>
        </w:rPr>
      </w:pPr>
      <w:hyperlink w:anchor="_Toc184731427" w:history="1">
        <w:r w:rsidR="00CF53A9" w:rsidRPr="00A45054">
          <w:rPr>
            <w:rStyle w:val="Hyperlink"/>
            <w:noProof/>
          </w:rPr>
          <w:t>Table 2.2: Univariate models explaining variation in seasonal survival of adult northern bobwhites in non-breeding season (Oct - Mar) at the home range scale (95% k.d.) and the landscape scale (95% k.d. + 250 m), Blue Grass Army Depot, Madison County, Kentucky, 2019-2022.</w:t>
        </w:r>
        <w:r w:rsidR="00CF53A9">
          <w:rPr>
            <w:noProof/>
            <w:webHidden/>
          </w:rPr>
          <w:tab/>
        </w:r>
        <w:r w:rsidR="00CF53A9">
          <w:rPr>
            <w:noProof/>
            <w:webHidden/>
          </w:rPr>
          <w:fldChar w:fldCharType="begin"/>
        </w:r>
        <w:r w:rsidR="00CF53A9">
          <w:rPr>
            <w:noProof/>
            <w:webHidden/>
          </w:rPr>
          <w:instrText xml:space="preserve"> PAGEREF _Toc184731427 \h </w:instrText>
        </w:r>
        <w:r w:rsidR="00CF53A9">
          <w:rPr>
            <w:noProof/>
            <w:webHidden/>
          </w:rPr>
        </w:r>
        <w:r w:rsidR="00CF53A9">
          <w:rPr>
            <w:noProof/>
            <w:webHidden/>
          </w:rPr>
          <w:fldChar w:fldCharType="separate"/>
        </w:r>
        <w:r w:rsidR="00C463E3">
          <w:rPr>
            <w:noProof/>
            <w:webHidden/>
          </w:rPr>
          <w:t>79</w:t>
        </w:r>
        <w:r w:rsidR="00CF53A9">
          <w:rPr>
            <w:noProof/>
            <w:webHidden/>
          </w:rPr>
          <w:fldChar w:fldCharType="end"/>
        </w:r>
      </w:hyperlink>
    </w:p>
    <w:p w14:paraId="258CEFAA" w14:textId="02AA75F2" w:rsidR="00CF53A9" w:rsidRDefault="009E4CB1" w:rsidP="009E4CB1">
      <w:pPr>
        <w:pStyle w:val="TableofFigures"/>
        <w:tabs>
          <w:tab w:val="right" w:leader="dot" w:pos="8630"/>
        </w:tabs>
        <w:spacing w:line="480" w:lineRule="auto"/>
        <w:rPr>
          <w:rFonts w:asciiTheme="minorHAnsi" w:eastAsiaTheme="minorEastAsia" w:hAnsiTheme="minorHAnsi" w:cstheme="minorBidi"/>
          <w:bCs w:val="0"/>
          <w:noProof/>
          <w:sz w:val="22"/>
          <w:szCs w:val="22"/>
        </w:rPr>
      </w:pPr>
      <w:hyperlink w:anchor="_Toc184731428" w:history="1">
        <w:r w:rsidR="00CF53A9" w:rsidRPr="00A45054">
          <w:rPr>
            <w:rStyle w:val="Hyperlink"/>
            <w:noProof/>
          </w:rPr>
          <w:t>Table 2.3: Multivariate models explaining variation in seasonal survival of adult northern bobwhites in breeding season (Apr - Sep) and non-breeding season (Oct - Mar), Blue Grass Army Depot, Madison County, Kentucky, 2019-2022.</w:t>
        </w:r>
        <w:r w:rsidR="00CF53A9">
          <w:rPr>
            <w:noProof/>
            <w:webHidden/>
          </w:rPr>
          <w:tab/>
        </w:r>
        <w:r w:rsidR="00CF53A9">
          <w:rPr>
            <w:noProof/>
            <w:webHidden/>
          </w:rPr>
          <w:fldChar w:fldCharType="begin"/>
        </w:r>
        <w:r w:rsidR="00CF53A9">
          <w:rPr>
            <w:noProof/>
            <w:webHidden/>
          </w:rPr>
          <w:instrText xml:space="preserve"> PAGEREF _Toc184731428 \h </w:instrText>
        </w:r>
        <w:r w:rsidR="00CF53A9">
          <w:rPr>
            <w:noProof/>
            <w:webHidden/>
          </w:rPr>
        </w:r>
        <w:r w:rsidR="00CF53A9">
          <w:rPr>
            <w:noProof/>
            <w:webHidden/>
          </w:rPr>
          <w:fldChar w:fldCharType="separate"/>
        </w:r>
        <w:r w:rsidR="00C463E3">
          <w:rPr>
            <w:noProof/>
            <w:webHidden/>
          </w:rPr>
          <w:t>80</w:t>
        </w:r>
        <w:r w:rsidR="00CF53A9">
          <w:rPr>
            <w:noProof/>
            <w:webHidden/>
          </w:rPr>
          <w:fldChar w:fldCharType="end"/>
        </w:r>
      </w:hyperlink>
    </w:p>
    <w:p w14:paraId="2AD30388" w14:textId="384BA272" w:rsidR="00CF53A9" w:rsidRDefault="009E4CB1" w:rsidP="009E4CB1">
      <w:pPr>
        <w:pStyle w:val="TableofFigures"/>
        <w:tabs>
          <w:tab w:val="right" w:leader="dot" w:pos="8630"/>
        </w:tabs>
        <w:spacing w:line="480" w:lineRule="auto"/>
        <w:rPr>
          <w:rFonts w:asciiTheme="minorHAnsi" w:eastAsiaTheme="minorEastAsia" w:hAnsiTheme="minorHAnsi" w:cstheme="minorBidi"/>
          <w:bCs w:val="0"/>
          <w:noProof/>
          <w:sz w:val="22"/>
          <w:szCs w:val="22"/>
        </w:rPr>
      </w:pPr>
      <w:hyperlink w:anchor="_Toc184731429" w:history="1">
        <w:r w:rsidR="00CF53A9" w:rsidRPr="00A45054">
          <w:rPr>
            <w:rStyle w:val="Hyperlink"/>
            <w:noProof/>
          </w:rPr>
          <w:t>Table 2.4: Parameter estimates for most supported model and competing models explaining variation in seasonal survival of adult northern bobwhites in breeding season (Apr - Sep), Blue Grass Army Depot, Madison County, Kentucky, 2019-2022.</w:t>
        </w:r>
        <w:r w:rsidR="00CF53A9">
          <w:rPr>
            <w:noProof/>
            <w:webHidden/>
          </w:rPr>
          <w:tab/>
        </w:r>
        <w:r w:rsidR="00CF53A9">
          <w:rPr>
            <w:noProof/>
            <w:webHidden/>
          </w:rPr>
          <w:fldChar w:fldCharType="begin"/>
        </w:r>
        <w:r w:rsidR="00CF53A9">
          <w:rPr>
            <w:noProof/>
            <w:webHidden/>
          </w:rPr>
          <w:instrText xml:space="preserve"> PAGEREF _Toc184731429 \h </w:instrText>
        </w:r>
        <w:r w:rsidR="00CF53A9">
          <w:rPr>
            <w:noProof/>
            <w:webHidden/>
          </w:rPr>
        </w:r>
        <w:r w:rsidR="00CF53A9">
          <w:rPr>
            <w:noProof/>
            <w:webHidden/>
          </w:rPr>
          <w:fldChar w:fldCharType="separate"/>
        </w:r>
        <w:r w:rsidR="00C463E3">
          <w:rPr>
            <w:noProof/>
            <w:webHidden/>
          </w:rPr>
          <w:t>81</w:t>
        </w:r>
        <w:r w:rsidR="00CF53A9">
          <w:rPr>
            <w:noProof/>
            <w:webHidden/>
          </w:rPr>
          <w:fldChar w:fldCharType="end"/>
        </w:r>
      </w:hyperlink>
    </w:p>
    <w:p w14:paraId="7C3B49C6" w14:textId="33303A36" w:rsidR="00CF53A9" w:rsidRDefault="009E4CB1" w:rsidP="009E4CB1">
      <w:pPr>
        <w:pStyle w:val="TableofFigures"/>
        <w:tabs>
          <w:tab w:val="right" w:leader="dot" w:pos="8630"/>
        </w:tabs>
        <w:spacing w:line="480" w:lineRule="auto"/>
        <w:rPr>
          <w:rFonts w:asciiTheme="minorHAnsi" w:eastAsiaTheme="minorEastAsia" w:hAnsiTheme="minorHAnsi" w:cstheme="minorBidi"/>
          <w:bCs w:val="0"/>
          <w:noProof/>
          <w:sz w:val="22"/>
          <w:szCs w:val="22"/>
        </w:rPr>
      </w:pPr>
      <w:hyperlink w:anchor="_Toc184731430" w:history="1">
        <w:r w:rsidR="00CF53A9" w:rsidRPr="00A45054">
          <w:rPr>
            <w:rStyle w:val="Hyperlink"/>
            <w:noProof/>
          </w:rPr>
          <w:t>Table 2.5: Parameter estimates for most supported model and competing models explaining variation in seasonal survival of adult northern bobwhites in non-breeding season (Oct - Mar), Blue Grass Army Depot, Madison County, Kentucky, 2019-2022.</w:t>
        </w:r>
        <w:r w:rsidR="00CF53A9">
          <w:rPr>
            <w:noProof/>
            <w:webHidden/>
          </w:rPr>
          <w:tab/>
        </w:r>
        <w:r w:rsidR="00CF53A9">
          <w:rPr>
            <w:noProof/>
            <w:webHidden/>
          </w:rPr>
          <w:fldChar w:fldCharType="begin"/>
        </w:r>
        <w:r w:rsidR="00CF53A9">
          <w:rPr>
            <w:noProof/>
            <w:webHidden/>
          </w:rPr>
          <w:instrText xml:space="preserve"> PAGEREF _Toc184731430 \h </w:instrText>
        </w:r>
        <w:r w:rsidR="00CF53A9">
          <w:rPr>
            <w:noProof/>
            <w:webHidden/>
          </w:rPr>
        </w:r>
        <w:r w:rsidR="00CF53A9">
          <w:rPr>
            <w:noProof/>
            <w:webHidden/>
          </w:rPr>
          <w:fldChar w:fldCharType="separate"/>
        </w:r>
        <w:r w:rsidR="00C463E3">
          <w:rPr>
            <w:noProof/>
            <w:webHidden/>
          </w:rPr>
          <w:t>82</w:t>
        </w:r>
        <w:r w:rsidR="00CF53A9">
          <w:rPr>
            <w:noProof/>
            <w:webHidden/>
          </w:rPr>
          <w:fldChar w:fldCharType="end"/>
        </w:r>
      </w:hyperlink>
    </w:p>
    <w:p w14:paraId="098A3B2D" w14:textId="4B583D3E" w:rsidR="00CF53A9" w:rsidRDefault="009E4CB1" w:rsidP="009E4CB1">
      <w:pPr>
        <w:pStyle w:val="TableofFigures"/>
        <w:tabs>
          <w:tab w:val="right" w:leader="dot" w:pos="8630"/>
        </w:tabs>
        <w:spacing w:line="480" w:lineRule="auto"/>
        <w:rPr>
          <w:rFonts w:asciiTheme="minorHAnsi" w:eastAsiaTheme="minorEastAsia" w:hAnsiTheme="minorHAnsi" w:cstheme="minorBidi"/>
          <w:bCs w:val="0"/>
          <w:noProof/>
          <w:sz w:val="22"/>
          <w:szCs w:val="22"/>
        </w:rPr>
      </w:pPr>
      <w:hyperlink w:anchor="_Toc184731431" w:history="1">
        <w:r w:rsidR="00CF53A9" w:rsidRPr="00A45054">
          <w:rPr>
            <w:rStyle w:val="Hyperlink"/>
            <w:noProof/>
          </w:rPr>
          <w:t>Table 2.6: List of multivariate models including models that were not included in final sets explaining variation in seasonal survival of adult northern bobwhites in breeding season (Apr - Sep) and non-breeding season (Oct - Mar), Blue Grass Army Depot, Madison County, Kentucky, 2019-2022.</w:t>
        </w:r>
        <w:r w:rsidR="00CF53A9">
          <w:rPr>
            <w:noProof/>
            <w:webHidden/>
          </w:rPr>
          <w:tab/>
        </w:r>
        <w:r w:rsidR="00CF53A9">
          <w:rPr>
            <w:noProof/>
            <w:webHidden/>
          </w:rPr>
          <w:fldChar w:fldCharType="begin"/>
        </w:r>
        <w:r w:rsidR="00CF53A9">
          <w:rPr>
            <w:noProof/>
            <w:webHidden/>
          </w:rPr>
          <w:instrText xml:space="preserve"> PAGEREF _Toc184731431 \h </w:instrText>
        </w:r>
        <w:r w:rsidR="00CF53A9">
          <w:rPr>
            <w:noProof/>
            <w:webHidden/>
          </w:rPr>
        </w:r>
        <w:r w:rsidR="00CF53A9">
          <w:rPr>
            <w:noProof/>
            <w:webHidden/>
          </w:rPr>
          <w:fldChar w:fldCharType="separate"/>
        </w:r>
        <w:r w:rsidR="00C463E3">
          <w:rPr>
            <w:noProof/>
            <w:webHidden/>
          </w:rPr>
          <w:t>83</w:t>
        </w:r>
        <w:r w:rsidR="00CF53A9">
          <w:rPr>
            <w:noProof/>
            <w:webHidden/>
          </w:rPr>
          <w:fldChar w:fldCharType="end"/>
        </w:r>
      </w:hyperlink>
    </w:p>
    <w:p w14:paraId="170CE5C6" w14:textId="0CFA296D" w:rsidR="00CF53A9" w:rsidRDefault="009E4CB1" w:rsidP="009E4CB1">
      <w:pPr>
        <w:pStyle w:val="TableofFigures"/>
        <w:tabs>
          <w:tab w:val="right" w:leader="dot" w:pos="8630"/>
        </w:tabs>
        <w:spacing w:line="480" w:lineRule="auto"/>
        <w:rPr>
          <w:rFonts w:asciiTheme="minorHAnsi" w:eastAsiaTheme="minorEastAsia" w:hAnsiTheme="minorHAnsi" w:cstheme="minorBidi"/>
          <w:bCs w:val="0"/>
          <w:noProof/>
          <w:sz w:val="22"/>
          <w:szCs w:val="22"/>
        </w:rPr>
      </w:pPr>
      <w:hyperlink w:anchor="_Toc184731432" w:history="1">
        <w:r w:rsidR="00CF53A9" w:rsidRPr="00A45054">
          <w:rPr>
            <w:rStyle w:val="Hyperlink"/>
            <w:noProof/>
          </w:rPr>
          <w:t>Table 3.1: Detection (p) model selection for grassland-associated avian species including top models, supported models, and null models (p ~ 1 psi ~1). Blue Grass Army Depot, Richmond, Kentucky, USA, 2019-2021.</w:t>
        </w:r>
        <w:r w:rsidR="00CF53A9">
          <w:rPr>
            <w:noProof/>
            <w:webHidden/>
          </w:rPr>
          <w:tab/>
        </w:r>
        <w:r w:rsidR="00CF53A9">
          <w:rPr>
            <w:noProof/>
            <w:webHidden/>
          </w:rPr>
          <w:fldChar w:fldCharType="begin"/>
        </w:r>
        <w:r w:rsidR="00CF53A9">
          <w:rPr>
            <w:noProof/>
            <w:webHidden/>
          </w:rPr>
          <w:instrText xml:space="preserve"> PAGEREF _Toc184731432 \h </w:instrText>
        </w:r>
        <w:r w:rsidR="00CF53A9">
          <w:rPr>
            <w:noProof/>
            <w:webHidden/>
          </w:rPr>
        </w:r>
        <w:r w:rsidR="00CF53A9">
          <w:rPr>
            <w:noProof/>
            <w:webHidden/>
          </w:rPr>
          <w:fldChar w:fldCharType="separate"/>
        </w:r>
        <w:r w:rsidR="00C463E3">
          <w:rPr>
            <w:noProof/>
            <w:webHidden/>
          </w:rPr>
          <w:t>119</w:t>
        </w:r>
        <w:r w:rsidR="00CF53A9">
          <w:rPr>
            <w:noProof/>
            <w:webHidden/>
          </w:rPr>
          <w:fldChar w:fldCharType="end"/>
        </w:r>
      </w:hyperlink>
    </w:p>
    <w:p w14:paraId="64D787C9" w14:textId="505C377D" w:rsidR="00CF53A9" w:rsidRDefault="009E4CB1" w:rsidP="009E4CB1">
      <w:pPr>
        <w:pStyle w:val="TableofFigures"/>
        <w:tabs>
          <w:tab w:val="right" w:leader="dot" w:pos="8630"/>
        </w:tabs>
        <w:spacing w:line="480" w:lineRule="auto"/>
        <w:rPr>
          <w:rFonts w:asciiTheme="minorHAnsi" w:eastAsiaTheme="minorEastAsia" w:hAnsiTheme="minorHAnsi" w:cstheme="minorBidi"/>
          <w:bCs w:val="0"/>
          <w:noProof/>
          <w:sz w:val="22"/>
          <w:szCs w:val="22"/>
        </w:rPr>
      </w:pPr>
      <w:hyperlink w:anchor="_Toc184731433" w:history="1">
        <w:r w:rsidR="00CF53A9" w:rsidRPr="00A45054">
          <w:rPr>
            <w:rStyle w:val="Hyperlink"/>
            <w:noProof/>
          </w:rPr>
          <w:t>Table 3.2: Occupancy (psi) model selection for grassland-associated avian species including top models, supported models, and null models (psi ~1). Blue Grass Army Depot, Richmond, Kentucky, USA, 2019-2021.</w:t>
        </w:r>
        <w:r w:rsidR="00CF53A9">
          <w:rPr>
            <w:noProof/>
            <w:webHidden/>
          </w:rPr>
          <w:tab/>
        </w:r>
        <w:r w:rsidR="00CF53A9">
          <w:rPr>
            <w:noProof/>
            <w:webHidden/>
          </w:rPr>
          <w:fldChar w:fldCharType="begin"/>
        </w:r>
        <w:r w:rsidR="00CF53A9">
          <w:rPr>
            <w:noProof/>
            <w:webHidden/>
          </w:rPr>
          <w:instrText xml:space="preserve"> PAGEREF _Toc184731433 \h </w:instrText>
        </w:r>
        <w:r w:rsidR="00CF53A9">
          <w:rPr>
            <w:noProof/>
            <w:webHidden/>
          </w:rPr>
        </w:r>
        <w:r w:rsidR="00CF53A9">
          <w:rPr>
            <w:noProof/>
            <w:webHidden/>
          </w:rPr>
          <w:fldChar w:fldCharType="separate"/>
        </w:r>
        <w:r w:rsidR="00C463E3">
          <w:rPr>
            <w:noProof/>
            <w:webHidden/>
          </w:rPr>
          <w:t>120</w:t>
        </w:r>
        <w:r w:rsidR="00CF53A9">
          <w:rPr>
            <w:noProof/>
            <w:webHidden/>
          </w:rPr>
          <w:fldChar w:fldCharType="end"/>
        </w:r>
      </w:hyperlink>
    </w:p>
    <w:p w14:paraId="3B812653" w14:textId="4880A305" w:rsidR="00CF53A9" w:rsidRDefault="009E4CB1" w:rsidP="009E4CB1">
      <w:pPr>
        <w:pStyle w:val="TableofFigures"/>
        <w:tabs>
          <w:tab w:val="right" w:leader="dot" w:pos="8630"/>
        </w:tabs>
        <w:spacing w:line="480" w:lineRule="auto"/>
        <w:rPr>
          <w:rFonts w:asciiTheme="minorHAnsi" w:eastAsiaTheme="minorEastAsia" w:hAnsiTheme="minorHAnsi" w:cstheme="minorBidi"/>
          <w:bCs w:val="0"/>
          <w:noProof/>
          <w:sz w:val="22"/>
          <w:szCs w:val="22"/>
        </w:rPr>
      </w:pPr>
      <w:hyperlink w:anchor="_Toc184731434" w:history="1">
        <w:r w:rsidR="00CF53A9" w:rsidRPr="00A45054">
          <w:rPr>
            <w:rStyle w:val="Hyperlink"/>
            <w:noProof/>
          </w:rPr>
          <w:t>Table 3.3: Occupancy model summaries and mean occupancy estimates (psi) for top models of grassland-associated avian species. LCI and UCI based on 95% credible intervals. Blue Grass Army Depot, Richmond, Kentucky, USA, 2019-2021.</w:t>
        </w:r>
        <w:r w:rsidR="00CF53A9">
          <w:rPr>
            <w:noProof/>
            <w:webHidden/>
          </w:rPr>
          <w:tab/>
        </w:r>
        <w:r w:rsidR="00CF53A9">
          <w:rPr>
            <w:noProof/>
            <w:webHidden/>
          </w:rPr>
          <w:fldChar w:fldCharType="begin"/>
        </w:r>
        <w:r w:rsidR="00CF53A9">
          <w:rPr>
            <w:noProof/>
            <w:webHidden/>
          </w:rPr>
          <w:instrText xml:space="preserve"> PAGEREF _Toc184731434 \h </w:instrText>
        </w:r>
        <w:r w:rsidR="00CF53A9">
          <w:rPr>
            <w:noProof/>
            <w:webHidden/>
          </w:rPr>
        </w:r>
        <w:r w:rsidR="00CF53A9">
          <w:rPr>
            <w:noProof/>
            <w:webHidden/>
          </w:rPr>
          <w:fldChar w:fldCharType="separate"/>
        </w:r>
        <w:r w:rsidR="00C463E3">
          <w:rPr>
            <w:noProof/>
            <w:webHidden/>
          </w:rPr>
          <w:t>121</w:t>
        </w:r>
        <w:r w:rsidR="00CF53A9">
          <w:rPr>
            <w:noProof/>
            <w:webHidden/>
          </w:rPr>
          <w:fldChar w:fldCharType="end"/>
        </w:r>
      </w:hyperlink>
    </w:p>
    <w:p w14:paraId="64A8251A" w14:textId="1F9536B6" w:rsidR="00CF53A9" w:rsidRDefault="009E4CB1" w:rsidP="009E4CB1">
      <w:pPr>
        <w:pStyle w:val="TableofFigures"/>
        <w:tabs>
          <w:tab w:val="right" w:leader="dot" w:pos="8630"/>
        </w:tabs>
        <w:spacing w:line="480" w:lineRule="auto"/>
        <w:rPr>
          <w:rFonts w:asciiTheme="minorHAnsi" w:eastAsiaTheme="minorEastAsia" w:hAnsiTheme="minorHAnsi" w:cstheme="minorBidi"/>
          <w:bCs w:val="0"/>
          <w:noProof/>
          <w:sz w:val="22"/>
          <w:szCs w:val="22"/>
        </w:rPr>
      </w:pPr>
      <w:hyperlink w:anchor="_Toc184731435" w:history="1">
        <w:r w:rsidR="00CF53A9" w:rsidRPr="00A45054">
          <w:rPr>
            <w:rStyle w:val="Hyperlink"/>
            <w:noProof/>
          </w:rPr>
          <w:t>Table 3.4: Summary of effects of major cover type on occupancy of focal grassland-associated avian species. Blue Grass Army Depot, Richmond, Kentucky, USA, 2019-2021.</w:t>
        </w:r>
        <w:r w:rsidR="00CF53A9">
          <w:rPr>
            <w:noProof/>
            <w:webHidden/>
          </w:rPr>
          <w:tab/>
        </w:r>
        <w:r w:rsidR="00CF53A9">
          <w:rPr>
            <w:noProof/>
            <w:webHidden/>
          </w:rPr>
          <w:fldChar w:fldCharType="begin"/>
        </w:r>
        <w:r w:rsidR="00CF53A9">
          <w:rPr>
            <w:noProof/>
            <w:webHidden/>
          </w:rPr>
          <w:instrText xml:space="preserve"> PAGEREF _Toc184731435 \h </w:instrText>
        </w:r>
        <w:r w:rsidR="00CF53A9">
          <w:rPr>
            <w:noProof/>
            <w:webHidden/>
          </w:rPr>
        </w:r>
        <w:r w:rsidR="00CF53A9">
          <w:rPr>
            <w:noProof/>
            <w:webHidden/>
          </w:rPr>
          <w:fldChar w:fldCharType="separate"/>
        </w:r>
        <w:r w:rsidR="00C463E3">
          <w:rPr>
            <w:noProof/>
            <w:webHidden/>
          </w:rPr>
          <w:t>122</w:t>
        </w:r>
        <w:r w:rsidR="00CF53A9">
          <w:rPr>
            <w:noProof/>
            <w:webHidden/>
          </w:rPr>
          <w:fldChar w:fldCharType="end"/>
        </w:r>
      </w:hyperlink>
    </w:p>
    <w:p w14:paraId="21A44651" w14:textId="58B2EBC8" w:rsidR="00CF53A9" w:rsidRDefault="009E4CB1" w:rsidP="009E4CB1">
      <w:pPr>
        <w:pStyle w:val="TableofFigures"/>
        <w:tabs>
          <w:tab w:val="right" w:leader="dot" w:pos="8630"/>
        </w:tabs>
        <w:spacing w:line="480" w:lineRule="auto"/>
        <w:rPr>
          <w:rFonts w:asciiTheme="minorHAnsi" w:eastAsiaTheme="minorEastAsia" w:hAnsiTheme="minorHAnsi" w:cstheme="minorBidi"/>
          <w:bCs w:val="0"/>
          <w:noProof/>
          <w:sz w:val="22"/>
          <w:szCs w:val="22"/>
        </w:rPr>
      </w:pPr>
      <w:hyperlink w:anchor="_Toc184731436" w:history="1">
        <w:r w:rsidR="00CF53A9" w:rsidRPr="00A45054">
          <w:rPr>
            <w:rStyle w:val="Hyperlink"/>
            <w:noProof/>
          </w:rPr>
          <w:t>Table 3.5: Summary of cover type composition in 150-meter point count rings among treatment groups. Blue Grass Army Depot, Richmond, Kentucky, USA, 2019-2022. NWSG = Native warm-season grass, CSG = Cool-season grass.</w:t>
        </w:r>
        <w:r w:rsidR="00CF53A9">
          <w:rPr>
            <w:noProof/>
            <w:webHidden/>
          </w:rPr>
          <w:tab/>
        </w:r>
        <w:r w:rsidR="00CF53A9">
          <w:rPr>
            <w:noProof/>
            <w:webHidden/>
          </w:rPr>
          <w:fldChar w:fldCharType="begin"/>
        </w:r>
        <w:r w:rsidR="00CF53A9">
          <w:rPr>
            <w:noProof/>
            <w:webHidden/>
          </w:rPr>
          <w:instrText xml:space="preserve"> PAGEREF _Toc184731436 \h </w:instrText>
        </w:r>
        <w:r w:rsidR="00CF53A9">
          <w:rPr>
            <w:noProof/>
            <w:webHidden/>
          </w:rPr>
        </w:r>
        <w:r w:rsidR="00CF53A9">
          <w:rPr>
            <w:noProof/>
            <w:webHidden/>
          </w:rPr>
          <w:fldChar w:fldCharType="separate"/>
        </w:r>
        <w:r w:rsidR="00C463E3">
          <w:rPr>
            <w:noProof/>
            <w:webHidden/>
          </w:rPr>
          <w:t>123</w:t>
        </w:r>
        <w:r w:rsidR="00CF53A9">
          <w:rPr>
            <w:noProof/>
            <w:webHidden/>
          </w:rPr>
          <w:fldChar w:fldCharType="end"/>
        </w:r>
      </w:hyperlink>
    </w:p>
    <w:p w14:paraId="362A4C2C" w14:textId="3495B25D" w:rsidR="00CF53A9" w:rsidRDefault="009E4CB1" w:rsidP="009E4CB1">
      <w:pPr>
        <w:pStyle w:val="TableofFigures"/>
        <w:tabs>
          <w:tab w:val="right" w:leader="dot" w:pos="8630"/>
        </w:tabs>
        <w:spacing w:line="480" w:lineRule="auto"/>
        <w:rPr>
          <w:rFonts w:asciiTheme="minorHAnsi" w:eastAsiaTheme="minorEastAsia" w:hAnsiTheme="minorHAnsi" w:cstheme="minorBidi"/>
          <w:bCs w:val="0"/>
          <w:noProof/>
          <w:sz w:val="22"/>
          <w:szCs w:val="22"/>
        </w:rPr>
      </w:pPr>
      <w:hyperlink w:anchor="_Toc184731437" w:history="1">
        <w:r w:rsidR="00CF53A9" w:rsidRPr="00A45054">
          <w:rPr>
            <w:rStyle w:val="Hyperlink"/>
            <w:noProof/>
          </w:rPr>
          <w:t>Table 3.6: Summary of landscape cover type composition in a 250-m buffer around 150-meter point count rings among treatment groups. Blue Grass Army Depot, Richmond, Kentucky, USA, 2019-2021. NWSG = Native warm-season grass, CSG = Cool-season grass.</w:t>
        </w:r>
        <w:r w:rsidR="00CF53A9">
          <w:rPr>
            <w:noProof/>
            <w:webHidden/>
          </w:rPr>
          <w:tab/>
        </w:r>
        <w:r w:rsidR="00CF53A9">
          <w:rPr>
            <w:noProof/>
            <w:webHidden/>
          </w:rPr>
          <w:fldChar w:fldCharType="begin"/>
        </w:r>
        <w:r w:rsidR="00CF53A9">
          <w:rPr>
            <w:noProof/>
            <w:webHidden/>
          </w:rPr>
          <w:instrText xml:space="preserve"> PAGEREF _Toc184731437 \h </w:instrText>
        </w:r>
        <w:r w:rsidR="00CF53A9">
          <w:rPr>
            <w:noProof/>
            <w:webHidden/>
          </w:rPr>
        </w:r>
        <w:r w:rsidR="00CF53A9">
          <w:rPr>
            <w:noProof/>
            <w:webHidden/>
          </w:rPr>
          <w:fldChar w:fldCharType="separate"/>
        </w:r>
        <w:r w:rsidR="00C463E3">
          <w:rPr>
            <w:noProof/>
            <w:webHidden/>
          </w:rPr>
          <w:t>124</w:t>
        </w:r>
        <w:r w:rsidR="00CF53A9">
          <w:rPr>
            <w:noProof/>
            <w:webHidden/>
          </w:rPr>
          <w:fldChar w:fldCharType="end"/>
        </w:r>
      </w:hyperlink>
    </w:p>
    <w:p w14:paraId="30E89CEF" w14:textId="3A71CEE1" w:rsidR="00236E6D" w:rsidRPr="003656A9" w:rsidRDefault="00387656" w:rsidP="009E4CB1">
      <w:pPr>
        <w:spacing w:line="480" w:lineRule="auto"/>
      </w:pPr>
      <w:r w:rsidRPr="003656A9">
        <w:fldChar w:fldCharType="end"/>
      </w:r>
    </w:p>
    <w:p w14:paraId="66D95204" w14:textId="77777777" w:rsidR="00236E6D" w:rsidRPr="003656A9" w:rsidRDefault="00236E6D" w:rsidP="005E54E2"/>
    <w:p w14:paraId="3A2C5173" w14:textId="77777777" w:rsidR="00236E6D" w:rsidRPr="003656A9" w:rsidRDefault="00236E6D" w:rsidP="005E54E2"/>
    <w:p w14:paraId="513D7521" w14:textId="77777777" w:rsidR="00236E6D" w:rsidRPr="003656A9" w:rsidRDefault="00236E6D" w:rsidP="00904969"/>
    <w:p w14:paraId="3DC35059" w14:textId="77777777" w:rsidR="0085757D" w:rsidRPr="003656A9" w:rsidRDefault="0085757D" w:rsidP="00904969"/>
    <w:p w14:paraId="48AAB404" w14:textId="1908FB17" w:rsidR="00743B04" w:rsidRDefault="00743B04" w:rsidP="00743B04">
      <w:pPr>
        <w:pStyle w:val="Title"/>
        <w:tabs>
          <w:tab w:val="left" w:pos="3384"/>
        </w:tabs>
        <w:jc w:val="left"/>
      </w:pPr>
    </w:p>
    <w:p w14:paraId="554ACFF3" w14:textId="7EED66F6" w:rsidR="00C30D60" w:rsidRPr="003656A9" w:rsidRDefault="00236E6D" w:rsidP="009E4CB1">
      <w:pPr>
        <w:pStyle w:val="Title"/>
        <w:spacing w:line="480" w:lineRule="auto"/>
        <w:rPr>
          <w:sz w:val="24"/>
        </w:rPr>
      </w:pPr>
      <w:r w:rsidRPr="00743B04">
        <w:br w:type="page"/>
      </w:r>
      <w:r w:rsidR="00904969" w:rsidRPr="009E4CB1">
        <w:rPr>
          <w:sz w:val="24"/>
        </w:rPr>
        <w:lastRenderedPageBreak/>
        <w:t>LIST OF FIGURES</w:t>
      </w:r>
    </w:p>
    <w:p w14:paraId="5E7A6E62" w14:textId="3F9EFB35" w:rsidR="00CF53A9" w:rsidRDefault="00387656" w:rsidP="009E4CB1">
      <w:pPr>
        <w:pStyle w:val="TableofFigures"/>
        <w:tabs>
          <w:tab w:val="right" w:leader="dot" w:pos="8630"/>
        </w:tabs>
        <w:spacing w:line="480" w:lineRule="auto"/>
        <w:rPr>
          <w:rFonts w:asciiTheme="minorHAnsi" w:eastAsiaTheme="minorEastAsia" w:hAnsiTheme="minorHAnsi" w:cstheme="minorBidi"/>
          <w:bCs w:val="0"/>
          <w:noProof/>
          <w:sz w:val="22"/>
          <w:szCs w:val="22"/>
        </w:rPr>
      </w:pPr>
      <w:r w:rsidRPr="003656A9">
        <w:fldChar w:fldCharType="begin"/>
      </w:r>
      <w:r w:rsidRPr="003656A9">
        <w:instrText xml:space="preserve"> TOC \h \z \c "Figure" </w:instrText>
      </w:r>
      <w:r w:rsidRPr="003656A9">
        <w:fldChar w:fldCharType="separate"/>
      </w:r>
      <w:hyperlink w:anchor="_Toc184731438" w:history="1">
        <w:r w:rsidR="00CF53A9" w:rsidRPr="003830E5">
          <w:rPr>
            <w:rStyle w:val="Hyperlink"/>
            <w:noProof/>
          </w:rPr>
          <w:t>Figure 1.1. Fescue Belt region of the United States (top, green polygon) and general study area (bottom, red polygon) in Kentucky, USA. Fescue Belt map adapted from Belesky and West (2009), and Keyser (2021). Other imagery (ESRI 2022).</w:t>
        </w:r>
        <w:r w:rsidR="00CF53A9">
          <w:rPr>
            <w:noProof/>
            <w:webHidden/>
          </w:rPr>
          <w:tab/>
        </w:r>
        <w:r w:rsidR="00CF53A9">
          <w:rPr>
            <w:noProof/>
            <w:webHidden/>
          </w:rPr>
          <w:fldChar w:fldCharType="begin"/>
        </w:r>
        <w:r w:rsidR="00CF53A9">
          <w:rPr>
            <w:noProof/>
            <w:webHidden/>
          </w:rPr>
          <w:instrText xml:space="preserve"> PAGEREF _Toc184731438 \h </w:instrText>
        </w:r>
        <w:r w:rsidR="00CF53A9">
          <w:rPr>
            <w:noProof/>
            <w:webHidden/>
          </w:rPr>
        </w:r>
        <w:r w:rsidR="00CF53A9">
          <w:rPr>
            <w:noProof/>
            <w:webHidden/>
          </w:rPr>
          <w:fldChar w:fldCharType="separate"/>
        </w:r>
        <w:r w:rsidR="001905BD">
          <w:rPr>
            <w:noProof/>
            <w:webHidden/>
          </w:rPr>
          <w:t>45</w:t>
        </w:r>
        <w:r w:rsidR="00CF53A9">
          <w:rPr>
            <w:noProof/>
            <w:webHidden/>
          </w:rPr>
          <w:fldChar w:fldCharType="end"/>
        </w:r>
      </w:hyperlink>
    </w:p>
    <w:p w14:paraId="19E9964C" w14:textId="72A5B6AE" w:rsidR="00CF53A9" w:rsidRDefault="009E4CB1" w:rsidP="009E4CB1">
      <w:pPr>
        <w:pStyle w:val="TableofFigures"/>
        <w:tabs>
          <w:tab w:val="right" w:leader="dot" w:pos="8630"/>
        </w:tabs>
        <w:spacing w:line="480" w:lineRule="auto"/>
        <w:rPr>
          <w:rFonts w:asciiTheme="minorHAnsi" w:eastAsiaTheme="minorEastAsia" w:hAnsiTheme="minorHAnsi" w:cstheme="minorBidi"/>
          <w:bCs w:val="0"/>
          <w:noProof/>
          <w:sz w:val="22"/>
          <w:szCs w:val="22"/>
        </w:rPr>
      </w:pPr>
      <w:hyperlink w:anchor="_Toc184731439" w:history="1">
        <w:r w:rsidR="00CF53A9" w:rsidRPr="003830E5">
          <w:rPr>
            <w:rStyle w:val="Hyperlink"/>
            <w:noProof/>
          </w:rPr>
          <w:t>Figure 1.2. Map of northern bobwhite study area with major cover type delineations (forest and shrub not depicted). Blue Grass Army Depot, Richmond, Kentucky, USA, 2019-2022. NWSG = native warm-season grass, CSG = cool-season grass.</w:t>
        </w:r>
        <w:r w:rsidR="00CF53A9">
          <w:rPr>
            <w:noProof/>
            <w:webHidden/>
          </w:rPr>
          <w:tab/>
        </w:r>
        <w:r w:rsidR="00CF53A9">
          <w:rPr>
            <w:noProof/>
            <w:webHidden/>
          </w:rPr>
          <w:fldChar w:fldCharType="begin"/>
        </w:r>
        <w:r w:rsidR="00CF53A9">
          <w:rPr>
            <w:noProof/>
            <w:webHidden/>
          </w:rPr>
          <w:instrText xml:space="preserve"> PAGEREF _Toc184731439 \h </w:instrText>
        </w:r>
        <w:r w:rsidR="00CF53A9">
          <w:rPr>
            <w:noProof/>
            <w:webHidden/>
          </w:rPr>
        </w:r>
        <w:r w:rsidR="00CF53A9">
          <w:rPr>
            <w:noProof/>
            <w:webHidden/>
          </w:rPr>
          <w:fldChar w:fldCharType="separate"/>
        </w:r>
        <w:r w:rsidR="001905BD">
          <w:rPr>
            <w:noProof/>
            <w:webHidden/>
          </w:rPr>
          <w:t>46</w:t>
        </w:r>
        <w:r w:rsidR="00CF53A9">
          <w:rPr>
            <w:noProof/>
            <w:webHidden/>
          </w:rPr>
          <w:fldChar w:fldCharType="end"/>
        </w:r>
      </w:hyperlink>
    </w:p>
    <w:p w14:paraId="31379C48" w14:textId="6FCC6EA2" w:rsidR="00CF53A9" w:rsidRDefault="009E4CB1" w:rsidP="009E4CB1">
      <w:pPr>
        <w:pStyle w:val="TableofFigures"/>
        <w:tabs>
          <w:tab w:val="right" w:leader="dot" w:pos="8630"/>
        </w:tabs>
        <w:spacing w:line="480" w:lineRule="auto"/>
        <w:rPr>
          <w:rFonts w:asciiTheme="minorHAnsi" w:eastAsiaTheme="minorEastAsia" w:hAnsiTheme="minorHAnsi" w:cstheme="minorBidi"/>
          <w:bCs w:val="0"/>
          <w:noProof/>
          <w:sz w:val="22"/>
          <w:szCs w:val="22"/>
        </w:rPr>
      </w:pPr>
      <w:hyperlink w:anchor="_Toc184731440" w:history="1">
        <w:r w:rsidR="00CF53A9" w:rsidRPr="003830E5">
          <w:rPr>
            <w:rStyle w:val="Hyperlink"/>
            <w:noProof/>
          </w:rPr>
          <w:t>Figure 1.3. Map of remotely sensed cover types (5 m pixels) and available area for 2</w:t>
        </w:r>
        <w:r w:rsidR="00CF53A9" w:rsidRPr="003830E5">
          <w:rPr>
            <w:rStyle w:val="Hyperlink"/>
            <w:noProof/>
            <w:vertAlign w:val="superscript"/>
          </w:rPr>
          <w:t>nd</w:t>
        </w:r>
        <w:r w:rsidR="00CF53A9" w:rsidRPr="003830E5">
          <w:rPr>
            <w:rStyle w:val="Hyperlink"/>
            <w:noProof/>
          </w:rPr>
          <w:t>-order (home range selection) resource selection analyses. Available area was determined by applying a minimum convex polygon to all trapped areas and adding a 2 km buffer. Blue Grass Army Depot, Richmond, Kentucky, USA. NWSG = Native warm-season grass, CSG = Cool-season grass.</w:t>
        </w:r>
        <w:r w:rsidR="00CF53A9">
          <w:rPr>
            <w:noProof/>
            <w:webHidden/>
          </w:rPr>
          <w:tab/>
        </w:r>
        <w:r w:rsidR="00CF53A9">
          <w:rPr>
            <w:noProof/>
            <w:webHidden/>
          </w:rPr>
          <w:fldChar w:fldCharType="begin"/>
        </w:r>
        <w:r w:rsidR="00CF53A9">
          <w:rPr>
            <w:noProof/>
            <w:webHidden/>
          </w:rPr>
          <w:instrText xml:space="preserve"> PAGEREF _Toc184731440 \h </w:instrText>
        </w:r>
        <w:r w:rsidR="00CF53A9">
          <w:rPr>
            <w:noProof/>
            <w:webHidden/>
          </w:rPr>
        </w:r>
        <w:r w:rsidR="00CF53A9">
          <w:rPr>
            <w:noProof/>
            <w:webHidden/>
          </w:rPr>
          <w:fldChar w:fldCharType="separate"/>
        </w:r>
        <w:r w:rsidR="001905BD">
          <w:rPr>
            <w:noProof/>
            <w:webHidden/>
          </w:rPr>
          <w:t>47</w:t>
        </w:r>
        <w:r w:rsidR="00CF53A9">
          <w:rPr>
            <w:noProof/>
            <w:webHidden/>
          </w:rPr>
          <w:fldChar w:fldCharType="end"/>
        </w:r>
      </w:hyperlink>
    </w:p>
    <w:p w14:paraId="3D733240" w14:textId="42FE40B4" w:rsidR="00CF53A9" w:rsidRDefault="009E4CB1" w:rsidP="009E4CB1">
      <w:pPr>
        <w:pStyle w:val="TableofFigures"/>
        <w:tabs>
          <w:tab w:val="right" w:leader="dot" w:pos="8630"/>
        </w:tabs>
        <w:spacing w:line="480" w:lineRule="auto"/>
        <w:rPr>
          <w:rFonts w:asciiTheme="minorHAnsi" w:eastAsiaTheme="minorEastAsia" w:hAnsiTheme="minorHAnsi" w:cstheme="minorBidi"/>
          <w:bCs w:val="0"/>
          <w:noProof/>
          <w:sz w:val="22"/>
          <w:szCs w:val="22"/>
        </w:rPr>
      </w:pPr>
      <w:hyperlink w:anchor="_Toc184731441" w:history="1">
        <w:r w:rsidR="00CF53A9" w:rsidRPr="003830E5">
          <w:rPr>
            <w:rStyle w:val="Hyperlink"/>
            <w:noProof/>
          </w:rPr>
          <w:t>Figure 1.4. Relative probability of use at the local scale for percent grazed native warm-season grass (top) and woody stems (bottom) by all adult northern bobwhites in breeding season (Apr - Sep). Blue Grass Army Depot, Richmond, Kentucky, USA, 2019-2022.</w:t>
        </w:r>
        <w:r w:rsidR="00CF53A9">
          <w:rPr>
            <w:noProof/>
            <w:webHidden/>
          </w:rPr>
          <w:tab/>
        </w:r>
        <w:r w:rsidR="00CF53A9">
          <w:rPr>
            <w:noProof/>
            <w:webHidden/>
          </w:rPr>
          <w:fldChar w:fldCharType="begin"/>
        </w:r>
        <w:r w:rsidR="00CF53A9">
          <w:rPr>
            <w:noProof/>
            <w:webHidden/>
          </w:rPr>
          <w:instrText xml:space="preserve"> PAGEREF _Toc184731441 \h </w:instrText>
        </w:r>
        <w:r w:rsidR="00CF53A9">
          <w:rPr>
            <w:noProof/>
            <w:webHidden/>
          </w:rPr>
        </w:r>
        <w:r w:rsidR="00CF53A9">
          <w:rPr>
            <w:noProof/>
            <w:webHidden/>
          </w:rPr>
          <w:fldChar w:fldCharType="separate"/>
        </w:r>
        <w:r w:rsidR="001905BD">
          <w:rPr>
            <w:noProof/>
            <w:webHidden/>
          </w:rPr>
          <w:t>48</w:t>
        </w:r>
        <w:r w:rsidR="00CF53A9">
          <w:rPr>
            <w:noProof/>
            <w:webHidden/>
          </w:rPr>
          <w:fldChar w:fldCharType="end"/>
        </w:r>
      </w:hyperlink>
    </w:p>
    <w:p w14:paraId="075B8EA8" w14:textId="5257E605" w:rsidR="00CF53A9" w:rsidRDefault="009E4CB1" w:rsidP="009E4CB1">
      <w:pPr>
        <w:pStyle w:val="TableofFigures"/>
        <w:tabs>
          <w:tab w:val="right" w:leader="dot" w:pos="8630"/>
        </w:tabs>
        <w:spacing w:line="480" w:lineRule="auto"/>
        <w:rPr>
          <w:rFonts w:asciiTheme="minorHAnsi" w:eastAsiaTheme="minorEastAsia" w:hAnsiTheme="minorHAnsi" w:cstheme="minorBidi"/>
          <w:bCs w:val="0"/>
          <w:noProof/>
          <w:sz w:val="22"/>
          <w:szCs w:val="22"/>
        </w:rPr>
      </w:pPr>
      <w:hyperlink w:anchor="_Toc184731442" w:history="1">
        <w:r w:rsidR="00CF53A9" w:rsidRPr="003830E5">
          <w:rPr>
            <w:rStyle w:val="Hyperlink"/>
            <w:noProof/>
          </w:rPr>
          <w:t>Figure 1.5. Relative probability of use for percent grass (top) and vegetation height (bottom) by all adult northern bobwhites in non-breeding season (Oct - Mar). Blue Grass Army Depot, Richmond, Kentucky, USA, 2019-2022.</w:t>
        </w:r>
        <w:r w:rsidR="00CF53A9">
          <w:rPr>
            <w:noProof/>
            <w:webHidden/>
          </w:rPr>
          <w:tab/>
        </w:r>
        <w:r w:rsidR="00CF53A9">
          <w:rPr>
            <w:noProof/>
            <w:webHidden/>
          </w:rPr>
          <w:fldChar w:fldCharType="begin"/>
        </w:r>
        <w:r w:rsidR="00CF53A9">
          <w:rPr>
            <w:noProof/>
            <w:webHidden/>
          </w:rPr>
          <w:instrText xml:space="preserve"> PAGEREF _Toc184731442 \h </w:instrText>
        </w:r>
        <w:r w:rsidR="00CF53A9">
          <w:rPr>
            <w:noProof/>
            <w:webHidden/>
          </w:rPr>
        </w:r>
        <w:r w:rsidR="00CF53A9">
          <w:rPr>
            <w:noProof/>
            <w:webHidden/>
          </w:rPr>
          <w:fldChar w:fldCharType="separate"/>
        </w:r>
        <w:r w:rsidR="001905BD">
          <w:rPr>
            <w:noProof/>
            <w:webHidden/>
          </w:rPr>
          <w:t>49</w:t>
        </w:r>
        <w:r w:rsidR="00CF53A9">
          <w:rPr>
            <w:noProof/>
            <w:webHidden/>
          </w:rPr>
          <w:fldChar w:fldCharType="end"/>
        </w:r>
      </w:hyperlink>
    </w:p>
    <w:p w14:paraId="5E7C687E" w14:textId="0F3DE8AF" w:rsidR="00CF53A9" w:rsidRDefault="009E4CB1" w:rsidP="009E4CB1">
      <w:pPr>
        <w:pStyle w:val="TableofFigures"/>
        <w:tabs>
          <w:tab w:val="right" w:leader="dot" w:pos="8630"/>
        </w:tabs>
        <w:spacing w:line="480" w:lineRule="auto"/>
        <w:rPr>
          <w:rFonts w:asciiTheme="minorHAnsi" w:eastAsiaTheme="minorEastAsia" w:hAnsiTheme="minorHAnsi" w:cstheme="minorBidi"/>
          <w:bCs w:val="0"/>
          <w:noProof/>
          <w:sz w:val="22"/>
          <w:szCs w:val="22"/>
        </w:rPr>
      </w:pPr>
      <w:hyperlink w:anchor="_Toc184731443" w:history="1">
        <w:r w:rsidR="00CF53A9" w:rsidRPr="003830E5">
          <w:rPr>
            <w:rStyle w:val="Hyperlink"/>
            <w:noProof/>
          </w:rPr>
          <w:t xml:space="preserve">Figure 1.6. Relative probability of use for percent cool-season grass and wood stems (top), and percent grazed native warm-season grass and woody stems (bottom) by adult northern bobwhites with home ranges in grazed native warm-season grass in </w:t>
        </w:r>
        <w:r w:rsidR="00CF53A9" w:rsidRPr="003830E5">
          <w:rPr>
            <w:rStyle w:val="Hyperlink"/>
            <w:noProof/>
          </w:rPr>
          <w:lastRenderedPageBreak/>
          <w:t>breeding season (Apr - Sep). Blue Grass Army Depot, Richmond, Kentucky, USA, 2019-2022.</w:t>
        </w:r>
        <w:r w:rsidR="00CF53A9">
          <w:rPr>
            <w:noProof/>
            <w:webHidden/>
          </w:rPr>
          <w:tab/>
        </w:r>
        <w:r w:rsidR="00CF53A9">
          <w:rPr>
            <w:noProof/>
            <w:webHidden/>
          </w:rPr>
          <w:fldChar w:fldCharType="begin"/>
        </w:r>
        <w:r w:rsidR="00CF53A9">
          <w:rPr>
            <w:noProof/>
            <w:webHidden/>
          </w:rPr>
          <w:instrText xml:space="preserve"> PAGEREF _Toc184731443 \h </w:instrText>
        </w:r>
        <w:r w:rsidR="00CF53A9">
          <w:rPr>
            <w:noProof/>
            <w:webHidden/>
          </w:rPr>
        </w:r>
        <w:r w:rsidR="00CF53A9">
          <w:rPr>
            <w:noProof/>
            <w:webHidden/>
          </w:rPr>
          <w:fldChar w:fldCharType="separate"/>
        </w:r>
        <w:r w:rsidR="001905BD">
          <w:rPr>
            <w:noProof/>
            <w:webHidden/>
          </w:rPr>
          <w:t>50</w:t>
        </w:r>
        <w:r w:rsidR="00CF53A9">
          <w:rPr>
            <w:noProof/>
            <w:webHidden/>
          </w:rPr>
          <w:fldChar w:fldCharType="end"/>
        </w:r>
      </w:hyperlink>
    </w:p>
    <w:p w14:paraId="65C1A315" w14:textId="124D3494" w:rsidR="00CF53A9" w:rsidRDefault="009E4CB1" w:rsidP="009E4CB1">
      <w:pPr>
        <w:pStyle w:val="TableofFigures"/>
        <w:tabs>
          <w:tab w:val="right" w:leader="dot" w:pos="8630"/>
        </w:tabs>
        <w:spacing w:line="480" w:lineRule="auto"/>
        <w:rPr>
          <w:rFonts w:asciiTheme="minorHAnsi" w:eastAsiaTheme="minorEastAsia" w:hAnsiTheme="minorHAnsi" w:cstheme="minorBidi"/>
          <w:bCs w:val="0"/>
          <w:noProof/>
          <w:sz w:val="22"/>
          <w:szCs w:val="22"/>
        </w:rPr>
      </w:pPr>
      <w:hyperlink w:anchor="_Toc184731444" w:history="1">
        <w:r w:rsidR="00CF53A9" w:rsidRPr="003830E5">
          <w:rPr>
            <w:rStyle w:val="Hyperlink"/>
            <w:noProof/>
          </w:rPr>
          <w:t>Figure 1.7. Probability of selection for percent grass (top) and vegetation height (bottom) by adult northern bobwhites with home ranges in native warm-season grass idle-burned in non-breeding season (Oct - Mar). Blue Grass Army Depot, Richmond, Kentucky, USA, 2019-2022.</w:t>
        </w:r>
        <w:r w:rsidR="00CF53A9">
          <w:rPr>
            <w:noProof/>
            <w:webHidden/>
          </w:rPr>
          <w:tab/>
        </w:r>
        <w:r w:rsidR="00CF53A9">
          <w:rPr>
            <w:noProof/>
            <w:webHidden/>
          </w:rPr>
          <w:fldChar w:fldCharType="begin"/>
        </w:r>
        <w:r w:rsidR="00CF53A9">
          <w:rPr>
            <w:noProof/>
            <w:webHidden/>
          </w:rPr>
          <w:instrText xml:space="preserve"> PAGEREF _Toc184731444 \h </w:instrText>
        </w:r>
        <w:r w:rsidR="00CF53A9">
          <w:rPr>
            <w:noProof/>
            <w:webHidden/>
          </w:rPr>
        </w:r>
        <w:r w:rsidR="00CF53A9">
          <w:rPr>
            <w:noProof/>
            <w:webHidden/>
          </w:rPr>
          <w:fldChar w:fldCharType="separate"/>
        </w:r>
        <w:r w:rsidR="001905BD">
          <w:rPr>
            <w:noProof/>
            <w:webHidden/>
          </w:rPr>
          <w:t>51</w:t>
        </w:r>
        <w:r w:rsidR="00CF53A9">
          <w:rPr>
            <w:noProof/>
            <w:webHidden/>
          </w:rPr>
          <w:fldChar w:fldCharType="end"/>
        </w:r>
      </w:hyperlink>
    </w:p>
    <w:p w14:paraId="509A3964" w14:textId="3B4F88F0" w:rsidR="00CF53A9" w:rsidRDefault="009E4CB1" w:rsidP="009E4CB1">
      <w:pPr>
        <w:pStyle w:val="TableofFigures"/>
        <w:tabs>
          <w:tab w:val="right" w:leader="dot" w:pos="8630"/>
        </w:tabs>
        <w:spacing w:line="480" w:lineRule="auto"/>
        <w:rPr>
          <w:rFonts w:asciiTheme="minorHAnsi" w:eastAsiaTheme="minorEastAsia" w:hAnsiTheme="minorHAnsi" w:cstheme="minorBidi"/>
          <w:bCs w:val="0"/>
          <w:noProof/>
          <w:sz w:val="22"/>
          <w:szCs w:val="22"/>
        </w:rPr>
      </w:pPr>
      <w:hyperlink w:anchor="_Toc184731445" w:history="1">
        <w:r w:rsidR="00CF53A9" w:rsidRPr="003830E5">
          <w:rPr>
            <w:rStyle w:val="Hyperlink"/>
            <w:noProof/>
          </w:rPr>
          <w:t>Figure 2.1. Fescue Belt region of the United States (top, green polygon) and general study area (bottom, red polygon) in Kentucky, USA. Fescue Belt map adapted from Belesky and West (2009), and Keyser (2021). Other imagery (ESRI 2022).</w:t>
        </w:r>
        <w:r w:rsidR="00CF53A9">
          <w:rPr>
            <w:noProof/>
            <w:webHidden/>
          </w:rPr>
          <w:tab/>
        </w:r>
        <w:r w:rsidR="00CF53A9">
          <w:rPr>
            <w:noProof/>
            <w:webHidden/>
          </w:rPr>
          <w:fldChar w:fldCharType="begin"/>
        </w:r>
        <w:r w:rsidR="00CF53A9">
          <w:rPr>
            <w:noProof/>
            <w:webHidden/>
          </w:rPr>
          <w:instrText xml:space="preserve"> PAGEREF _Toc184731445 \h </w:instrText>
        </w:r>
        <w:r w:rsidR="00CF53A9">
          <w:rPr>
            <w:noProof/>
            <w:webHidden/>
          </w:rPr>
        </w:r>
        <w:r w:rsidR="00CF53A9">
          <w:rPr>
            <w:noProof/>
            <w:webHidden/>
          </w:rPr>
          <w:fldChar w:fldCharType="separate"/>
        </w:r>
        <w:r w:rsidR="001905BD">
          <w:rPr>
            <w:noProof/>
            <w:webHidden/>
          </w:rPr>
          <w:t>86</w:t>
        </w:r>
        <w:r w:rsidR="00CF53A9">
          <w:rPr>
            <w:noProof/>
            <w:webHidden/>
          </w:rPr>
          <w:fldChar w:fldCharType="end"/>
        </w:r>
      </w:hyperlink>
    </w:p>
    <w:p w14:paraId="47988639" w14:textId="0E468B46" w:rsidR="00CF53A9" w:rsidRDefault="009E4CB1" w:rsidP="009E4CB1">
      <w:pPr>
        <w:pStyle w:val="TableofFigures"/>
        <w:tabs>
          <w:tab w:val="right" w:leader="dot" w:pos="8630"/>
        </w:tabs>
        <w:spacing w:line="480" w:lineRule="auto"/>
        <w:rPr>
          <w:rFonts w:asciiTheme="minorHAnsi" w:eastAsiaTheme="minorEastAsia" w:hAnsiTheme="minorHAnsi" w:cstheme="minorBidi"/>
          <w:bCs w:val="0"/>
          <w:noProof/>
          <w:sz w:val="22"/>
          <w:szCs w:val="22"/>
        </w:rPr>
      </w:pPr>
      <w:hyperlink w:anchor="_Toc184731446" w:history="1">
        <w:r w:rsidR="00CF53A9" w:rsidRPr="003830E5">
          <w:rPr>
            <w:rStyle w:val="Hyperlink"/>
            <w:noProof/>
          </w:rPr>
          <w:t>Figure 2.2. Map of northern bobwhite study area with cover type delineations (not depicted: forest and shrub). Blue Grass Army Depot, Richmond, Kentucky, USA, 2019-2022. NWSG = native warm-season grass, CSG = cool-season grass.</w:t>
        </w:r>
        <w:r w:rsidR="00CF53A9">
          <w:rPr>
            <w:noProof/>
            <w:webHidden/>
          </w:rPr>
          <w:tab/>
        </w:r>
        <w:r w:rsidR="00CF53A9">
          <w:rPr>
            <w:noProof/>
            <w:webHidden/>
          </w:rPr>
          <w:fldChar w:fldCharType="begin"/>
        </w:r>
        <w:r w:rsidR="00CF53A9">
          <w:rPr>
            <w:noProof/>
            <w:webHidden/>
          </w:rPr>
          <w:instrText xml:space="preserve"> PAGEREF _Toc184731446 \h </w:instrText>
        </w:r>
        <w:r w:rsidR="00CF53A9">
          <w:rPr>
            <w:noProof/>
            <w:webHidden/>
          </w:rPr>
        </w:r>
        <w:r w:rsidR="00CF53A9">
          <w:rPr>
            <w:noProof/>
            <w:webHidden/>
          </w:rPr>
          <w:fldChar w:fldCharType="separate"/>
        </w:r>
        <w:r w:rsidR="001905BD">
          <w:rPr>
            <w:noProof/>
            <w:webHidden/>
          </w:rPr>
          <w:t>87</w:t>
        </w:r>
        <w:r w:rsidR="00CF53A9">
          <w:rPr>
            <w:noProof/>
            <w:webHidden/>
          </w:rPr>
          <w:fldChar w:fldCharType="end"/>
        </w:r>
      </w:hyperlink>
    </w:p>
    <w:p w14:paraId="41620AD4" w14:textId="401BBED7" w:rsidR="00CF53A9" w:rsidRDefault="009E4CB1" w:rsidP="009E4CB1">
      <w:pPr>
        <w:pStyle w:val="TableofFigures"/>
        <w:tabs>
          <w:tab w:val="right" w:leader="dot" w:pos="8630"/>
        </w:tabs>
        <w:spacing w:line="480" w:lineRule="auto"/>
        <w:rPr>
          <w:rFonts w:asciiTheme="minorHAnsi" w:eastAsiaTheme="minorEastAsia" w:hAnsiTheme="minorHAnsi" w:cstheme="minorBidi"/>
          <w:bCs w:val="0"/>
          <w:noProof/>
          <w:sz w:val="22"/>
          <w:szCs w:val="22"/>
        </w:rPr>
      </w:pPr>
      <w:hyperlink w:anchor="_Toc184731447" w:history="1">
        <w:r w:rsidR="00CF53A9" w:rsidRPr="003830E5">
          <w:rPr>
            <w:rStyle w:val="Hyperlink"/>
            <w:noProof/>
          </w:rPr>
          <w:t>Figure 2.3. Map of remotely sensed cover types (5 m pixels). Blue Grass Army Depot, Richmond, Kentucky, USA. NWSG = Native warm-season grass, CSG = Cool-season grass.</w:t>
        </w:r>
        <w:r w:rsidR="00CF53A9">
          <w:rPr>
            <w:noProof/>
            <w:webHidden/>
          </w:rPr>
          <w:tab/>
        </w:r>
        <w:r w:rsidR="00CF53A9">
          <w:rPr>
            <w:noProof/>
            <w:webHidden/>
          </w:rPr>
          <w:fldChar w:fldCharType="begin"/>
        </w:r>
        <w:r w:rsidR="00CF53A9">
          <w:rPr>
            <w:noProof/>
            <w:webHidden/>
          </w:rPr>
          <w:instrText xml:space="preserve"> PAGEREF _Toc184731447 \h </w:instrText>
        </w:r>
        <w:r w:rsidR="00CF53A9">
          <w:rPr>
            <w:noProof/>
            <w:webHidden/>
          </w:rPr>
        </w:r>
        <w:r w:rsidR="00CF53A9">
          <w:rPr>
            <w:noProof/>
            <w:webHidden/>
          </w:rPr>
          <w:fldChar w:fldCharType="separate"/>
        </w:r>
        <w:r w:rsidR="001905BD">
          <w:rPr>
            <w:noProof/>
            <w:webHidden/>
          </w:rPr>
          <w:t>88</w:t>
        </w:r>
        <w:r w:rsidR="00CF53A9">
          <w:rPr>
            <w:noProof/>
            <w:webHidden/>
          </w:rPr>
          <w:fldChar w:fldCharType="end"/>
        </w:r>
      </w:hyperlink>
    </w:p>
    <w:p w14:paraId="694643D9" w14:textId="1AAEAEE8" w:rsidR="00CF53A9" w:rsidRDefault="009E4CB1" w:rsidP="009E4CB1">
      <w:pPr>
        <w:pStyle w:val="TableofFigures"/>
        <w:tabs>
          <w:tab w:val="right" w:leader="dot" w:pos="8630"/>
        </w:tabs>
        <w:spacing w:line="480" w:lineRule="auto"/>
        <w:rPr>
          <w:rFonts w:asciiTheme="minorHAnsi" w:eastAsiaTheme="minorEastAsia" w:hAnsiTheme="minorHAnsi" w:cstheme="minorBidi"/>
          <w:bCs w:val="0"/>
          <w:noProof/>
          <w:sz w:val="22"/>
          <w:szCs w:val="22"/>
        </w:rPr>
      </w:pPr>
      <w:hyperlink w:anchor="_Toc184731448" w:history="1">
        <w:r w:rsidR="00CF53A9" w:rsidRPr="003830E5">
          <w:rPr>
            <w:rStyle w:val="Hyperlink"/>
            <w:noProof/>
          </w:rPr>
          <w:t xml:space="preserve">Figure 2.2. Breeding season (Apr - Sep) seasonal survival estimates and confidence intervals for adult northern bobwhites at Blue Grass Army Depot, Madison County, Kentucky, 2019 – 2022. “NWSG” = Native Warm-Season Grass at the home range scale (95% kernel density), “ij.sb.250” = interspersion-juxtaposition index of shrub at the landscape scale (95% kernel density home range plus a 250 m buffer). Different bands represent the range (60-80) and the mean value (72) of ij.sb.250. </w:t>
        </w:r>
        <w:r w:rsidR="00CF53A9" w:rsidRPr="003830E5">
          <w:rPr>
            <w:rStyle w:val="Hyperlink"/>
            <w:noProof/>
          </w:rPr>
          <w:lastRenderedPageBreak/>
          <w:t>Confidence intervals that include values below -0.1 are excluded for visual clarity.</w:t>
        </w:r>
        <w:r w:rsidR="00CF53A9">
          <w:rPr>
            <w:noProof/>
            <w:webHidden/>
          </w:rPr>
          <w:tab/>
        </w:r>
        <w:r w:rsidR="00CF53A9">
          <w:rPr>
            <w:noProof/>
            <w:webHidden/>
          </w:rPr>
          <w:fldChar w:fldCharType="begin"/>
        </w:r>
        <w:r w:rsidR="00CF53A9">
          <w:rPr>
            <w:noProof/>
            <w:webHidden/>
          </w:rPr>
          <w:instrText xml:space="preserve"> PAGEREF _Toc184731448 \h </w:instrText>
        </w:r>
        <w:r w:rsidR="00CF53A9">
          <w:rPr>
            <w:noProof/>
            <w:webHidden/>
          </w:rPr>
        </w:r>
        <w:r w:rsidR="00CF53A9">
          <w:rPr>
            <w:noProof/>
            <w:webHidden/>
          </w:rPr>
          <w:fldChar w:fldCharType="separate"/>
        </w:r>
        <w:r w:rsidR="001905BD">
          <w:rPr>
            <w:noProof/>
            <w:webHidden/>
          </w:rPr>
          <w:t>89</w:t>
        </w:r>
        <w:r w:rsidR="00CF53A9">
          <w:rPr>
            <w:noProof/>
            <w:webHidden/>
          </w:rPr>
          <w:fldChar w:fldCharType="end"/>
        </w:r>
      </w:hyperlink>
    </w:p>
    <w:p w14:paraId="47A5DE0F" w14:textId="058EA63B" w:rsidR="00CF53A9" w:rsidRDefault="009E4CB1" w:rsidP="009E4CB1">
      <w:pPr>
        <w:pStyle w:val="TableofFigures"/>
        <w:tabs>
          <w:tab w:val="right" w:leader="dot" w:pos="8630"/>
        </w:tabs>
        <w:spacing w:line="480" w:lineRule="auto"/>
        <w:rPr>
          <w:rFonts w:asciiTheme="minorHAnsi" w:eastAsiaTheme="minorEastAsia" w:hAnsiTheme="minorHAnsi" w:cstheme="minorBidi"/>
          <w:bCs w:val="0"/>
          <w:noProof/>
          <w:sz w:val="22"/>
          <w:szCs w:val="22"/>
        </w:rPr>
      </w:pPr>
      <w:hyperlink w:anchor="_Toc184731449" w:history="1">
        <w:r w:rsidR="00CF53A9" w:rsidRPr="003830E5">
          <w:rPr>
            <w:rStyle w:val="Hyperlink"/>
            <w:noProof/>
          </w:rPr>
          <w:t xml:space="preserve">Figure 2.3. </w:t>
        </w:r>
        <w:r w:rsidR="00CF53A9" w:rsidRPr="003830E5">
          <w:rPr>
            <w:rStyle w:val="Hyperlink"/>
            <w:rFonts w:cstheme="minorHAnsi"/>
            <w:noProof/>
          </w:rPr>
          <w:t xml:space="preserve">Non-breeding season (Oct - Apr) seasonal survival estimates and confidence intervals for adult northern bobwhites at Blue Grass Army Depot, Madison County, Kentucky, 2019 – 2022. “NWSG” = native warm-season grass, “ij.sb” = interspersion-juxtaposition index of shrub at the home range scale (inside 95% kernel density home range contour). </w:t>
        </w:r>
        <w:r w:rsidR="00CF53A9" w:rsidRPr="003830E5">
          <w:rPr>
            <w:rStyle w:val="Hyperlink"/>
            <w:noProof/>
          </w:rPr>
          <w:t>Different bands represent the range (60-80) and the mean value (70) of ij.sb. Confidence intervals that include values below -0.1 are excluded for visual clarity.</w:t>
        </w:r>
        <w:r w:rsidR="00CF53A9">
          <w:rPr>
            <w:noProof/>
            <w:webHidden/>
          </w:rPr>
          <w:tab/>
        </w:r>
        <w:r w:rsidR="00CF53A9">
          <w:rPr>
            <w:noProof/>
            <w:webHidden/>
          </w:rPr>
          <w:fldChar w:fldCharType="begin"/>
        </w:r>
        <w:r w:rsidR="00CF53A9">
          <w:rPr>
            <w:noProof/>
            <w:webHidden/>
          </w:rPr>
          <w:instrText xml:space="preserve"> PAGEREF _Toc184731449 \h </w:instrText>
        </w:r>
        <w:r w:rsidR="00CF53A9">
          <w:rPr>
            <w:noProof/>
            <w:webHidden/>
          </w:rPr>
        </w:r>
        <w:r w:rsidR="00CF53A9">
          <w:rPr>
            <w:noProof/>
            <w:webHidden/>
          </w:rPr>
          <w:fldChar w:fldCharType="separate"/>
        </w:r>
        <w:r w:rsidR="001905BD">
          <w:rPr>
            <w:noProof/>
            <w:webHidden/>
          </w:rPr>
          <w:t>90</w:t>
        </w:r>
        <w:r w:rsidR="00CF53A9">
          <w:rPr>
            <w:noProof/>
            <w:webHidden/>
          </w:rPr>
          <w:fldChar w:fldCharType="end"/>
        </w:r>
      </w:hyperlink>
    </w:p>
    <w:p w14:paraId="4144B373" w14:textId="11BBFDED" w:rsidR="00CF53A9" w:rsidRDefault="009E4CB1" w:rsidP="009E4CB1">
      <w:pPr>
        <w:pStyle w:val="TableofFigures"/>
        <w:tabs>
          <w:tab w:val="right" w:leader="dot" w:pos="8630"/>
        </w:tabs>
        <w:spacing w:line="480" w:lineRule="auto"/>
        <w:rPr>
          <w:rFonts w:asciiTheme="minorHAnsi" w:eastAsiaTheme="minorEastAsia" w:hAnsiTheme="minorHAnsi" w:cstheme="minorBidi"/>
          <w:bCs w:val="0"/>
          <w:noProof/>
          <w:sz w:val="22"/>
          <w:szCs w:val="22"/>
        </w:rPr>
      </w:pPr>
      <w:hyperlink w:anchor="_Toc184731450" w:history="1">
        <w:r w:rsidR="00CF53A9" w:rsidRPr="003830E5">
          <w:rPr>
            <w:rStyle w:val="Hyperlink"/>
            <w:noProof/>
          </w:rPr>
          <w:t>Figure 3.1. Fescue Belt region of the United States (top, green polygon) and general study area (bottom, red polygon) in Kentucky, USA. Fescue Belt map adapted from Belesky and West (2009), and Keyser (2021). Other imagery (ESRI 2022).</w:t>
        </w:r>
        <w:r w:rsidR="00CF53A9">
          <w:rPr>
            <w:noProof/>
            <w:webHidden/>
          </w:rPr>
          <w:tab/>
        </w:r>
        <w:r w:rsidR="00CF53A9">
          <w:rPr>
            <w:noProof/>
            <w:webHidden/>
          </w:rPr>
          <w:fldChar w:fldCharType="begin"/>
        </w:r>
        <w:r w:rsidR="00CF53A9">
          <w:rPr>
            <w:noProof/>
            <w:webHidden/>
          </w:rPr>
          <w:instrText xml:space="preserve"> PAGEREF _Toc184731450 \h </w:instrText>
        </w:r>
        <w:r w:rsidR="00CF53A9">
          <w:rPr>
            <w:noProof/>
            <w:webHidden/>
          </w:rPr>
        </w:r>
        <w:r w:rsidR="00CF53A9">
          <w:rPr>
            <w:noProof/>
            <w:webHidden/>
          </w:rPr>
          <w:fldChar w:fldCharType="separate"/>
        </w:r>
        <w:r w:rsidR="001905BD">
          <w:rPr>
            <w:noProof/>
            <w:webHidden/>
          </w:rPr>
          <w:t>125</w:t>
        </w:r>
        <w:r w:rsidR="00CF53A9">
          <w:rPr>
            <w:noProof/>
            <w:webHidden/>
          </w:rPr>
          <w:fldChar w:fldCharType="end"/>
        </w:r>
      </w:hyperlink>
    </w:p>
    <w:p w14:paraId="03A51FFE" w14:textId="2385E3F2" w:rsidR="00CF53A9" w:rsidRDefault="009E4CB1" w:rsidP="009E4CB1">
      <w:pPr>
        <w:pStyle w:val="TableofFigures"/>
        <w:tabs>
          <w:tab w:val="right" w:leader="dot" w:pos="8630"/>
        </w:tabs>
        <w:spacing w:line="480" w:lineRule="auto"/>
        <w:rPr>
          <w:rFonts w:asciiTheme="minorHAnsi" w:eastAsiaTheme="minorEastAsia" w:hAnsiTheme="minorHAnsi" w:cstheme="minorBidi"/>
          <w:bCs w:val="0"/>
          <w:noProof/>
          <w:sz w:val="22"/>
          <w:szCs w:val="22"/>
        </w:rPr>
      </w:pPr>
      <w:hyperlink w:anchor="_Toc184731451" w:history="1">
        <w:r w:rsidR="00CF53A9" w:rsidRPr="003830E5">
          <w:rPr>
            <w:rStyle w:val="Hyperlink"/>
            <w:noProof/>
          </w:rPr>
          <w:t xml:space="preserve">Figure 3.2. </w:t>
        </w:r>
        <w:r w:rsidR="00CF53A9" w:rsidRPr="003830E5">
          <w:rPr>
            <w:rStyle w:val="Hyperlink"/>
            <w:rFonts w:cstheme="minorHAnsi"/>
            <w:noProof/>
          </w:rPr>
          <w:t>Map of spring point count locations (black circles = 150 m radius distance guides) and general cover type delineations (not depicted: forest and shrub). Blue Grass Army Depot, Richmond, Kentucky, USA, 2019-2021. NWSG = Native warm-season grass, CSG = Cool-season grass.</w:t>
        </w:r>
        <w:r w:rsidR="00CF53A9">
          <w:rPr>
            <w:noProof/>
            <w:webHidden/>
          </w:rPr>
          <w:tab/>
        </w:r>
        <w:r w:rsidR="00CF53A9">
          <w:rPr>
            <w:noProof/>
            <w:webHidden/>
          </w:rPr>
          <w:fldChar w:fldCharType="begin"/>
        </w:r>
        <w:r w:rsidR="00CF53A9">
          <w:rPr>
            <w:noProof/>
            <w:webHidden/>
          </w:rPr>
          <w:instrText xml:space="preserve"> PAGEREF _Toc184731451 \h </w:instrText>
        </w:r>
        <w:r w:rsidR="00CF53A9">
          <w:rPr>
            <w:noProof/>
            <w:webHidden/>
          </w:rPr>
        </w:r>
        <w:r w:rsidR="00CF53A9">
          <w:rPr>
            <w:noProof/>
            <w:webHidden/>
          </w:rPr>
          <w:fldChar w:fldCharType="separate"/>
        </w:r>
        <w:r w:rsidR="001905BD">
          <w:rPr>
            <w:noProof/>
            <w:webHidden/>
          </w:rPr>
          <w:t>126</w:t>
        </w:r>
        <w:r w:rsidR="00CF53A9">
          <w:rPr>
            <w:noProof/>
            <w:webHidden/>
          </w:rPr>
          <w:fldChar w:fldCharType="end"/>
        </w:r>
      </w:hyperlink>
    </w:p>
    <w:p w14:paraId="70C9053F" w14:textId="08060E83" w:rsidR="00CF53A9" w:rsidRDefault="009E4CB1" w:rsidP="009E4CB1">
      <w:pPr>
        <w:pStyle w:val="TableofFigures"/>
        <w:tabs>
          <w:tab w:val="right" w:leader="dot" w:pos="8630"/>
        </w:tabs>
        <w:spacing w:line="480" w:lineRule="auto"/>
        <w:rPr>
          <w:rFonts w:asciiTheme="minorHAnsi" w:eastAsiaTheme="minorEastAsia" w:hAnsiTheme="minorHAnsi" w:cstheme="minorBidi"/>
          <w:bCs w:val="0"/>
          <w:noProof/>
          <w:sz w:val="22"/>
          <w:szCs w:val="22"/>
        </w:rPr>
      </w:pPr>
      <w:hyperlink w:anchor="_Toc184731452" w:history="1">
        <w:r w:rsidR="00CF53A9" w:rsidRPr="003830E5">
          <w:rPr>
            <w:rStyle w:val="Hyperlink"/>
            <w:noProof/>
          </w:rPr>
          <w:t xml:space="preserve">Figure 3.3. </w:t>
        </w:r>
        <w:r w:rsidR="00CF53A9" w:rsidRPr="003830E5">
          <w:rPr>
            <w:rStyle w:val="Hyperlink"/>
            <w:rFonts w:cstheme="minorHAnsi"/>
            <w:noProof/>
          </w:rPr>
          <w:t>Probability of occupancy of northern bobwhite in 4 major cover type treatments. NWSG = native warm-season grass, CSG = cool-season grass. Error bars indicate 95% credible intervals. Blue Grass Army Depot, Madison County, KY. 2019-2021.</w:t>
        </w:r>
        <w:r w:rsidR="00CF53A9">
          <w:rPr>
            <w:noProof/>
            <w:webHidden/>
          </w:rPr>
          <w:tab/>
        </w:r>
        <w:r w:rsidR="00CF53A9">
          <w:rPr>
            <w:noProof/>
            <w:webHidden/>
          </w:rPr>
          <w:fldChar w:fldCharType="begin"/>
        </w:r>
        <w:r w:rsidR="00CF53A9">
          <w:rPr>
            <w:noProof/>
            <w:webHidden/>
          </w:rPr>
          <w:instrText xml:space="preserve"> PAGEREF _Toc184731452 \h </w:instrText>
        </w:r>
        <w:r w:rsidR="00CF53A9">
          <w:rPr>
            <w:noProof/>
            <w:webHidden/>
          </w:rPr>
        </w:r>
        <w:r w:rsidR="00CF53A9">
          <w:rPr>
            <w:noProof/>
            <w:webHidden/>
          </w:rPr>
          <w:fldChar w:fldCharType="separate"/>
        </w:r>
        <w:r w:rsidR="001905BD">
          <w:rPr>
            <w:noProof/>
            <w:webHidden/>
          </w:rPr>
          <w:t>127</w:t>
        </w:r>
        <w:r w:rsidR="00CF53A9">
          <w:rPr>
            <w:noProof/>
            <w:webHidden/>
          </w:rPr>
          <w:fldChar w:fldCharType="end"/>
        </w:r>
      </w:hyperlink>
    </w:p>
    <w:p w14:paraId="6ADB4802" w14:textId="3D2582DD" w:rsidR="00CF53A9" w:rsidRDefault="009E4CB1" w:rsidP="009E4CB1">
      <w:pPr>
        <w:pStyle w:val="TableofFigures"/>
        <w:tabs>
          <w:tab w:val="right" w:leader="dot" w:pos="8630"/>
        </w:tabs>
        <w:spacing w:line="480" w:lineRule="auto"/>
        <w:rPr>
          <w:rFonts w:asciiTheme="minorHAnsi" w:eastAsiaTheme="minorEastAsia" w:hAnsiTheme="minorHAnsi" w:cstheme="minorBidi"/>
          <w:bCs w:val="0"/>
          <w:noProof/>
          <w:sz w:val="22"/>
          <w:szCs w:val="22"/>
        </w:rPr>
      </w:pPr>
      <w:hyperlink w:anchor="_Toc184731453" w:history="1">
        <w:r w:rsidR="00CF53A9" w:rsidRPr="003830E5">
          <w:rPr>
            <w:rStyle w:val="Hyperlink"/>
            <w:noProof/>
          </w:rPr>
          <w:t xml:space="preserve">Figure 3.4. </w:t>
        </w:r>
        <w:r w:rsidR="00CF53A9" w:rsidRPr="003830E5">
          <w:rPr>
            <w:rStyle w:val="Hyperlink"/>
            <w:rFonts w:cstheme="minorHAnsi"/>
            <w:noProof/>
          </w:rPr>
          <w:t xml:space="preserve">Probability of occupancy of Henslow’s sparrow with increasing cover of grazed native warm-season grass (NWSG), decreasing cover of shrub, and annual </w:t>
        </w:r>
        <w:r w:rsidR="00CF53A9" w:rsidRPr="003830E5">
          <w:rPr>
            <w:rStyle w:val="Hyperlink"/>
            <w:rFonts w:cstheme="minorHAnsi"/>
            <w:noProof/>
          </w:rPr>
          <w:lastRenderedPageBreak/>
          <w:t>differences (Year). Error bars indicate 95% credible intervals. Only the error bars for the mean value of shrub (12%) are included for clarity; 6% and 16% represent the interquartile range. Blue Grass Army Depot, Madison County, KY. 2019-2021.</w:t>
        </w:r>
        <w:r w:rsidR="00CF53A9">
          <w:rPr>
            <w:noProof/>
            <w:webHidden/>
          </w:rPr>
          <w:tab/>
        </w:r>
        <w:r w:rsidR="00CF53A9">
          <w:rPr>
            <w:noProof/>
            <w:webHidden/>
          </w:rPr>
          <w:fldChar w:fldCharType="begin"/>
        </w:r>
        <w:r w:rsidR="00CF53A9">
          <w:rPr>
            <w:noProof/>
            <w:webHidden/>
          </w:rPr>
          <w:instrText xml:space="preserve"> PAGEREF _Toc184731453 \h </w:instrText>
        </w:r>
        <w:r w:rsidR="00CF53A9">
          <w:rPr>
            <w:noProof/>
            <w:webHidden/>
          </w:rPr>
        </w:r>
        <w:r w:rsidR="00CF53A9">
          <w:rPr>
            <w:noProof/>
            <w:webHidden/>
          </w:rPr>
          <w:fldChar w:fldCharType="separate"/>
        </w:r>
        <w:r w:rsidR="001905BD">
          <w:rPr>
            <w:noProof/>
            <w:webHidden/>
          </w:rPr>
          <w:t>128</w:t>
        </w:r>
        <w:r w:rsidR="00CF53A9">
          <w:rPr>
            <w:noProof/>
            <w:webHidden/>
          </w:rPr>
          <w:fldChar w:fldCharType="end"/>
        </w:r>
      </w:hyperlink>
    </w:p>
    <w:p w14:paraId="796653F5" w14:textId="70AD0EFE" w:rsidR="00CF53A9" w:rsidRDefault="009E4CB1" w:rsidP="009E4CB1">
      <w:pPr>
        <w:pStyle w:val="TableofFigures"/>
        <w:tabs>
          <w:tab w:val="right" w:leader="dot" w:pos="8630"/>
        </w:tabs>
        <w:spacing w:line="480" w:lineRule="auto"/>
        <w:rPr>
          <w:rFonts w:asciiTheme="minorHAnsi" w:eastAsiaTheme="minorEastAsia" w:hAnsiTheme="minorHAnsi" w:cstheme="minorBidi"/>
          <w:bCs w:val="0"/>
          <w:noProof/>
          <w:sz w:val="22"/>
          <w:szCs w:val="22"/>
        </w:rPr>
      </w:pPr>
      <w:hyperlink w:anchor="_Toc184731454" w:history="1">
        <w:r w:rsidR="00CF53A9" w:rsidRPr="003830E5">
          <w:rPr>
            <w:rStyle w:val="Hyperlink"/>
            <w:noProof/>
          </w:rPr>
          <w:t xml:space="preserve">Figure 3.5. </w:t>
        </w:r>
        <w:r w:rsidR="00CF53A9" w:rsidRPr="003830E5">
          <w:rPr>
            <w:rStyle w:val="Hyperlink"/>
            <w:rFonts w:cstheme="minorHAnsi"/>
            <w:noProof/>
          </w:rPr>
          <w:t>Probability of occupancy of common yellowthroat with increasing cover of idle native warm-season grass (NWSG) and annual differences (Year). Error bars indicate 95% credible intervals. Blue Grass Army Depot, Madison County, KY. 2019-2021.</w:t>
        </w:r>
        <w:r w:rsidR="00CF53A9">
          <w:rPr>
            <w:noProof/>
            <w:webHidden/>
          </w:rPr>
          <w:tab/>
        </w:r>
        <w:r w:rsidR="00CF53A9">
          <w:rPr>
            <w:noProof/>
            <w:webHidden/>
          </w:rPr>
          <w:fldChar w:fldCharType="begin"/>
        </w:r>
        <w:r w:rsidR="00CF53A9">
          <w:rPr>
            <w:noProof/>
            <w:webHidden/>
          </w:rPr>
          <w:instrText xml:space="preserve"> PAGEREF _Toc184731454 \h </w:instrText>
        </w:r>
        <w:r w:rsidR="00CF53A9">
          <w:rPr>
            <w:noProof/>
            <w:webHidden/>
          </w:rPr>
        </w:r>
        <w:r w:rsidR="00CF53A9">
          <w:rPr>
            <w:noProof/>
            <w:webHidden/>
          </w:rPr>
          <w:fldChar w:fldCharType="separate"/>
        </w:r>
        <w:r w:rsidR="001905BD">
          <w:rPr>
            <w:noProof/>
            <w:webHidden/>
          </w:rPr>
          <w:t>129</w:t>
        </w:r>
        <w:r w:rsidR="00CF53A9">
          <w:rPr>
            <w:noProof/>
            <w:webHidden/>
          </w:rPr>
          <w:fldChar w:fldCharType="end"/>
        </w:r>
      </w:hyperlink>
    </w:p>
    <w:p w14:paraId="65AFD91C" w14:textId="5FE46C61" w:rsidR="00CF53A9" w:rsidRDefault="009E4CB1" w:rsidP="009E4CB1">
      <w:pPr>
        <w:pStyle w:val="TableofFigures"/>
        <w:tabs>
          <w:tab w:val="right" w:leader="dot" w:pos="8630"/>
        </w:tabs>
        <w:spacing w:line="480" w:lineRule="auto"/>
        <w:rPr>
          <w:rFonts w:asciiTheme="minorHAnsi" w:eastAsiaTheme="minorEastAsia" w:hAnsiTheme="minorHAnsi" w:cstheme="minorBidi"/>
          <w:bCs w:val="0"/>
          <w:noProof/>
          <w:sz w:val="22"/>
          <w:szCs w:val="22"/>
        </w:rPr>
      </w:pPr>
      <w:hyperlink w:anchor="_Toc184731455" w:history="1">
        <w:r w:rsidR="00CF53A9" w:rsidRPr="003830E5">
          <w:rPr>
            <w:rStyle w:val="Hyperlink"/>
            <w:noProof/>
          </w:rPr>
          <w:t xml:space="preserve">Figure 3.6. </w:t>
        </w:r>
        <w:r w:rsidR="00CF53A9" w:rsidRPr="003830E5">
          <w:rPr>
            <w:rStyle w:val="Hyperlink"/>
            <w:rFonts w:cstheme="minorHAnsi"/>
            <w:noProof/>
          </w:rPr>
          <w:t>Probability of occupancy of eastern meadowlark with increasing cover of idle native warm-season grass (NWSG) and decreasing cover of shrub. Error bars indicate 95% credible intervals. Blue Grass Army Depot, Madison County, KY. 2019-2021.</w:t>
        </w:r>
        <w:r w:rsidR="00CF53A9">
          <w:rPr>
            <w:noProof/>
            <w:webHidden/>
          </w:rPr>
          <w:tab/>
        </w:r>
        <w:r w:rsidR="00CF53A9">
          <w:rPr>
            <w:noProof/>
            <w:webHidden/>
          </w:rPr>
          <w:fldChar w:fldCharType="begin"/>
        </w:r>
        <w:r w:rsidR="00CF53A9">
          <w:rPr>
            <w:noProof/>
            <w:webHidden/>
          </w:rPr>
          <w:instrText xml:space="preserve"> PAGEREF _Toc184731455 \h </w:instrText>
        </w:r>
        <w:r w:rsidR="00CF53A9">
          <w:rPr>
            <w:noProof/>
            <w:webHidden/>
          </w:rPr>
        </w:r>
        <w:r w:rsidR="00CF53A9">
          <w:rPr>
            <w:noProof/>
            <w:webHidden/>
          </w:rPr>
          <w:fldChar w:fldCharType="separate"/>
        </w:r>
        <w:r w:rsidR="001905BD">
          <w:rPr>
            <w:noProof/>
            <w:webHidden/>
          </w:rPr>
          <w:t>130</w:t>
        </w:r>
        <w:r w:rsidR="00CF53A9">
          <w:rPr>
            <w:noProof/>
            <w:webHidden/>
          </w:rPr>
          <w:fldChar w:fldCharType="end"/>
        </w:r>
      </w:hyperlink>
    </w:p>
    <w:p w14:paraId="2628F1CC" w14:textId="60BCF1C3" w:rsidR="00CF53A9" w:rsidRDefault="009E4CB1" w:rsidP="009E4CB1">
      <w:pPr>
        <w:pStyle w:val="TableofFigures"/>
        <w:tabs>
          <w:tab w:val="right" w:leader="dot" w:pos="8630"/>
        </w:tabs>
        <w:spacing w:line="480" w:lineRule="auto"/>
        <w:rPr>
          <w:rFonts w:asciiTheme="minorHAnsi" w:eastAsiaTheme="minorEastAsia" w:hAnsiTheme="minorHAnsi" w:cstheme="minorBidi"/>
          <w:bCs w:val="0"/>
          <w:noProof/>
          <w:sz w:val="22"/>
          <w:szCs w:val="22"/>
        </w:rPr>
      </w:pPr>
      <w:hyperlink w:anchor="_Toc184731456" w:history="1">
        <w:r w:rsidR="00CF53A9" w:rsidRPr="003830E5">
          <w:rPr>
            <w:rStyle w:val="Hyperlink"/>
            <w:noProof/>
          </w:rPr>
          <w:t xml:space="preserve">Figure 3.7. </w:t>
        </w:r>
        <w:r w:rsidR="00CF53A9" w:rsidRPr="003830E5">
          <w:rPr>
            <w:rStyle w:val="Hyperlink"/>
            <w:rFonts w:cstheme="minorHAnsi"/>
            <w:noProof/>
          </w:rPr>
          <w:t>Probability of occupancy of field sparrow with increasing cover of idle native warm-season grass (NWSG) and increasing cover of shrub. Error bars indicate 95% credible intervals. Only the error bars for the mean value of shrub (12%) are included for clarity; 6% and 16% represent the interquartile range. Blue Grass Army Depot, Madison County, KY. 2019-2021.</w:t>
        </w:r>
        <w:r w:rsidR="00CF53A9">
          <w:rPr>
            <w:noProof/>
            <w:webHidden/>
          </w:rPr>
          <w:tab/>
        </w:r>
        <w:r w:rsidR="00CF53A9">
          <w:rPr>
            <w:noProof/>
            <w:webHidden/>
          </w:rPr>
          <w:fldChar w:fldCharType="begin"/>
        </w:r>
        <w:r w:rsidR="00CF53A9">
          <w:rPr>
            <w:noProof/>
            <w:webHidden/>
          </w:rPr>
          <w:instrText xml:space="preserve"> PAGEREF _Toc184731456 \h </w:instrText>
        </w:r>
        <w:r w:rsidR="00CF53A9">
          <w:rPr>
            <w:noProof/>
            <w:webHidden/>
          </w:rPr>
        </w:r>
        <w:r w:rsidR="00CF53A9">
          <w:rPr>
            <w:noProof/>
            <w:webHidden/>
          </w:rPr>
          <w:fldChar w:fldCharType="separate"/>
        </w:r>
        <w:r w:rsidR="001905BD">
          <w:rPr>
            <w:noProof/>
            <w:webHidden/>
          </w:rPr>
          <w:t>131</w:t>
        </w:r>
        <w:r w:rsidR="00CF53A9">
          <w:rPr>
            <w:noProof/>
            <w:webHidden/>
          </w:rPr>
          <w:fldChar w:fldCharType="end"/>
        </w:r>
      </w:hyperlink>
    </w:p>
    <w:p w14:paraId="0BD0E4CC" w14:textId="6722B064" w:rsidR="00CF53A9" w:rsidRDefault="009E4CB1" w:rsidP="009E4CB1">
      <w:pPr>
        <w:pStyle w:val="TableofFigures"/>
        <w:tabs>
          <w:tab w:val="right" w:leader="dot" w:pos="8630"/>
        </w:tabs>
        <w:spacing w:line="480" w:lineRule="auto"/>
        <w:rPr>
          <w:rFonts w:asciiTheme="minorHAnsi" w:eastAsiaTheme="minorEastAsia" w:hAnsiTheme="minorHAnsi" w:cstheme="minorBidi"/>
          <w:bCs w:val="0"/>
          <w:noProof/>
          <w:sz w:val="22"/>
          <w:szCs w:val="22"/>
        </w:rPr>
      </w:pPr>
      <w:hyperlink w:anchor="_Toc184731457" w:history="1">
        <w:r w:rsidR="00CF53A9" w:rsidRPr="003830E5">
          <w:rPr>
            <w:rStyle w:val="Hyperlink"/>
            <w:noProof/>
          </w:rPr>
          <w:t xml:space="preserve">Figure 3.8. </w:t>
        </w:r>
        <w:r w:rsidR="00CF53A9" w:rsidRPr="003830E5">
          <w:rPr>
            <w:rStyle w:val="Hyperlink"/>
            <w:rFonts w:cstheme="minorHAnsi"/>
            <w:noProof/>
          </w:rPr>
          <w:t>Probability of occupancy of prairie warbler by treatment and with increasing shrub edge density. Error bars indicate 95% credible intervals. NWSG = native warm-season grass. CSG = cool-season grass. Blue Grass Army Depot, Madison County, KY. 2019-2021.</w:t>
        </w:r>
        <w:r w:rsidR="00CF53A9">
          <w:rPr>
            <w:noProof/>
            <w:webHidden/>
          </w:rPr>
          <w:tab/>
        </w:r>
        <w:r w:rsidR="00CF53A9">
          <w:rPr>
            <w:noProof/>
            <w:webHidden/>
          </w:rPr>
          <w:fldChar w:fldCharType="begin"/>
        </w:r>
        <w:r w:rsidR="00CF53A9">
          <w:rPr>
            <w:noProof/>
            <w:webHidden/>
          </w:rPr>
          <w:instrText xml:space="preserve"> PAGEREF _Toc184731457 \h </w:instrText>
        </w:r>
        <w:r w:rsidR="00CF53A9">
          <w:rPr>
            <w:noProof/>
            <w:webHidden/>
          </w:rPr>
        </w:r>
        <w:r w:rsidR="00CF53A9">
          <w:rPr>
            <w:noProof/>
            <w:webHidden/>
          </w:rPr>
          <w:fldChar w:fldCharType="separate"/>
        </w:r>
        <w:r w:rsidR="001905BD">
          <w:rPr>
            <w:noProof/>
            <w:webHidden/>
          </w:rPr>
          <w:t>132</w:t>
        </w:r>
        <w:r w:rsidR="00CF53A9">
          <w:rPr>
            <w:noProof/>
            <w:webHidden/>
          </w:rPr>
          <w:fldChar w:fldCharType="end"/>
        </w:r>
      </w:hyperlink>
    </w:p>
    <w:p w14:paraId="0C61F381" w14:textId="1E19CA81" w:rsidR="0085757D" w:rsidRPr="0079245B" w:rsidRDefault="00387656" w:rsidP="009E4CB1">
      <w:pPr>
        <w:pStyle w:val="Title"/>
        <w:spacing w:line="480" w:lineRule="auto"/>
        <w:rPr>
          <w:sz w:val="24"/>
        </w:rPr>
        <w:sectPr w:rsidR="0085757D" w:rsidRPr="0079245B" w:rsidSect="008C432F">
          <w:footerReference w:type="default" r:id="rId8"/>
          <w:pgSz w:w="12240" w:h="15840" w:code="1"/>
          <w:pgMar w:top="1440" w:right="1800" w:bottom="1872" w:left="1800" w:header="720" w:footer="1440" w:gutter="0"/>
          <w:pgNumType w:fmt="lowerRoman" w:start="1"/>
          <w:cols w:space="720"/>
          <w:noEndnote/>
          <w:titlePg/>
        </w:sectPr>
      </w:pPr>
      <w:r w:rsidRPr="003656A9">
        <w:rPr>
          <w:sz w:val="24"/>
        </w:rPr>
        <w:fldChar w:fldCharType="end"/>
      </w:r>
    </w:p>
    <w:p w14:paraId="65C50623" w14:textId="7C0CB95A" w:rsidR="00FF1665" w:rsidRPr="009E4CB1" w:rsidRDefault="003C7FC5" w:rsidP="00F623FA">
      <w:pPr>
        <w:pStyle w:val="Heading1"/>
        <w:numPr>
          <w:ilvl w:val="0"/>
          <w:numId w:val="0"/>
        </w:numPr>
        <w:spacing w:line="480" w:lineRule="auto"/>
        <w:ind w:left="720"/>
        <w:rPr>
          <w:sz w:val="24"/>
        </w:rPr>
      </w:pPr>
      <w:bookmarkStart w:id="0" w:name="_Toc289175825"/>
      <w:bookmarkStart w:id="1" w:name="_Toc178949446"/>
      <w:bookmarkStart w:id="2" w:name="_Toc179152501"/>
      <w:bookmarkStart w:id="3" w:name="_Toc184731390"/>
      <w:r w:rsidRPr="009E4CB1">
        <w:rPr>
          <w:sz w:val="24"/>
        </w:rPr>
        <w:lastRenderedPageBreak/>
        <w:t>CHAPTER I</w:t>
      </w:r>
      <w:bookmarkEnd w:id="0"/>
      <w:r w:rsidR="005053C4" w:rsidRPr="009E4CB1">
        <w:rPr>
          <w:sz w:val="24"/>
        </w:rPr>
        <w:t xml:space="preserve">: </w:t>
      </w:r>
      <w:r w:rsidR="00A450B7" w:rsidRPr="009E4CB1">
        <w:rPr>
          <w:caps w:val="0"/>
          <w:sz w:val="24"/>
        </w:rPr>
        <w:t>NORTHERN BOBWHITE</w:t>
      </w:r>
      <w:r w:rsidR="00C16E17" w:rsidRPr="009E4CB1">
        <w:rPr>
          <w:caps w:val="0"/>
          <w:sz w:val="24"/>
        </w:rPr>
        <w:t>S</w:t>
      </w:r>
      <w:r w:rsidR="00A450B7" w:rsidRPr="009E4CB1">
        <w:rPr>
          <w:caps w:val="0"/>
          <w:sz w:val="24"/>
        </w:rPr>
        <w:t xml:space="preserve"> </w:t>
      </w:r>
      <w:r w:rsidR="00233D82" w:rsidRPr="009E4CB1">
        <w:rPr>
          <w:caps w:val="0"/>
          <w:sz w:val="24"/>
        </w:rPr>
        <w:t>SELECT</w:t>
      </w:r>
      <w:r w:rsidR="00C16E17" w:rsidRPr="009E4CB1">
        <w:rPr>
          <w:caps w:val="0"/>
          <w:sz w:val="24"/>
        </w:rPr>
        <w:t xml:space="preserve"> FOR NATIVE GRASSES</w:t>
      </w:r>
      <w:r w:rsidR="00E6655E" w:rsidRPr="009E4CB1">
        <w:rPr>
          <w:caps w:val="0"/>
          <w:sz w:val="24"/>
        </w:rPr>
        <w:t xml:space="preserve"> ON WORKING GRAZING</w:t>
      </w:r>
      <w:r w:rsidR="00366C8C" w:rsidRPr="009E4CB1">
        <w:rPr>
          <w:caps w:val="0"/>
          <w:sz w:val="24"/>
        </w:rPr>
        <w:t xml:space="preserve"> </w:t>
      </w:r>
      <w:r w:rsidR="00E6655E" w:rsidRPr="009E4CB1">
        <w:rPr>
          <w:caps w:val="0"/>
          <w:sz w:val="24"/>
        </w:rPr>
        <w:t>LAND</w:t>
      </w:r>
      <w:bookmarkEnd w:id="1"/>
      <w:bookmarkEnd w:id="2"/>
      <w:bookmarkEnd w:id="3"/>
    </w:p>
    <w:p w14:paraId="003635F8" w14:textId="3AC12C35" w:rsidR="00AF37EA" w:rsidRDefault="00AF37EA" w:rsidP="00AF37EA"/>
    <w:p w14:paraId="1FC9C12D" w14:textId="1A04ADFF" w:rsidR="00AF37EA" w:rsidRDefault="00AF37EA" w:rsidP="00AF37EA"/>
    <w:p w14:paraId="4093D086" w14:textId="04C1C778" w:rsidR="00AF37EA" w:rsidRDefault="00AF37EA" w:rsidP="00AF37EA"/>
    <w:p w14:paraId="190DF26E" w14:textId="471A2367" w:rsidR="00AF37EA" w:rsidRDefault="00AF37EA" w:rsidP="00AF37EA"/>
    <w:p w14:paraId="50CCFE29" w14:textId="633F3945" w:rsidR="00AF37EA" w:rsidRDefault="00AF37EA" w:rsidP="00AF37EA"/>
    <w:p w14:paraId="0B84E5C2" w14:textId="046F0737" w:rsidR="00AF37EA" w:rsidRDefault="00AF37EA" w:rsidP="00AF37EA"/>
    <w:p w14:paraId="32748440" w14:textId="3B0258BA" w:rsidR="00AF37EA" w:rsidRDefault="00AF37EA" w:rsidP="00AF37EA"/>
    <w:p w14:paraId="6412AA5D" w14:textId="3B1EA6F9" w:rsidR="00AF37EA" w:rsidRDefault="00AF37EA" w:rsidP="00AF37EA"/>
    <w:p w14:paraId="21F87B98" w14:textId="54AA4797" w:rsidR="00AF37EA" w:rsidRDefault="00AF37EA" w:rsidP="00AF37EA"/>
    <w:p w14:paraId="23894FBD" w14:textId="65C4BE01" w:rsidR="00AF37EA" w:rsidRDefault="00AF37EA" w:rsidP="00AF37EA"/>
    <w:p w14:paraId="47BA1CFB" w14:textId="49F6A33F" w:rsidR="00AF37EA" w:rsidRDefault="00AF37EA" w:rsidP="00AF37EA"/>
    <w:p w14:paraId="15E18E77" w14:textId="09233843" w:rsidR="00AF37EA" w:rsidRDefault="00AF37EA" w:rsidP="00AF37EA"/>
    <w:p w14:paraId="27320B54" w14:textId="45E956B4" w:rsidR="00AF37EA" w:rsidRDefault="00AF37EA" w:rsidP="00AF37EA"/>
    <w:p w14:paraId="23B01248" w14:textId="34BA144C" w:rsidR="00AF37EA" w:rsidRDefault="00AF37EA" w:rsidP="00AF37EA"/>
    <w:p w14:paraId="61A96DAA" w14:textId="3BE10C97" w:rsidR="00AF37EA" w:rsidRDefault="00AF37EA" w:rsidP="00AF37EA"/>
    <w:p w14:paraId="43ACE408" w14:textId="5AB4E551" w:rsidR="00AF37EA" w:rsidRDefault="00AF37EA" w:rsidP="00AF37EA"/>
    <w:p w14:paraId="68CE292B" w14:textId="480E412B" w:rsidR="00AF37EA" w:rsidRDefault="00AF37EA" w:rsidP="00AF37EA"/>
    <w:p w14:paraId="65E6F3B3" w14:textId="681FF523" w:rsidR="00AF37EA" w:rsidRDefault="00AF37EA" w:rsidP="00AF37EA"/>
    <w:p w14:paraId="2D0C3B20" w14:textId="4944F452" w:rsidR="00AF37EA" w:rsidRDefault="00AF37EA" w:rsidP="00AF37EA"/>
    <w:p w14:paraId="755DC261" w14:textId="28F70637" w:rsidR="00AF37EA" w:rsidRDefault="00AF37EA" w:rsidP="00AF37EA"/>
    <w:p w14:paraId="27B632F0" w14:textId="3AFF535C" w:rsidR="00AF37EA" w:rsidRDefault="00AF37EA" w:rsidP="00AF37EA"/>
    <w:p w14:paraId="702DBE1F" w14:textId="1004C610" w:rsidR="00F90739" w:rsidRDefault="00F90739" w:rsidP="00AF37EA"/>
    <w:p w14:paraId="222F1A9F" w14:textId="041D1231" w:rsidR="00F90739" w:rsidRDefault="00F90739" w:rsidP="00AF37EA"/>
    <w:p w14:paraId="6A4F9FC4" w14:textId="0BB1045D" w:rsidR="00F90739" w:rsidRDefault="00F90739" w:rsidP="00AF37EA"/>
    <w:p w14:paraId="21011551" w14:textId="419B7A60" w:rsidR="00F90739" w:rsidRDefault="00F90739" w:rsidP="00AF37EA"/>
    <w:p w14:paraId="04B28653" w14:textId="4FD7E2A3" w:rsidR="00F90739" w:rsidRDefault="00F90739" w:rsidP="00AF37EA"/>
    <w:p w14:paraId="281E61CE" w14:textId="309AE677" w:rsidR="00F90739" w:rsidRDefault="00F90739" w:rsidP="00AF37EA"/>
    <w:p w14:paraId="418839C6" w14:textId="221D32E7" w:rsidR="00F90739" w:rsidRDefault="00F90739" w:rsidP="00AF37EA"/>
    <w:p w14:paraId="553696D1" w14:textId="2A44B408" w:rsidR="00F90739" w:rsidRDefault="00F90739" w:rsidP="00AF37EA"/>
    <w:p w14:paraId="28BB6429" w14:textId="37FE36C9" w:rsidR="00F90739" w:rsidRDefault="00F90739" w:rsidP="00AF37EA"/>
    <w:p w14:paraId="2E889835" w14:textId="49440544" w:rsidR="00F90739" w:rsidRDefault="00F90739" w:rsidP="00AF37EA"/>
    <w:p w14:paraId="518ADDA4" w14:textId="5765B18C" w:rsidR="00F90739" w:rsidRDefault="00F90739" w:rsidP="00AF37EA"/>
    <w:p w14:paraId="735920F2" w14:textId="3D51E2FE" w:rsidR="00F90739" w:rsidRDefault="00F90739" w:rsidP="00AF37EA"/>
    <w:p w14:paraId="097E0684" w14:textId="42CC9A12" w:rsidR="00F90739" w:rsidRDefault="00F90739" w:rsidP="00AF37EA"/>
    <w:p w14:paraId="3E3F6D25" w14:textId="224AFEA8" w:rsidR="00F90739" w:rsidRDefault="00F90739" w:rsidP="00AF37EA"/>
    <w:p w14:paraId="3218412F" w14:textId="67896CDB" w:rsidR="00F90739" w:rsidRDefault="00F90739" w:rsidP="00AF37EA"/>
    <w:p w14:paraId="1E220406" w14:textId="1A011454" w:rsidR="00F90739" w:rsidRDefault="00F90739" w:rsidP="00AF37EA"/>
    <w:p w14:paraId="36758C32" w14:textId="77777777" w:rsidR="00F90739" w:rsidRDefault="00F90739" w:rsidP="00AF37EA"/>
    <w:p w14:paraId="39DB2C4F" w14:textId="283FB59B" w:rsidR="00AF37EA" w:rsidRDefault="00AF37EA" w:rsidP="00AF37EA"/>
    <w:p w14:paraId="2F26CC28" w14:textId="7E72F3FE" w:rsidR="00AF37EA" w:rsidRDefault="00AF37EA" w:rsidP="00AF37EA"/>
    <w:p w14:paraId="1B0752D5" w14:textId="741F6AD5" w:rsidR="00AF37EA" w:rsidRPr="001905BD" w:rsidRDefault="00F90739" w:rsidP="001905BD">
      <w:pPr>
        <w:pStyle w:val="Heading2"/>
        <w:spacing w:before="0" w:after="0" w:line="480" w:lineRule="auto"/>
        <w:jc w:val="left"/>
        <w:rPr>
          <w:sz w:val="24"/>
          <w:szCs w:val="24"/>
        </w:rPr>
      </w:pPr>
      <w:bookmarkStart w:id="4" w:name="_Toc178949447"/>
      <w:bookmarkStart w:id="5" w:name="_Toc179152502"/>
      <w:bookmarkStart w:id="6" w:name="_Toc184731391"/>
      <w:r w:rsidRPr="00AB6D5A">
        <w:rPr>
          <w:sz w:val="24"/>
          <w:szCs w:val="24"/>
        </w:rPr>
        <w:lastRenderedPageBreak/>
        <w:t>Abstract</w:t>
      </w:r>
      <w:bookmarkStart w:id="7" w:name="_GoBack"/>
      <w:bookmarkEnd w:id="4"/>
      <w:bookmarkEnd w:id="5"/>
      <w:bookmarkEnd w:id="6"/>
      <w:bookmarkEnd w:id="7"/>
    </w:p>
    <w:p w14:paraId="0B99ADCB" w14:textId="38CD5198" w:rsidR="00AF37EA" w:rsidRPr="00AF37EA" w:rsidRDefault="00FE781A" w:rsidP="009E4CB1">
      <w:pPr>
        <w:spacing w:line="480" w:lineRule="auto"/>
        <w:ind w:firstLine="720"/>
        <w:contextualSpacing/>
      </w:pPr>
      <w:r w:rsidRPr="00FE781A">
        <w:rPr>
          <w:rFonts w:eastAsia="Calibri"/>
          <w:bCs w:val="0"/>
          <w:szCs w:val="22"/>
        </w:rPr>
        <w:t>The northern bobwhite (</w:t>
      </w:r>
      <w:proofErr w:type="spellStart"/>
      <w:r w:rsidRPr="00FE781A">
        <w:rPr>
          <w:rFonts w:eastAsia="Calibri"/>
          <w:bCs w:val="0"/>
          <w:i/>
          <w:szCs w:val="22"/>
        </w:rPr>
        <w:t>Colinus</w:t>
      </w:r>
      <w:proofErr w:type="spellEnd"/>
      <w:r w:rsidRPr="00FE781A">
        <w:rPr>
          <w:rFonts w:eastAsia="Calibri"/>
          <w:bCs w:val="0"/>
          <w:i/>
          <w:szCs w:val="22"/>
        </w:rPr>
        <w:t xml:space="preserve"> virginianus</w:t>
      </w:r>
      <w:r w:rsidRPr="00FE781A">
        <w:rPr>
          <w:rFonts w:eastAsia="Calibri"/>
          <w:bCs w:val="0"/>
          <w:szCs w:val="22"/>
        </w:rPr>
        <w:t>; “bobwhite”) has experienced an 85% decrease in population since the 1960s. The most drastic declines have been in the southeast</w:t>
      </w:r>
      <w:r w:rsidR="00150EB3">
        <w:rPr>
          <w:rFonts w:eastAsia="Calibri"/>
          <w:bCs w:val="0"/>
          <w:szCs w:val="22"/>
        </w:rPr>
        <w:t>ern</w:t>
      </w:r>
      <w:r w:rsidRPr="00FE781A">
        <w:rPr>
          <w:rFonts w:eastAsia="Calibri"/>
          <w:bCs w:val="0"/>
          <w:szCs w:val="22"/>
        </w:rPr>
        <w:t xml:space="preserve"> U</w:t>
      </w:r>
      <w:r w:rsidR="00A145D8">
        <w:rPr>
          <w:rFonts w:eastAsia="Calibri"/>
          <w:bCs w:val="0"/>
          <w:szCs w:val="22"/>
        </w:rPr>
        <w:t>S</w:t>
      </w:r>
      <w:r w:rsidRPr="00FE781A">
        <w:rPr>
          <w:rFonts w:eastAsia="Calibri"/>
          <w:bCs w:val="0"/>
          <w:szCs w:val="22"/>
        </w:rPr>
        <w:t xml:space="preserve"> where biologists have attributed widespread habitat loss to </w:t>
      </w:r>
      <w:r w:rsidR="00A817E4">
        <w:rPr>
          <w:rFonts w:eastAsia="Calibri"/>
          <w:bCs w:val="0"/>
          <w:szCs w:val="22"/>
        </w:rPr>
        <w:t xml:space="preserve">land </w:t>
      </w:r>
      <w:r w:rsidRPr="00FE781A">
        <w:rPr>
          <w:rFonts w:eastAsia="Calibri"/>
          <w:bCs w:val="0"/>
          <w:szCs w:val="22"/>
        </w:rPr>
        <w:t>conversion</w:t>
      </w:r>
      <w:r w:rsidR="00D40484">
        <w:rPr>
          <w:rFonts w:eastAsia="Calibri"/>
          <w:bCs w:val="0"/>
          <w:szCs w:val="22"/>
        </w:rPr>
        <w:t>,</w:t>
      </w:r>
      <w:r w:rsidRPr="00FE781A">
        <w:rPr>
          <w:rFonts w:eastAsia="Calibri"/>
          <w:bCs w:val="0"/>
          <w:szCs w:val="22"/>
        </w:rPr>
        <w:t xml:space="preserve"> </w:t>
      </w:r>
      <w:r w:rsidR="00A817E4">
        <w:rPr>
          <w:rFonts w:eastAsia="Calibri"/>
          <w:bCs w:val="0"/>
          <w:szCs w:val="22"/>
        </w:rPr>
        <w:t>including</w:t>
      </w:r>
      <w:r w:rsidRPr="00FE781A">
        <w:rPr>
          <w:rFonts w:eastAsia="Calibri"/>
          <w:bCs w:val="0"/>
          <w:szCs w:val="22"/>
        </w:rPr>
        <w:t xml:space="preserve"> </w:t>
      </w:r>
      <w:r w:rsidR="00D40484">
        <w:rPr>
          <w:rFonts w:eastAsia="Calibri"/>
          <w:bCs w:val="0"/>
          <w:szCs w:val="22"/>
        </w:rPr>
        <w:t xml:space="preserve">conversion </w:t>
      </w:r>
      <w:r w:rsidRPr="00FE781A">
        <w:rPr>
          <w:rFonts w:eastAsia="Calibri"/>
          <w:bCs w:val="0"/>
          <w:szCs w:val="22"/>
        </w:rPr>
        <w:t>to tall fescue (</w:t>
      </w:r>
      <w:proofErr w:type="spellStart"/>
      <w:r w:rsidRPr="00FE781A">
        <w:rPr>
          <w:rFonts w:eastAsia="Calibri"/>
          <w:bCs w:val="0"/>
          <w:i/>
          <w:szCs w:val="22"/>
        </w:rPr>
        <w:t>Lolium</w:t>
      </w:r>
      <w:proofErr w:type="spellEnd"/>
      <w:r w:rsidRPr="00FE781A">
        <w:rPr>
          <w:rFonts w:eastAsia="Calibri"/>
          <w:bCs w:val="0"/>
          <w:i/>
          <w:szCs w:val="22"/>
        </w:rPr>
        <w:t xml:space="preserve"> </w:t>
      </w:r>
      <w:proofErr w:type="spellStart"/>
      <w:r w:rsidRPr="00FE781A">
        <w:rPr>
          <w:rFonts w:eastAsia="Calibri"/>
          <w:bCs w:val="0"/>
          <w:i/>
          <w:szCs w:val="22"/>
        </w:rPr>
        <w:t>arundinaceum</w:t>
      </w:r>
      <w:proofErr w:type="spellEnd"/>
      <w:r w:rsidRPr="00FE781A">
        <w:rPr>
          <w:rFonts w:eastAsia="Calibri"/>
          <w:bCs w:val="0"/>
          <w:szCs w:val="22"/>
        </w:rPr>
        <w:t xml:space="preserve">) and other exotic cool-season grass (CSG) cattle pasture and hayfields. Alternative forages such as native warm-season grasses (NWSGs) and their associated management practices have been suggested as a possible working-lands conservation strategy to create bobwhite habitat on a landscape scale. I conducted a field </w:t>
      </w:r>
      <w:r w:rsidR="00A145D8">
        <w:rPr>
          <w:rFonts w:eastAsia="Calibri"/>
          <w:bCs w:val="0"/>
          <w:szCs w:val="22"/>
        </w:rPr>
        <w:t>study</w:t>
      </w:r>
      <w:r w:rsidR="00A145D8" w:rsidRPr="00FE781A">
        <w:rPr>
          <w:rFonts w:eastAsia="Calibri"/>
          <w:bCs w:val="0"/>
          <w:szCs w:val="22"/>
        </w:rPr>
        <w:t xml:space="preserve"> </w:t>
      </w:r>
      <w:r w:rsidRPr="00FE781A">
        <w:rPr>
          <w:rFonts w:eastAsia="Calibri"/>
          <w:bCs w:val="0"/>
          <w:szCs w:val="22"/>
        </w:rPr>
        <w:t>on a population of bobwhites in eastern Kentucky where</w:t>
      </w:r>
      <w:r w:rsidR="003A2C8B">
        <w:rPr>
          <w:rFonts w:eastAsia="Calibri"/>
          <w:bCs w:val="0"/>
          <w:szCs w:val="22"/>
        </w:rPr>
        <w:t xml:space="preserve"> grazed</w:t>
      </w:r>
      <w:r w:rsidRPr="00FE781A">
        <w:rPr>
          <w:rFonts w:eastAsia="Calibri"/>
          <w:bCs w:val="0"/>
          <w:szCs w:val="22"/>
        </w:rPr>
        <w:t xml:space="preserve"> and idle</w:t>
      </w:r>
      <w:r w:rsidR="00A956CA">
        <w:rPr>
          <w:rFonts w:eastAsia="Calibri"/>
          <w:bCs w:val="0"/>
          <w:szCs w:val="22"/>
        </w:rPr>
        <w:t>-burned</w:t>
      </w:r>
      <w:r w:rsidRPr="00FE781A">
        <w:rPr>
          <w:rFonts w:eastAsia="Calibri"/>
          <w:bCs w:val="0"/>
          <w:szCs w:val="22"/>
        </w:rPr>
        <w:t xml:space="preserve"> </w:t>
      </w:r>
      <w:r w:rsidR="003A2C8B">
        <w:rPr>
          <w:rFonts w:eastAsia="Calibri"/>
          <w:bCs w:val="0"/>
          <w:szCs w:val="22"/>
        </w:rPr>
        <w:t xml:space="preserve">NWSG </w:t>
      </w:r>
      <w:r w:rsidRPr="00FE781A">
        <w:rPr>
          <w:rFonts w:eastAsia="Calibri"/>
          <w:bCs w:val="0"/>
          <w:szCs w:val="22"/>
        </w:rPr>
        <w:t xml:space="preserve">fields were adjacent to exotic </w:t>
      </w:r>
      <w:r w:rsidR="003A2C8B">
        <w:rPr>
          <w:rFonts w:eastAsia="Calibri"/>
          <w:bCs w:val="0"/>
          <w:szCs w:val="22"/>
        </w:rPr>
        <w:t xml:space="preserve">grazed and hayed </w:t>
      </w:r>
      <w:r w:rsidRPr="00FE781A">
        <w:rPr>
          <w:rFonts w:eastAsia="Calibri"/>
          <w:bCs w:val="0"/>
          <w:szCs w:val="22"/>
        </w:rPr>
        <w:t>CSG fields. Between April 2019 and October 2022, I used radio</w:t>
      </w:r>
      <w:r w:rsidR="00A145D8">
        <w:rPr>
          <w:rFonts w:eastAsia="Calibri"/>
          <w:bCs w:val="0"/>
          <w:szCs w:val="22"/>
        </w:rPr>
        <w:t xml:space="preserve"> </w:t>
      </w:r>
      <w:r w:rsidRPr="00FE781A">
        <w:rPr>
          <w:rFonts w:eastAsia="Calibri"/>
          <w:bCs w:val="0"/>
          <w:szCs w:val="22"/>
        </w:rPr>
        <w:t xml:space="preserve">telemetry to continuously track bobwhites and evaluate their resource selection at </w:t>
      </w:r>
      <w:r w:rsidR="00A145D8">
        <w:rPr>
          <w:rFonts w:eastAsia="Calibri"/>
          <w:bCs w:val="0"/>
          <w:szCs w:val="22"/>
        </w:rPr>
        <w:t>2</w:t>
      </w:r>
      <w:r w:rsidR="00A145D8" w:rsidRPr="00A145D8">
        <w:rPr>
          <w:rFonts w:eastAsia="Calibri"/>
          <w:bCs w:val="0"/>
          <w:szCs w:val="22"/>
          <w:vertAlign w:val="superscript"/>
        </w:rPr>
        <w:t>nd</w:t>
      </w:r>
      <w:r w:rsidR="00A145D8">
        <w:rPr>
          <w:rFonts w:eastAsia="Calibri"/>
          <w:bCs w:val="0"/>
          <w:szCs w:val="22"/>
        </w:rPr>
        <w:t>- and 3</w:t>
      </w:r>
      <w:r w:rsidR="00A145D8" w:rsidRPr="00A145D8">
        <w:rPr>
          <w:rFonts w:eastAsia="Calibri"/>
          <w:bCs w:val="0"/>
          <w:szCs w:val="22"/>
          <w:vertAlign w:val="superscript"/>
        </w:rPr>
        <w:t>rd</w:t>
      </w:r>
      <w:r w:rsidR="00A145D8">
        <w:rPr>
          <w:rFonts w:eastAsia="Calibri"/>
          <w:bCs w:val="0"/>
          <w:szCs w:val="22"/>
        </w:rPr>
        <w:t>-order scales</w:t>
      </w:r>
      <w:r w:rsidRPr="00FE781A">
        <w:rPr>
          <w:rFonts w:eastAsia="Calibri"/>
          <w:bCs w:val="0"/>
          <w:szCs w:val="22"/>
        </w:rPr>
        <w:t xml:space="preserve">. </w:t>
      </w:r>
      <w:bookmarkStart w:id="8" w:name="_Hlk179154369"/>
      <w:r w:rsidRPr="00FE781A">
        <w:rPr>
          <w:rFonts w:eastAsia="Calibri"/>
          <w:bCs w:val="0"/>
          <w:szCs w:val="22"/>
        </w:rPr>
        <w:t xml:space="preserve">Bobwhites used traditionally managed CSG less than expected at </w:t>
      </w:r>
      <w:r w:rsidR="00A145D8">
        <w:rPr>
          <w:rFonts w:eastAsia="Calibri"/>
          <w:bCs w:val="0"/>
          <w:szCs w:val="22"/>
        </w:rPr>
        <w:t>the 2</w:t>
      </w:r>
      <w:r w:rsidR="00A145D8" w:rsidRPr="00A145D8">
        <w:rPr>
          <w:rFonts w:eastAsia="Calibri"/>
          <w:bCs w:val="0"/>
          <w:szCs w:val="22"/>
          <w:vertAlign w:val="superscript"/>
        </w:rPr>
        <w:t>nd</w:t>
      </w:r>
      <w:r w:rsidR="00A145D8">
        <w:rPr>
          <w:rFonts w:eastAsia="Calibri"/>
          <w:bCs w:val="0"/>
          <w:szCs w:val="22"/>
        </w:rPr>
        <w:t>-order</w:t>
      </w:r>
      <w:r w:rsidRPr="00FE781A">
        <w:rPr>
          <w:rFonts w:eastAsia="Calibri"/>
          <w:bCs w:val="0"/>
          <w:szCs w:val="22"/>
        </w:rPr>
        <w:t xml:space="preserve"> scale in both breeding and non-breeding season</w:t>
      </w:r>
      <w:r w:rsidR="00563E3F">
        <w:rPr>
          <w:rFonts w:eastAsia="Calibri"/>
          <w:bCs w:val="0"/>
          <w:szCs w:val="22"/>
        </w:rPr>
        <w:t>s</w:t>
      </w:r>
      <w:r w:rsidR="00A145D8">
        <w:rPr>
          <w:rFonts w:eastAsia="Calibri"/>
          <w:bCs w:val="0"/>
          <w:szCs w:val="22"/>
        </w:rPr>
        <w:t>.</w:t>
      </w:r>
      <w:r w:rsidRPr="00FE781A">
        <w:rPr>
          <w:rFonts w:eastAsia="Calibri"/>
          <w:bCs w:val="0"/>
          <w:szCs w:val="22"/>
        </w:rPr>
        <w:t xml:space="preserve"> </w:t>
      </w:r>
      <w:r w:rsidR="00563E3F">
        <w:rPr>
          <w:rFonts w:eastAsia="Calibri"/>
          <w:bCs w:val="0"/>
          <w:szCs w:val="22"/>
        </w:rPr>
        <w:t>Whereas</w:t>
      </w:r>
      <w:r w:rsidRPr="00FE781A">
        <w:rPr>
          <w:rFonts w:eastAsia="Calibri"/>
          <w:bCs w:val="0"/>
          <w:szCs w:val="22"/>
        </w:rPr>
        <w:t xml:space="preserve"> bobwhites used </w:t>
      </w:r>
      <w:r w:rsidR="00A145D8">
        <w:rPr>
          <w:rFonts w:eastAsia="Calibri"/>
          <w:bCs w:val="0"/>
          <w:szCs w:val="22"/>
        </w:rPr>
        <w:t xml:space="preserve">grazed </w:t>
      </w:r>
      <w:r w:rsidR="003A2C8B">
        <w:rPr>
          <w:rFonts w:eastAsia="Calibri"/>
          <w:bCs w:val="0"/>
          <w:szCs w:val="22"/>
        </w:rPr>
        <w:t xml:space="preserve">and idle-burned </w:t>
      </w:r>
      <w:r w:rsidRPr="00FE781A">
        <w:rPr>
          <w:rFonts w:eastAsia="Calibri"/>
          <w:bCs w:val="0"/>
          <w:szCs w:val="22"/>
        </w:rPr>
        <w:t xml:space="preserve">NWSG more than expected at </w:t>
      </w:r>
      <w:r w:rsidR="00A145D8">
        <w:rPr>
          <w:rFonts w:eastAsia="Calibri"/>
          <w:bCs w:val="0"/>
          <w:szCs w:val="22"/>
        </w:rPr>
        <w:t>the 2</w:t>
      </w:r>
      <w:r w:rsidR="00A145D8" w:rsidRPr="00A145D8">
        <w:rPr>
          <w:rFonts w:eastAsia="Calibri"/>
          <w:bCs w:val="0"/>
          <w:szCs w:val="22"/>
          <w:vertAlign w:val="superscript"/>
        </w:rPr>
        <w:t>nd</w:t>
      </w:r>
      <w:r w:rsidR="00A145D8">
        <w:rPr>
          <w:rFonts w:eastAsia="Calibri"/>
          <w:bCs w:val="0"/>
          <w:szCs w:val="22"/>
        </w:rPr>
        <w:t>-order</w:t>
      </w:r>
      <w:r w:rsidRPr="00FE781A">
        <w:rPr>
          <w:rFonts w:eastAsia="Calibri"/>
          <w:bCs w:val="0"/>
          <w:szCs w:val="22"/>
        </w:rPr>
        <w:t xml:space="preserve"> scale</w:t>
      </w:r>
      <w:r w:rsidR="00A145D8">
        <w:rPr>
          <w:rFonts w:eastAsia="Calibri"/>
          <w:bCs w:val="0"/>
          <w:szCs w:val="22"/>
        </w:rPr>
        <w:t xml:space="preserve"> </w:t>
      </w:r>
      <w:r w:rsidRPr="00FE781A">
        <w:rPr>
          <w:rFonts w:eastAsia="Calibri"/>
          <w:bCs w:val="0"/>
          <w:szCs w:val="22"/>
        </w:rPr>
        <w:t xml:space="preserve">in </w:t>
      </w:r>
      <w:r w:rsidR="003A2C8B">
        <w:rPr>
          <w:rFonts w:eastAsia="Calibri"/>
          <w:bCs w:val="0"/>
          <w:szCs w:val="22"/>
        </w:rPr>
        <w:t xml:space="preserve">both </w:t>
      </w:r>
      <w:r w:rsidRPr="00FE781A">
        <w:rPr>
          <w:rFonts w:eastAsia="Calibri"/>
          <w:bCs w:val="0"/>
          <w:szCs w:val="22"/>
        </w:rPr>
        <w:t>breeding</w:t>
      </w:r>
      <w:r w:rsidR="003A2C8B">
        <w:rPr>
          <w:rFonts w:eastAsia="Calibri"/>
          <w:bCs w:val="0"/>
          <w:szCs w:val="22"/>
        </w:rPr>
        <w:t xml:space="preserve"> and non-breeding</w:t>
      </w:r>
      <w:r w:rsidRPr="00FE781A">
        <w:rPr>
          <w:rFonts w:eastAsia="Calibri"/>
          <w:bCs w:val="0"/>
          <w:szCs w:val="22"/>
        </w:rPr>
        <w:t xml:space="preserve"> season. </w:t>
      </w:r>
      <w:r w:rsidR="003A2C8B">
        <w:rPr>
          <w:rFonts w:eastAsia="Calibri"/>
          <w:bCs w:val="0"/>
          <w:szCs w:val="22"/>
        </w:rPr>
        <w:t xml:space="preserve">Further, </w:t>
      </w:r>
      <w:r w:rsidR="006366E6">
        <w:rPr>
          <w:rFonts w:eastAsia="Calibri"/>
          <w:bCs w:val="0"/>
          <w:szCs w:val="22"/>
        </w:rPr>
        <w:t>at the 3</w:t>
      </w:r>
      <w:r w:rsidR="006366E6" w:rsidRPr="006366E6">
        <w:rPr>
          <w:rFonts w:eastAsia="Calibri"/>
          <w:bCs w:val="0"/>
          <w:szCs w:val="22"/>
          <w:vertAlign w:val="superscript"/>
        </w:rPr>
        <w:t>rd</w:t>
      </w:r>
      <w:r w:rsidR="006366E6">
        <w:rPr>
          <w:rFonts w:eastAsia="Calibri"/>
          <w:bCs w:val="0"/>
          <w:szCs w:val="22"/>
        </w:rPr>
        <w:t>-order scale</w:t>
      </w:r>
      <w:r w:rsidR="00C83C4B">
        <w:rPr>
          <w:rFonts w:eastAsia="Calibri"/>
          <w:bCs w:val="0"/>
          <w:szCs w:val="22"/>
        </w:rPr>
        <w:t>,</w:t>
      </w:r>
      <w:r w:rsidR="006366E6">
        <w:rPr>
          <w:rFonts w:eastAsia="Calibri"/>
          <w:bCs w:val="0"/>
          <w:szCs w:val="22"/>
        </w:rPr>
        <w:t xml:space="preserve"> </w:t>
      </w:r>
      <w:r w:rsidR="003A2C8B">
        <w:rPr>
          <w:rFonts w:eastAsia="Calibri"/>
          <w:bCs w:val="0"/>
          <w:szCs w:val="22"/>
        </w:rPr>
        <w:t xml:space="preserve">bobwhites used </w:t>
      </w:r>
      <w:r w:rsidR="006366E6">
        <w:rPr>
          <w:rFonts w:eastAsia="Calibri"/>
          <w:bCs w:val="0"/>
          <w:szCs w:val="22"/>
        </w:rPr>
        <w:t>CSGs less than expected and NWSGs more than expected, but availability of woody stems was also important</w:t>
      </w:r>
      <w:r w:rsidRPr="00FE781A">
        <w:rPr>
          <w:rFonts w:eastAsia="Calibri"/>
          <w:bCs w:val="0"/>
          <w:szCs w:val="22"/>
        </w:rPr>
        <w:t>. The results of this study suggest that bobwhites select NWSGs</w:t>
      </w:r>
      <w:r w:rsidR="006366E6">
        <w:rPr>
          <w:rFonts w:eastAsia="Calibri"/>
          <w:bCs w:val="0"/>
          <w:szCs w:val="22"/>
        </w:rPr>
        <w:t xml:space="preserve"> at multiple spatial scales</w:t>
      </w:r>
      <w:r w:rsidRPr="00FE781A">
        <w:rPr>
          <w:rFonts w:eastAsia="Calibri"/>
          <w:bCs w:val="0"/>
          <w:szCs w:val="22"/>
        </w:rPr>
        <w:t xml:space="preserve"> in a landscape dominated by traditionally managed exotic CSGs. </w:t>
      </w:r>
      <w:r w:rsidR="004D23AA">
        <w:rPr>
          <w:rFonts w:eastAsia="Calibri"/>
          <w:bCs w:val="0"/>
          <w:szCs w:val="22"/>
        </w:rPr>
        <w:t xml:space="preserve">Under a working-lands framework, the conversion of a portion of current exotic CSG land to NWSGs may create </w:t>
      </w:r>
      <w:r w:rsidR="00C83C4B">
        <w:rPr>
          <w:rFonts w:eastAsia="Calibri"/>
          <w:bCs w:val="0"/>
          <w:szCs w:val="22"/>
        </w:rPr>
        <w:t xml:space="preserve">extensive </w:t>
      </w:r>
      <w:r w:rsidR="004D23AA">
        <w:rPr>
          <w:rFonts w:eastAsia="Calibri"/>
          <w:bCs w:val="0"/>
          <w:szCs w:val="22"/>
        </w:rPr>
        <w:t>bobwhite habitat in the southeastern US.</w:t>
      </w:r>
      <w:bookmarkEnd w:id="8"/>
    </w:p>
    <w:p w14:paraId="79307290" w14:textId="0284B3F7" w:rsidR="003C7FC5" w:rsidRPr="00053251" w:rsidRDefault="00233D82" w:rsidP="00053251">
      <w:pPr>
        <w:pStyle w:val="Heading2"/>
        <w:spacing w:before="0" w:after="0" w:line="480" w:lineRule="auto"/>
        <w:jc w:val="left"/>
        <w:rPr>
          <w:sz w:val="24"/>
          <w:szCs w:val="24"/>
        </w:rPr>
      </w:pPr>
      <w:bookmarkStart w:id="9" w:name="_Toc178949448"/>
      <w:bookmarkStart w:id="10" w:name="_Toc179152503"/>
      <w:bookmarkStart w:id="11" w:name="_Toc184731392"/>
      <w:r w:rsidRPr="00333FB6">
        <w:rPr>
          <w:sz w:val="24"/>
          <w:szCs w:val="24"/>
        </w:rPr>
        <w:lastRenderedPageBreak/>
        <w:t>Introduction</w:t>
      </w:r>
      <w:bookmarkEnd w:id="9"/>
      <w:bookmarkEnd w:id="10"/>
      <w:bookmarkEnd w:id="11"/>
    </w:p>
    <w:p w14:paraId="7359EFC2" w14:textId="7ED4430C" w:rsidR="00126D5C" w:rsidRDefault="00C510BE" w:rsidP="009E4CB1">
      <w:pPr>
        <w:spacing w:line="480" w:lineRule="auto"/>
        <w:ind w:firstLine="720"/>
        <w:contextualSpacing/>
        <w:rPr>
          <w:rFonts w:cstheme="minorHAnsi"/>
          <w:noProof/>
        </w:rPr>
      </w:pPr>
      <w:bookmarkStart w:id="12" w:name="_Hlk179314615"/>
      <w:r>
        <w:rPr>
          <w:rFonts w:cstheme="minorHAnsi"/>
        </w:rPr>
        <w:t>The northern bobwhite (</w:t>
      </w:r>
      <w:proofErr w:type="spellStart"/>
      <w:r w:rsidRPr="00401592">
        <w:rPr>
          <w:rFonts w:cstheme="minorHAnsi"/>
          <w:i/>
        </w:rPr>
        <w:t>Colinus</w:t>
      </w:r>
      <w:proofErr w:type="spellEnd"/>
      <w:r w:rsidRPr="00401592">
        <w:rPr>
          <w:rFonts w:cstheme="minorHAnsi"/>
          <w:i/>
        </w:rPr>
        <w:t xml:space="preserve"> virginianus</w:t>
      </w:r>
      <w:r w:rsidRPr="009E48F9">
        <w:rPr>
          <w:rFonts w:cstheme="minorHAnsi"/>
        </w:rPr>
        <w:t>; hereafter, bobwhite</w:t>
      </w:r>
      <w:r>
        <w:rPr>
          <w:rFonts w:cstheme="minorHAnsi"/>
        </w:rPr>
        <w:t xml:space="preserve">) and </w:t>
      </w:r>
      <w:r w:rsidR="00AA1368">
        <w:rPr>
          <w:rFonts w:cstheme="minorHAnsi"/>
        </w:rPr>
        <w:t xml:space="preserve">other </w:t>
      </w:r>
      <w:r>
        <w:rPr>
          <w:rFonts w:cstheme="minorHAnsi"/>
        </w:rPr>
        <w:t>North American grassland</w:t>
      </w:r>
      <w:r w:rsidR="00AA1368">
        <w:rPr>
          <w:rFonts w:cstheme="minorHAnsi"/>
        </w:rPr>
        <w:t>-associated</w:t>
      </w:r>
      <w:r>
        <w:rPr>
          <w:rFonts w:cstheme="minorHAnsi"/>
        </w:rPr>
        <w:t xml:space="preserve"> bird species </w:t>
      </w:r>
      <w:r w:rsidR="002C6A3D">
        <w:rPr>
          <w:rFonts w:cstheme="minorHAnsi"/>
        </w:rPr>
        <w:t>are</w:t>
      </w:r>
      <w:r>
        <w:rPr>
          <w:rFonts w:cstheme="minorHAnsi"/>
        </w:rPr>
        <w:t xml:space="preserve"> declin</w:t>
      </w:r>
      <w:r w:rsidR="002C6A3D">
        <w:rPr>
          <w:rFonts w:cstheme="minorHAnsi"/>
        </w:rPr>
        <w:t>ing</w:t>
      </w:r>
      <w:r>
        <w:rPr>
          <w:rFonts w:cstheme="minorHAnsi"/>
        </w:rPr>
        <w:t xml:space="preserve"> across much of their </w:t>
      </w:r>
      <w:r w:rsidR="00C16E17">
        <w:rPr>
          <w:rFonts w:cstheme="minorHAnsi"/>
        </w:rPr>
        <w:t>range, especially</w:t>
      </w:r>
      <w:r>
        <w:rPr>
          <w:rFonts w:cstheme="minorHAnsi"/>
        </w:rPr>
        <w:t xml:space="preserve"> in the southeastern </w:t>
      </w:r>
      <w:r w:rsidR="004D23AA">
        <w:rPr>
          <w:rFonts w:cstheme="minorHAnsi"/>
        </w:rPr>
        <w:t>US</w:t>
      </w:r>
      <w:r>
        <w:rPr>
          <w:rFonts w:cstheme="minorHAnsi"/>
        </w:rPr>
        <w:t xml:space="preserve"> </w:t>
      </w:r>
      <w:r>
        <w:rPr>
          <w:rFonts w:cstheme="minorHAnsi"/>
        </w:rPr>
        <w:fldChar w:fldCharType="begin" w:fldLock="1"/>
      </w:r>
      <w:r w:rsidR="00D171DE">
        <w:rPr>
          <w:rFonts w:cstheme="minorHAnsi"/>
        </w:rPr>
        <w:instrText>ADDIN CSL_CITATION {"citationItems":[{"id":"ITEM-1","itemData":{"ISSN":"01979922","abstract":"We summarize population trends for grassland birds from 1966 to 1996 using data from the North American Breeding Bird Survey. Collectively, grassland birds showed the smallest percentage of species that increased of any Breeding Bird Survey bird group, and population declines prevailed throughout most of North America. Although 3 grassland bird species experienced significant population increases between 1966 and 1996, 13 species declined significantly and 9 exhibited non-significant trend estimates. We summarize the temporal and geographic patterns of the trends for grassland bird species and discuss factors that have contributed to these trends.","author":[{"dropping-particle":"","family":"Peterjohn","given":"Bruce G.","non-dropping-particle":"","parse-names":false,"suffix":""},{"dropping-particle":"","family":"Sauer","given":"John R.","non-dropping-particle":"","parse-names":false,"suffix":""}],"container-title":"Studies in Avian Biology","id":"ITEM-1","issue":"19","issued":{"date-parts":[["1999"]]},"page":"27-44","title":"Population status of North American grassland birds from the North American breeding bird survey, 1966-1996","type":"article-journal","volume":"19"},"uris":["http://www.mendeley.com/documents/?uuid=58397399-2777-492b-8a4c-44593b0032a9"]},{"id":"ITEM-2","itemData":{"author":[{"dropping-particle":"","family":"Brennan","given":"Leonard A.","non-dropping-particle":"","parse-names":false,"suffix":""}],"container-title":"Wildlife Society Bulletin","id":"ITEM-2","issue":"4","issued":{"date-parts":[["1991"]]},"page":"544-555","title":"How can we reverse the northern bobwhite population decline?","type":"article-journal","volume":"19"},"uris":["http://www.mendeley.com/documents/?uuid=e2569239-aa0e-4203-90d6-df1a6b4e6e9b"]},{"id":"ITEM-3","itemData":{"DOI":"10.1650/condor-17-83.1","ISSN":"0010-5422","abstract":"BioOne (www.bioone.org) is a nonprofit, online aggregation of core research in the biological, ecological, and environmental sciences. BioOne provides a sustainable online platform for over 170 journals and books published by nonprofit societies, associations, museums, institutions, and presses. Your use of this PDF, the BioOne Web site, and all posted and associated content indicates your acceptance of BioOne's Terms of Use, available at www.bioone.org/page/terms_of_use.","author":[{"dropping-particle":"","family":"Sauer","given":"John R.","non-dropping-particle":"","parse-names":false,"suffix":""},{"dropping-particle":"","family":"Pardieck","given":"Keith L.","non-dropping-particle":"","parse-names":false,"suffix":""},{"dropping-particle":"","family":"Ziolkowski","given":"David J.","non-dropping-particle":"","parse-names":false,"suffix":""},{"dropping-particle":"","family":"Smith","given":"Adam C.","non-dropping-particle":"","parse-names":false,"suffix":""},{"dropping-particle":"","family":"Hudson","given":"Marie-Anne Anne R.","non-dropping-particle":"","parse-names":false,"suffix":""},{"dropping-particle":"","family":"Rodriguez","given":"Vicente","non-dropping-particle":"","parse-names":false,"suffix":""},{"dropping-particle":"","family":"Berlanga","given":"Humberto","non-dropping-particle":"","parse-names":false,"suffix":""},{"dropping-particle":"","family":"Niven","given":"Daniel K.","non-dropping-particle":"","parse-names":false,"suffix":""},{"dropping-particle":"","family":"Link","given":"William A.","non-dropping-particle":"","parse-names":false,"suffix":""}],"container-title":"The Condor","id":"ITEM-3","issue":"3","issued":{"date-parts":[["2017"]]},"page":"576-593","title":"The first 50 years of the North American breeding bird survey","type":"article-journal","volume":"119"},"uris":["http://www.mendeley.com/documents/?uuid=ae8c2d73-8307-48fd-89e8-4cb09b8250ce"]},{"id":"ITEM-4","itemData":{"DOI":"10.1126/science.aaw1313","ISSN":"10959203","abstract":"Species extinctions have defined the global biodiversity crisis, but extinction begins with loss in abundance of individuals that can result in compositional and functional changes of ecosystems. Using multiple and independent monitoring networks, we report population losses across much of the North American avifauna over 48 years, including once-common species and from most biomes. Integration of range-wide population trajectories and size estimates indicates a net loss approaching 3 billion birds, or 29% of 1970 abundance. A continent-wide weather radar network also reveals a similarly steep decline in biomass passage of migrating birds over a recent 10-year period. This loss of bird abundance signals an urgent need to address threats to avert future avifaunal collapse and associated loss of ecosystem integrity, function, and services.","author":[{"dropping-particle":"V.","family":"Rosenberg","given":"Kenneth","non-dropping-particle":"","parse-names":false,"suffix":""},{"dropping-particle":"","family":"Dokter","given":"Adriaan M.","non-dropping-particle":"","parse-names":false,"suffix":""},{"dropping-particle":"","family":"Blancher","given":"Peter J.","non-dropping-particle":"","parse-names":false,"suffix":""},{"dropping-particle":"","family":"Sauer","given":"John R.","non-dropping-particle":"","parse-names":false,"suffix":""},{"dropping-particle":"","family":"Smith","given":"Adam C.","non-dropping-particle":"","parse-names":false,"suffix":""},{"dropping-particle":"","family":"Smith","given":"Paul A.","non-dropping-particle":"","parse-names":false,"suffix":""},{"dropping-particle":"","family":"Stanton","given":"Jessica C.","non-dropping-particle":"","parse-names":false,"suffix":""},{"dropping-particle":"","family":"Panjabi","given":"Arvind","non-dropping-particle":"","parse-names":false,"suffix":""},{"dropping-particle":"","family":"Helft","given":"Laura","non-dropping-particle":"","parse-names":false,"suffix":""},{"dropping-particle":"","family":"Parr","given":"Michael","non-dropping-particle":"","parse-names":false,"suffix":""},{"dropping-particle":"","family":"Marra","given":"Peter P.","non-dropping-particle":"","parse-names":false,"suffix":""}],"container-title":"Science","id":"ITEM-4","issue":"6461","issued":{"date-parts":[["2019"]]},"page":"120-124","title":"Decline of the North American avifauna","type":"article-journal","volume":"366"},"uris":["http://www.mendeley.com/documents/?uuid=d1a40b5a-083d-4369-a29a-09b5d4dd8061"]}],"mendeley":{"formattedCitation":"(Brennan 1991, Peterjohn and Sauer 1999, Sauer et al. 2017, Rosenberg et al. 2019)","plainTextFormattedCitation":"(Brennan 1991, Peterjohn and Sauer 1999, Sauer et al. 2017, Rosenberg et al. 2019)","previouslyFormattedCitation":"(Brennan 1991, Peterjohn and Sauer 1999, Sauer et al. 2017, Rosenberg et al. 2019)"},"properties":{"noteIndex":0},"schema":"https://github.com/citation-style-language/schema/raw/master/csl-citation.json"}</w:instrText>
      </w:r>
      <w:r>
        <w:rPr>
          <w:rFonts w:cstheme="minorHAnsi"/>
        </w:rPr>
        <w:fldChar w:fldCharType="separate"/>
      </w:r>
      <w:r w:rsidR="00BD23D1" w:rsidRPr="00BD23D1">
        <w:rPr>
          <w:rFonts w:cstheme="minorHAnsi"/>
          <w:noProof/>
        </w:rPr>
        <w:t>(Brennan 1991, Peterjohn and Sauer 1999, Sauer et al. 2017, Rosenberg et al. 2019)</w:t>
      </w:r>
      <w:r>
        <w:rPr>
          <w:rFonts w:cstheme="minorHAnsi"/>
        </w:rPr>
        <w:fldChar w:fldCharType="end"/>
      </w:r>
      <w:r>
        <w:rPr>
          <w:rFonts w:cstheme="minorHAnsi"/>
        </w:rPr>
        <w:t xml:space="preserve">. </w:t>
      </w:r>
      <w:bookmarkStart w:id="13" w:name="_Hlk179152983"/>
      <w:r w:rsidR="007F0963">
        <w:rPr>
          <w:rFonts w:cstheme="minorHAnsi"/>
        </w:rPr>
        <w:t>D</w:t>
      </w:r>
      <w:r>
        <w:rPr>
          <w:rFonts w:cstheme="minorHAnsi"/>
        </w:rPr>
        <w:t xml:space="preserve">eclining populations </w:t>
      </w:r>
      <w:r w:rsidR="007F0963">
        <w:rPr>
          <w:rFonts w:cstheme="minorHAnsi"/>
        </w:rPr>
        <w:t xml:space="preserve">of bobwhites </w:t>
      </w:r>
      <w:r>
        <w:rPr>
          <w:rFonts w:cstheme="minorHAnsi"/>
        </w:rPr>
        <w:t xml:space="preserve">have been attributed to </w:t>
      </w:r>
      <w:r w:rsidR="007F0963">
        <w:rPr>
          <w:rFonts w:cstheme="minorHAnsi"/>
        </w:rPr>
        <w:t xml:space="preserve">various </w:t>
      </w:r>
      <w:r>
        <w:rPr>
          <w:rFonts w:cstheme="minorHAnsi"/>
        </w:rPr>
        <w:t>changes in land use</w:t>
      </w:r>
      <w:r w:rsidR="00126D5C">
        <w:rPr>
          <w:rFonts w:cstheme="minorHAnsi"/>
        </w:rPr>
        <w:t xml:space="preserve"> leading to</w:t>
      </w:r>
      <w:r w:rsidR="006941DD">
        <w:rPr>
          <w:rFonts w:cstheme="minorHAnsi"/>
        </w:rPr>
        <w:t xml:space="preserve"> </w:t>
      </w:r>
      <w:r w:rsidR="007F0963">
        <w:rPr>
          <w:rFonts w:cstheme="minorHAnsi"/>
        </w:rPr>
        <w:t xml:space="preserve">widespread loss of habitat </w:t>
      </w:r>
      <w:r>
        <w:rPr>
          <w:rFonts w:cstheme="minorHAnsi"/>
        </w:rPr>
        <w:fldChar w:fldCharType="begin" w:fldLock="1"/>
      </w:r>
      <w:r w:rsidR="00BD23D1">
        <w:rPr>
          <w:rFonts w:cstheme="minorHAnsi"/>
        </w:rPr>
        <w:instrText>ADDIN CSL_CITATION {"citationItems":[{"id":"ITEM-1","itemData":{"author":[{"dropping-particle":"","family":"Roseberry","given":"John L.","non-dropping-particle":"","parse-names":false,"suffix":""},{"dropping-particle":"","family":"Peterjohn","given":"Bruce G.","non-dropping-particle":"","parse-names":false,"suffix":""},{"dropping-particle":"","family":"Klimstra","given":"William D.","non-dropping-particle":"","parse-names":false,"suffix":""}],"container-title":"The Journal of Wildlife Management","id":"ITEM-1","issue":"2","issued":{"date-parts":[["1979"]]},"page":"306-315","title":"Dynamics of an unexploited bobwhite population in deteriorating habitat","type":"article-journal","volume":"43"},"uris":["http://www.mendeley.com/documents/?uuid=68639efa-0017-45b4-ab3e-90dd4071ba01"]},{"id":"ITEM-2","itemData":{"author":[{"dropping-particle":"","family":"Burger","given":"L. Wes","non-dropping-particle":"","parse-names":false,"suffix":""}],"container-title":"Quail V: Proceeding of the Fifth National Quail Symposium","id":"ITEM-2","issue":"Article 3","issued":{"date-parts":[["2002"]]},"page":"20-34","title":"Quail management: issues, concerns, and solutions for public and private lands - a southeastern perspective","type":"article-journal","volume":"5"},"uris":["http://www.mendeley.com/documents/?uuid=054604ca-f32a-4957-bb87-6f10793422c6"]},{"id":"ITEM-3","itemData":{"DOI":"10.1109/TCOMM.2016.2605693","ISSN":"0090-6778","author":[{"dropping-particle":"","family":"Brennan","given":"L. A.","non-dropping-particle":"","parse-names":false,"suffix":""},{"dropping-particle":"","family":"Engstrom","given":"R. T.","non-dropping-particle":"","parse-names":false,"suffix":""},{"dropping-particle":"","family":"Palmer","given":"W. E.","non-dropping-particle":"","parse-names":false,"suffix":""},{"dropping-particle":"","family":"Hermann","given":"S. M.","non-dropping-particle":"","parse-names":false,"suffix":""},{"dropping-particle":"","family":"Hurst","given":"G. A.","non-dropping-particle":"","parse-names":false,"suffix":""},{"dropping-particle":"","family":"Burger","given":"L. W.","non-dropping-particle":"","parse-names":false,"suffix":""},{"dropping-particle":"","family":"Hardy","given":"C. L.","non-dropping-particle":"","parse-names":false,"suffix":""}],"container-title":"North American Wildlife and Natural Resources Conference","id":"ITEM-3","issued":{"date-parts":[["1998"]]},"page":"402-414","title":"Whither wildlife without fire?","type":"article-journal","volume":"63"},"uris":["http://www.mendeley.com/documents/?uuid=1b58dab0-6e3c-4fca-9b69-683f06af8647"]}],"mendeley":{"formattedCitation":"(Roseberry et al. 1979, Brennan et al. 1998, Burger 2002)","plainTextFormattedCitation":"(Roseberry et al. 1979, Brennan et al. 1998, Burger 2002)","previouslyFormattedCitation":"(Roseberry et al. 1979, Brennan et al. 1998, Burger 2002)"},"properties":{"noteIndex":0},"schema":"https://github.com/citation-style-language/schema/raw/master/csl-citation.json"}</w:instrText>
      </w:r>
      <w:r>
        <w:rPr>
          <w:rFonts w:cstheme="minorHAnsi"/>
        </w:rPr>
        <w:fldChar w:fldCharType="separate"/>
      </w:r>
      <w:r w:rsidR="007F0963" w:rsidRPr="007F0963">
        <w:rPr>
          <w:rFonts w:cstheme="minorHAnsi"/>
          <w:noProof/>
        </w:rPr>
        <w:t>(Roseberry et al. 1979, Brennan et al. 1998, Burger 2002)</w:t>
      </w:r>
      <w:r>
        <w:rPr>
          <w:rFonts w:cstheme="minorHAnsi"/>
        </w:rPr>
        <w:fldChar w:fldCharType="end"/>
      </w:r>
      <w:r>
        <w:rPr>
          <w:rFonts w:cstheme="minorHAnsi"/>
        </w:rPr>
        <w:t>.</w:t>
      </w:r>
      <w:bookmarkEnd w:id="13"/>
      <w:r>
        <w:rPr>
          <w:rFonts w:cstheme="minorHAnsi"/>
        </w:rPr>
        <w:t xml:space="preserve"> </w:t>
      </w:r>
      <w:bookmarkStart w:id="14" w:name="_Hlk179152858"/>
      <w:r w:rsidR="0065126A">
        <w:rPr>
          <w:rFonts w:cstheme="minorHAnsi"/>
        </w:rPr>
        <w:t xml:space="preserve">For example, in the southeastern </w:t>
      </w:r>
      <w:r w:rsidR="00B63C19">
        <w:rPr>
          <w:rFonts w:cstheme="minorHAnsi"/>
        </w:rPr>
        <w:t>US</w:t>
      </w:r>
      <w:r w:rsidR="0065126A">
        <w:rPr>
          <w:rFonts w:cstheme="minorHAnsi"/>
        </w:rPr>
        <w:t>, tall fescue (</w:t>
      </w:r>
      <w:proofErr w:type="spellStart"/>
      <w:r w:rsidR="0065126A" w:rsidRPr="006102CA">
        <w:rPr>
          <w:rFonts w:cstheme="minorHAnsi"/>
          <w:i/>
        </w:rPr>
        <w:t>Lolium</w:t>
      </w:r>
      <w:proofErr w:type="spellEnd"/>
      <w:r w:rsidR="0065126A" w:rsidRPr="006102CA">
        <w:rPr>
          <w:rFonts w:cstheme="minorHAnsi"/>
          <w:i/>
        </w:rPr>
        <w:t xml:space="preserve"> </w:t>
      </w:r>
      <w:proofErr w:type="spellStart"/>
      <w:r w:rsidR="0065126A" w:rsidRPr="006102CA">
        <w:rPr>
          <w:rFonts w:cstheme="minorHAnsi"/>
          <w:i/>
        </w:rPr>
        <w:t>arundinaceum</w:t>
      </w:r>
      <w:proofErr w:type="spellEnd"/>
      <w:r w:rsidR="0065126A">
        <w:rPr>
          <w:rFonts w:cstheme="minorHAnsi"/>
        </w:rPr>
        <w:t xml:space="preserve">) is the dominant forage grown on </w:t>
      </w:r>
      <w:r w:rsidR="00B63C19">
        <w:rPr>
          <w:rFonts w:cstheme="minorHAnsi"/>
        </w:rPr>
        <w:t xml:space="preserve">about </w:t>
      </w:r>
      <w:r w:rsidR="0065126A">
        <w:rPr>
          <w:rFonts w:cstheme="minorHAnsi"/>
        </w:rPr>
        <w:t>14 million h</w:t>
      </w:r>
      <w:r w:rsidR="00AA1368">
        <w:rPr>
          <w:rFonts w:cstheme="minorHAnsi"/>
        </w:rPr>
        <w:t>a</w:t>
      </w:r>
      <w:r w:rsidR="0065126A">
        <w:rPr>
          <w:rFonts w:cstheme="minorHAnsi"/>
        </w:rPr>
        <w:t xml:space="preserve"> in an area known as the “Fescue Belt” </w:t>
      </w:r>
      <w:r w:rsidR="0065126A">
        <w:rPr>
          <w:rFonts w:cstheme="minorHAnsi"/>
        </w:rPr>
        <w:fldChar w:fldCharType="begin" w:fldLock="1"/>
      </w:r>
      <w:r w:rsidR="00206F65">
        <w:rPr>
          <w:rFonts w:cstheme="minorHAnsi"/>
        </w:rPr>
        <w:instrText>ADDIN CSL_CITATION {"citationItems":[{"id":"ITEM-1","itemData":{"DOI":"10.2527/jas.2011-4070","ISSN":"00218812","abstract":"The daily BW gain of stocker steers grazing tall fescue [Lolium arundinaceum (Schreb.) S.J. Darbysh. = Schedonorus arundinaceus (Schreb.) Dumort.]-based pastures typically declines during summer. To avoid these declines, in part to mitigate the effects of tall fescue toxicosis, it is commonly advised to move cattle to warm-season forage during this period. A 3-yr (2006, 2007, and 2008) grazing study was conducted to evaluate the effect of replacing 25% of the area of a tall fescue/clover (81% endophyte-infected) pasture system with \"Ozark\" bermudagrass [Cynodon dactylon (L.) Pers.] overseeded with clover (Trifolium spp.) to provide summer grazing for stocker steers (TF+BERM). The TF+BERM treatment was compared with a grazing system in which tall fescue/clover (TF) pastures were the only type of forage available for grazing. Our objective was to determine if replacement of 25% of the land area in a fescue system with bermudagrass would increase annual beef production compared with a system based solely on tall fescue. The study was conducted at the Southwest Research and Education Center of the University of Missouri near Mt. Vernon. Each treatment was rotationally stocked with 5 steers (248 ± 19.3 kg) on 1.7 ha. Fertilizer applications were applied at rates recommended for each respective forage species. Total forage production, BW gain per hectare, and season-long ADG of steers was greater (P &lt; 0.06) for TF+BERM than for TF in 2006, but none of these measures differed (P &gt; 0.19) in 2007 or 2008. In vitro true digestibility of pastures was greater (P = 0.01) for TF (84.4%, SEM = 0.64%) compared with TF+BERM (80.6%, SEM = 0.79%), even in summer. The decreased in vitro true digestibility of the bermudagrass pastures likely negated any benefit that animals in TF+BERM had in avoiding the ergot-like alkaloids associated with endophyte-infected tall fescue. Renovating 25% of the pasture system to bermudagrass provided some benefit to the system in years when summertime precipitation was limited (2006) but provided no value in wetter years (2007 and 2008). Although renovating endophyte-infected tall fescue pastures to a warm-season forage is a widely used practice to mitigate tall fescue toxicosis, the benefits of this practice are limited if forage quality of the warm season component is poor. © 2012 American Society of Animal Science.","author":[{"dropping-particle":"","family":"Kallenbach","given":"R. L.","non-dropping-particle":"","parse-names":false,"suffix":""},{"dropping-particle":"","family":"Crawford","given":"Jr J.","non-dropping-particle":"","parse-names":false,"suffix":""},{"dropping-particle":"","family":"Massie","given":"M. D.","non-dropping-particle":"","parse-names":false,"suffix":""},{"dropping-particle":"","family":"Kerley","given":"M. S.","non-dropping-particle":"","parse-names":false,"suffix":""},{"dropping-particle":"","family":"Bailey","given":"N. J.","non-dropping-particle":"","parse-names":false,"suffix":""}],"container-title":"Journal of Animal Science","id":"ITEM-1","issue":"1","issued":{"date-parts":[["2012"]]},"page":"387-394","title":"Integrating bermudagrass into tall fescue-based pasture systems for stocker cattle","type":"article-journal","volume":"90"},"uris":["http://www.mendeley.com/documents/?uuid=fc7d1429-f673-4dbf-b7a5-e54e2d812297"]}],"mendeley":{"formattedCitation":"(Kallenbach et al. 2012)","manualFormatting":"(Kallenbach et al. 2012;","plainTextFormattedCitation":"(Kallenbach et al. 2012)","previouslyFormattedCitation":"(Kallenbach et al. 2012)"},"properties":{"noteIndex":0},"schema":"https://github.com/citation-style-language/schema/raw/master/csl-citation.json"}</w:instrText>
      </w:r>
      <w:r w:rsidR="0065126A">
        <w:rPr>
          <w:rFonts w:cstheme="minorHAnsi"/>
        </w:rPr>
        <w:fldChar w:fldCharType="separate"/>
      </w:r>
      <w:r w:rsidR="0065126A" w:rsidRPr="00620B8C">
        <w:rPr>
          <w:rFonts w:cstheme="minorHAnsi"/>
          <w:noProof/>
        </w:rPr>
        <w:t>(Kallenbach et al. 2012</w:t>
      </w:r>
      <w:r w:rsidR="00206F65">
        <w:rPr>
          <w:rFonts w:cstheme="minorHAnsi"/>
          <w:noProof/>
        </w:rPr>
        <w:t>;</w:t>
      </w:r>
      <w:r w:rsidR="0065126A">
        <w:rPr>
          <w:rFonts w:cstheme="minorHAnsi"/>
        </w:rPr>
        <w:fldChar w:fldCharType="end"/>
      </w:r>
      <w:r w:rsidR="00206F65">
        <w:rPr>
          <w:rFonts w:cstheme="minorHAnsi"/>
        </w:rPr>
        <w:t xml:space="preserve"> </w:t>
      </w:r>
      <w:r w:rsidR="00206F65" w:rsidRPr="003656A9">
        <w:rPr>
          <w:rFonts w:cstheme="minorHAnsi"/>
          <w:b/>
        </w:rPr>
        <w:fldChar w:fldCharType="begin"/>
      </w:r>
      <w:r w:rsidR="00206F65" w:rsidRPr="003656A9">
        <w:rPr>
          <w:rFonts w:cstheme="minorHAnsi"/>
          <w:b/>
        </w:rPr>
        <w:instrText xml:space="preserve"> REF _Ref165895945 \h </w:instrText>
      </w:r>
      <w:r w:rsidR="003656A9">
        <w:rPr>
          <w:rFonts w:cstheme="minorHAnsi"/>
          <w:b/>
        </w:rPr>
        <w:instrText xml:space="preserve"> \* MERGEFORMAT </w:instrText>
      </w:r>
      <w:r w:rsidR="00206F65" w:rsidRPr="003656A9">
        <w:rPr>
          <w:rFonts w:cstheme="minorHAnsi"/>
          <w:b/>
        </w:rPr>
      </w:r>
      <w:r w:rsidR="00206F65" w:rsidRPr="003656A9">
        <w:rPr>
          <w:rFonts w:cstheme="minorHAnsi"/>
          <w:b/>
        </w:rPr>
        <w:fldChar w:fldCharType="separate"/>
      </w:r>
      <w:r w:rsidR="00747B14" w:rsidRPr="00747B14">
        <w:rPr>
          <w:b/>
        </w:rPr>
        <w:t xml:space="preserve">Figure </w:t>
      </w:r>
      <w:r w:rsidR="009E4CB1">
        <w:rPr>
          <w:b/>
          <w:noProof/>
        </w:rPr>
        <w:t>1</w:t>
      </w:r>
      <w:r w:rsidR="00747B14" w:rsidRPr="00747B14">
        <w:rPr>
          <w:b/>
          <w:noProof/>
        </w:rPr>
        <w:t>.1</w:t>
      </w:r>
      <w:r w:rsidR="00206F65" w:rsidRPr="003656A9">
        <w:rPr>
          <w:rFonts w:cstheme="minorHAnsi"/>
          <w:b/>
        </w:rPr>
        <w:fldChar w:fldCharType="end"/>
      </w:r>
      <w:r w:rsidR="00206F65">
        <w:rPr>
          <w:rFonts w:cstheme="minorHAnsi"/>
        </w:rPr>
        <w:t>)</w:t>
      </w:r>
      <w:r w:rsidR="0065126A">
        <w:rPr>
          <w:rFonts w:cstheme="minorHAnsi"/>
        </w:rPr>
        <w:t>. More broadly, a</w:t>
      </w:r>
      <w:r>
        <w:rPr>
          <w:rFonts w:cstheme="minorHAnsi"/>
        </w:rPr>
        <w:t>gricultural practices have a strong influence on this guild of birds</w:t>
      </w:r>
      <w:r w:rsidR="0018501C">
        <w:rPr>
          <w:rFonts w:cstheme="minorHAnsi"/>
        </w:rPr>
        <w:t xml:space="preserve"> and historical</w:t>
      </w:r>
      <w:r w:rsidR="00126D5C">
        <w:rPr>
          <w:rFonts w:cstheme="minorHAnsi"/>
        </w:rPr>
        <w:t>ly,</w:t>
      </w:r>
      <w:r w:rsidR="0018501C">
        <w:rPr>
          <w:rFonts w:cstheme="minorHAnsi"/>
        </w:rPr>
        <w:t xml:space="preserve"> populations were bolstered by patchwork agriculture</w:t>
      </w:r>
      <w:r>
        <w:rPr>
          <w:rFonts w:cstheme="minorHAnsi"/>
        </w:rPr>
        <w:t xml:space="preserve"> </w:t>
      </w:r>
      <w:r>
        <w:rPr>
          <w:rFonts w:cstheme="minorHAnsi"/>
        </w:rPr>
        <w:fldChar w:fldCharType="begin" w:fldLock="1"/>
      </w:r>
      <w:r w:rsidR="00E73E25">
        <w:rPr>
          <w:rFonts w:cstheme="minorHAnsi"/>
        </w:rPr>
        <w:instrText>ADDIN CSL_CITATION {"citationItems":[{"id":"ITEM-1","itemData":{"DOI":"10.2193/0091-7648(2006)34[986:trofpi]2.0.co;2","ISSN":"0091-7648","abstract":"The Farm Bill provides a policy vehicle for implementing conservation programs with the potential to alter land use on a large spatial scale. The conservation payments under the Farm Bill dwarf the collective investment of the North American Wetlands Conservation Act, Endangered Species Act, Pittman-Robertson Act, and Conservation and Reinvestment Act. However, the ecological value of past policy has varied by program, practice, region, and wildlife species, resulting in a broad array of wildlife habitat and population effects ranging from positive to negative. We argue the conservation provisions of the Farm Bill can produce more consistent positive wildlife habitat benefits when policy (program statutes, rules, practices, and practice standards) is developed in the context of explicit goals identified as part of large-scale conservation initiatives. For example, initiatives like the North American Waterfowl Management Plan, Partners in Flight, and the Northern Bobwhite Conservation Initiative (NBCI) set science-based goals and objectives to facilitate wildlife species population recovery and sustainability at the landscape scale. We contend that the best ecological and societal cost/benefit ratio is achieved when Farm Bill conservation programs and practices are developed to address these specific habitat goals. We present a case study illustrating how a Conservation Reserve Program option (Conservation Practice 33—Habitat Buffers for Upland Birds) specifically addresses NBCI goals and objectives. We discuss the successes, failures, and lessons learned by NCBI in policy formulation, practice development, programmatic delivery, and evaluation.","author":[{"dropping-particle":"","family":"Burger","given":"L. Wes","non-dropping-particle":"","parse-names":false,"suffix":""},{"dropping-particle":"","family":"McKenzie","given":"Don","non-dropping-particle":"","parse-names":false,"suffix":""},{"dropping-particle":"","family":"Thackston","given":"Reggie","non-dropping-particle":"","parse-names":false,"suffix":""},{"dropping-particle":"","family":"Demaso","given":"Stephen J.","non-dropping-particle":"","parse-names":false,"suffix":""}],"container-title":"Wildlife Society Bulletin","id":"ITEM-1","issue":"4","issued":{"date-parts":[["2006"]]},"page":"986-993","title":"The role of farm policy in achieving large-scale conservation: bobwhite and buffers","type":"article-journal","volume":"34"},"uris":["http://www.mendeley.com/documents/?uuid=ec29b061-0241-4332-9be3-6c3ce8c813e6"]},{"id":"ITEM-2","itemData":{"author":[{"dropping-particle":"","family":"Murphy","given":"Michael T.","non-dropping-particle":"","parse-names":false,"suffix":""}],"container-title":"The Auk","id":"ITEM-2","issue":"1","issued":{"date-parts":[["2019"]]},"page":"20-34","title":"Avian population trends within the evolving agricultural landscape of eastern and central United States","type":"article-journal","volume":"120"},"uris":["http://www.mendeley.com/documents/?uuid=25d13e1d-2437-4291-adc6-ff69f3cda9be"]},{"id":"ITEM-3","itemData":{"author":[{"dropping-particle":"","family":"Peterjohn","given":"Bruce G.","non-dropping-particle":"","parse-names":false,"suffix":""}],"container-title":"The Auk","id":"ITEM-3","issue":"1","issued":{"date-parts":[["2003"]]},"page":"14-19","title":"Agricultural landscapes: can they support healthy bird populations as well as farm products?","type":"article-journal","volume":"120"},"uris":["http://www.mendeley.com/documents/?uuid=ea9c75fe-b19d-4d66-8773-305532dcd4b2"]},{"id":"ITEM-4","itemData":{"ISBN":"9781603444750","author":[{"dropping-particle":"","family":"Hernandez","given":"Fidel","non-dropping-particle":"","parse-names":false,"suffix":""},{"dropping-particle":"","family":"Guthery","given":"Fred S.","non-dropping-particle":"","parse-names":false,"suffix":""}],"edition":"1st editio","editor":[{"dropping-particle":"","family":"Fulbright","given":"Timothy E.","non-dropping-particle":"","parse-names":false,"suffix":""}],"id":"ITEM-4","issued":{"date-parts":[["2012"]]},"number-of-pages":"244","publisher":"Texas A&amp;M University Press","publisher-place":"College Station, TX","title":"Beef, brush, and bobwhites: Quail management in cattle country","type":"book"},"uris":["http://www.mendeley.com/documents/?uuid=d6503e15-aec9-454d-9982-405aadc81a09"]}],"mendeley":{"formattedCitation":"(Peterjohn 2003, Burger et al. 2006, Hernandez and Guthery 2012, Murphy 2019)","plainTextFormattedCitation":"(Peterjohn 2003, Burger et al. 2006, Hernandez and Guthery 2012, Murphy 2019)","previouslyFormattedCitation":"(Peterjohn 2003, Burger et al. 2006, Hernandez and Guthery 2012, Murphy 2019)"},"properties":{"noteIndex":0},"schema":"https://github.com/citation-style-language/schema/raw/master/csl-citation.json"}</w:instrText>
      </w:r>
      <w:r>
        <w:rPr>
          <w:rFonts w:cstheme="minorHAnsi"/>
        </w:rPr>
        <w:fldChar w:fldCharType="separate"/>
      </w:r>
      <w:r w:rsidR="00013F3C" w:rsidRPr="00013F3C">
        <w:rPr>
          <w:rFonts w:cstheme="minorHAnsi"/>
          <w:noProof/>
        </w:rPr>
        <w:t>(Peterjohn 2003, Burger et al. 2006, Hernandez and Guthery 2012, Murphy 2019)</w:t>
      </w:r>
      <w:r>
        <w:rPr>
          <w:rFonts w:cstheme="minorHAnsi"/>
        </w:rPr>
        <w:fldChar w:fldCharType="end"/>
      </w:r>
      <w:r>
        <w:rPr>
          <w:rFonts w:cstheme="minorHAnsi"/>
        </w:rPr>
        <w:t xml:space="preserve">. </w:t>
      </w:r>
      <w:r w:rsidRPr="002924E0">
        <w:rPr>
          <w:rFonts w:cstheme="minorHAnsi"/>
        </w:rPr>
        <w:t>However</w:t>
      </w:r>
      <w:r>
        <w:rPr>
          <w:rFonts w:cstheme="minorHAnsi"/>
        </w:rPr>
        <w:t xml:space="preserve">, returning to less intensive agricultural practices </w:t>
      </w:r>
      <w:r w:rsidR="00AA1368">
        <w:rPr>
          <w:rFonts w:cstheme="minorHAnsi"/>
        </w:rPr>
        <w:t xml:space="preserve">at a large scale </w:t>
      </w:r>
      <w:r>
        <w:rPr>
          <w:rFonts w:cstheme="minorHAnsi"/>
        </w:rPr>
        <w:t xml:space="preserve">is not a practical solution </w:t>
      </w:r>
      <w:r>
        <w:rPr>
          <w:rFonts w:cstheme="minorHAnsi"/>
        </w:rPr>
        <w:fldChar w:fldCharType="begin" w:fldLock="1"/>
      </w:r>
      <w:r w:rsidR="00BD23D1">
        <w:rPr>
          <w:rFonts w:cstheme="minorHAnsi"/>
        </w:rPr>
        <w:instrText>ADDIN CSL_CITATION {"citationItems":[{"id":"ITEM-1","itemData":{"author":[{"dropping-particle":"","family":"Peterjohn","given":"Bruce G.","non-dropping-particle":"","parse-names":false,"suffix":""}],"container-title":"The Auk","id":"ITEM-1","issue":"1","issued":{"date-parts":[["2003"]]},"page":"14-19","title":"Agricultural landscapes: can they support healthy bird populations as well as farm products?","type":"article-journal","volume":"120"},"uris":["http://www.mendeley.com/documents/?uuid=ea9c75fe-b19d-4d66-8773-305532dcd4b2"]}],"mendeley":{"formattedCitation":"(Peterjohn 2003)","plainTextFormattedCitation":"(Peterjohn 2003)","previouslyFormattedCitation":"(Peterjohn 2003)"},"properties":{"noteIndex":0},"schema":"https://github.com/citation-style-language/schema/raw/master/csl-citation.json"}</w:instrText>
      </w:r>
      <w:r>
        <w:rPr>
          <w:rFonts w:cstheme="minorHAnsi"/>
        </w:rPr>
        <w:fldChar w:fldCharType="separate"/>
      </w:r>
      <w:r w:rsidRPr="00155CC4">
        <w:rPr>
          <w:rFonts w:cstheme="minorHAnsi"/>
          <w:noProof/>
        </w:rPr>
        <w:t>(Peterjohn 2003)</w:t>
      </w:r>
      <w:r>
        <w:rPr>
          <w:rFonts w:cstheme="minorHAnsi"/>
        </w:rPr>
        <w:fldChar w:fldCharType="end"/>
      </w:r>
      <w:r>
        <w:rPr>
          <w:rFonts w:cstheme="minorHAnsi"/>
        </w:rPr>
        <w:t xml:space="preserve">. </w:t>
      </w:r>
      <w:bookmarkEnd w:id="14"/>
    </w:p>
    <w:p w14:paraId="4234CB75" w14:textId="52A89C71" w:rsidR="00DC676B" w:rsidRDefault="0065126A" w:rsidP="009E4CB1">
      <w:pPr>
        <w:spacing w:line="480" w:lineRule="auto"/>
        <w:ind w:firstLine="720"/>
        <w:contextualSpacing/>
        <w:rPr>
          <w:rFonts w:cstheme="minorHAnsi"/>
        </w:rPr>
      </w:pPr>
      <w:bookmarkStart w:id="15" w:name="_Hlk179153080"/>
      <w:r>
        <w:rPr>
          <w:rFonts w:cstheme="minorHAnsi"/>
        </w:rPr>
        <w:t>For large geographic areas such as the Fescue Belt</w:t>
      </w:r>
      <w:r w:rsidR="002D1382">
        <w:rPr>
          <w:rFonts w:cstheme="minorHAnsi"/>
        </w:rPr>
        <w:t>,</w:t>
      </w:r>
      <w:r>
        <w:rPr>
          <w:rFonts w:cstheme="minorHAnsi"/>
        </w:rPr>
        <w:t xml:space="preserve"> a working-lands conservation approach may prove to be more effective </w:t>
      </w:r>
      <w:r>
        <w:rPr>
          <w:rFonts w:cstheme="minorHAnsi"/>
        </w:rPr>
        <w:fldChar w:fldCharType="begin" w:fldLock="1"/>
      </w:r>
      <w:r w:rsidR="00BD23D1">
        <w:rPr>
          <w:rFonts w:cstheme="minorHAnsi"/>
        </w:rPr>
        <w:instrText>ADDIN CSL_CITATION {"citationItems":[{"id":"ITEM-1","itemData":{"DOI":"10.1002/wsb.1000","ISSN":"19385463","abstract":"Grasslands were once common in the eastern United States and provided habitat for numerous grassland-dependent wildlife. However, native grasslands in this region have largely been eliminated as a result of conversion to other land uses (e.g., urban development, row-crops), altered disturbance regimes (e.g., lack of fire and grazing), or conversion to introduced grasses for livestock production. Consequently, many wildlife species adapted to these environments have experienced protracted population declines, notably, northern bobwhite (Colinus virginianus), and other grassland-dependent bird species. Restoration of native grasslands with appropriate native plant species composition, structure, and disturbance regimes will be key to restoring at-risk wildlife. Indeed, the region still includes &gt;20 million ha of grasslands, but these are dominated by introduced grass species and focused on cattle (Bos taurus) production. Any successful restoration strategy must engage the agricultural community, provide profitable forage production, and benefit habitat for wildlife. Furthermore, grassland ecosystems in humid regions (i.e., &gt;95 cm annual rainfall) require frequent disturbance to prevent succession to forested conditions. Historically, these native grasslands were maintained by fire, herbivory, and their interaction. Consequently, wildlife communities in humid, native grasslands are adapted to those same disturbances and the conditions they create. Improving species composition by replacing introduced, sod-forming grass species commonly used in production agriculture (e.g., tall fescue [Schedonorus arundinaceus] and bermudagrass [Cynodon dactylon]) with native grasses can be beneficial but must be accompanied by appropriate disturbance to achieve and maintain improved habitat. Therefore, developing a business case for producers to incorporate native grasses into regional agro-grasslands that include disturbance through grazing may foster large-scale improvements in habitat quality. Although Farm Bill conservation practices can make important contributions to conservation of eastern grassland-dependent wildlife, such programs are dependent on uncertain and limited federal budgets and, to provide appropriate disturbance, require management intervention at a net cost to landowners and Farm Bill programs. Thus, there exists an opportunity to improve habitat at a scale that has the potential to sustain viable populations of grassland-dependent wildlife. Therefor…","author":[{"dropping-particle":"","family":"Keyser","given":"Patrick D.","non-dropping-particle":"","parse-names":false,"suffix":""},{"dropping-particle":"","family":"Buehler","given":"David A.","non-dropping-particle":"","parse-names":false,"suffix":""},{"dropping-particle":"","family":"Hedges","given":"Kyle","non-dropping-particle":"","parse-names":false,"suffix":""},{"dropping-particle":"","family":"Hodges","given":"Jef","non-dropping-particle":"","parse-names":false,"suffix":""},{"dropping-particle":"","family":"Lituma","given":"Christopher M.","non-dropping-particle":"","parse-names":false,"suffix":""},{"dropping-particle":"","family":"Loncarich","given":"Frank","non-dropping-particle":"","parse-names":false,"suffix":""},{"dropping-particle":"","family":"Martin","given":"James A.","non-dropping-particle":"","parse-names":false,"suffix":""}],"container-title":"Wildlife Society Bulletin","id":"ITEM-1","issue":"3","issued":{"date-parts":[["2019"]]},"page":"382-390","title":"Eastern grasslands: conservation challenges and opportunities on private lands","type":"article-journal","volume":"43"},"uris":["http://www.mendeley.com/documents/?uuid=e3a44938-00b3-4af6-9626-b222784966a8"]},{"id":"ITEM-2","itemData":{"DOI":"10.3390/agronomy12081934","ISSN":"20734395","abstract":"Globally, grasslands have been heavily degraded, more so than any other biome. Grasslands of the eastern U.S. are no exception to this trend and, consequently, native biota associated with the region’s &gt;20 million ha of agricultural grasslands are under considerable stress. For example, grassland associated breeding bird populations have declined precipitously in recent decades as have numerous species of pollinators. Although there is increasing awareness of the role grasslands can play in global carbon cycles and in providing high quality dietary proteins needed by an increasing global population, there is a lack of awareness of the alarming trends in the sustainability of the native biota of these ecosystems. Here, we present the status of this conservation challenge and offer prospective solutions through a working lands conservation approach. Such a strategy entails maintaining appropriate disturbances (i.e., grazing, fire, and their combination), improved grazing management, an increased reliance on native grasses and forbs, and improved plant diversity within pastures. Furthermore, we note some examples of opportunities to achieve these goals, offer suggestions for agricultural and conservation policy, and provide a framework for evaluating tradeoffs that are inevitably required when pursuing a multi-purpose grassland management framework.","author":[{"dropping-particle":"","family":"Keyser","given":"Patrick D.","non-dropping-particle":"","parse-names":false,"suffix":""},{"dropping-particle":"","family":"Buehler","given":"David A.","non-dropping-particle":"","parse-names":false,"suffix":""},{"dropping-particle":"","family":"Fike","given":"John H.","non-dropping-particle":"","parse-names":false,"suffix":""},{"dropping-particle":"","family":"Finke","given":"Deborah L.","non-dropping-particle":"","parse-names":false,"suffix":""},{"dropping-particle":"","family":"Fuhlendorf","given":"Samuel D.","non-dropping-particle":"","parse-names":false,"suffix":""},{"dropping-particle":"","family":"Martin","given":"James A.","non-dropping-particle":"","parse-names":false,"suffix":""},{"dropping-particle":"","family":"Naumann","given":"Harley D.","non-dropping-particle":"","parse-names":false,"suffix":""},{"dropping-particle":"","family":"Smith","given":"S. Ray","non-dropping-particle":"","parse-names":false,"suffix":""}],"container-title":"Agronomy","id":"ITEM-2","issue":"8","issued":{"date-parts":[["2022"]]},"page":"1-17","title":"The birds and the bees: producing beef and conservation benefits on working grasslands","type":"article-journal","volume":"12"},"uris":["http://www.mendeley.com/documents/?uuid=d2701128-843e-42cf-8336-12dd149cb7b0"]}],"mendeley":{"formattedCitation":"(Keyser et al. 2019, 2022)","plainTextFormattedCitation":"(Keyser et al. 2019, 2022)","previouslyFormattedCitation":"(Keyser et al. 2019, 2022)"},"properties":{"noteIndex":0},"schema":"https://github.com/citation-style-language/schema/raw/master/csl-citation.json"}</w:instrText>
      </w:r>
      <w:r>
        <w:rPr>
          <w:rFonts w:cstheme="minorHAnsi"/>
        </w:rPr>
        <w:fldChar w:fldCharType="separate"/>
      </w:r>
      <w:r w:rsidRPr="00817137">
        <w:rPr>
          <w:rFonts w:cstheme="minorHAnsi"/>
          <w:noProof/>
        </w:rPr>
        <w:t>(Keyser et al. 2019, 2022)</w:t>
      </w:r>
      <w:r>
        <w:rPr>
          <w:rFonts w:cstheme="minorHAnsi"/>
        </w:rPr>
        <w:fldChar w:fldCharType="end"/>
      </w:r>
      <w:r>
        <w:rPr>
          <w:rFonts w:cstheme="minorHAnsi"/>
        </w:rPr>
        <w:t>.</w:t>
      </w:r>
      <w:bookmarkEnd w:id="15"/>
      <w:r>
        <w:rPr>
          <w:rFonts w:cstheme="minorHAnsi"/>
        </w:rPr>
        <w:t xml:space="preserve"> A working-lands approach, land sharing rather than land sparing</w:t>
      </w:r>
      <w:r w:rsidR="00AA1368">
        <w:rPr>
          <w:rFonts w:cstheme="minorHAnsi"/>
        </w:rPr>
        <w:t>,</w:t>
      </w:r>
      <w:r>
        <w:rPr>
          <w:rFonts w:cstheme="minorHAnsi"/>
        </w:rPr>
        <w:t xml:space="preserve"> ha</w:t>
      </w:r>
      <w:r w:rsidR="00AA1368">
        <w:rPr>
          <w:rFonts w:cstheme="minorHAnsi"/>
        </w:rPr>
        <w:t>s</w:t>
      </w:r>
      <w:r>
        <w:rPr>
          <w:rFonts w:cstheme="minorHAnsi"/>
        </w:rPr>
        <w:t xml:space="preserve"> been suggested as a wildlife conservation tool across the globe </w:t>
      </w:r>
      <w:r>
        <w:rPr>
          <w:rFonts w:cstheme="minorHAnsi"/>
        </w:rPr>
        <w:fldChar w:fldCharType="begin" w:fldLock="1"/>
      </w:r>
      <w:r w:rsidR="00BD23D1">
        <w:rPr>
          <w:rFonts w:cstheme="minorHAnsi"/>
        </w:rPr>
        <w:instrText>ADDIN CSL_CITATION {"citationItems":[{"id":"ITEM-1","itemData":{"DOI":"10.1126/science.1208742","ISSN":"00368075","PMID":"21885781","abstract":"The question of how to meet rising food demand at the least cost to biodiversity requires the evaluation of two contrasting alternatives: land sharing, which integrates both objectives on the same land; and land sparing, in which high-yield farming is combined with protecting natural habitats from conversion to agriculture. To test these alternatives, we compared crop yields and densities of bird and tree species across gradients of agricultural intensity in southwest Ghana and northern India. More species were negatively affected by agriculture than benefited from it, particularly among species with small global ranges. For both taxa in both countries, land sparing is a more promising strategy for minimizing negative impacts of food production, at both current and anticipated future levels of production.","author":[{"dropping-particle":"","family":"Phalan","given":"Ben","non-dropping-particle":"","parse-names":false,"suffix":""},{"dropping-particle":"","family":"Onial","given":"Malvika","non-dropping-particle":"","parse-names":false,"suffix":""},{"dropping-particle":"","family":"Balmford","given":"Andrew","non-dropping-particle":"","parse-names":false,"suffix":""},{"dropping-particle":"","family":"Green","given":"Rhys E.","non-dropping-particle":"","parse-names":false,"suffix":""}],"container-title":"Science","id":"ITEM-1","issue":"6047","issued":{"date-parts":[["2011"]]},"note":"Recommended by Keyser.","page":"1289-1291","title":"Reconciling food production and biodiversity conservation: land sharing and land sparing compared","type":"article-journal","volume":"333"},"uris":["http://www.mendeley.com/documents/?uuid=ba998e8e-e83a-4d53-87fa-c29f9dec3ac6"]}],"mendeley":{"formattedCitation":"(Phalan et al. 2011)","plainTextFormattedCitation":"(Phalan et al. 2011)","previouslyFormattedCitation":"(Phalan et al. 2011)"},"properties":{"noteIndex":0},"schema":"https://github.com/citation-style-language/schema/raw/master/csl-citation.json"}</w:instrText>
      </w:r>
      <w:r>
        <w:rPr>
          <w:rFonts w:cstheme="minorHAnsi"/>
        </w:rPr>
        <w:fldChar w:fldCharType="separate"/>
      </w:r>
      <w:r w:rsidRPr="004E4093">
        <w:rPr>
          <w:rFonts w:cstheme="minorHAnsi"/>
          <w:noProof/>
        </w:rPr>
        <w:t>(Phalan et al. 2011)</w:t>
      </w:r>
      <w:r>
        <w:rPr>
          <w:rFonts w:cstheme="minorHAnsi"/>
        </w:rPr>
        <w:fldChar w:fldCharType="end"/>
      </w:r>
      <w:r>
        <w:rPr>
          <w:rFonts w:cstheme="minorHAnsi"/>
        </w:rPr>
        <w:t xml:space="preserve">. </w:t>
      </w:r>
      <w:r w:rsidR="00182315">
        <w:rPr>
          <w:rFonts w:cstheme="minorHAnsi"/>
        </w:rPr>
        <w:t xml:space="preserve">In working lands conservation,  land is not eliminated from agriculture as in other </w:t>
      </w:r>
      <w:r w:rsidR="0038002D">
        <w:rPr>
          <w:rFonts w:cstheme="minorHAnsi"/>
        </w:rPr>
        <w:t xml:space="preserve">conservation </w:t>
      </w:r>
      <w:r w:rsidR="00182315">
        <w:rPr>
          <w:rFonts w:cstheme="minorHAnsi"/>
        </w:rPr>
        <w:t xml:space="preserve">practices such as CRP </w:t>
      </w:r>
      <w:r w:rsidR="0038002D">
        <w:rPr>
          <w:rFonts w:cstheme="minorHAnsi"/>
        </w:rPr>
        <w:fldChar w:fldCharType="begin" w:fldLock="1"/>
      </w:r>
      <w:r w:rsidR="00013F3C">
        <w:rPr>
          <w:rFonts w:cstheme="minorHAnsi"/>
        </w:rPr>
        <w:instrText>ADDIN CSL_CITATION {"citationItems":[{"id":"ITEM-1","itemData":{"DOI":"10.1016/j.rama.2020.04.005","ISSN":"15507424","abstract":"Grassland birds have experienced protracted population declines, primarily due to loss and degradation of native grasslands. Restoration of native grasses may benefit grassland birds, but such restoration within the eastern United States has been limited. Production uses of native grasses (e.g., hay, pasture, biofuel feedstock) provide market-based incentives that could lead to more extensive use of these grasses than existing conservation-focused practices, potentially influencing breeding birds. Therefore, we compared breeding bird (n = 9 target species) relative abundance among 4 types of native warm-season grass (NWSG) agricultural production fields: forage (hay and pasture; n = 22 and 7, respectively), seed (n = 21), biofuel (n = 15), and a control (idle fields in conservation programs or practices; n = 37) in Kentucky and Tennessee, 2009–2010. We detected 2 145 birds, with field sparrow (Spizella pusilla, 43%) and red-winged blackbird (Agelaius phoeniceus, 27%) encountered most often. Relative abundance did not differ between production types and controls except for field sparrow (lower on seed production fields) and northern bobwhite (Colinus virginianus, lower on hay production fields). Species richness equaled or exceeded that of control fields for all production categories. We documented negative relationships between relative abundance and landscape-scale forest cover for four species (field sparrow, grasshopper sparrow [Ammodramus savannarum], eastern meadowlark [Sturnella magna], and red-winged blackbird) and positive relationships with amount of pasture and hay cover for four species (northern bobwhite, grasshopper sparrow, eastern meadowlark, and red-winged blackbird), reinforcing the importance of nonforested environments for these species. We conclude that production stands could be a viable approach for increasing NWSG available for breeding birds and, when established in the appropriate landscape context, can provide benefits similar to those provided by conservation programs.","author":[{"dropping-particle":"","family":"Keyser","given":"Patrick D.","non-dropping-particle":"","parse-names":false,"suffix":""},{"dropping-particle":"","family":"West","given":"Andrew S.","non-dropping-particle":"","parse-names":false,"suffix":""},{"dropping-particle":"","family":"Buehler","given":"David A.","non-dropping-particle":"","parse-names":false,"suffix":""},{"dropping-particle":"","family":"Lituma","given":"Christopher M.","non-dropping-particle":"","parse-names":false,"suffix":""},{"dropping-particle":"","family":"Morgan","given":"John J.","non-dropping-particle":"","parse-names":false,"suffix":""},{"dropping-particle":"","family":"Applegate","given":"Roger D.","non-dropping-particle":"","parse-names":false,"suffix":""}],"container-title":"Rangeland Ecology and Management","id":"ITEM-1","issue":"6","issued":{"date-parts":[["2020"]]},"note":"not enough data for PRAW and Dickcissel abundance\nSee table 6 for relative abundance though","page":"827-837","title":"Breeding bird use of production stands of native grasses—a working lands conservation approach","type":"article-journal","volume":"73"},"uris":["http://www.mendeley.com/documents/?uuid=1819375f-85d7-4363-9c7d-8823b93c69d9"]},{"id":"ITEM-2","itemData":{"DOI":"10.1002/wsb.1000","ISSN":"19385463","abstract":"Grasslands were once common in the eastern United States and provided habitat for numerous grassland-dependent wildlife. However, native grasslands in this region have largely been eliminated as a result of conversion to other land uses (e.g., urban development, row-crops), altered disturbance regimes (e.g., lack of fire and grazing), or conversion to introduced grasses for livestock production. Consequently, many wildlife species adapted to these environments have experienced protracted population declines, notably, northern bobwhite (Colinus virginianus), and other grassland-dependent bird species. Restoration of native grasslands with appropriate native plant species composition, structure, and disturbance regimes will be key to restoring at-risk wildlife. Indeed, the region still includes &gt;20 million ha of grasslands, but these are dominated by introduced grass species and focused on cattle (Bos taurus) production. Any successful restoration strategy must engage the agricultural community, provide profitable forage production, and benefit habitat for wildlife. Furthermore, grassland ecosystems in humid regions (i.e., &gt;95 cm annual rainfall) require frequent disturbance to prevent succession to forested conditions. Historically, these native grasslands were maintained by fire, herbivory, and their interaction. Consequently, wildlife communities in humid, native grasslands are adapted to those same disturbances and the conditions they create. Improving species composition by replacing introduced, sod-forming grass species commonly used in production agriculture (e.g., tall fescue [Schedonorus arundinaceus] and bermudagrass [Cynodon dactylon]) with native grasses can be beneficial but must be accompanied by appropriate disturbance to achieve and maintain improved habitat. Therefore, developing a business case for producers to incorporate native grasses into regional agro-grasslands that include disturbance through grazing may foster large-scale improvements in habitat quality. Although Farm Bill conservation practices can make important contributions to conservation of eastern grassland-dependent wildlife, such programs are dependent on uncertain and limited federal budgets and, to provide appropriate disturbance, require management intervention at a net cost to landowners and Farm Bill programs. Thus, there exists an opportunity to improve habitat at a scale that has the potential to sustain viable populations of grassland-dependent wildlife. Therefor…","author":[{"dropping-particle":"","family":"Keyser","given":"Patrick D.","non-dropping-particle":"","parse-names":false,"suffix":""},{"dropping-particle":"","family":"Buehler","given":"David A.","non-dropping-particle":"","parse-names":false,"suffix":""},{"dropping-particle":"","family":"Hedges","given":"Kyle","non-dropping-particle":"","parse-names":false,"suffix":""},{"dropping-particle":"","family":"Hodges","given":"Jef","non-dropping-particle":"","parse-names":false,"suffix":""},{"dropping-particle":"","family":"Lituma","given":"Christopher M.","non-dropping-particle":"","parse-names":false,"suffix":""},{"dropping-particle":"","family":"Loncarich","given":"Frank","non-dropping-particle":"","parse-names":false,"suffix":""},{"dropping-particle":"","family":"Martin","given":"James A.","non-dropping-particle":"","parse-names":false,"suffix":""}],"container-title":"Wildlife Society Bulletin","id":"ITEM-2","issue":"3","issued":{"date-parts":[["2019"]]},"page":"382-390","title":"Eastern grasslands: conservation challenges and opportunities on private lands","type":"article-journal","volume":"43"},"uris":["http://www.mendeley.com/documents/?uuid=e3a44938-00b3-4af6-9626-b222784966a8"]}],"mendeley":{"formattedCitation":"(Keyser et al. 2019, 2020)","manualFormatting":"(Monroe et al. 2017; Keyser et al. 2019, 2020)","plainTextFormattedCitation":"(Keyser et al. 2019, 2020)","previouslyFormattedCitation":"(Keyser et al. 2019, 2020)"},"properties":{"noteIndex":0},"schema":"https://github.com/citation-style-language/schema/raw/master/csl-citation.json"}</w:instrText>
      </w:r>
      <w:r w:rsidR="0038002D">
        <w:rPr>
          <w:rFonts w:cstheme="minorHAnsi"/>
        </w:rPr>
        <w:fldChar w:fldCharType="separate"/>
      </w:r>
      <w:r w:rsidR="0038002D" w:rsidRPr="0038002D">
        <w:rPr>
          <w:rFonts w:cstheme="minorHAnsi"/>
          <w:noProof/>
        </w:rPr>
        <w:t>(</w:t>
      </w:r>
      <w:r w:rsidR="00C83C4B" w:rsidRPr="00C83C4B">
        <w:rPr>
          <w:rFonts w:cstheme="minorHAnsi"/>
          <w:noProof/>
        </w:rPr>
        <w:t>Monroe et al. 2017</w:t>
      </w:r>
      <w:r w:rsidR="00C83C4B">
        <w:rPr>
          <w:rFonts w:cstheme="minorHAnsi"/>
          <w:noProof/>
        </w:rPr>
        <w:t xml:space="preserve">; </w:t>
      </w:r>
      <w:r w:rsidR="0038002D" w:rsidRPr="0038002D">
        <w:rPr>
          <w:rFonts w:cstheme="minorHAnsi"/>
          <w:noProof/>
        </w:rPr>
        <w:t>Keyser et al. 2019, 2020)</w:t>
      </w:r>
      <w:r w:rsidR="0038002D">
        <w:rPr>
          <w:rFonts w:cstheme="minorHAnsi"/>
        </w:rPr>
        <w:fldChar w:fldCharType="end"/>
      </w:r>
      <w:r w:rsidR="00182315">
        <w:rPr>
          <w:rFonts w:cstheme="minorHAnsi"/>
        </w:rPr>
        <w:t>.</w:t>
      </w:r>
      <w:r>
        <w:rPr>
          <w:rFonts w:cstheme="minorHAnsi"/>
        </w:rPr>
        <w:t xml:space="preserve"> </w:t>
      </w:r>
      <w:r w:rsidR="00AA1368">
        <w:rPr>
          <w:rFonts w:cstheme="minorHAnsi"/>
        </w:rPr>
        <w:t>In the case of the Fescue Belt, a</w:t>
      </w:r>
      <w:r w:rsidR="00C510BE">
        <w:rPr>
          <w:rFonts w:cstheme="minorHAnsi"/>
        </w:rPr>
        <w:t xml:space="preserve"> possible solution is to incorporate native warm-season grasses (NWSG) in</w:t>
      </w:r>
      <w:r w:rsidR="00126D5C">
        <w:rPr>
          <w:rFonts w:cstheme="minorHAnsi"/>
        </w:rPr>
        <w:t>to</w:t>
      </w:r>
      <w:r w:rsidR="00C510BE">
        <w:rPr>
          <w:rFonts w:cstheme="minorHAnsi"/>
        </w:rPr>
        <w:t xml:space="preserve"> </w:t>
      </w:r>
      <w:r w:rsidR="00126D5C">
        <w:rPr>
          <w:rFonts w:cstheme="minorHAnsi"/>
        </w:rPr>
        <w:t xml:space="preserve">farmlands </w:t>
      </w:r>
      <w:r w:rsidR="00AA1368">
        <w:rPr>
          <w:rFonts w:cstheme="minorHAnsi"/>
        </w:rPr>
        <w:t xml:space="preserve">currently </w:t>
      </w:r>
      <w:r w:rsidR="00126D5C">
        <w:rPr>
          <w:rFonts w:cstheme="minorHAnsi"/>
        </w:rPr>
        <w:t>dominated by</w:t>
      </w:r>
      <w:r w:rsidR="00C510BE">
        <w:rPr>
          <w:rFonts w:cstheme="minorHAnsi"/>
        </w:rPr>
        <w:t xml:space="preserve"> </w:t>
      </w:r>
      <w:r w:rsidR="006E6145">
        <w:rPr>
          <w:rFonts w:cstheme="minorHAnsi"/>
        </w:rPr>
        <w:t xml:space="preserve">exotic </w:t>
      </w:r>
      <w:r w:rsidR="00C510BE">
        <w:rPr>
          <w:rFonts w:cstheme="minorHAnsi"/>
        </w:rPr>
        <w:t xml:space="preserve">cool- </w:t>
      </w:r>
      <w:r w:rsidR="006E6145">
        <w:rPr>
          <w:rFonts w:cstheme="minorHAnsi"/>
        </w:rPr>
        <w:t xml:space="preserve">(CSG) and warm-season grass </w:t>
      </w:r>
      <w:r w:rsidR="00E15E5B">
        <w:rPr>
          <w:rFonts w:cstheme="minorHAnsi"/>
        </w:rPr>
        <w:t xml:space="preserve">(WSG) </w:t>
      </w:r>
      <w:r w:rsidR="00C510BE">
        <w:rPr>
          <w:rFonts w:cstheme="minorHAnsi"/>
        </w:rPr>
        <w:fldChar w:fldCharType="begin" w:fldLock="1"/>
      </w:r>
      <w:r w:rsidR="00117574">
        <w:rPr>
          <w:rFonts w:cstheme="minorHAnsi"/>
        </w:rPr>
        <w:instrText>ADDIN CSL_CITATION {"citationItems":[{"id":"ITEM-1","itemData":{"DOI":"10.1016/S0006-3207(01)00126-4","ISSN":"00063207","abstract":"Populations of most avian species associated with grasslands have declined in North America over the last few decades. These declines may be related, in part, to changes in species composition and management of pastures and hayfields. The incorporation of native, warm-season grasses into pasture and hayfield management has been suggested as a means of providing suitable habitat for birds in agricultural areas. To examine this, we compared avian abundance, richness, and reproductive success in warm- [i.e. switchgrass (Panicum virgatum) and big bluestem (Andropogon gerardii)] and cool-season grass [i.e. orchardgrass (Dactylis glomerata)] fields on private farms in southwest Pennsylvania. Point counts, nest monitoring, and vegetation sampling were conducted on nine pairs (warm- and cool-season grass) of fields in 1996, and 12 pairs of fields in 1997. Compared with cool-season grass fields, warm-season grass fields supported a greater abundance and richness of birds, including several declining species [e.g. song sparrows (Melospiza melodia), field sparrows (Spizella pusilla), chipping sparrows (Spizella passerina), grasshopper sparrows (Ammodramus savannarum), and vesper sparrows (Pooccetes gramineus)]. Additionally, due to lower nest destruction and depredation rates, birds in warm-season grass fields had greater nest success and fledge rates. The positive response of birds to the use of warm-season grasses in pastures and hayfields appears to be due to the increased availability of undisturbed cover. Thus, the establishment of warm-season grasses in pastures and hayfields should be an avian conservation and management priority. Convincing farmers to use warm-season grasses in their fields should not be difficult, as several state and federal programs fund their establishment, and the use of these grasses increases forage production and farm income. © 2002 Published by Elsevier Science Ltd.","author":[{"dropping-particle":"","family":"Giuliano","given":"William M.","non-dropping-particle":"","parse-names":false,"suffix":""},{"dropping-particle":"","family":"Daves","given":"Sudie E.","non-dropping-particle":"","parse-names":false,"suffix":""}],"container-title":"Biological Conservation","id":"ITEM-1","issue":"1","issued":{"date-parts":[["2002"]]},"page":"1-9","title":"Avian response to warm-season grass use in pasture and hayfield management","type":"article-journal","volume":"106"},"uris":["http://www.mendeley.com/documents/?uuid=d28e48ce-a442-4ed9-b21c-1046ab234df2"]},{"id":"ITEM-2","itemData":{"DOI":"10.1016/j.rama.2015.01.005","ISSN":"15507424","abstract":"Native warm-season grasses (NWSG) currently are being promoted for livestock forage and biofuels feedstock in the Mid-South. However, there are no published data on how NWSG managed with livestock in the Mid-South may affect habitat for wildlife. We conducted a study to evaluate habitat for grassland songbirds and northern bobwhite (Colinus virginianus) in response to two cattle grazing treatments in NWSG pastures across three sites in Tennessee, 2010 and 2011. We evaluated vegetation composition and structure along with invertebrate availability during the primary nesting season for grassland songbirds and the typical brood-rearing season for the northern bobwhite. Grazing treatments included full-season (May to August) grazing and early-season (30 days beginning in May) grazing, after which subsequent growth was taken as a biofuel harvest postdormancy. Forage treatments included big bluestem/indiangrass mixture, switchgrass, and eastern gamagrass. Vegetation composition was dominated by the planted forages in all pastures. All forage types and both grazing treatments provided suitable structure for grassland songbirds and bobwhite during the primary nesting season. Full-season grazing maintained suitable structure through the brooding period, with greater openness at the ground level and angle of obstruction, as well as optimal vegetation height (&lt;60 cm). Structure within early-season grazing treatments became dense after cattle were removed with less openness at ground level than what brooding bobwhites typically use. Invertebrate biomass was sufficient in all forage types and grazing treatments to support bobwhite broods. We recommend livestock producers in the Mid-South use full-season grazing that maintains grass height of approximately 40 cm in production stands of NWSG to maximize benefits for grassland birds and northern bobwhite.","author":[{"dropping-particle":"","family":"Harper","given":"Craig A.","non-dropping-particle":"","parse-names":false,"suffix":""},{"dropping-particle":"","family":"Birckhead","given":"Jessie L.","non-dropping-particle":"","parse-names":false,"suffix":""},{"dropping-particle":"","family":"Keyser","given":"Patrick D.","non-dropping-particle":"","parse-names":false,"suffix":""},{"dropping-particle":"","family":"Waller","given":"John C.","non-dropping-particle":"","parse-names":false,"suffix":""},{"dropping-particle":"","family":"Backus","given":"Matt M.","non-dropping-particle":"","parse-names":false,"suffix":""},{"dropping-particle":"","family":"Bates","given":"Gary E.","non-dropping-particle":"","parse-names":false,"suffix":""},{"dropping-particle":"","family":"Holcomb","given":"Elizabeth D.","non-dropping-particle":"","parse-names":false,"suffix":""},{"dropping-particle":"","family":"Brooke","given":"Jarred M.","non-dropping-particle":"","parse-names":false,"suffix":""}],"container-title":"Rangeland Ecology and Management","id":"ITEM-2","issue":"2","issued":{"date-parts":[["2015"]]},"page":"166-172","title":"Avian habitat following grazing native warm-season forages in the mid-south United States","type":"article-journal","volume":"68"},"uris":["http://www.mendeley.com/documents/?uuid=90834744-ecb1-492b-abc9-5dc73be2eee8"]},{"id":"ITEM-3","itemData":{"DOI":"10.1002/jwmg.21103","ISSN":"19372817","abstract":"Grassland birds have declined more than any other guild in the United States because of loss and degradation of native grasslands. The United States Department of Agriculture Farm Bill programs have restored some native warm-season grasses (NWSG), but populations of many grassland bird species continue to decline. Market-based NWSG uses focused on hay, pasture, and biofuel feedstock may be more appealing to landowners, and may still provide grassland bird habitat on the landscape. We examined breeding grassland bird occupancy of 102 NWSG production fields including 5 treatments (control [n = 37], grazing [n = 7], hay [n = 22], seed [n = 21], and biofuel [n = 15] production) in Kentucky and Tennessee during 2009–2010 breeding seasons. We used a robust design model in Program MARK to determine occupancy and detection rates for grassland birds. We modeled occupancy differences among treatments and sites (i.e., KY, TN), and included covariates (i.e., field-level vegetation metrics and landscape composition at 3 scales [250 m, 500 m, and 1 km]) for eastern meadowlark (Sturnella magna), field sparrow (Spizella pusilla), grasshopper sparrow (Ammodramus savannarum), northern bobwhite (Colinus virginianus), and red-winged blackbird (Agelaius phoeniceus). Covariates that influenced occupancy included treatment (field sparrow, 2009 only), site (eastern meadowlark, grasshopper sparrow, and northern bobwhite), percent NWSG cover (positive, red-winged blackbird), and percent forest cover within 250 m (negative for eastern meadowlark, grasshopper sparrow, northern bobwhite, and red-winged blackbird) or within 1 km (negative, field sparrow). Our results suggest that forest cover in the surrounding landscape negatively influences species occupancy, and species occupancy generally did not differ among NWSG production treatments. These treatments could be an alternative means to provide grassland bird habitat within an agriculture production landscape. © 2016 The Wildlife Society.","author":[{"dropping-particle":"","family":"West","given":"Andrew S.","non-dropping-particle":"","parse-names":false,"suffix":""},{"dropping-particle":"","family":"Keyser","given":"Patrick D.","non-dropping-particle":"","parse-names":false,"suffix":""},{"dropping-particle":"","family":"Lituma","given":"Christopher M.","non-dropping-particle":"","parse-names":false,"suffix":""},{"dropping-particle":"","family":"Buehler","given":"David A.","non-dropping-particle":"","parse-names":false,"suffix":""},{"dropping-particle":"","family":"Applegate","given":"Roger D.","non-dropping-particle":"","parse-names":false,"suffix":""},{"dropping-particle":"","family":"Morgan","given":"John","non-dropping-particle":"","parse-names":false,"suffix":""}],"container-title":"Journal of Wildlife Management","id":"ITEM-3","issue":"6","issued":{"date-parts":[["2016"]]},"note":"NWSG production stands are viable alternatives for grassland bird habitat.\n\nThe &amp;quot;type&amp;quot; of production did not appear to influence occupancy of the species surveyed","page":"1081-1090","title":"Grasslands bird occupancy of native warm-season grass","type":"article-journal","volume":"80"},"uris":["http://www.mendeley.com/documents/?uuid=7e539159-425e-42de-903e-4b46f495baee"]}],"mendeley":{"formattedCitation":"(Giuliano and Daves 2002, Harper et al. 2015, West et al. 2016)","plainTextFormattedCitation":"(Giuliano and Daves 2002, Harper et al. 2015, West et al. 2016)","previouslyFormattedCitation":"(Giuliano and Daves 2002, Harper et al. 2015, West et al. 2016)"},"properties":{"noteIndex":0},"schema":"https://github.com/citation-style-language/schema/raw/master/csl-citation.json"}</w:instrText>
      </w:r>
      <w:r w:rsidR="00C510BE">
        <w:rPr>
          <w:rFonts w:cstheme="minorHAnsi"/>
        </w:rPr>
        <w:fldChar w:fldCharType="separate"/>
      </w:r>
      <w:r w:rsidR="00C510BE" w:rsidRPr="004E4929">
        <w:rPr>
          <w:rFonts w:cstheme="minorHAnsi"/>
          <w:noProof/>
        </w:rPr>
        <w:t>(Giuliano and Daves 2002, Harper et al. 2015, West et al. 2016)</w:t>
      </w:r>
      <w:r w:rsidR="00C510BE">
        <w:rPr>
          <w:rFonts w:cstheme="minorHAnsi"/>
        </w:rPr>
        <w:fldChar w:fldCharType="end"/>
      </w:r>
      <w:r w:rsidR="00C510BE">
        <w:rPr>
          <w:rFonts w:cstheme="minorHAnsi"/>
        </w:rPr>
        <w:t>.</w:t>
      </w:r>
      <w:r w:rsidR="00C510BE">
        <w:rPr>
          <w:rFonts w:cstheme="minorHAnsi"/>
          <w:i/>
        </w:rPr>
        <w:t xml:space="preserve"> </w:t>
      </w:r>
      <w:r w:rsidR="00126D5C">
        <w:rPr>
          <w:rFonts w:cstheme="minorHAnsi"/>
          <w:iCs/>
        </w:rPr>
        <w:t xml:space="preserve">These </w:t>
      </w:r>
      <w:r w:rsidR="00C510BE">
        <w:rPr>
          <w:rFonts w:cstheme="minorHAnsi"/>
        </w:rPr>
        <w:t>NWSG</w:t>
      </w:r>
      <w:r w:rsidR="00E2088A">
        <w:rPr>
          <w:rFonts w:cstheme="minorHAnsi"/>
        </w:rPr>
        <w:t>s</w:t>
      </w:r>
      <w:r w:rsidR="006E6145">
        <w:rPr>
          <w:rFonts w:cstheme="minorHAnsi"/>
        </w:rPr>
        <w:t xml:space="preserve"> improve </w:t>
      </w:r>
      <w:r w:rsidR="00B63C19">
        <w:rPr>
          <w:rFonts w:cstheme="minorHAnsi"/>
        </w:rPr>
        <w:t xml:space="preserve">cattle </w:t>
      </w:r>
      <w:r w:rsidR="006E6145">
        <w:rPr>
          <w:rFonts w:cstheme="minorHAnsi"/>
        </w:rPr>
        <w:t xml:space="preserve">performance </w:t>
      </w:r>
      <w:r w:rsidR="006E6145">
        <w:rPr>
          <w:rFonts w:cstheme="minorHAnsi"/>
        </w:rPr>
        <w:lastRenderedPageBreak/>
        <w:t xml:space="preserve">over CSGs and WSGs </w:t>
      </w:r>
      <w:r w:rsidR="00126D5C">
        <w:rPr>
          <w:rFonts w:cstheme="minorHAnsi"/>
        </w:rPr>
        <w:t xml:space="preserve">during summer </w:t>
      </w:r>
      <w:r w:rsidR="00C510BE">
        <w:rPr>
          <w:rFonts w:cstheme="minorHAnsi"/>
        </w:rPr>
        <w:fldChar w:fldCharType="begin" w:fldLock="1"/>
      </w:r>
      <w:r w:rsidR="00BD23D1">
        <w:rPr>
          <w:rFonts w:cstheme="minorHAnsi"/>
        </w:rPr>
        <w:instrText>ADDIN CSL_CITATION {"citationItems":[{"id":"ITEM-1","itemData":{"DOI":"10.2134/agronj2012.0142","ISSN":"00021962","abstract":"Grazing systems in the mid-Atlantic region of the United States typically utilize perennial warm-season grasses. Bermudagrass [Cynodon dactylon (L.) Pers.] has served this function in the region, but the resulting animal performance has been modest. Steer and pasture performance of three native grasses, big bluestem (BBS) (Andropogon gerardii Vitman), eastern gamagrass (GG) (Tripsacum dactyloides L.), and switchgrass (SG) (Panicum virgatum L.), and an introduced Old World bluestem, Caucasian bluestem (CBS) [Bothriochloa bladhii (Retz.) S.T. Blake], were compared during 6 yr with Tifton 44 bermudagrass (BG) as the control. During summer (June-September), steers continuously stocked on the alternative grasses gained similarly (0.73 kg d-1) but more rapidly than those grazing BG (0.49 kg d-1). Stocking of BG at 9.9 steers ha-1 was greater than the alternative grasses (5.7 steers ha-1), which were similar. Although animal days per hectare were greater for BG, weight gain per hectare was similar (mean= 357 kg ha-1) because of the differential gain per day. Canopies of BG and CBS had the least proportion of their mass in leaf (24.5 and 25.0%, respectively) compared with GG (58.2%), BBS (35.6%), and SG (30.9%), with the latter two similar. In general, any one of the grasses can serve as the warm-season component; however, pastures of BBS, GG, SG, and CBS would be more appropriate for growing ruminants, although at a reduced stocking rate, than BG. The latter would provide adequate forage for mature animals. © 2013 by the American Society of Agronomy.","author":[{"dropping-particle":"","family":"Burns","given":"J. C.","non-dropping-particle":"","parse-names":false,"suffix":""},{"dropping-particle":"","family":"Fisher","given":"D. S.","non-dropping-particle":"","parse-names":false,"suffix":""}],"container-title":"Agronomy Journal","id":"ITEM-1","issue":"1","issued":{"date-parts":[["2013"]]},"page":"113-123","title":"Steer performance and pasture productivity among five perennial warm-season grasses","type":"article-journal","volume":"105"},"uris":["http://www.mendeley.com/documents/?uuid=4fd83046-416e-44d4-b7f8-350c4a96f455"]},{"id":"ITEM-2","itemData":{"DOI":"10.2134/agronj2015.0198","ISSN":"14350645","abstract":"Native warm-season grasses (NWSG) could provide desirable complementary summer forage for tall fescue [TF; Schedonorus arundinaceus (Schreb.) Dumort.] systems, especially for reproductive animals that may be disproportionately aff ected by TF toxicosis. Inter-seeding legumes into pastures is a common practice but has received only limited attention for NWSG. Switchgrass (SG; Panicum virgatum L.) and a big bluestem (BB; Andropogon gerardii Vitman) indiangrass (IG; Sorghastrum nutans Nash) blend (BB/IG), each with and without inter-seeded red clover (RC; Trifolium pratense L.), were grazed (46-54 and 38-46-cm canopy heights for SG and BB/IG, respectively) by bred dairy heifers for 3 yr. Establishment of RC was inconsistent leading to limited infl uence on forage mass, crude protein (CP), and neutral detergent fi ber (NDF). Similarly, RC had minimal infl uence on average daily gain (ADG; kg d-1), animal days (AD) ha-1, and total gain (GAIN; kg ha-1). Th e ADG was 1.03 (SG), 1.23 (SG+RC), 1.25 (BB/IG), and 1.33 (BB/IG+RC) kg d-1during the early season and 0.36 (SG+RC), 0.37 (SG), 0.54 (BB/IG), and 0.86 (BB/IG+RC) kg d-1 later in the season. Higher stocking was possible with SG (234, 330, and 222 AD ha-1 in 2010, 2011, 2012, respectively) than BB/IG (196, 240, and 162 AD ha-1in 2010, 2011, 2012, respectively), but total gain (kg ha-1) was not consistently diff erent. Switchgrass and BB/IG both provided acceptable forage quality and good animal performance and could be used for summer forage for bred heifers; RC had limited benefi t and competed with NWSG.","author":[{"dropping-particle":"","family":"Keyser","given":"Patrick D.","non-dropping-particle":"","parse-names":false,"suffix":""},{"dropping-particle":"","family":"Holcomb","given":"Elizabeth D.","non-dropping-particle":"","parse-names":false,"suffix":""},{"dropping-particle":"","family":"Lituma","given":"Christopher M.","non-dropping-particle":"","parse-names":false,"suffix":""},{"dropping-particle":"","family":"Bates","given":"Gary E.","non-dropping-particle":"","parse-names":false,"suffix":""},{"dropping-particle":"","family":"Waller","given":"John C.","non-dropping-particle":"","parse-names":false,"suffix":""},{"dropping-particle":"","family":"Boyer","given":"Christopher N.","non-dropping-particle":"","parse-names":false,"suffix":""},{"dropping-particle":"","family":"Travis Mulliniks","given":"J.","non-dropping-particle":"","parse-names":false,"suffix":""},{"dropping-particle":"","family":"Mulliniks","given":"Travis J.","non-dropping-particle":"","parse-names":false,"suffix":""},{"dropping-particle":"","family":"Travis Mulliniks","given":"J.","non-dropping-particle":"","parse-names":false,"suffix":""}],"container-title":"Agronomy Journal","id":"ITEM-2","issue":"1","issued":{"date-parts":[["2016"]]},"page":"373-383","title":"Forage attributes and animal performance from native grass inter-seeded with red clover","type":"article-journal","volume":"108"},"uris":["http://www.mendeley.com/documents/?uuid=a1f40ad0-e70f-4e62-9d74-3ed61fad8d1c"]},{"id":"ITEM-3","itemData":{"DOI":"10.2527/jas2017.1488","ISSN":"15253163","abstract":"Native grasses, such as switchgrass (SG; Panicum virgatum L.), big bluestem (BB; Andropogon gerardii Vitman), indiangrass (IG; Sorghastrum nutans Nash), and eastern gamagrass (EG; Tripsacum dactyloides [L.] L.) may be capable of providing desirable summer forage for cattle as well as a source of biomass for renewable energy. To evaluate that potential, experiments were conducted at 2 locations in Tennessee comparing weaned beef (Bos taurus) steers (268 ± 25 kg initial BW) during early-season grazing (Early; 30 d, typically corresponding to May, followed by postdormancy biomass harvest) and full-season grazing (Full, mean duration = 98 d). For Exp. 1, which compared SG, a blend of BB and IG (BBIG), and EG, ADG was greater (P &lt; 0.05) for BBIG (1.02 kg/d) than SG (0.85 kg/d), and both were greater (P &lt; 0.05) than EG (0.66 kg/d). Grazing days for SG and EG were similar (389 and 423 animal unit days [AUD]/ha, respectively) and exceeded (P &lt; 0.05) that of BBIG (233 AUD/ha) during Full. In Exp. 2 (SG and BBIG only), rates of gain were comparable to that of Exp. 1, but AUD were 425 (SG) and 299 (BBIG) AUD/ha. Such rates of gain and grazing days indicate that these grasses can provide desirable summer forage for growing cattle. Early produced 211 to 324 kg BW gain/ha, depending on experiment and forage, followed by dormant-season harvests of 7.5 to 10.5 Mg/ha of biomass, indicating a potential for beef cattle forage and biomass production on the same land resource. Native grasses provided productive summer pasture and good rates of gain on growing cattle and could contribute to forage programs, especially where cool-season grasses currently predominate.","author":[{"dropping-particle":"","family":"Backus","given":"W. M.","non-dropping-particle":"","parse-names":false,"suffix":""},{"dropping-particle":"","family":"Waller","given":"J. C.","non-dropping-particle":"","parse-names":false,"suffix":""},{"dropping-particle":"","family":"Bates","given":"G. E.","non-dropping-particle":"","parse-names":false,"suffix":""},{"dropping-particle":"","family":"Harper","given":"C. A.","non-dropping-particle":"","parse-names":false,"suffix":""},{"dropping-particle":"","family":"Saxton","given":"A.","non-dropping-particle":"","parse-names":false,"suffix":""},{"dropping-particle":"","family":"McIntosh","given":"D. W.","non-dropping-particle":"","parse-names":false,"suffix":""},{"dropping-particle":"","family":"Birckhead","given":"J.","non-dropping-particle":"","parse-names":false,"suffix":""},{"dropping-particle":"","family":"Keyser","given":"Patrick D.","non-dropping-particle":"","parse-names":false,"suffix":""}],"container-title":"Journal of Animal Science","id":"ITEM-3","issue":"7","issued":{"date-parts":[["2017"]]},"page":"3143-3153","title":"Management of native warm-season grasses for beef cattle and biomass production in the mid-south USA","type":"article-journal","volume":"95"},"uris":["http://www.mendeley.com/documents/?uuid=fd2edd50-28f8-4dbd-9de1-13adb94c4b6c"]}],"mendeley":{"formattedCitation":"(Burns and Fisher 2013, Keyser et al. 2016, Backus et al. 2017)","plainTextFormattedCitation":"(Burns and Fisher 2013, Keyser et al. 2016, Backus et al. 2017)","previouslyFormattedCitation":"(Burns and Fisher 2013, Keyser et al. 2016, Backus et al. 2017)"},"properties":{"noteIndex":0},"schema":"https://github.com/citation-style-language/schema/raw/master/csl-citation.json"}</w:instrText>
      </w:r>
      <w:r w:rsidR="00C510BE">
        <w:rPr>
          <w:rFonts w:cstheme="minorHAnsi"/>
        </w:rPr>
        <w:fldChar w:fldCharType="separate"/>
      </w:r>
      <w:r w:rsidR="006E6145" w:rsidRPr="006E6145">
        <w:rPr>
          <w:rFonts w:cstheme="minorHAnsi"/>
          <w:noProof/>
        </w:rPr>
        <w:t>(Burns and Fisher 2013, Keyser et al. 2016, Backus et al. 2017)</w:t>
      </w:r>
      <w:r w:rsidR="00C510BE">
        <w:rPr>
          <w:rFonts w:cstheme="minorHAnsi"/>
        </w:rPr>
        <w:fldChar w:fldCharType="end"/>
      </w:r>
      <w:r w:rsidR="00126D5C">
        <w:rPr>
          <w:rFonts w:cstheme="minorHAnsi"/>
        </w:rPr>
        <w:t xml:space="preserve"> and have a positive impact on profitability</w:t>
      </w:r>
      <w:r w:rsidR="004D7112">
        <w:rPr>
          <w:rFonts w:cstheme="minorHAnsi"/>
        </w:rPr>
        <w:t xml:space="preserve"> </w:t>
      </w:r>
      <w:r w:rsidR="004D7112">
        <w:rPr>
          <w:rFonts w:cstheme="minorHAnsi"/>
        </w:rPr>
        <w:fldChar w:fldCharType="begin" w:fldLock="1"/>
      </w:r>
      <w:r w:rsidR="00013F3C">
        <w:rPr>
          <w:rFonts w:cstheme="minorHAnsi"/>
        </w:rPr>
        <w:instrText>ADDIN CSL_CITATION {"citationItems":[{"id":"ITEM-1","itemData":{"DOI":"10.1016/j.gecco.2017.04.006","ISSN":"23519894","abstract":"Intensive agriculture can have negative environmental consequences such as nonpoint source pollution and the simplification of biotic communities, and land sharing posits that conservation can be enhanced by integrating agricultural productivity and biodiversity on the same land. In the Southeastern United States, native warm-season grasses (NWSG) may be a land sharing alternative to exotic forages currently in production because of greater livestock gains with lower fertilizer inputs, and habitat for grassland birds. However, uncertainty regarding costs and risk poses an important barrier to incorporating NWSG in livestock operations. We evaluated the economic and conservation implications of NWSG conversion among small, operational-scale pastures (6.8–10.5 ha) during 2011–2012 at the Prairie Research Unit in Monroe Co., Mississippi (USA). We used partial budgets to compare the marginal rate of return (MRRe) from converting exotic grass pastures to either a NWSG monoculture of Indiangrass (Sorghastrum nutans) or a NWSG mix of Indiangrass, little bluestem (Schizachyrium scoparium), and big bluestem (Andropogon gerardii). We similarly compared changes in productivity of dickcissels (Spiza americana), a grassland bird specializing in tall structure. Average daily gain (ADG) of steers and revenue were consistently higher for NWSG treatments than exotic grass pasture, but ADG declined between years. Indiangrass pastures yielded consistently positive MRRe, indicating producers would receive 16–24% return on investment. Marginal rate of return was lower for mixed NWSG (−12 to 3%), driven by slightly lower livestock ADG and higher establishment costs than for Indiangrass. Sensitivity analyses indicated that MRRe also was influenced by cattle selling price. Conversely, mixed NWSG increased dickcissel productivity by a greater degree than Indiangrass per amount invested in NWSG conversion, suggesting a tradeoff between livestock and dickcissel production between the two NWSG treatments. Given continued increases in livestock prices, NWSG could be a sustainable land sharing alternative to exotic pastures currently in production, but subsidies and changes in management may be required for NWSG conversion to be viable for producers and to maintain conservation benefits.","author":[{"dropping-particle":"","family":"Monroe","given":"Adrian P.","non-dropping-particle":"","parse-names":false,"suffix":""},{"dropping-particle":"","family":"Burger","given":"L. Wes","non-dropping-particle":"","parse-names":false,"suffix":""},{"dropping-particle":"","family":"Boland","given":"Holly T.","non-dropping-particle":"","parse-names":false,"suffix":""},{"dropping-particle":"","family":"Martin","given":"James A.","non-dropping-particle":"","parse-names":false,"suffix":""}],"container-title":"Global Ecology and Conservation","id":"ITEM-1","issue":"May","issued":{"date-parts":[["2017"]]},"page":"23-32","title":"Economic and conservation implications of converting exotic forages to native warm-season grass","type":"article-journal","volume":"11"},"uris":["http://www.mendeley.com/documents/?uuid=9e2e7904-9fdc-4bc4-bd23-17f74b42d5a2"]},{"id":"ITEM-2","itemData":{"DOI":"10.1002/agj2.20426","ISSN":"14350645","abstract":"Continuous, season-long (May–August) grazing is the most commonly used grazing strategy among tall fescue [Lolium arundinaceum (Schreb.) Darbysh.] belt beef (Bos taurus) producers. However, little information is available regarding the feasibility of managing native warm-season grass (NWSG) pastures in this region with continuous, season-long grazing. We compared stand sustainability, beef cattle performance, and pasture production between continuous (CONT), season-long grazing and heavy-early (HEAVY), a modified continuous grazing strategy, on mixed-NWSG pastures. Heavy-early was designed to match the growth curve of NWSG, with an initial stocking target of 1.25 times the CONT density until 25 June, at which time stocking was reduced to 0.75 times the CONT density. Pastures were mixed big bluestem (Andropogon gerardii Vitman), indiangrass [Sorghastrum nutans (L.) Nash], and little bluestem [Schizachyrium scoparium (Michx.)]. The plant population (plants m−2) was similar between treatments, but years differed (P &lt;.001), with a 35% reduction from 2017, the third and final year of grazing, to 2018. Despite the decline in plant density, overall tiller density (tillers m−2) increased 14%, indicating that the grazing strategies were likely sustainable. The grazing strategies had similar (P &gt;.05) average daily gain (ADG; kg d−1), animal-days ha−1, and total gain (kg ha−1). Weaned steer ADG was 0.98 kg d−1 for CONT and 0.89 kg d−1 for HEAVY. Total gain was 379 kg ha−1 for CONT and 334 kg ha−1 for HEAVY. Continuous grazing appears to be an appropriate strategy for managing NWSG pastures in the Fescue Belt.","author":[{"dropping-particle":"","family":"Brazil","given":"Kyle A.","non-dropping-particle":"","parse-names":false,"suffix":""},{"dropping-particle":"","family":"Keyser","given":"Patrick D.","non-dropping-particle":"","parse-names":false,"suffix":""},{"dropping-particle":"","family":"Bates","given":"Gary E.","non-dropping-particle":"","parse-names":false,"suffix":""},{"dropping-particle":"","family":"Saxton","given":"Arnold M.","non-dropping-particle":"","parse-names":false,"suffix":""},{"dropping-particle":"","family":"Holcomb","given":"Elizabeth D.","non-dropping-particle":"","parse-names":false,"suffix":""}],"container-title":"Agronomy Journal","id":"ITEM-2","issue":"6","issued":{"date-parts":[["2020"]]},"page":"5067-5080","title":"Continuous grazing of mixed native warm-season grass in the fescue belt","type":"article-journal","volume":"112"},"uris":["http://www.mendeley.com/documents/?uuid=3d193539-34c0-403a-b81b-6266e263d07c"]},{"id":"ITEM-3","itemData":{"DOI":"10.3168/jds.2015-9475","ISSN":"15253198","abstract":"Heifer rearing is one of the largest production expenses for dairy cattle operations, which is one reason milking operations outsource heifer rearing to custom developers. The cost of harvested feedstuffs is a major expense in heifer rearing. A possible way to lower feed costs is to graze dairy heifers, but little research exists on this topic in the mid-south United States. The objectives of this research were to determine the cost of feeding bred dairy heifers grazing native warm-season grasses (NWSG), with and without legumes, and compare the cost of grazing with the cost of rearing heifers using 3 traditional rations. The 3 rations were corn silage with soybean meal, corn silage with dry distillers grain, and a wet distillers grain-based ration. Bred Holstein heifers between 15- and 20-mo-old continuously grazed switchgrass (SG), SG with red clover (SG+RC), a big bluestem and Indiangrass mixture (BBIG), and BBIG with red clover (BBIG+RC) in Tennessee during the summer months. Total grazing days were calculated for each NWSG to determine the average cost/animal per grazing day. The average daily gain (ADG) was calculated for each NWSG to develop 3 harvested feed rations that would result in the same ADG over the same number of grazing day as each NWSG treatment. The average cost/animal per grazing day was lowest for SG ($0.48/animal/grazing d) and highest for BBIG+RC ($1.10/animal/grazing d). For both BBIG and SG, legumes increased the average cost/animal per grazing day because grazing days did not increase enough to account for the additional cost of the legumes. No difference was observed in ADG for heifers grazing BBIG (0.85. kg/d) and BBIG+RC (0.94. kg/d), and no difference was observed in ADG for heifers grazing SG (0.71. kg/d) and SG+RC (0.70. kg/d). However, the ADG for heifers grazing SG and SG+RC was lower than the ADG for heifers grazing either BBIG or BBIG+RC. The average cost/animal per grazing day was lower for all NWSG treatments than the average cost/animal per day for all comparable feed rations at a low, average, and high yardage fee. Results of this study suggest that SG was the most cost-effective NWSG alternative to harvested feeds for bred dairy heifer rearing.","author":[{"dropping-particle":"","family":"Lowe II","given":"J. K.","non-dropping-particle":"","parse-names":false,"suffix":""},{"dropping-particle":"","family":"Boyer","given":"C. N.","non-dropping-particle":"","parse-names":false,"suffix":""},{"dropping-particle":"","family":"Griffith","given":"A. P.","non-dropping-particle":"","parse-names":false,"suffix":""},{"dropping-particle":"","family":"Waller","given":"J. C.","non-dropping-particle":"","parse-names":false,"suffix":""},{"dropping-particle":"","family":"Bates","given":"G. E.","non-dropping-particle":"","parse-names":false,"suffix":""},{"dropping-particle":"","family":"Keyser","given":"P. D.","non-dropping-particle":"","parse-names":false,"suffix":""},{"dropping-particle":"","family":"Larson","given":"J. A.","non-dropping-particle":"","parse-names":false,"suffix":""},{"dropping-particle":"","family":"Holcomb","given":"E.","non-dropping-particle":"","parse-names":false,"suffix":""}],"container-title":"Journal of Dairy Science","id":"ITEM-3","issue":"1","issued":{"date-parts":[["2016"]]},"page":"634-643","title":"The cost of feeding bred dairy heifers on native warm-season grasses and harvested feedstuffs","type":"article-journal","volume":"99"},"uris":["http://www.mendeley.com/documents/?uuid=b28fca07-cfec-4db4-be00-784b2e941ac0"]},{"id":"ITEM-4","itemData":{"DOI":"10.2134/agronj15.0083","ISSN":"14350645","abstract":"Native warm-season grasses (NWSGs) have demonstrated potential to reduce summer forage variability, and furthermore, there has been growing interest in the use of NWSGs as lignocellulosic biomass crops. The objective of this research was to determine if there was a difference in net returns for full-season summer grazing beef steers (Bos taurus) on three NWSGs. Additionally, the expected price for biomass that a beef producer would need to break even between using the dual-purpose early-season grazing and biomass system and the full-season grazing system was calculated for these three NWSGs. Weaned beef steers grazed switchgrass (Panicum virgatum L.) (SG), a big bluestem (Andropogon gerardi Vitman) and indiangrass [Sorghastrum nutans (L.) Nash] mixture (BBIG), and eastern gamagrass [Tripsacum dactyloides (L.) L.] at Grand Junction (AP) and Highland Rim (HR), TN, from 2010 to 2012. The dual-purpose grazing occurred for 30 d beginning in early May, with subsequent growth harvested as biomass post-dormancy, and full-season grazing occurred for 90 d beginning in early May. Budgets were developed for each NWSG to calculate net returns, and mixed models were used to determine differences in beef yield and net returns across each NWSG and location. Expected yield and net returns to full-season grazing were not different among NWSGs at AP. However, net returns to full-season grazing were higher for BBIG than SG at HR. A profit-maximizing, risk-neutral individual would increase net returns by grazing any of the NWSGs over marketing calves at weaning. The breakeven biomass prices ranged between US$10 and US$98 Mg–1 depending on the NWSG and location.","author":[{"dropping-particle":"","family":"Lowe II","given":"Joe K.","non-dropping-particle":"","parse-names":false,"suffix":""},{"dropping-particle":"","family":"Boyer","given":"Christopher N.","non-dropping-particle":"","parse-names":false,"suffix":""},{"dropping-particle":"","family":"Griffith","given":"Andrew P.","non-dropping-particle":"","parse-names":false,"suffix":""},{"dropping-particle":"","family":"Bates","given":"Gary E.","non-dropping-particle":"","parse-names":false,"suffix":""},{"dropping-particle":"","family":"Keyser","given":"Patrick D.","non-dropping-particle":"","parse-names":false,"suffix":""},{"dropping-particle":"","family":"Waller","given":"John C.","non-dropping-particle":"","parse-names":false,"suffix":""},{"dropping-particle":"","family":"Larson","given":"James A.","non-dropping-particle":"","parse-names":false,"suffix":""},{"dropping-particle":"","family":"Backus","given":"William M.","non-dropping-particle":"","parse-names":false,"suffix":""}],"container-title":"Agronomy Journal","id":"ITEM-4","issue":"5","issued":{"date-parts":[["2015"]]},"page":"1733-1740","title":"Profitability of beef and biomass production from native warm-season grasses in Tennessee","type":"article-journal","volume":"107"},"uris":["http://www.mendeley.com/documents/?uuid=19791ef0-171a-45c2-9ba2-b6645bb5e2a2"]}],"mendeley":{"formattedCitation":"(Lowe II et al. 2015, 2016, Monroe et al. 2017, Brazil et al. 2020)","plainTextFormattedCitation":"(Lowe II et al. 2015, 2016, Monroe et al. 2017, Brazil et al. 2020)","previouslyFormattedCitation":"(Lowe II et al. 2015, 2016, Monroe et al. 2017, Brazil et al. 2020)"},"properties":{"noteIndex":0},"schema":"https://github.com/citation-style-language/schema/raw/master/csl-citation.json"}</w:instrText>
      </w:r>
      <w:r w:rsidR="004D7112">
        <w:rPr>
          <w:rFonts w:cstheme="minorHAnsi"/>
        </w:rPr>
        <w:fldChar w:fldCharType="separate"/>
      </w:r>
      <w:bookmarkStart w:id="16" w:name="_Hlk184099663"/>
      <w:r w:rsidR="004D7112" w:rsidRPr="004D7112">
        <w:rPr>
          <w:rFonts w:cstheme="minorHAnsi"/>
          <w:noProof/>
        </w:rPr>
        <w:t>(Lowe II et al. 2015, 2016, Monroe et al. 2017</w:t>
      </w:r>
      <w:bookmarkEnd w:id="16"/>
      <w:r w:rsidR="004D7112" w:rsidRPr="004D7112">
        <w:rPr>
          <w:rFonts w:cstheme="minorHAnsi"/>
          <w:noProof/>
        </w:rPr>
        <w:t>, Brazil et al. 2020)</w:t>
      </w:r>
      <w:r w:rsidR="004D7112">
        <w:rPr>
          <w:rFonts w:cstheme="minorHAnsi"/>
        </w:rPr>
        <w:fldChar w:fldCharType="end"/>
      </w:r>
      <w:r w:rsidR="004D7112">
        <w:rPr>
          <w:rFonts w:cstheme="minorHAnsi"/>
        </w:rPr>
        <w:t>.</w:t>
      </w:r>
      <w:r w:rsidR="00C510BE">
        <w:rPr>
          <w:rFonts w:cstheme="minorHAnsi"/>
        </w:rPr>
        <w:t xml:space="preserve"> </w:t>
      </w:r>
      <w:r w:rsidR="000403C4">
        <w:rPr>
          <w:rFonts w:cstheme="minorHAnsi"/>
        </w:rPr>
        <w:t>S</w:t>
      </w:r>
      <w:r w:rsidR="00C510BE">
        <w:rPr>
          <w:rFonts w:cstheme="minorHAnsi"/>
        </w:rPr>
        <w:t>pring burning can further increase the forage quantity and quality of these grasses</w:t>
      </w:r>
      <w:r w:rsidR="000403C4">
        <w:rPr>
          <w:rFonts w:cstheme="minorHAnsi"/>
        </w:rPr>
        <w:t>, thereby increasing cattle performance</w:t>
      </w:r>
      <w:r w:rsidR="00C510BE" w:rsidRPr="00A9631F">
        <w:rPr>
          <w:rFonts w:cstheme="minorHAnsi"/>
        </w:rPr>
        <w:t xml:space="preserve"> </w:t>
      </w:r>
      <w:r w:rsidR="00C510BE" w:rsidRPr="00A9631F">
        <w:rPr>
          <w:rFonts w:cstheme="minorHAnsi"/>
        </w:rPr>
        <w:fldChar w:fldCharType="begin" w:fldLock="1"/>
      </w:r>
      <w:r w:rsidR="00013F3C">
        <w:rPr>
          <w:rFonts w:cstheme="minorHAnsi"/>
        </w:rPr>
        <w:instrText>ADDIN CSL_CITATION {"citationItems":[{"id":"ITEM-1","itemData":{"DOI":"10.2134/jpa1994.0355","ISSN":"08908524","author":[{"dropping-particle":"","family":"Mitchell","given":"Robert B.","non-dropping-particle":"","parse-names":false,"suffix":""},{"dropping-particle":"","family":"Masters","given":"Robert A.","non-dropping-particle":"","parse-names":false,"suffix":""},{"dropping-particle":"","family":"Waller","given":"Steven S.","non-dropping-particle":"","parse-names":false,"suffix":""},{"dropping-particle":"","family":"Moore","given":"Kenneth J.","non-dropping-particle":"","parse-names":false,"suffix":""},{"dropping-particle":"","family":"Moser","given":"Lowell E.","non-dropping-particle":"","parse-names":false,"suffix":""}],"container-title":"Journal of Production Agriculture","id":"ITEM-1","issue":"3","issued":{"date-parts":[["1994"]]},"note":"Increased production for spring and late summer by burning. \nIVDMD increased by burning.\nCP increased by burning.\n\nBurning increased quality better than fertilization...\n\nCONDUCTED IN NEBRASKA","page":"355-359","title":"Big bluestem production and forage quality responses to burning date and fertilizer in tallgrass prairies","type":"article-journal","volume":"7"},"uris":["http://www.mendeley.com/documents/?uuid=60853b5e-7e43-483e-80f8-a3f2f3f17a0d"]},{"id":"ITEM-2","itemData":{"DOI":"10.4148/2378-5977.2793","author":[{"dropping-particle":"","family":"Woolfolk","given":"J.S.","non-dropping-particle":"","parse-names":false,"suffix":""},{"dropping-particle":"","family":"Schalles","given":"R.R.","non-dropping-particle":"","parse-names":false,"suffix":""},{"dropping-particle":"","family":"Harbers","given":"L.H.","non-dropping-particle":"","parse-names":false,"suffix":""},{"dropping-particle":"","family":"Allen","given":"Leland James","non-dropping-particle":"","parse-names":false,"suffix":""},{"dropping-particle":"","family":"Smith","given":"E.F.","non-dropping-particle":"","parse-names":false,"suffix":""},{"dropping-particle":"","family":"Owensby","given":"Clenton E.","non-dropping-particle":"","parse-names":false,"suffix":""}],"container-title":"Kansas Agricultural Experiment Station Research Reports","id":"ITEM-2","issue":"1","issued":{"date-parts":[["1973"]]},"page":"8-9","title":"The effect of nitrogen fertilization and annual burning of bluestem pastures on cows, calves, and vegetation","type":"article-journal"},"uris":["http://www.mendeley.com/documents/?uuid=5256efb9-a9bd-47e6-8847-78936c585dbd"]},{"id":"ITEM-3","itemData":{"author":[{"dropping-particle":"","family":"Svejcar","given":"Tony J","non-dropping-particle":"","parse-names":false,"suffix":""}],"container-title":"Journal of Range Management","id":"ITEM-3","issue":"1","issued":{"date-parts":[["1989"]]},"note":"Burning increased cattle ADG over unburned paddocks.\nResults are a little slippery though bc the differences occured during 2 specific cattle weighing periods. Did not analyze the overall gain/hectare because of the small number of paddocks observed.","page":"11-15","title":"Animal performance and diet quality as influenced by burning on tallgrass prairie","type":"article-journal","volume":"42"},"uris":["http://www.mendeley.com/documents/?uuid=6025b26a-a888-4272-bd82-625159509a0b"]}],"mendeley":{"formattedCitation":"(Woolfolk et al. 1973, Svejcar 1989, Mitchell et al. 1994)","plainTextFormattedCitation":"(Woolfolk et al. 1973, Svejcar 1989, Mitchell et al. 1994)","previouslyFormattedCitation":"(Woolfolk et al. 1973, Svejcar 1989, Mitchell et al. 1994)"},"properties":{"noteIndex":0},"schema":"https://github.com/citation-style-language/schema/raw/master/csl-citation.json"}</w:instrText>
      </w:r>
      <w:r w:rsidR="00C510BE" w:rsidRPr="00A9631F">
        <w:rPr>
          <w:rFonts w:cstheme="minorHAnsi"/>
        </w:rPr>
        <w:fldChar w:fldCharType="separate"/>
      </w:r>
      <w:r w:rsidR="000403C4" w:rsidRPr="000403C4">
        <w:rPr>
          <w:rFonts w:cstheme="minorHAnsi"/>
          <w:noProof/>
        </w:rPr>
        <w:t>(Woolfolk et al. 1973, Svejcar 1989, Mitchell et al. 1994)</w:t>
      </w:r>
      <w:r w:rsidR="00C510BE" w:rsidRPr="00A9631F">
        <w:rPr>
          <w:rFonts w:cstheme="minorHAnsi"/>
        </w:rPr>
        <w:fldChar w:fldCharType="end"/>
      </w:r>
      <w:r w:rsidR="00C510BE" w:rsidRPr="00A9631F">
        <w:rPr>
          <w:rFonts w:cstheme="minorHAnsi"/>
        </w:rPr>
        <w:t>.</w:t>
      </w:r>
      <w:r w:rsidR="00126D5C">
        <w:rPr>
          <w:rFonts w:cstheme="minorHAnsi"/>
        </w:rPr>
        <w:t xml:space="preserve"> </w:t>
      </w:r>
    </w:p>
    <w:p w14:paraId="6CF6C1EF" w14:textId="77777777" w:rsidR="0038002D" w:rsidRDefault="00B63C19" w:rsidP="00DC676B">
      <w:pPr>
        <w:spacing w:line="480" w:lineRule="auto"/>
        <w:ind w:firstLine="720"/>
        <w:contextualSpacing/>
        <w:rPr>
          <w:rFonts w:cstheme="minorHAnsi"/>
        </w:rPr>
      </w:pPr>
      <w:r>
        <w:rPr>
          <w:rFonts w:cstheme="minorHAnsi"/>
        </w:rPr>
        <w:t>A</w:t>
      </w:r>
      <w:r w:rsidR="00C510BE">
        <w:rPr>
          <w:rFonts w:cstheme="minorHAnsi"/>
        </w:rPr>
        <w:t xml:space="preserve">doption of NWSG can also provide habitat for grassland birds </w:t>
      </w:r>
      <w:r w:rsidR="00C510BE">
        <w:rPr>
          <w:rFonts w:cstheme="minorHAnsi"/>
        </w:rPr>
        <w:fldChar w:fldCharType="begin" w:fldLock="1"/>
      </w:r>
      <w:r w:rsidR="00BD23D1">
        <w:rPr>
          <w:rFonts w:cstheme="minorHAnsi"/>
        </w:rPr>
        <w:instrText>ADDIN CSL_CITATION {"citationItems":[{"id":"ITEM-1","itemData":{"author":[{"dropping-particle":"","family":"George","given":"Ronnie R.","non-dropping-particle":"","parse-names":false,"suffix":""},{"dropping-particle":"","family":"Farris","given":"Allen L.","non-dropping-particle":"","parse-names":false,"suffix":""},{"dropping-particle":"","family":"Schwartz","given":"Charles C.","non-dropping-particle":"","parse-names":false,"suffix":""},{"dropping-particle":"","family":"Humburg","given":"Dale D.","non-dropping-particle":"","parse-names":false,"suffix":""},{"dropping-particle":"","family":"Coffey","given":"Jack C.","non-dropping-particle":"","parse-names":false,"suffix":""}],"container-title":"Wildlife Society Bulletin","id":"ITEM-1","issue":"1","issued":{"date-parts":[["1979"]]},"page":"4-9","title":"Native prairie grass pastures as nest cover for upland birds","type":"article-journal","volume":"7"},"uris":["http://www.mendeley.com/documents/?uuid=ee1926fd-46a7-473e-b28c-6dd2cd00fa6e"]},{"id":"ITEM-2","itemData":{"author":[{"dropping-particle":"","family":"Ryan","given":"Maureen B.","non-dropping-particle":"","parse-names":false,"suffix":""},{"dropping-particle":"","family":"Marks","given":"Raissa","non-dropping-particle":"","parse-names":false,"suffix":""}],"id":"ITEM-2","issue":"25","issued":{"date-parts":[["2005"]]},"publisher":"Natural Resources Conservation Service and Wildlife Habitat Council","title":"Native Warm-Season Grasses and Wildlife","type":"article"},"uris":["http://www.mendeley.com/documents/?uuid=72d54a89-775d-4abf-a41d-eb12e642481a"]},{"id":"ITEM-3","itemData":{"DOI":"10.1016/j.rama.2015.01.005","ISSN":"15507424","abstract":"Native warm-season grasses (NWSG) currently are being promoted for livestock forage and biofuels feedstock in the Mid-South. However, there are no published data on how NWSG managed with livestock in the Mid-South may affect habitat for wildlife. We conducted a study to evaluate habitat for grassland songbirds and northern bobwhite (Colinus virginianus) in response to two cattle grazing treatments in NWSG pastures across three sites in Tennessee, 2010 and 2011. We evaluated vegetation composition and structure along with invertebrate availability during the primary nesting season for grassland songbirds and the typical brood-rearing season for the northern bobwhite. Grazing treatments included full-season (May to August) grazing and early-season (30 days beginning in May) grazing, after which subsequent growth was taken as a biofuel harvest postdormancy. Forage treatments included big bluestem/indiangrass mixture, switchgrass, and eastern gamagrass. Vegetation composition was dominated by the planted forages in all pastures. All forage types and both grazing treatments provided suitable structure for grassland songbirds and bobwhite during the primary nesting season. Full-season grazing maintained suitable structure through the brooding period, with greater openness at the ground level and angle of obstruction, as well as optimal vegetation height (&lt;60 cm). Structure within early-season grazing treatments became dense after cattle were removed with less openness at ground level than what brooding bobwhites typically use. Invertebrate biomass was sufficient in all forage types and grazing treatments to support bobwhite broods. We recommend livestock producers in the Mid-South use full-season grazing that maintains grass height of approximately 40 cm in production stands of NWSG to maximize benefits for grassland birds and northern bobwhite.","author":[{"dropping-particle":"","family":"Harper","given":"Craig A.","non-dropping-particle":"","parse-names":false,"suffix":""},{"dropping-particle":"","family":"Birckhead","given":"Jessie L.","non-dropping-particle":"","parse-names":false,"suffix":""},{"dropping-particle":"","family":"Keyser","given":"Patrick D.","non-dropping-particle":"","parse-names":false,"suffix":""},{"dropping-particle":"","family":"Waller","given":"John C.","non-dropping-particle":"","parse-names":false,"suffix":""},{"dropping-particle":"","family":"Backus","given":"Matt M.","non-dropping-particle":"","parse-names":false,"suffix":""},{"dropping-particle":"","family":"Bates","given":"Gary E.","non-dropping-particle":"","parse-names":false,"suffix":""},{"dropping-particle":"","family":"Holcomb","given":"Elizabeth D.","non-dropping-particle":"","parse-names":false,"suffix":""},{"dropping-particle":"","family":"Brooke","given":"Jarred M.","non-dropping-particle":"","parse-names":false,"suffix":""}],"container-title":"Rangeland Ecology and Management","id":"ITEM-3","issue":"2","issued":{"date-parts":[["2015"]]},"page":"166-172","title":"Avian habitat following grazing native warm-season forages in the mid-south United States","type":"article-journal","volume":"68"},"uris":["http://www.mendeley.com/documents/?uuid=90834744-ecb1-492b-abc9-5dc73be2eee8"]},{"id":"ITEM-4","itemData":{"DOI":"10.1002/jwmg.21103","ISSN":"19372817","abstract":"Grassland birds have declined more than any other guild in the United States because of loss and degradation of native grasslands. The United States Department of Agriculture Farm Bill programs have restored some native warm-season grasses (NWSG), but populations of many grassland bird species continue to decline. Market-based NWSG uses focused on hay, pasture, and biofuel feedstock may be more appealing to landowners, and may still provide grassland bird habitat on the landscape. We examined breeding grassland bird occupancy of 102 NWSG production fields including 5 treatments (control [n = 37], grazing [n = 7], hay [n = 22], seed [n = 21], and biofuel [n = 15] production) in Kentucky and Tennessee during 2009–2010 breeding seasons. We used a robust design model in Program MARK to determine occupancy and detection rates for grassland birds. We modeled occupancy differences among treatments and sites (i.e., KY, TN), and included covariates (i.e., field-level vegetation metrics and landscape composition at 3 scales [250 m, 500 m, and 1 km]) for eastern meadowlark (Sturnella magna), field sparrow (Spizella pusilla), grasshopper sparrow (Ammodramus savannarum), northern bobwhite (Colinus virginianus), and red-winged blackbird (Agelaius phoeniceus). Covariates that influenced occupancy included treatment (field sparrow, 2009 only), site (eastern meadowlark, grasshopper sparrow, and northern bobwhite), percent NWSG cover (positive, red-winged blackbird), and percent forest cover within 250 m (negative for eastern meadowlark, grasshopper sparrow, northern bobwhite, and red-winged blackbird) or within 1 km (negative, field sparrow). Our results suggest that forest cover in the surrounding landscape negatively influences species occupancy, and species occupancy generally did not differ among NWSG production treatments. These treatments could be an alternative means to provide grassland bird habitat within an agriculture production landscape. © 2016 The Wildlife Society.","author":[{"dropping-particle":"","family":"West","given":"Andrew S.","non-dropping-particle":"","parse-names":false,"suffix":""},{"dropping-particle":"","family":"Keyser","given":"Patrick D.","non-dropping-particle":"","parse-names":false,"suffix":""},{"dropping-particle":"","family":"Lituma","given":"Christopher M.","non-dropping-particle":"","parse-names":false,"suffix":""},{"dropping-particle":"","family":"Buehler","given":"David A.","non-dropping-particle":"","parse-names":false,"suffix":""},{"dropping-particle":"","family":"Applegate","given":"Roger D.","non-dropping-particle":"","parse-names":false,"suffix":""},{"dropping-particle":"","family":"Morgan","given":"John","non-dropping-particle":"","parse-names":false,"suffix":""}],"container-title":"Journal of Wildlife Management","id":"ITEM-4","issue":"6","issued":{"date-parts":[["2016"]]},"note":"NWSG production stands are viable alternatives for grassland bird habitat.\n\nThe &amp;quot;type&amp;quot; of production did not appear to influence occupancy of the species surveyed","page":"1081-1090","title":"Grasslands bird occupancy of native warm-season grass","type":"article-journal","volume":"80"},"uris":["http://www.mendeley.com/documents/?uuid=7e539159-425e-42de-903e-4b46f495baee"]}],"mendeley":{"formattedCitation":"(George et al. 1979, Ryan and Marks 2005, Harper et al. 2015, West et al. 2016)","plainTextFormattedCitation":"(George et al. 1979, Ryan and Marks 2005, Harper et al. 2015, West et al. 2016)","previouslyFormattedCitation":"(George et al. 1979, Ryan and Marks 2005, Harper et al. 2015, West et al. 2016)"},"properties":{"noteIndex":0},"schema":"https://github.com/citation-style-language/schema/raw/master/csl-citation.json"}</w:instrText>
      </w:r>
      <w:r w:rsidR="00C510BE">
        <w:rPr>
          <w:rFonts w:cstheme="minorHAnsi"/>
        </w:rPr>
        <w:fldChar w:fldCharType="separate"/>
      </w:r>
      <w:r w:rsidR="008229B6" w:rsidRPr="008229B6">
        <w:rPr>
          <w:rFonts w:cstheme="minorHAnsi"/>
          <w:noProof/>
        </w:rPr>
        <w:t>(George et al. 1979, Ryan and Marks 2005, Harper et al. 2015, West et al. 2016)</w:t>
      </w:r>
      <w:r w:rsidR="00C510BE">
        <w:rPr>
          <w:rFonts w:cstheme="minorHAnsi"/>
        </w:rPr>
        <w:fldChar w:fldCharType="end"/>
      </w:r>
      <w:r w:rsidR="00C510BE">
        <w:rPr>
          <w:rFonts w:cstheme="minorHAnsi"/>
        </w:rPr>
        <w:t xml:space="preserve">. </w:t>
      </w:r>
      <w:r>
        <w:rPr>
          <w:rFonts w:cstheme="minorHAnsi"/>
        </w:rPr>
        <w:t>The density of</w:t>
      </w:r>
      <w:r w:rsidR="00C510BE">
        <w:rPr>
          <w:rFonts w:cstheme="minorHAnsi"/>
        </w:rPr>
        <w:t xml:space="preserve"> ground-foraging species</w:t>
      </w:r>
      <w:r w:rsidR="00126D5C">
        <w:rPr>
          <w:rFonts w:cstheme="minorHAnsi"/>
        </w:rPr>
        <w:t xml:space="preserve">, </w:t>
      </w:r>
      <w:r>
        <w:rPr>
          <w:rFonts w:cstheme="minorHAnsi"/>
        </w:rPr>
        <w:t>nests, and nest success</w:t>
      </w:r>
      <w:r w:rsidR="00C510BE">
        <w:rPr>
          <w:rFonts w:cstheme="minorHAnsi"/>
        </w:rPr>
        <w:t xml:space="preserve"> </w:t>
      </w:r>
      <w:r w:rsidR="00917342">
        <w:rPr>
          <w:rFonts w:cstheme="minorHAnsi"/>
        </w:rPr>
        <w:t xml:space="preserve">may </w:t>
      </w:r>
      <w:r w:rsidR="00C510BE">
        <w:rPr>
          <w:rFonts w:cstheme="minorHAnsi"/>
        </w:rPr>
        <w:t xml:space="preserve">be </w:t>
      </w:r>
      <w:r w:rsidR="00DC676B">
        <w:rPr>
          <w:rFonts w:cstheme="minorHAnsi"/>
        </w:rPr>
        <w:t xml:space="preserve">increased </w:t>
      </w:r>
      <w:r w:rsidR="00C510BE">
        <w:rPr>
          <w:rFonts w:cstheme="minorHAnsi"/>
        </w:rPr>
        <w:fldChar w:fldCharType="begin" w:fldLock="1"/>
      </w:r>
      <w:r w:rsidR="00553B32">
        <w:rPr>
          <w:rFonts w:cstheme="minorHAnsi"/>
        </w:rPr>
        <w:instrText>ADDIN CSL_CITATION {"citationItems":[{"id":"ITEM-1","itemData":{"author":[{"dropping-particle":"","family":"George","given":"Ronnie R.","non-dropping-particle":"","parse-names":false,"suffix":""},{"dropping-particle":"","family":"Farris","given":"Allen L.","non-dropping-particle":"","parse-names":false,"suffix":""},{"dropping-particle":"","family":"Schwartz","given":"Charles C.","non-dropping-particle":"","parse-names":false,"suffix":""},{"dropping-particle":"","family":"Humburg","given":"Dale D.","non-dropping-particle":"","parse-names":false,"suffix":""},{"dropping-particle":"","family":"Coffey","given":"Jack C.","non-dropping-particle":"","parse-names":false,"suffix":""}],"container-title":"Wildlife Society Bulletin","id":"ITEM-1","issue":"1","issued":{"date-parts":[["1979"]]},"page":"4-9","title":"Native prairie grass pastures as nest cover for upland birds","type":"article-journal","volume":"7"},"uris":["http://www.mendeley.com/documents/?uuid=ee1926fd-46a7-473e-b28c-6dd2cd00fa6e"]},{"id":"ITEM-2","itemData":{"author":[{"dropping-particle":"","family":"Flanders","given":"Aron A.","non-dropping-particle":"","parse-names":false,"suffix":""},{"dropping-particle":"","family":"Kuvlesky","given":"William P.","non-dropping-particle":"","parse-names":false,"suffix":""},{"dropping-particle":"","family":"Ruthven","given":"Donald C.","non-dropping-particle":"","parse-names":false,"suffix":""},{"dropping-particle":"","family":"Robert","given":"","non-dropping-particle":"","parse-names":false,"suffix":""},{"dropping-particle":"","family":"Zaiglin","given":"Robert E.","non-dropping-particle":"","parse-names":false,"suffix":""},{"dropping-particle":"","family":"Bingham","given":"Ralph L.","non-dropping-particle":"","parse-names":false,"suffix":""},{"dropping-particle":"","family":"Fulbright","given":"Timothy E.","non-dropping-particle":"","parse-names":false,"suffix":""},{"dropping-particle":"","family":"Hernandez","given":"Fidel","non-dropping-particle":"","parse-names":false,"suffix":""},{"dropping-particle":"","family":"Brennan","given":"Leonard A.","non-dropping-particle":"","parse-names":false,"suffix":""}],"container-title":"The Auk","id":"ITEM-2","issue":"1","issued":{"date-parts":[["2018"]]},"page":"171-182","title":"Effects of invasive exotic grasses on south Texas rangeland breeding birds","type":"article-journal","volume":"123"},"uris":["http://www.mendeley.com/documents/?uuid=9c1d71a3-31b1-42a2-95cf-097c8ebeed71"]},{"id":"ITEM-3","itemData":{"DOI":"10.1016/S0006-3207(01)00126-4","ISSN":"00063207","abstract":"Populations of most avian species associated with grasslands have declined in North America over the last few decades. These declines may be related, in part, to changes in species composition and management of pastures and hayfields. The incorporation of native, warm-season grasses into pasture and hayfield management has been suggested as a means of providing suitable habitat for birds in agricultural areas. To examine this, we compared avian abundance, richness, and reproductive success in warm- [i.e. switchgrass (Panicum virgatum) and big bluestem (Andropogon gerardii)] and cool-season grass [i.e. orchardgrass (Dactylis glomerata)] fields on private farms in southwest Pennsylvania. Point counts, nest monitoring, and vegetation sampling were conducted on nine pairs (warm- and cool-season grass) of fields in 1996, and 12 pairs of fields in 1997. Compared with cool-season grass fields, warm-season grass fields supported a greater abundance and richness of birds, including several declining species [e.g. song sparrows (Melospiza melodia), field sparrows (Spizella pusilla), chipping sparrows (Spizella passerina), grasshopper sparrows (Ammodramus savannarum), and vesper sparrows (Pooccetes gramineus)]. Additionally, due to lower nest destruction and depredation rates, birds in warm-season grass fields had greater nest success and fledge rates. The positive response of birds to the use of warm-season grasses in pastures and hayfields appears to be due to the increased availability of undisturbed cover. Thus, the establishment of warm-season grasses in pastures and hayfields should be an avian conservation and management priority. Convincing farmers to use warm-season grasses in their fields should not be difficult, as several state and federal programs fund their establishment, and the use of these grasses increases forage production and farm income. © 2002 Published by Elsevier Science Ltd.","author":[{"dropping-particle":"","family":"Giuliano","given":"William M.","non-dropping-particle":"","parse-names":false,"suffix":""},{"dropping-particle":"","family":"Daves","given":"Sudie E.","non-dropping-particle":"","parse-names":false,"suffix":""}],"container-title":"Biological Conservation","id":"ITEM-3","issue":"1","issued":{"date-parts":[["2002"]]},"page":"1-9","title":"Avian response to warm-season grass use in pasture and hayfield management","type":"article-journal","volume":"106"},"uris":["http://www.mendeley.com/documents/?uuid=d28e48ce-a442-4ed9-b21c-1046ab234df2"]}],"mendeley":{"formattedCitation":"(George et al. 1979, Giuliano and Daves 2002, Flanders et al. 2018)","plainTextFormattedCitation":"(George et al. 1979, Giuliano and Daves 2002, Flanders et al. 2018)","previouslyFormattedCitation":"(George et al. 1979, Giuliano and Daves 2002, Flanders et al. 2018)"},"properties":{"noteIndex":0},"schema":"https://github.com/citation-style-language/schema/raw/master/csl-citation.json"}</w:instrText>
      </w:r>
      <w:r w:rsidR="00C510BE">
        <w:rPr>
          <w:rFonts w:cstheme="minorHAnsi"/>
        </w:rPr>
        <w:fldChar w:fldCharType="separate"/>
      </w:r>
      <w:r w:rsidR="00DC676B" w:rsidRPr="00DC676B">
        <w:rPr>
          <w:rFonts w:cstheme="minorHAnsi"/>
          <w:noProof/>
        </w:rPr>
        <w:t>(George et al. 1979, Giuliano and Daves 2002, Flanders et al. 2018)</w:t>
      </w:r>
      <w:r w:rsidR="00C510BE">
        <w:rPr>
          <w:rFonts w:cstheme="minorHAnsi"/>
        </w:rPr>
        <w:fldChar w:fldCharType="end"/>
      </w:r>
      <w:r w:rsidR="00126D5C">
        <w:rPr>
          <w:rFonts w:cstheme="minorHAnsi"/>
        </w:rPr>
        <w:t xml:space="preserve"> with NWSG</w:t>
      </w:r>
      <w:r w:rsidR="00DC676B">
        <w:rPr>
          <w:rFonts w:cstheme="minorHAnsi"/>
        </w:rPr>
        <w:t>s</w:t>
      </w:r>
      <w:r w:rsidR="00C510BE">
        <w:rPr>
          <w:rFonts w:cstheme="minorHAnsi"/>
        </w:rPr>
        <w:t xml:space="preserve">. Additionally, NWSGs may provide important habitat for </w:t>
      </w:r>
      <w:r w:rsidR="0065126A">
        <w:rPr>
          <w:rFonts w:cstheme="minorHAnsi"/>
        </w:rPr>
        <w:t xml:space="preserve">wintering </w:t>
      </w:r>
      <w:r w:rsidR="00C510BE">
        <w:rPr>
          <w:rFonts w:cstheme="minorHAnsi"/>
        </w:rPr>
        <w:t xml:space="preserve">birds </w:t>
      </w:r>
      <w:r w:rsidR="00C510BE">
        <w:rPr>
          <w:rFonts w:cstheme="minorHAnsi"/>
        </w:rPr>
        <w:fldChar w:fldCharType="begin" w:fldLock="1"/>
      </w:r>
      <w:r w:rsidR="00BD23D1">
        <w:rPr>
          <w:rFonts w:cstheme="minorHAnsi"/>
        </w:rPr>
        <w:instrText>ADDIN CSL_CITATION {"citationItems":[{"id":"ITEM-1","itemData":{"ISSN":"0091-7648","abstract":"In 1989-1990 spring roadside counts in southeast Nebraska, ring-necked pheasant (Phasianus colchicus) numbers were higher in areas with approximately 20% of the cropland in the Conservation Reserve Program (CRP) than in areas with &lt;5%. Meadowlark (Sturnella neglecta, S. magna) and eastern cottontail (Sylvilagus floridanus) numbers did not differ between areas. In 1989-1990 summer counts, meadowlark, northern bobwhite (Colinus virginianus), and cottontail populations did not differ between the low and high CRP enrollment areas. We conducted spring and winter bird surveys on 4 cover types (CRP land seeded to either cool-season or warm-season grass, prairie, and sorghum fields). Cropland sites had the fewest birds in spring 1989 and 1990, with only killdeer (Charadrius vociferus) and horned larks (Eremophila alpestris) recorded. Dickcissels (Spiza americana) and grasshopper sparrows (Ammodramus savannarum) were the most abundant species on the grassland sites. No differences were found between numbers of birds or avian richness between the cool-season and warm-season cover types. Individual fields differed; vegetation structure and amount of cover were more important in determining bird densities and richness than plant diversity. In the winters of 1990 and 1991, warm-season grass sites had the highest bird densities and number of species.","author":[{"dropping-particle":"","family":"King","given":"Justin W.","non-dropping-particle":"","parse-names":false,"suffix":""},{"dropping-particle":"","family":"Savidge","given":"Julie A.","non-dropping-particle":"","parse-names":false,"suffix":""}],"container-title":"Wildlife Society Bulletin","id":"ITEM-1","issue":"3","issued":{"date-parts":[["1995"]]},"page":"377-385","title":"Effects of the conservation reserve program on wildlife in southeast Nebraska","type":"article-journal","volume":"23"},"uris":["http://www.mendeley.com/documents/?uuid=0a40a63a-ba38-43de-bf1c-abeac7652252"]}],"mendeley":{"formattedCitation":"(King and Savidge 1995)","plainTextFormattedCitation":"(King and Savidge 1995)","previouslyFormattedCitation":"(King and Savidge 1995)"},"properties":{"noteIndex":0},"schema":"https://github.com/citation-style-language/schema/raw/master/csl-citation.json"}</w:instrText>
      </w:r>
      <w:r w:rsidR="00C510BE">
        <w:rPr>
          <w:rFonts w:cstheme="minorHAnsi"/>
        </w:rPr>
        <w:fldChar w:fldCharType="separate"/>
      </w:r>
      <w:r w:rsidR="00C510BE" w:rsidRPr="00155CC4">
        <w:rPr>
          <w:rFonts w:cstheme="minorHAnsi"/>
          <w:noProof/>
        </w:rPr>
        <w:t>(King and Savidge 1995)</w:t>
      </w:r>
      <w:r w:rsidR="00C510BE">
        <w:rPr>
          <w:rFonts w:cstheme="minorHAnsi"/>
        </w:rPr>
        <w:fldChar w:fldCharType="end"/>
      </w:r>
      <w:r w:rsidR="00C510BE">
        <w:rPr>
          <w:rFonts w:cstheme="minorHAnsi"/>
        </w:rPr>
        <w:t xml:space="preserve">. </w:t>
      </w:r>
      <w:r w:rsidR="00AA1368">
        <w:rPr>
          <w:rFonts w:cstheme="minorHAnsi"/>
        </w:rPr>
        <w:t>The d</w:t>
      </w:r>
      <w:r w:rsidR="00563208">
        <w:rPr>
          <w:rFonts w:cstheme="minorHAnsi"/>
        </w:rPr>
        <w:t xml:space="preserve">isturbance-derived vegetation characteristics </w:t>
      </w:r>
      <w:r w:rsidR="00AA1368">
        <w:rPr>
          <w:rFonts w:cstheme="minorHAnsi"/>
        </w:rPr>
        <w:t xml:space="preserve">associated with working grasslands </w:t>
      </w:r>
      <w:r w:rsidR="00190DF2">
        <w:rPr>
          <w:rFonts w:cstheme="minorHAnsi"/>
        </w:rPr>
        <w:t xml:space="preserve">may </w:t>
      </w:r>
      <w:r w:rsidR="00AA1368">
        <w:rPr>
          <w:rFonts w:cstheme="minorHAnsi"/>
        </w:rPr>
        <w:t xml:space="preserve">positively </w:t>
      </w:r>
      <w:r w:rsidR="0075049A">
        <w:rPr>
          <w:rFonts w:cstheme="minorHAnsi"/>
        </w:rPr>
        <w:t>influence the abundance, diversity, and species richness of grassland</w:t>
      </w:r>
      <w:r w:rsidR="00190DF2">
        <w:rPr>
          <w:rFonts w:cstheme="minorHAnsi"/>
        </w:rPr>
        <w:t>-associated</w:t>
      </w:r>
      <w:r w:rsidR="0075049A">
        <w:rPr>
          <w:rFonts w:cstheme="minorHAnsi"/>
        </w:rPr>
        <w:t xml:space="preserve"> bird</w:t>
      </w:r>
      <w:r w:rsidR="00190DF2">
        <w:rPr>
          <w:rFonts w:cstheme="minorHAnsi"/>
        </w:rPr>
        <w:t>s</w:t>
      </w:r>
      <w:r w:rsidR="00B80C81">
        <w:rPr>
          <w:rFonts w:cstheme="minorHAnsi"/>
        </w:rPr>
        <w:t xml:space="preserve"> </w:t>
      </w:r>
      <w:r w:rsidR="0075049A">
        <w:rPr>
          <w:rFonts w:cstheme="minorHAnsi"/>
        </w:rPr>
        <w:fldChar w:fldCharType="begin" w:fldLock="1"/>
      </w:r>
      <w:r w:rsidR="00B80C81">
        <w:rPr>
          <w:rFonts w:cstheme="minorHAnsi"/>
        </w:rPr>
        <w:instrText>ADDIN CSL_CITATION {"citationItems":[{"id":"ITEM-1","itemData":{"DOI":"10.1016/j.biocon.2008.02.015","ISSN":"00063207","abstract":"This study examined the importance of natural and manmade structural features on the avian community relative to management-induced vegetation dynamics. The study was conducted within the context of two alternative vegetation management treatments applied to pastures on a tallgrass prairie site in northcentral Oklahoma from 2001 to 2003. The brown-headed cowbird, a brood parasite, and the grasshopper sparrow, a common grassland obligate species, were most abundant in areas managed under a traditional treatment in which entire pastures were annually burned. Conversely, Henslow's sparrow, a grassland obligate of conservation concern, was completely absent from traditional treatment pastures. Total bird species diversity and grassland obligate richness was highest in the patch-burn treatment, in which only discrete portions of each pasture were burned each year to create a mosaic of vegetation 'patches' in various stages of recovery from disturbance. Models of bird abundance reflected not only species-specific vegetation preferences, but also the often negative influence of structural features such as woody edges, roads, and ponds on breeding bird use of grasslands. Our study demonstrated that both disturbance-derived vegetation attributes and structural features contribute to heterogeneity and influence subsequent use by and composition of grassland bird communities. © 2008 Elsevier Ltd. All rights reserved.","author":[{"dropping-particle":"","family":"Coppedge","given":"Bryan R.","non-dropping-particle":"","parse-names":false,"suffix":""},{"dropping-particle":"","family":"Fuhlendorf","given":"Samuel D.","non-dropping-particle":"","parse-names":false,"suffix":""},{"dropping-particle":"","family":"Harrell","given":"Wade C.","non-dropping-particle":"","parse-names":false,"suffix":""},{"dropping-particle":"","family":"Engle","given":"David M.","non-dropping-particle":"","parse-names":false,"suffix":""}],"container-title":"Biological Conservation","id":"ITEM-1","issue":"5","issued":{"date-parts":[["2008"]]},"note":"Burning for birds works\nGrassland bird (facultative and obligate) abundance, diversity, species richness influenced by patch-burn grazing.","page":"1196-1203","title":"Avian community response to vegetation and structural features in grasslands managed with fire and grazing","type":"article-journal","volume":"141"},"uris":["http://www.mendeley.com/documents/?uuid=478e15de-4d1a-4e92-9f34-8e0ab043f214"]}],"mendeley":{"formattedCitation":"(Coppedge et al. 2008)","plainTextFormattedCitation":"(Coppedge et al. 2008)","previouslyFormattedCitation":"(Coppedge et al. 2008)"},"properties":{"noteIndex":0},"schema":"https://github.com/citation-style-language/schema/raw/master/csl-citation.json"}</w:instrText>
      </w:r>
      <w:r w:rsidR="0075049A">
        <w:rPr>
          <w:rFonts w:cstheme="minorHAnsi"/>
        </w:rPr>
        <w:fldChar w:fldCharType="separate"/>
      </w:r>
      <w:r w:rsidR="0075049A" w:rsidRPr="0075049A">
        <w:rPr>
          <w:rFonts w:cstheme="minorHAnsi"/>
          <w:noProof/>
        </w:rPr>
        <w:t>(Coppedge et al. 2008)</w:t>
      </w:r>
      <w:r w:rsidR="0075049A">
        <w:rPr>
          <w:rFonts w:cstheme="minorHAnsi"/>
        </w:rPr>
        <w:fldChar w:fldCharType="end"/>
      </w:r>
      <w:r w:rsidR="0075049A">
        <w:rPr>
          <w:rFonts w:cstheme="minorHAnsi"/>
        </w:rPr>
        <w:t xml:space="preserve">. </w:t>
      </w:r>
      <w:r w:rsidR="00AA1368">
        <w:rPr>
          <w:rFonts w:cstheme="minorHAnsi"/>
        </w:rPr>
        <w:t>For example</w:t>
      </w:r>
      <w:r w:rsidR="00B80C81">
        <w:rPr>
          <w:rFonts w:cstheme="minorHAnsi"/>
        </w:rPr>
        <w:t>, rotational grazing and patch-burn grazing NWSG</w:t>
      </w:r>
      <w:r w:rsidR="00DC2F05">
        <w:rPr>
          <w:rFonts w:cstheme="minorHAnsi"/>
        </w:rPr>
        <w:t xml:space="preserve"> pastures</w:t>
      </w:r>
      <w:r w:rsidR="00410D6C">
        <w:rPr>
          <w:rFonts w:cstheme="minorHAnsi"/>
        </w:rPr>
        <w:t xml:space="preserve"> increased relative abundance of grassland-associated birds</w:t>
      </w:r>
      <w:r w:rsidR="00DC676B">
        <w:rPr>
          <w:rFonts w:cstheme="minorHAnsi"/>
        </w:rPr>
        <w:t xml:space="preserve"> in Tennessee and Kentucky</w:t>
      </w:r>
      <w:r w:rsidR="008229B6">
        <w:rPr>
          <w:rFonts w:cstheme="minorHAnsi"/>
        </w:rPr>
        <w:t xml:space="preserve"> </w:t>
      </w:r>
      <w:r w:rsidR="00410D6C">
        <w:rPr>
          <w:rFonts w:cstheme="minorHAnsi"/>
        </w:rPr>
        <w:fldChar w:fldCharType="begin" w:fldLock="1"/>
      </w:r>
      <w:r w:rsidR="00D171DE">
        <w:rPr>
          <w:rFonts w:cstheme="minorHAnsi"/>
        </w:rPr>
        <w:instrText>ADDIN CSL_CITATION {"citationItems":[{"id":"ITEM-1","itemData":{"DOI":"10.1016/j.agee.2021.107710","ISSN":"01678809","abstract":"Declines in native warm season grasslands have been linked to grassland bird population decline due to habitat loss including conversion to non-native grasses. Rotational grazing (ROT) and patch-burn grazing (PBG) are two possible tools to restore native warm-season grasses (NWSG) on working-lands in the Mid-South USA and thus aid in the recovery of grassland bird populations. This project compares ROT, PBG, and before treatment implementation to assess their effects on grassland-associated bird species. At three research sites between KY and TN, 14–10 ha NWSG pastures were established and randomly assigned 7 pastures each to ROT and PBG treatment and monitored avian relative abundance during the breeding season from 2014 to 2017. Avian call count data and vegetation characteristics were collected in 2014 and treated as a before treatment year. Following 2014, ROT and PBG treatments were implemented across each respective research site. We used the open N-mixture model framework to estimate avian relative abundance related to year, treatments, research site, and landscape and within-field variables. Avian species richness and diversity were calculated for each treatment, research site, and year. Landscape variables, within-field variables, and research sites exerted more influence on relative abundance than ROT or PBG. Grassland-associated bird species relative abundance and species richness/diversity were affected by habitat disturbances (both ROT and PBG) but varied by species and site. Field sparrows [Spizella pusilla] had the highest increase in relative abundance (9.68 ± 1.24 birds/point count location or 1.77 ha) while northern cardinals [Cardinalis cardinalis] exhibited a significant decrease in relative abundance (3.44 ± 1.54 birds/point count location) following treatment implementation on specific research sites. Species diversity and richness did not differ between ROT and PBG treatments. However, a site and year difference were observed for both estimates. Using ROT and/or PBG to create habitat disturbances can alter within-field variables (i.e., vegetation height) which, taken into context with landscape variables, could impact grassland bird populations and diversity depending on grassland bird species habitat requirements. Our research provided the baseline information for ROT and PBG impacts on grassland birds in the east/southeastern USA. However, we believe future research should focus on breeding and annual fecundity to better underst…","author":[{"dropping-particle":"","family":"Lituma","given":"Christopher M.","non-dropping-particle":"","parse-names":false,"suffix":""},{"dropping-particle":"","family":"Buckley","given":"Byron R.","non-dropping-particle":"","parse-names":false,"suffix":""},{"dropping-particle":"","family":"Keyser","given":"Patrick D.","non-dropping-particle":"","parse-names":false,"suffix":""},{"dropping-particle":"","family":"Holcomb","given":"Elizabeth","non-dropping-particle":"","parse-names":false,"suffix":""},{"dropping-particle":"","family":"Smith","given":"Ray","non-dropping-particle":"","parse-names":false,"suffix":""},{"dropping-particle":"","family":"Morgan","given":"John","non-dropping-particle":"","parse-names":false,"suffix":""},{"dropping-particle":"","family":"Applegate","given":"Roger D.","non-dropping-particle":"","parse-names":false,"suffix":""}],"container-title":"Agriculture, Ecosystems and Environment","id":"ITEM-1","issue":"September 2021","issued":{"date-parts":[["2022"]]},"note":"Primary copy of this paper.\n\nModern take on N-mixture and analysis of point count data in R. Package pcountOpen\n\nRead and Re read again.\n\nGood description of analytical process and R packages.\nSupplementary data in the digital appendix.\nTry to emulate. Maybe download and replicate!","page":"107710","publisher":"Elsevier B.V.","title":"Effects of patch-burn grazing and rotational grazing on grassland bird abundance, species richness, and diversity in native grassland pastures of the Midsouth USA","type":"article-journal","volume":"324"},"uris":["http://www.mendeley.com/documents/?uuid=81bcc743-9bf2-474d-8c48-e9a0b7e07699"]}],"mendeley":{"formattedCitation":"(Lituma et al. 2022)","plainTextFormattedCitation":"(Lituma et al. 2022)","previouslyFormattedCitation":"(Lituma et al. 2022)"},"properties":{"noteIndex":0},"schema":"https://github.com/citation-style-language/schema/raw/master/csl-citation.json"}</w:instrText>
      </w:r>
      <w:r w:rsidR="00410D6C">
        <w:rPr>
          <w:rFonts w:cstheme="minorHAnsi"/>
        </w:rPr>
        <w:fldChar w:fldCharType="separate"/>
      </w:r>
      <w:r w:rsidR="00BD23D1" w:rsidRPr="00BD23D1">
        <w:rPr>
          <w:rFonts w:cstheme="minorHAnsi"/>
          <w:noProof/>
        </w:rPr>
        <w:t>(Lituma et al. 2022)</w:t>
      </w:r>
      <w:r w:rsidR="00410D6C">
        <w:rPr>
          <w:rFonts w:cstheme="minorHAnsi"/>
        </w:rPr>
        <w:fldChar w:fldCharType="end"/>
      </w:r>
      <w:r w:rsidR="00410D6C">
        <w:rPr>
          <w:rFonts w:cstheme="minorHAnsi"/>
        </w:rPr>
        <w:t>.</w:t>
      </w:r>
      <w:r w:rsidR="009E0E20">
        <w:rPr>
          <w:rFonts w:cstheme="minorHAnsi"/>
        </w:rPr>
        <w:t xml:space="preserve"> </w:t>
      </w:r>
    </w:p>
    <w:p w14:paraId="72360BFF" w14:textId="278311EC" w:rsidR="00AA1368" w:rsidRDefault="0038002D" w:rsidP="00552CC4">
      <w:pPr>
        <w:spacing w:line="480" w:lineRule="auto"/>
        <w:ind w:firstLine="720"/>
        <w:contextualSpacing/>
        <w:rPr>
          <w:rFonts w:cstheme="minorHAnsi"/>
        </w:rPr>
      </w:pPr>
      <w:r>
        <w:rPr>
          <w:rFonts w:cstheme="minorHAnsi"/>
        </w:rPr>
        <w:t>Resource selection studies</w:t>
      </w:r>
      <w:r w:rsidR="005A3796">
        <w:rPr>
          <w:rFonts w:cstheme="minorHAnsi"/>
        </w:rPr>
        <w:t xml:space="preserve"> allow researchers to link individual animals to their environment by </w:t>
      </w:r>
      <w:r w:rsidR="0036383E">
        <w:rPr>
          <w:rFonts w:cstheme="minorHAnsi"/>
        </w:rPr>
        <w:t xml:space="preserve">comparison </w:t>
      </w:r>
      <w:r w:rsidR="005A3796">
        <w:rPr>
          <w:rFonts w:cstheme="minorHAnsi"/>
        </w:rPr>
        <w:t xml:space="preserve">of “used” and “available” resources, sometimes at multiple scales </w:t>
      </w:r>
      <w:r w:rsidR="005A3796">
        <w:rPr>
          <w:rFonts w:cstheme="minorHAnsi"/>
        </w:rPr>
        <w:fldChar w:fldCharType="begin" w:fldLock="1"/>
      </w:r>
      <w:r w:rsidR="00FC5E12">
        <w:rPr>
          <w:rFonts w:cstheme="minorHAnsi"/>
        </w:rPr>
        <w:instrText>ADDIN CSL_CITATION {"citationItems":[{"id":"ITEM-1","itemData":{"DOI":"10.2307/1937156","ISBN":"0012-9658","ISSN":"00129658","PMID":"2","abstract":"Modern ecological research often involves the comparison of the usage of habitat types or food items to the availability of those resources to the animal. Widely used methods of determining preference from measurements of usage and availability depend critically on the array of components that the researcher, often with a degree of arbitrariness, deems available to the animal. This paper proposes a new method, based on ranks of components by usage and by availability. A virtue of the rank procedure is that it provides comparable results whether a questionable component is included or excluded from consideration. Statistical tests of significance are given for the method. The paper also offers a hierarchical ordering of selection processes. This hierarchy resolves certain inconsistencies among studies of selection and is compatible with the analytic technique offered in the paper.","author":[{"dropping-particle":"","family":"Johnson","given":"Douglas H.","non-dropping-particle":"","parse-names":false,"suffix":""}],"container-title":"Ecology","id":"ITEM-1","issue":"1","issued":{"date-parts":[["1980"]]},"page":"65-71","title":"The comparison of usage and availability measurements for evaluating resource preference","type":"article-journal","volume":"61"},"uris":["http://www.mendeley.com/documents/?uuid=7089500b-ea34-4f0c-867f-0d4b14f0e371"]},{"id":"ITEM-2","itemData":{"DOI":"10.1111/1365-2656.13441","ISSN":"13652656","PMID":"33583036","abstract":"Habitat-selection analyses allow researchers to link animals to their environment via habitat-selection or step-selection functions, and are commonly used to address questions related to wildlife management and conservation efforts. Habitat-selection analyses that incorporate movement characteristics, referred to as integrated step-selection analyses, are particularly appealing because they allow modelling of both movement and habitat-selection processes. Despite their popularity, many users struggle with interpreting parameters in habitat-selection and step-selection functions. Integrated step-selection analyses also require several additional steps to translate model parameters into a full-fledged movement model, and the mathematics supporting this approach can be challenging for many to understand. Using simple examples, we demonstrate how weighted distribution theory and the inhomogeneous Poisson point process can facilitate parameter interpretation in habitat-selection analyses. Furthermore, we provide a ‘how to’ guide illustrating the steps required to implement integrated step-selection analyses using the amt package By providing clear examples with open-source code, we hope to make habitat-selection analyses more understandable and accessible to end users.","author":[{"dropping-particle":"","family":"Fieberg","given":"John","non-dropping-particle":"","parse-names":false,"suffix":""},{"dropping-particle":"","family":"Signer","given":"Johannes","non-dropping-particle":"","parse-names":false,"suffix":""},{"dropping-particle":"","family":"Smith","given":"Brian","non-dropping-particle":"","parse-names":false,"suffix":""},{"dropping-particle":"","family":"Avgar","given":"Tal","non-dropping-particle":"","parse-names":false,"suffix":""}],"container-title":"Journal of Animal Ecology","id":"ITEM-2","issue":"5","issued":{"date-parts":[["2021"]]},"note":"Quantitative interpretation of logistic regression coefficients.\n\nodds of use AND probability of use","page":"1027-1043","title":"A ‘how to’ guide for interpreting parameters in habitat-selection analyses","type":"article-journal","volume":"90"},"uris":["http://www.mendeley.com/documents/?uuid=2fab773a-54e7-4d60-bb70-2727931d0998"]}],"mendeley":{"formattedCitation":"(Johnson 1980, Fieberg et al. 2021)","plainTextFormattedCitation":"(Johnson 1980, Fieberg et al. 2021)","previouslyFormattedCitation":"(Johnson 1980, Fieberg et al. 2021)"},"properties":{"noteIndex":0},"schema":"https://github.com/citation-style-language/schema/raw/master/csl-citation.json"}</w:instrText>
      </w:r>
      <w:r w:rsidR="005A3796">
        <w:rPr>
          <w:rFonts w:cstheme="minorHAnsi"/>
        </w:rPr>
        <w:fldChar w:fldCharType="separate"/>
      </w:r>
      <w:r w:rsidR="005A3796" w:rsidRPr="005A3796">
        <w:rPr>
          <w:rFonts w:cstheme="minorHAnsi"/>
          <w:noProof/>
        </w:rPr>
        <w:t>(Johnson 1980, Fieberg et al. 2021)</w:t>
      </w:r>
      <w:r w:rsidR="005A3796">
        <w:rPr>
          <w:rFonts w:cstheme="minorHAnsi"/>
        </w:rPr>
        <w:fldChar w:fldCharType="end"/>
      </w:r>
      <w:r w:rsidR="005A3796">
        <w:rPr>
          <w:rFonts w:cstheme="minorHAnsi"/>
        </w:rPr>
        <w:t xml:space="preserve">. </w:t>
      </w:r>
      <w:r w:rsidR="00FC5E12">
        <w:rPr>
          <w:rFonts w:cstheme="minorHAnsi"/>
        </w:rPr>
        <w:t xml:space="preserve">Biologists can use resource selection analyses to infer the ecological needs and limitations of a species and thereby support conservation </w:t>
      </w:r>
      <w:r w:rsidR="00FC5E12">
        <w:rPr>
          <w:rFonts w:cstheme="minorHAnsi"/>
        </w:rPr>
        <w:fldChar w:fldCharType="begin" w:fldLock="1"/>
      </w:r>
      <w:r w:rsidR="004A3FD7">
        <w:rPr>
          <w:rFonts w:cstheme="minorHAnsi"/>
        </w:rPr>
        <w:instrText>ADDIN CSL_CITATION {"citationItems":[{"id":"ITEM-1","itemData":{"DOI":"10.1111/1365-2656.13441","ISSN":"13652656","PMID":"33583036","abstract":"Habitat-selection analyses allow researchers to link animals to their environment via habitat-selection or step-selection functions, and are commonly used to address questions related to wildlife management and conservation efforts. Habitat-selection analyses that incorporate movement characteristics, referred to as integrated step-selection analyses, are particularly appealing because they allow modelling of both movement and habitat-selection processes. Despite their popularity, many users struggle with interpreting parameters in habitat-selection and step-selection functions. Integrated step-selection analyses also require several additional steps to translate model parameters into a full-fledged movement model, and the mathematics supporting this approach can be challenging for many to understand. Using simple examples, we demonstrate how weighted distribution theory and the inhomogeneous Poisson point process can facilitate parameter interpretation in habitat-selection analyses. Furthermore, we provide a ‘how to’ guide illustrating the steps required to implement integrated step-selection analyses using the amt package By providing clear examples with open-source code, we hope to make habitat-selection analyses more understandable and accessible to end users.","author":[{"dropping-particle":"","family":"Fieberg","given":"John","non-dropping-particle":"","parse-names":false,"suffix":""},{"dropping-particle":"","family":"Signer","given":"Johannes","non-dropping-particle":"","parse-names":false,"suffix":""},{"dropping-particle":"","family":"Smith","given":"Brian","non-dropping-particle":"","parse-names":false,"suffix":""},{"dropping-particle":"","family":"Avgar","given":"Tal","non-dropping-particle":"","parse-names":false,"suffix":""}],"container-title":"Journal of Animal Ecology","id":"ITEM-1","issue":"5","issued":{"date-parts":[["2021"]]},"note":"Quantitative interpretation of logistic regression coefficients.\n\nodds of use AND probability of use","page":"1027-1043","title":"A ‘how to’ guide for interpreting parameters in habitat-selection analyses","type":"article-journal","volume":"90"},"uris":["http://www.mendeley.com/documents/?uuid=2fab773a-54e7-4d60-bb70-2727931d0998"]},{"id":"ITEM-2","itemData":{"DOI":"10.1016/S0169-5347(99)01593-1","ISSN":"01695347","PMID":"10370262","abstract":"Habitat use can be characterized by resource selection functions (RSFs) that are proportional to the probability of an area being used by an animal. We highlight two procedures that have recently been used to relate RSFs to population density, dependent upon which field procedures are practical for a species. These new developments allow RSF models to be interfaced with geographical information systems (GIS) to map the probability of use, and ultimately populations, across landscapes.","author":[{"dropping-particle":"","family":"Boyce","given":"Mark S.","non-dropping-particle":"","parse-names":false,"suffix":""},{"dropping-particle":"","family":"McDonald","given":"Lyman L.","non-dropping-particle":"","parse-names":false,"suffix":""}],"container-title":"Trends in Ecology and Evolution","id":"ITEM-2","issue":"7","issued":{"date-parts":[["1999"]]},"page":"268-272","title":"Relating populations to habitats using resource selection functions","type":"article-journal","volume":"14"},"uris":["http://www.mendeley.com/documents/?uuid=c0f312ca-2b26-43a4-a47f-1b023788b86c"]},{"id":"ITEM-3","itemData":{"DOI":"10.2307/176635","ISSN":"00129658","abstract":"This paper introduces the theory and application of discrete choice models to resource selection studies. Discrete choice models calculate the probability of an indi- vidual selecting a resource as a function of the attributes of that resource and all other available resources. The data for these attributes may be continuous or categorical. When availability is the same for all individuals and only two resources are available, the mul- tinomial logit discrete choice model reduces to the logistic model. Discrete choice models and advances in GIS technology give the researcher flexibility in defining resource avail- ability separately for each individual over time and space. The output of the discrete choice approach also provides managers with a tool to explore the effects of potential management actions and provides researchers with new hypotheses deserving of further investigation. To illustrate the application of discrete choice models to resource selection studies, we present a case study of summer diurnal bed site selection by elk (Cervus elaphus) in Custer State Park, South Dakota, United States. The results demonstrate the importance of factors relating to thermal regulation, hiding cover, and potentially forage, in elk bed site selection in this region.","author":[{"dropping-particle":"","family":"Cooper","given":"Andrew B.","non-dropping-particle":"","parse-names":false,"suffix":""},{"dropping-particle":"","family":"Millspaugh","given":"Joshua J.","non-dropping-particle":"","parse-names":false,"suffix":""}],"container-title":"Ecology","id":"ITEM-3","issue":"2","issued":{"date-parts":[["1999"]]},"note":"Animals actively make choices because they perceive a benefit. Choices are intended increase fitness.","page":"566","title":"The application of discrete choice models to wildlife resource selection studies","type":"article-journal","volume":"80"},"uris":["http://www.mendeley.com/documents/?uuid=ff33416f-1f4d-4f44-842b-0d394309370c"]}],"mendeley":{"formattedCitation":"(Boyce and McDonald 1999, Cooper and Millspaugh 1999, Fieberg et al. 2021)","plainTextFormattedCitation":"(Boyce and McDonald 1999, Cooper and Millspaugh 1999, Fieberg et al. 2021)","previouslyFormattedCitation":"(Boyce and McDonald 1999, Cooper and Millspaugh 1999, Fieberg et al. 2021)"},"properties":{"noteIndex":0},"schema":"https://github.com/citation-style-language/schema/raw/master/csl-citation.json"}</w:instrText>
      </w:r>
      <w:r w:rsidR="00FC5E12">
        <w:rPr>
          <w:rFonts w:cstheme="minorHAnsi"/>
        </w:rPr>
        <w:fldChar w:fldCharType="separate"/>
      </w:r>
      <w:r w:rsidR="00FC689F" w:rsidRPr="00FC689F">
        <w:rPr>
          <w:rFonts w:cstheme="minorHAnsi"/>
          <w:noProof/>
        </w:rPr>
        <w:t>(Boyce and McDonald 1999, Cooper and Millspaugh 1999, Fieberg et al. 2021)</w:t>
      </w:r>
      <w:r w:rsidR="00FC5E12">
        <w:rPr>
          <w:rFonts w:cstheme="minorHAnsi"/>
        </w:rPr>
        <w:fldChar w:fldCharType="end"/>
      </w:r>
      <w:r w:rsidR="00FC5E12">
        <w:rPr>
          <w:rFonts w:cstheme="minorHAnsi"/>
        </w:rPr>
        <w:t>.</w:t>
      </w:r>
      <w:r w:rsidR="005A3796">
        <w:rPr>
          <w:rFonts w:cstheme="minorHAnsi"/>
        </w:rPr>
        <w:t xml:space="preserve"> </w:t>
      </w:r>
      <w:r w:rsidR="00724A42">
        <w:rPr>
          <w:rFonts w:cstheme="minorHAnsi"/>
        </w:rPr>
        <w:t>Many of these studies</w:t>
      </w:r>
      <w:r w:rsidR="00B8648F">
        <w:rPr>
          <w:rFonts w:cstheme="minorHAnsi"/>
        </w:rPr>
        <w:t xml:space="preserve"> are used to </w:t>
      </w:r>
      <w:r w:rsidR="005944D3">
        <w:rPr>
          <w:rFonts w:cstheme="minorHAnsi"/>
        </w:rPr>
        <w:t xml:space="preserve">study </w:t>
      </w:r>
      <w:r w:rsidR="00B8648F">
        <w:rPr>
          <w:rFonts w:cstheme="minorHAnsi"/>
        </w:rPr>
        <w:t xml:space="preserve">the impact of habitat change </w:t>
      </w:r>
      <w:r w:rsidR="00B8648F">
        <w:rPr>
          <w:rFonts w:cstheme="minorHAnsi"/>
        </w:rPr>
        <w:fldChar w:fldCharType="begin" w:fldLock="1"/>
      </w:r>
      <w:r w:rsidR="005944D3">
        <w:rPr>
          <w:rFonts w:cstheme="minorHAnsi"/>
        </w:rPr>
        <w:instrText>ADDIN CSL_CITATION {"citationItems":[{"id":"ITEM-1","itemData":{"ISBN":"1-4020-0677-2","ISSN":"00118044","PMID":"24739781","abstract":"We have written this book as a guide to the design and analysis of field studies of resource selection, concentrating primarily on statistical aspects of the comparison of the use and availability of resources of different types. Our intended audience is field ecologists in general and, in particular, wildlife and fisheries biologists who are attempting to measure the extent to which real animal populations are selective in their choice of food and habitat. As such, we have made no attempt to address those aspects of theoretical ecology that are concerned with how animals might choose their resources if they acted in an optimal manner. The book is based on the concept of a resource selection function (RSF), where this is a function of characteristics measured on resourceunits such that its value for a unit is proportional to the probability of that unit being used. We argue that this concept leads to a unified theory for the analysis and interpretation of data on resource selection and can replace many ad hoc statistical methods that have been used in the past.","author":[{"dropping-particle":"","family":"Manly","given":"Bryan F. J.","non-dropping-particle":"","parse-names":false,"suffix":""},{"dropping-particle":"","family":"McDonald","given":"Lyman L.","non-dropping-particle":"","parse-names":false,"suffix":""},{"dropping-particle":"","family":"Thomas","given":"Dana L.","non-dropping-particle":"","parse-names":false,"suffix":""},{"dropping-particle":"","family":"McDonald","given":"Trent L.","non-dropping-particle":"","parse-names":false,"suffix":""},{"dropping-particle":"","family":"Erickson","given":"Wallace P.","non-dropping-particle":"","parse-names":false,"suffix":""}],"id":"ITEM-1","issue":"3","issued":{"date-parts":[["2007"]]},"number-of-pages":"25-28","publisher":"Springer Science &amp; Business Media","title":"Resource Selection by Animals: Statistical Design and Analysis for Field Studies","type":"book","volume":"65"},"uris":["http://www.mendeley.com/documents/?uuid=2a67f8e8-2b7e-46b2-8c5b-9e89fc16d84d"]}],"mendeley":{"formattedCitation":"(Manly et al. 2007)","plainTextFormattedCitation":"(Manly et al. 2007)","previouslyFormattedCitation":"(Manly et al. 2007)"},"properties":{"noteIndex":0},"schema":"https://github.com/citation-style-language/schema/raw/master/csl-citation.json"}</w:instrText>
      </w:r>
      <w:r w:rsidR="00B8648F">
        <w:rPr>
          <w:rFonts w:cstheme="minorHAnsi"/>
        </w:rPr>
        <w:fldChar w:fldCharType="separate"/>
      </w:r>
      <w:r w:rsidR="00B8648F" w:rsidRPr="00B8648F">
        <w:rPr>
          <w:rFonts w:cstheme="minorHAnsi"/>
          <w:noProof/>
        </w:rPr>
        <w:t>(Manly et al. 2007)</w:t>
      </w:r>
      <w:r w:rsidR="00B8648F">
        <w:rPr>
          <w:rFonts w:cstheme="minorHAnsi"/>
        </w:rPr>
        <w:fldChar w:fldCharType="end"/>
      </w:r>
      <w:r w:rsidR="00B8648F">
        <w:rPr>
          <w:rFonts w:cstheme="minorHAnsi"/>
        </w:rPr>
        <w:t>.</w:t>
      </w:r>
      <w:r w:rsidR="00724A42">
        <w:rPr>
          <w:rFonts w:cstheme="minorHAnsi"/>
        </w:rPr>
        <w:t xml:space="preserve"> </w:t>
      </w:r>
      <w:r w:rsidR="00FC689F">
        <w:rPr>
          <w:rFonts w:cstheme="minorHAnsi"/>
        </w:rPr>
        <w:t>For example</w:t>
      </w:r>
      <w:r w:rsidR="00724A42">
        <w:rPr>
          <w:rFonts w:cstheme="minorHAnsi"/>
        </w:rPr>
        <w:t>,</w:t>
      </w:r>
      <w:r w:rsidR="005944D3">
        <w:rPr>
          <w:rFonts w:cstheme="minorHAnsi"/>
        </w:rPr>
        <w:t xml:space="preserve"> characteristics of successful nesting locations</w:t>
      </w:r>
      <w:r w:rsidR="00DE700B">
        <w:rPr>
          <w:rFonts w:cstheme="minorHAnsi"/>
        </w:rPr>
        <w:t xml:space="preserve"> were studied</w:t>
      </w:r>
      <w:r w:rsidR="00C40671">
        <w:rPr>
          <w:rFonts w:cstheme="minorHAnsi"/>
        </w:rPr>
        <w:t xml:space="preserve"> in</w:t>
      </w:r>
      <w:r w:rsidR="00DE700B">
        <w:rPr>
          <w:rFonts w:cstheme="minorHAnsi"/>
        </w:rPr>
        <w:t xml:space="preserve"> selection studies </w:t>
      </w:r>
      <w:r w:rsidR="00DE700B">
        <w:rPr>
          <w:rFonts w:cstheme="minorHAnsi"/>
        </w:rPr>
        <w:lastRenderedPageBreak/>
        <w:t>on</w:t>
      </w:r>
      <w:r w:rsidR="00C40671">
        <w:rPr>
          <w:rFonts w:cstheme="minorHAnsi"/>
        </w:rPr>
        <w:t xml:space="preserve"> bobwhites</w:t>
      </w:r>
      <w:r w:rsidR="00DE700B">
        <w:rPr>
          <w:rFonts w:cstheme="minorHAnsi"/>
        </w:rPr>
        <w:t xml:space="preserve"> </w:t>
      </w:r>
      <w:r w:rsidR="00DE700B">
        <w:rPr>
          <w:rFonts w:cstheme="minorHAnsi"/>
        </w:rPr>
        <w:fldChar w:fldCharType="begin" w:fldLock="1"/>
      </w:r>
      <w:r w:rsidR="00FE4C68">
        <w:rPr>
          <w:rFonts w:cstheme="minorHAnsi"/>
        </w:rPr>
        <w:instrText>ADDIN CSL_CITATION {"citationItems":[{"id":"ITEM-1","itemData":{"DOI":"10.2193/0022-541x(2006)70[564:finbns]2.0.co;2","ISSN":"0022-541X","abstract":"Understanding factors underlying nest-site selection is important for effective conservation and management of a declining and economically important species. We measured vegetation characteristics at nest sites of northern bobwhites (Colinus virginianus; hereafter, bobwhites) and at random points in the Texas Panhandle. We used these data to develop a neural network classification model for predicting nest-site suitability. We also compared the characteristics of successful nests with those of failed nests using the bootstrapping method. We monitored a subset of nests using video cameras during incubation and for 3 days postcompletion (succeeded or failed) to determine nest fate, cause of fate, and nest activity after completion. Nest-canopy height, percent shrub cover, and bare-ground exposure were important vegetation characteristics influencing nest-site selection. Sites became more suitable as canopy height exceeded 40 cm, shrub cover exceeded 25%, and as bare-ground exposure fell below 30%. Successful nests had higher canopies and more shrub cover than failed nests, but successful nests had more bare ground than failed nests. Nest visits were common at monitored nests after nest completion (failed, successful). Most visitors were adult bobwhites, but other species also visited nests. Such visits might bias the determination of nest fate if the determination is based on nest remains, especially if nests are not monitored daily. Bobwhites might select nest sites to maximize nest concealment compared with random locations.","author":[{"dropping-particle":"","family":"Lusk","given":"Jeffrey J.","non-dropping-particle":"","parse-names":false,"suffix":""},{"dropping-particle":"","family":"Smith","given":"Steven G.","non-dropping-particle":"","parse-names":false,"suffix":""},{"dropping-particle":"","family":"Fuhlendorf","given":"Samuel D.","non-dropping-particle":"","parse-names":false,"suffix":""},{"dropping-particle":"","family":"Guthery","given":"Fred S.","non-dropping-particle":"","parse-names":false,"suffix":""}],"container-title":"Journal of Wildlife Management","id":"ITEM-1","issue":"2","issued":{"date-parts":[["2006"]]},"note":"Choosing rand point compared to nest location.\nRandom bearing, within 60m.\n'Because bobs only defend the &amp;quot;immediate&amp;quot; nest area.'\n\nBare ground does not appear to be a seperate layer from veg data. Relative abundance of bare ground along with veg = 100%","page":"564-571","title":"Factors influencing northern bobwhite nest-site selection and fate","type":"article-journal","volume":"70"},"uris":["http://www.mendeley.com/documents/?uuid=a5afbf56-a135-49a6-8ae0-c762971bb385"]},{"id":"ITEM-2","itemData":{"DOI":"10.1676/09-040.1","ISSN":"1559-4491","abstract":"Northern Bobwhite (Colinus virginianus) populations have been declining throughout their range, but some of the sharpest declines have been documented in the Mid-Atlantic states. We conducted a 2 year (2006–2007) breeding season (1 May–30 Sep) telemetry study in southern New Jersey to collect baseline data on Northern Bobwhite reproductive rates, and nest and brood microhabitat selection. We located 23 Northern Bobwhite nests, of which 21 were usable for survival analyses. Incubation-period nest survival rate was 0.454 6 0.010 (95% CI 5 0.280–0.727). Mean clutch size was 14.2 6 0.58 (range 10–19, n 5 20) and hatching success was 96.1 6 2.0% (range 86–100%, n 5 10). The estimated probability that an individual that entered the breeding season would initiate incubation of $1 nest was 0.687 for females and 0.202 for males. Nest microhabitat selection was positively related to visual obstruction and percentage of litter. Brood microhabitat selection was positively related to visual obstruction, vegetation height, and percentage of forbs but negatively related to percentage of cool season grass and litter. Fecundity metrics for Northern Bobwhites in southern New Jersey appear similar to those reported elsewhere in the species’ range. Conservation efforts to increase Northern Bobwhite reproductive success in southern New Jersey should focus on increasing the quantity of available breeding habitat.","author":[{"dropping-particle":"","family":"Collins","given":"Bridget M.","non-dropping-particle":"","parse-names":false,"suffix":""},{"dropping-particle":"","family":"Williams","given":"Christopher K.","non-dropping-particle":"","parse-names":false,"suffix":""},{"dropping-particle":"","family":"Castelli","given":"Paul M.","non-dropping-particle":"","parse-names":false,"suffix":""}],"container-title":"The Wilson Journal of Ornithology","id":"ITEM-2","issue":"4","issued":{"date-parts":[["2009"]]},"note":"Veg measures: Relative abundance (sums to 100%) of litter, bare earth, NWSG, CSG, forbs, woody stem.\nPaired t test for each component.\nNest vs. Paired Random\nSucc. Nest vs. Fail Nest","page":"688-695","title":"Reproduction and microhabitat selection in a sharply declining northern bobwhite population","type":"article-journal","volume":"121"},"uris":["http://www.mendeley.com/documents/?uuid=2231516c-082f-4f67-ba58-80e6ca428532"]}],"mendeley":{"formattedCitation":"(Lusk et al. 2006, Collins et al. 2009)","plainTextFormattedCitation":"(Lusk et al. 2006, Collins et al. 2009)","previouslyFormattedCitation":"(Lusk et al. 2006, Collins et al. 2009)"},"properties":{"noteIndex":0},"schema":"https://github.com/citation-style-language/schema/raw/master/csl-citation.json"}</w:instrText>
      </w:r>
      <w:r w:rsidR="00DE700B">
        <w:rPr>
          <w:rFonts w:cstheme="minorHAnsi"/>
        </w:rPr>
        <w:fldChar w:fldCharType="separate"/>
      </w:r>
      <w:r w:rsidR="00DE700B" w:rsidRPr="00DE700B">
        <w:rPr>
          <w:rFonts w:cstheme="minorHAnsi"/>
          <w:noProof/>
        </w:rPr>
        <w:t>(Lusk et al. 2006, Collins et al. 2009)</w:t>
      </w:r>
      <w:r w:rsidR="00DE700B">
        <w:rPr>
          <w:rFonts w:cstheme="minorHAnsi"/>
        </w:rPr>
        <w:fldChar w:fldCharType="end"/>
      </w:r>
      <w:r w:rsidR="00DE700B">
        <w:rPr>
          <w:rFonts w:cstheme="minorHAnsi"/>
        </w:rPr>
        <w:t xml:space="preserve"> </w:t>
      </w:r>
      <w:r w:rsidR="005944D3">
        <w:rPr>
          <w:rFonts w:cstheme="minorHAnsi"/>
        </w:rPr>
        <w:t>.</w:t>
      </w:r>
      <w:r w:rsidR="004A3FD7">
        <w:rPr>
          <w:rFonts w:cstheme="minorHAnsi"/>
        </w:rPr>
        <w:t xml:space="preserve"> </w:t>
      </w:r>
      <w:r w:rsidR="004A3FD7">
        <w:rPr>
          <w:rFonts w:cstheme="minorHAnsi"/>
        </w:rPr>
        <w:fldChar w:fldCharType="begin" w:fldLock="1"/>
      </w:r>
      <w:r w:rsidR="00B8648F">
        <w:rPr>
          <w:rFonts w:cstheme="minorHAnsi"/>
        </w:rPr>
        <w:instrText>ADDIN CSL_CITATION {"citationItems":[{"id":"ITEM-1","itemData":{"DOI":"10.1002/jwmg.22469","ISSN":"19372817","abstract":"Determining resource selection rates across life stages of a species is important to enable a comprehensive management approach that focuses on bolstering populations. Moreover, tying these selection rates to specific life-history needs (e.g., foraging, roosting, loafing) can provide information for management practices. We studied northern bobwhite (Colinus virginianus) chick resource selection on a private property in Brunswick County, North Carolina, USA, to better understand foraging and roosting habitat selection. We tested 2 hypotheses (resource selection is influenced by predator avoidance, resource selection is influenced by food availability) to understand what influences specific resource use. The site was managed intensively for bobwhites using prescribed fire, seasonal mowing and disking, meso-mammal control, and supplemental feeding. We radio-tagged 156 chicks between 11–15 days of age from 29 unique brood captures and collected location data of roost sites and daily movement tracks for individual chicks from 2018–2019. We modeled roosting and foraging habitat selection using mixed-effects conditional logistic regression models under a Bayesian framework. Burned upland pine (Pinus spp.) stands were selected by chicks for foraging and roosting sites. Fallow fields, unburned uplands (1 yr post-burn), and areas closer to supplemental feed were selected by chicks as foraging habitat. We observed a negative interaction between age and fallow field selection as roosting habitat and age and areas closer to supplemental feed as foraging habitat. Our study results shed light on how circadian habitat use can vary and illustrate that one specific land cover type may not provide ideal diurnal and nocturnal habitat for bobwhite chicks.","author":[{"dropping-particle":"","family":"Hill","given":"Justin N.","non-dropping-particle":"","parse-names":false,"suffix":""},{"dropping-particle":"","family":"Terhune","given":"Theron M.","non-dropping-particle":"","parse-names":false,"suffix":""},{"dropping-particle":"","family":"Martin","given":"James A.","non-dropping-particle":"","parse-names":false,"suffix":""}],"container-title":"Journal of Wildlife Management","id":"ITEM-1","issue":"7","issued":{"date-parts":[["2023"]]},"page":"1-19","title":"Behavioral state-specific resource selection of northern bobwhite chicks","type":"article-journal","volume":"87"},"uris":["http://www.mendeley.com/documents/?uuid=49267436-b894-4785-ac24-6232f876eb9f"]}],"mendeley":{"formattedCitation":"(Hill et al. 2023)","manualFormatting":"Hill et al. (2023)","plainTextFormattedCitation":"(Hill et al. 2023)","previouslyFormattedCitation":"(Hill et al. 2023)"},"properties":{"noteIndex":0},"schema":"https://github.com/citation-style-language/schema/raw/master/csl-citation.json"}</w:instrText>
      </w:r>
      <w:r w:rsidR="004A3FD7">
        <w:rPr>
          <w:rFonts w:cstheme="minorHAnsi"/>
        </w:rPr>
        <w:fldChar w:fldCharType="separate"/>
      </w:r>
      <w:r w:rsidR="004A3FD7" w:rsidRPr="004A3FD7">
        <w:rPr>
          <w:rFonts w:cstheme="minorHAnsi"/>
          <w:noProof/>
        </w:rPr>
        <w:t xml:space="preserve">Hill et al. </w:t>
      </w:r>
      <w:r w:rsidR="004A3FD7">
        <w:rPr>
          <w:rFonts w:cstheme="minorHAnsi"/>
          <w:noProof/>
        </w:rPr>
        <w:t>(</w:t>
      </w:r>
      <w:r w:rsidR="004A3FD7" w:rsidRPr="004A3FD7">
        <w:rPr>
          <w:rFonts w:cstheme="minorHAnsi"/>
          <w:noProof/>
        </w:rPr>
        <w:t>2023)</w:t>
      </w:r>
      <w:r w:rsidR="004A3FD7">
        <w:rPr>
          <w:rFonts w:cstheme="minorHAnsi"/>
        </w:rPr>
        <w:fldChar w:fldCharType="end"/>
      </w:r>
      <w:r w:rsidR="004A3FD7">
        <w:rPr>
          <w:rFonts w:cstheme="minorHAnsi"/>
        </w:rPr>
        <w:t xml:space="preserve"> </w:t>
      </w:r>
      <w:r w:rsidR="00724A42">
        <w:rPr>
          <w:rFonts w:cstheme="minorHAnsi"/>
        </w:rPr>
        <w:t>illustrated that diurnal and nocturnal habitats vary in bobwhite chicks and that land management could be improved for heavily hunted areas.</w:t>
      </w:r>
      <w:r w:rsidR="00B8648F">
        <w:rPr>
          <w:rFonts w:cstheme="minorHAnsi"/>
        </w:rPr>
        <w:t xml:space="preserve"> </w:t>
      </w:r>
      <w:r w:rsidR="00FC689F">
        <w:rPr>
          <w:rFonts w:cstheme="minorHAnsi"/>
        </w:rPr>
        <w:t>A</w:t>
      </w:r>
      <w:r w:rsidR="007244E6">
        <w:rPr>
          <w:rFonts w:cstheme="minorHAnsi"/>
        </w:rPr>
        <w:t xml:space="preserve"> recent study in Missouri suggested that brooding bobwhites selected NWSG</w:t>
      </w:r>
      <w:r w:rsidR="006A0226">
        <w:rPr>
          <w:rFonts w:cstheme="minorHAnsi"/>
        </w:rPr>
        <w:t>s</w:t>
      </w:r>
      <w:r w:rsidR="007244E6">
        <w:rPr>
          <w:rFonts w:cstheme="minorHAnsi"/>
        </w:rPr>
        <w:t xml:space="preserve"> that were managed with grazing and burning, and that brood survival was positively influenced </w:t>
      </w:r>
      <w:r w:rsidR="007244E6">
        <w:rPr>
          <w:rFonts w:cstheme="minorHAnsi"/>
        </w:rPr>
        <w:fldChar w:fldCharType="begin" w:fldLock="1"/>
      </w:r>
      <w:r w:rsidR="007244E6">
        <w:rPr>
          <w:rFonts w:cstheme="minorHAnsi"/>
        </w:rPr>
        <w:instrText>ADDIN CSL_CITATION {"citationItems":[{"id":"ITEM-1","itemData":{"DOI":"10.7290/nqsp09hn61","ISSN":"2573-5667","author":[{"dropping-particle":"","family":"Thompson","given":"Frank R.","non-dropping-particle":"","parse-names":false,"suffix":""},{"dropping-particle":"","family":"Weegman","given":"Mitch D.","non-dropping-particle":"","parse-names":false,"suffix":""},{"dropping-particle":"","family":"Sinnott","given":"Emily A.","non-dropping-particle":"","parse-names":false,"suffix":""},{"dropping-particle":"","family":"Mosloff","given":"Alisha R.","non-dropping-particle":"","parse-names":false,"suffix":""},{"dropping-particle":"","family":"Hedges","given":"Kyle R.","non-dropping-particle":"","parse-names":false,"suffix":""},{"dropping-particle":"","family":"Loncarich","given":"Frank L.","non-dropping-particle":"","parse-names":false,"suffix":""},{"dropping-particle":"","family":"Thompson","given":"Thomas R.","non-dropping-particle":"","parse-names":false,"suffix":""},{"dropping-particle":"","family":"Burrell","given":"Nicholas C.","non-dropping-particle":"","parse-names":false,"suffix":""},{"dropping-particle":"","family":"Whitaker","given":"Stasia","non-dropping-particle":"","parse-names":false,"suffix":""},{"dropping-particle":"","family":"Hoover","given":"David E.","non-dropping-particle":"","parse-names":false,"suffix":""}],"container-title":"National Quail Symposium Proceedings","id":"ITEM-1","issued":{"date-parts":[["2022"]]},"title":"Northern bobwhite demographics and resource selection are explained by prescribed fire with grazing and woody cover in southwest Missouri","type":"article-journal","volume":"9"},"uris":["http://www.mendeley.com/documents/?uuid=acd15e73-a2a7-48bb-a8ba-a6e99c701e9b"]}],"mendeley":{"formattedCitation":"(Thompson et al. 2022)","plainTextFormattedCitation":"(Thompson et al. 2022)","previouslyFormattedCitation":"(Thompson et al. 2022)"},"properties":{"noteIndex":0},"schema":"https://github.com/citation-style-language/schema/raw/master/csl-citation.json"}</w:instrText>
      </w:r>
      <w:r w:rsidR="007244E6">
        <w:rPr>
          <w:rFonts w:cstheme="minorHAnsi"/>
        </w:rPr>
        <w:fldChar w:fldCharType="separate"/>
      </w:r>
      <w:r w:rsidR="007244E6" w:rsidRPr="009E0E20">
        <w:rPr>
          <w:rFonts w:cstheme="minorHAnsi"/>
          <w:noProof/>
        </w:rPr>
        <w:t>(Thompson et al. 2022)</w:t>
      </w:r>
      <w:r w:rsidR="007244E6">
        <w:rPr>
          <w:rFonts w:cstheme="minorHAnsi"/>
        </w:rPr>
        <w:fldChar w:fldCharType="end"/>
      </w:r>
      <w:r w:rsidR="007244E6">
        <w:rPr>
          <w:rFonts w:cstheme="minorHAnsi"/>
        </w:rPr>
        <w:t>.</w:t>
      </w:r>
      <w:r w:rsidR="007244E6" w:rsidRPr="00AA1368">
        <w:rPr>
          <w:rFonts w:cstheme="minorHAnsi"/>
        </w:rPr>
        <w:t xml:space="preserve"> </w:t>
      </w:r>
    </w:p>
    <w:p w14:paraId="1AC5BA15" w14:textId="56834657" w:rsidR="00DA4484" w:rsidRPr="009B615D" w:rsidRDefault="00DC676B" w:rsidP="009E4CB1">
      <w:pPr>
        <w:spacing w:line="480" w:lineRule="auto"/>
        <w:ind w:firstLine="720"/>
        <w:contextualSpacing/>
      </w:pPr>
      <w:r>
        <w:rPr>
          <w:rFonts w:cstheme="minorHAnsi"/>
        </w:rPr>
        <w:t xml:space="preserve">Other studies that focus specifically on bobwhites in relation to grazing and fire in the Fescue Belt are lacking. </w:t>
      </w:r>
      <w:r w:rsidR="009B615D" w:rsidRPr="009B615D">
        <w:t xml:space="preserve">I evaluated how </w:t>
      </w:r>
      <w:r w:rsidR="00A32E54">
        <w:t>NWSG</w:t>
      </w:r>
      <w:r w:rsidR="009B615D" w:rsidRPr="009B615D">
        <w:t xml:space="preserve"> managed with either prescribed fire or grazing within a broader landscape dominated by </w:t>
      </w:r>
      <w:r w:rsidR="008F1198">
        <w:t>exotic CSG</w:t>
      </w:r>
      <w:r w:rsidR="009B615D" w:rsidRPr="009B615D">
        <w:t xml:space="preserve"> forage production affect</w:t>
      </w:r>
      <w:r w:rsidR="00A33448">
        <w:t>ed</w:t>
      </w:r>
      <w:r w:rsidR="009B615D" w:rsidRPr="009B615D">
        <w:t xml:space="preserve"> </w:t>
      </w:r>
      <w:r w:rsidR="009B615D" w:rsidRPr="00E848FC">
        <w:t xml:space="preserve">resource selection of bobwhites. Specifically, my objectives were to evaluate </w:t>
      </w:r>
      <w:r w:rsidR="008F1198">
        <w:t>where bobwhites chose to place their home range (2</w:t>
      </w:r>
      <w:r w:rsidR="008F1198" w:rsidRPr="00902B3A">
        <w:rPr>
          <w:vertAlign w:val="superscript"/>
        </w:rPr>
        <w:t>nd</w:t>
      </w:r>
      <w:r w:rsidR="008F1198">
        <w:t>-order, home range selection</w:t>
      </w:r>
      <w:r w:rsidR="008F1198">
        <w:fldChar w:fldCharType="begin" w:fldLock="1"/>
      </w:r>
      <w:r w:rsidR="00D172FF">
        <w:instrText>ADDIN CSL_CITATION {"citationItems":[{"id":"ITEM-1","itemData":{"DOI":"10.2307/1937156","ISBN":"0012-9658","ISSN":"00129658","PMID":"2","abstract":"Modern ecological research often involves the comparison of the usage of habitat types or food items to the availability of those resources to the animal. Widely used methods of determining preference from measurements of usage and availability depend critically on the array of components that the researcher, often with a degree of arbitrariness, deems available to the animal. This paper proposes a new method, based on ranks of components by usage and by availability. A virtue of the rank procedure is that it provides comparable results whether a questionable component is included or excluded from consideration. Statistical tests of significance are given for the method. The paper also offers a hierarchical ordering of selection processes. This hierarchy resolves certain inconsistencies among studies of selection and is compatible with the analytic technique offered in the paper.","author":[{"dropping-particle":"","family":"Johnson","given":"Douglas H.","non-dropping-particle":"","parse-names":false,"suffix":""}],"container-title":"Ecology","id":"ITEM-1","issue":"1","issued":{"date-parts":[["1980"]]},"page":"65-71","title":"The comparison of usage and availability measurements for evaluating resource preference","type":"article-journal","volume":"61"},"uris":["http://www.mendeley.com/documents/?uuid=7089500b-ea34-4f0c-867f-0d4b14f0e371"]}],"mendeley":{"formattedCitation":"(Johnson 1980)","manualFormatting":"; Johnson 1980)","plainTextFormattedCitation":"(Johnson 1980)","previouslyFormattedCitation":"(Johnson 1980)"},"properties":{"noteIndex":0},"schema":"https://github.com/citation-style-language/schema/raw/master/csl-citation.json"}</w:instrText>
      </w:r>
      <w:r w:rsidR="008F1198">
        <w:fldChar w:fldCharType="separate"/>
      </w:r>
      <w:r w:rsidR="008F1198">
        <w:rPr>
          <w:noProof/>
        </w:rPr>
        <w:t xml:space="preserve">; </w:t>
      </w:r>
      <w:r w:rsidR="008F1198" w:rsidRPr="008F1198">
        <w:rPr>
          <w:noProof/>
        </w:rPr>
        <w:t>Johnson 1980)</w:t>
      </w:r>
      <w:r w:rsidR="008F1198">
        <w:fldChar w:fldCharType="end"/>
      </w:r>
      <w:r w:rsidR="008F1198">
        <w:t xml:space="preserve"> and what resources bobwhites were using within their home range (3</w:t>
      </w:r>
      <w:r w:rsidR="008F1198" w:rsidRPr="00902B3A">
        <w:rPr>
          <w:vertAlign w:val="superscript"/>
        </w:rPr>
        <w:t>rd</w:t>
      </w:r>
      <w:r w:rsidR="008F1198">
        <w:t xml:space="preserve">-order, </w:t>
      </w:r>
      <w:r w:rsidR="00902B3A">
        <w:t>local selection; Johnson 1980</w:t>
      </w:r>
      <w:r w:rsidR="008F1198">
        <w:t>)</w:t>
      </w:r>
      <w:r w:rsidR="009B615D" w:rsidRPr="00E848FC">
        <w:t xml:space="preserve"> </w:t>
      </w:r>
      <w:r w:rsidR="00902B3A">
        <w:t xml:space="preserve">in a landscape of grazed and idle-burned NWSGs and grazed and hayed CSGs </w:t>
      </w:r>
      <w:r w:rsidR="009B615D" w:rsidRPr="00E848FC">
        <w:t xml:space="preserve">during </w:t>
      </w:r>
      <w:r w:rsidR="006604A9">
        <w:t>breeding season</w:t>
      </w:r>
      <w:r w:rsidR="00725B5B" w:rsidRPr="00E848FC">
        <w:t xml:space="preserve"> </w:t>
      </w:r>
      <w:r w:rsidR="009B615D" w:rsidRPr="00E848FC">
        <w:t xml:space="preserve">and </w:t>
      </w:r>
      <w:r w:rsidR="006604A9">
        <w:t>non-breeding season</w:t>
      </w:r>
      <w:r w:rsidR="00902B3A">
        <w:t xml:space="preserve">. </w:t>
      </w:r>
      <w:r w:rsidR="001C2D02">
        <w:t>I</w:t>
      </w:r>
      <w:r w:rsidR="009B615D" w:rsidRPr="009B615D">
        <w:t xml:space="preserve"> hypothesized that </w:t>
      </w:r>
      <w:r w:rsidR="003A2D18">
        <w:t>at</w:t>
      </w:r>
      <w:r w:rsidR="00262D25">
        <w:t xml:space="preserve"> the home</w:t>
      </w:r>
      <w:r w:rsidR="00C55424">
        <w:t xml:space="preserve"> </w:t>
      </w:r>
      <w:r w:rsidR="003A2D18">
        <w:t xml:space="preserve">range scale, </w:t>
      </w:r>
      <w:r w:rsidR="009B615D" w:rsidRPr="009B615D">
        <w:t>bobwhite</w:t>
      </w:r>
      <w:r w:rsidR="003A2D18">
        <w:t>s</w:t>
      </w:r>
      <w:r w:rsidR="009B615D" w:rsidRPr="009B615D">
        <w:t xml:space="preserve"> would </w:t>
      </w:r>
      <w:r w:rsidR="00C55424">
        <w:t>place home ranges in areas with</w:t>
      </w:r>
      <w:r w:rsidR="00551B85">
        <w:t xml:space="preserve"> </w:t>
      </w:r>
      <w:r w:rsidR="009B615D" w:rsidRPr="009B615D">
        <w:t xml:space="preserve">NWSGs </w:t>
      </w:r>
      <w:r w:rsidR="00551B85">
        <w:t xml:space="preserve">(grazed and </w:t>
      </w:r>
      <w:r w:rsidR="00002DB5">
        <w:t>idle</w:t>
      </w:r>
      <w:r w:rsidR="00262D25">
        <w:t>-burned</w:t>
      </w:r>
      <w:r w:rsidR="00551B85">
        <w:t xml:space="preserve">) </w:t>
      </w:r>
      <w:r w:rsidR="009B615D" w:rsidRPr="009B615D">
        <w:t xml:space="preserve">and avoid </w:t>
      </w:r>
      <w:r w:rsidR="00C55424">
        <w:t>placing home ranges in areas</w:t>
      </w:r>
      <w:r w:rsidR="009B615D" w:rsidRPr="009B615D">
        <w:t xml:space="preserve"> dominated by CSGs.</w:t>
      </w:r>
      <w:r w:rsidR="003A2D18">
        <w:t xml:space="preserve"> </w:t>
      </w:r>
      <w:r w:rsidR="001C2D02">
        <w:t>I</w:t>
      </w:r>
      <w:r w:rsidR="003A2D18">
        <w:t xml:space="preserve"> hypothesized </w:t>
      </w:r>
      <w:r w:rsidR="00551B85">
        <w:t>th</w:t>
      </w:r>
      <w:r w:rsidR="00A33448">
        <w:t>e pattern</w:t>
      </w:r>
      <w:r w:rsidR="00C55424">
        <w:t xml:space="preserve"> of 2</w:t>
      </w:r>
      <w:r w:rsidR="00C55424" w:rsidRPr="00C55424">
        <w:rPr>
          <w:vertAlign w:val="superscript"/>
        </w:rPr>
        <w:t>nd</w:t>
      </w:r>
      <w:r w:rsidR="00C55424">
        <w:t>-order selection would be corroborated</w:t>
      </w:r>
      <w:r w:rsidR="00551B85">
        <w:t xml:space="preserve"> by </w:t>
      </w:r>
      <w:r w:rsidR="00C55424">
        <w:t>3rd-order</w:t>
      </w:r>
      <w:r w:rsidR="00551B85">
        <w:t xml:space="preserve"> selection of</w:t>
      </w:r>
      <w:r w:rsidR="00E84BB2">
        <w:t xml:space="preserve"> NWSGs</w:t>
      </w:r>
      <w:r w:rsidR="009A0A92">
        <w:t xml:space="preserve">, proximity to woody escape cover, and </w:t>
      </w:r>
      <w:r w:rsidR="00E84BB2">
        <w:t xml:space="preserve">structural characteristics such as </w:t>
      </w:r>
      <w:r w:rsidR="00C55424">
        <w:t xml:space="preserve">increased levels of </w:t>
      </w:r>
      <w:r w:rsidR="00E84BB2">
        <w:t>visual obstruction,</w:t>
      </w:r>
      <w:r w:rsidR="00C55424">
        <w:t xml:space="preserve"> canopy </w:t>
      </w:r>
      <w:r w:rsidR="00C16E17">
        <w:t>height</w:t>
      </w:r>
      <w:r w:rsidR="00E84BB2">
        <w:t xml:space="preserve">, </w:t>
      </w:r>
      <w:r w:rsidR="009A0A92">
        <w:t xml:space="preserve">and </w:t>
      </w:r>
      <w:r w:rsidR="00E84BB2">
        <w:t>bare ground</w:t>
      </w:r>
      <w:r w:rsidR="009A0A92">
        <w:t>.</w:t>
      </w:r>
      <w:r w:rsidR="003A2D18">
        <w:t xml:space="preserve"> </w:t>
      </w:r>
    </w:p>
    <w:p w14:paraId="65BBD649" w14:textId="2D768A1A" w:rsidR="009C50AA" w:rsidRPr="009E4CB1" w:rsidRDefault="009C50AA" w:rsidP="009E4CB1">
      <w:pPr>
        <w:pStyle w:val="Heading2"/>
        <w:spacing w:before="0" w:after="0" w:line="480" w:lineRule="auto"/>
        <w:jc w:val="left"/>
        <w:rPr>
          <w:sz w:val="24"/>
          <w:szCs w:val="24"/>
        </w:rPr>
      </w:pPr>
      <w:bookmarkStart w:id="17" w:name="_Toc178949449"/>
      <w:bookmarkStart w:id="18" w:name="_Toc179152504"/>
      <w:bookmarkStart w:id="19" w:name="_Toc184731393"/>
      <w:r w:rsidRPr="00333FB6">
        <w:rPr>
          <w:sz w:val="24"/>
          <w:szCs w:val="24"/>
        </w:rPr>
        <w:t>Methods</w:t>
      </w:r>
      <w:bookmarkEnd w:id="17"/>
      <w:bookmarkEnd w:id="18"/>
      <w:bookmarkEnd w:id="19"/>
    </w:p>
    <w:p w14:paraId="1FF0A1B7" w14:textId="6B00C501" w:rsidR="00C510BE" w:rsidRPr="00E2088A" w:rsidRDefault="001C2D02" w:rsidP="00C510BE">
      <w:pPr>
        <w:spacing w:line="480" w:lineRule="auto"/>
        <w:ind w:firstLine="720"/>
        <w:contextualSpacing/>
        <w:rPr>
          <w:rFonts w:cstheme="minorHAnsi"/>
          <w:iCs/>
        </w:rPr>
      </w:pPr>
      <w:r>
        <w:rPr>
          <w:rFonts w:cstheme="minorHAnsi"/>
        </w:rPr>
        <w:t>I</w:t>
      </w:r>
      <w:r w:rsidR="00C510BE">
        <w:rPr>
          <w:rFonts w:cstheme="minorHAnsi"/>
        </w:rPr>
        <w:t xml:space="preserve"> </w:t>
      </w:r>
      <w:r w:rsidR="00C510BE" w:rsidRPr="001D7C77">
        <w:rPr>
          <w:rFonts w:cstheme="minorHAnsi"/>
        </w:rPr>
        <w:t>conducted</w:t>
      </w:r>
      <w:r w:rsidR="00C510BE">
        <w:rPr>
          <w:rFonts w:cstheme="minorHAnsi"/>
        </w:rPr>
        <w:t xml:space="preserve"> this study</w:t>
      </w:r>
      <w:r w:rsidR="00C510BE" w:rsidRPr="001D7C77">
        <w:rPr>
          <w:rFonts w:cstheme="minorHAnsi"/>
        </w:rPr>
        <w:t xml:space="preserve"> on the Blue Grass Army Depot </w:t>
      </w:r>
      <w:r w:rsidR="00C510BE" w:rsidRPr="00F54E0F">
        <w:rPr>
          <w:rFonts w:cstheme="minorHAnsi"/>
        </w:rPr>
        <w:t>(hereafter, BGAD) in Madison County, Kentucky</w:t>
      </w:r>
      <w:r w:rsidR="00981121">
        <w:rPr>
          <w:rFonts w:cstheme="minorHAnsi"/>
        </w:rPr>
        <w:t>, USA,</w:t>
      </w:r>
      <w:r w:rsidR="00C510BE" w:rsidRPr="00F54E0F">
        <w:rPr>
          <w:rFonts w:cstheme="minorHAnsi"/>
        </w:rPr>
        <w:t xml:space="preserve"> between January 2019 and October 2022.</w:t>
      </w:r>
      <w:r w:rsidR="00C510BE" w:rsidRPr="00F54E0F">
        <w:t xml:space="preserve"> The </w:t>
      </w:r>
      <w:r w:rsidR="00E63328">
        <w:t>BGAD</w:t>
      </w:r>
      <w:r w:rsidR="00C510BE" w:rsidRPr="00F54E0F">
        <w:rPr>
          <w:rFonts w:cstheme="minorHAnsi"/>
        </w:rPr>
        <w:t xml:space="preserve"> </w:t>
      </w:r>
      <w:r w:rsidR="00C510BE" w:rsidRPr="00F54E0F">
        <w:rPr>
          <w:rFonts w:cstheme="minorHAnsi"/>
        </w:rPr>
        <w:lastRenderedPageBreak/>
        <w:t xml:space="preserve">is </w:t>
      </w:r>
      <w:r w:rsidR="00A201CC" w:rsidRPr="00F54E0F">
        <w:rPr>
          <w:rFonts w:cstheme="minorHAnsi"/>
        </w:rPr>
        <w:t xml:space="preserve">a military facility </w:t>
      </w:r>
      <w:r w:rsidR="00C510BE" w:rsidRPr="00F54E0F">
        <w:rPr>
          <w:rFonts w:cstheme="minorHAnsi"/>
        </w:rPr>
        <w:t xml:space="preserve">located in the Interior Low Plateau physiographic province on the southeast edge of </w:t>
      </w:r>
      <w:r w:rsidR="00C510BE" w:rsidRPr="00392803">
        <w:rPr>
          <w:rFonts w:cstheme="minorHAnsi"/>
        </w:rPr>
        <w:t xml:space="preserve">the Bluegrass Region </w:t>
      </w:r>
      <w:r w:rsidR="00C510BE" w:rsidRPr="00392803">
        <w:rPr>
          <w:rFonts w:cstheme="minorHAnsi"/>
        </w:rPr>
        <w:fldChar w:fldCharType="begin" w:fldLock="1"/>
      </w:r>
      <w:r w:rsidR="00BD23D1" w:rsidRPr="00392803">
        <w:rPr>
          <w:rFonts w:cstheme="minorHAnsi"/>
        </w:rPr>
        <w:instrText>ADDIN CSL_CITATION {"citationItems":[{"id":"ITEM-1","itemData":{"author":[{"dropping-particle":"","family":"Jones","given":"Ronald L.","non-dropping-particle":"","parse-names":false,"suffix":""}],"id":"ITEM-1","issued":{"date-parts":[["2005"]]},"number-of-pages":"834","publisher":"The University Press of Kentucky","publisher-place":"Lexington","title":"Plant life of Kentucky: An illustrated guide to the vascular flora","type":"book"},"uris":["http://www.mendeley.com/documents/?uuid=4680aabe-808b-42c7-8f12-dc9ac3443b95"]}],"mendeley":{"formattedCitation":"(Jones 2005)","plainTextFormattedCitation":"(Jones 2005)","previouslyFormattedCitation":"(Jones 2005)"},"properties":{"noteIndex":0},"schema":"https://github.com/citation-style-language/schema/raw/master/csl-citation.json"}</w:instrText>
      </w:r>
      <w:r w:rsidR="00C510BE" w:rsidRPr="00392803">
        <w:rPr>
          <w:rFonts w:cstheme="minorHAnsi"/>
        </w:rPr>
        <w:fldChar w:fldCharType="separate"/>
      </w:r>
      <w:r w:rsidR="00C510BE" w:rsidRPr="00392803">
        <w:rPr>
          <w:rFonts w:cstheme="minorHAnsi"/>
          <w:noProof/>
        </w:rPr>
        <w:t>(Jones 2005)</w:t>
      </w:r>
      <w:r w:rsidR="00C510BE" w:rsidRPr="00392803">
        <w:rPr>
          <w:rFonts w:cstheme="minorHAnsi"/>
        </w:rPr>
        <w:fldChar w:fldCharType="end"/>
      </w:r>
      <w:r w:rsidR="00A201CC" w:rsidRPr="00392803">
        <w:rPr>
          <w:rFonts w:cstheme="minorHAnsi"/>
        </w:rPr>
        <w:t xml:space="preserve"> </w:t>
      </w:r>
      <w:r w:rsidR="00C510BE" w:rsidRPr="00392803">
        <w:rPr>
          <w:rFonts w:cstheme="minorHAnsi"/>
        </w:rPr>
        <w:t>that encompasse</w:t>
      </w:r>
      <w:r w:rsidR="00A201CC" w:rsidRPr="00392803">
        <w:rPr>
          <w:rFonts w:cstheme="minorHAnsi"/>
        </w:rPr>
        <w:t>d</w:t>
      </w:r>
      <w:r w:rsidR="00C510BE" w:rsidRPr="00392803">
        <w:rPr>
          <w:rFonts w:cstheme="minorHAnsi"/>
        </w:rPr>
        <w:t xml:space="preserve"> approximately 6070 ha</w:t>
      </w:r>
      <w:r w:rsidR="00981121" w:rsidRPr="00392803">
        <w:rPr>
          <w:rFonts w:cstheme="minorHAnsi"/>
        </w:rPr>
        <w:t xml:space="preserve"> </w:t>
      </w:r>
      <w:r w:rsidR="00206F65" w:rsidRPr="00392803">
        <w:rPr>
          <w:rFonts w:cstheme="minorHAnsi"/>
        </w:rPr>
        <w:t>(</w:t>
      </w:r>
      <w:r w:rsidR="00206F65" w:rsidRPr="00775586">
        <w:rPr>
          <w:rFonts w:cstheme="minorHAnsi"/>
          <w:b/>
        </w:rPr>
        <w:fldChar w:fldCharType="begin"/>
      </w:r>
      <w:r w:rsidR="00206F65" w:rsidRPr="00775586">
        <w:rPr>
          <w:rFonts w:cstheme="minorHAnsi"/>
          <w:b/>
        </w:rPr>
        <w:instrText xml:space="preserve"> REF _Ref165895945 \h </w:instrText>
      </w:r>
      <w:r w:rsidR="00392803" w:rsidRPr="00775586">
        <w:rPr>
          <w:rFonts w:cstheme="minorHAnsi"/>
          <w:b/>
        </w:rPr>
        <w:instrText xml:space="preserve"> \* MERGEFORMAT </w:instrText>
      </w:r>
      <w:r w:rsidR="00206F65" w:rsidRPr="00775586">
        <w:rPr>
          <w:rFonts w:cstheme="minorHAnsi"/>
          <w:b/>
        </w:rPr>
      </w:r>
      <w:r w:rsidR="00206F65" w:rsidRPr="00775586">
        <w:rPr>
          <w:rFonts w:cstheme="minorHAnsi"/>
          <w:b/>
        </w:rPr>
        <w:fldChar w:fldCharType="separate"/>
      </w:r>
      <w:r w:rsidR="00747B14" w:rsidRPr="00747B14">
        <w:rPr>
          <w:b/>
        </w:rPr>
        <w:t xml:space="preserve">Figure </w:t>
      </w:r>
      <w:r w:rsidR="009E4CB1">
        <w:rPr>
          <w:b/>
          <w:noProof/>
        </w:rPr>
        <w:t>1</w:t>
      </w:r>
      <w:r w:rsidR="00747B14" w:rsidRPr="00747B14">
        <w:rPr>
          <w:b/>
          <w:noProof/>
        </w:rPr>
        <w:t>.1</w:t>
      </w:r>
      <w:r w:rsidR="00206F65" w:rsidRPr="00775586">
        <w:rPr>
          <w:rFonts w:cstheme="minorHAnsi"/>
          <w:b/>
        </w:rPr>
        <w:fldChar w:fldCharType="end"/>
      </w:r>
      <w:r w:rsidR="00206F65" w:rsidRPr="00392803">
        <w:rPr>
          <w:rFonts w:cstheme="minorHAnsi"/>
        </w:rPr>
        <w:t>)</w:t>
      </w:r>
      <w:r w:rsidR="00C510BE" w:rsidRPr="00392803">
        <w:rPr>
          <w:rFonts w:cstheme="minorHAnsi"/>
        </w:rPr>
        <w:t>.</w:t>
      </w:r>
      <w:r w:rsidR="00C510BE" w:rsidRPr="00F54E0F">
        <w:rPr>
          <w:rFonts w:cstheme="minorHAnsi"/>
        </w:rPr>
        <w:t xml:space="preserve"> </w:t>
      </w:r>
    </w:p>
    <w:p w14:paraId="6D78A678" w14:textId="6DF01D04" w:rsidR="00C510BE" w:rsidRDefault="00C510BE" w:rsidP="00C510BE">
      <w:pPr>
        <w:spacing w:line="480" w:lineRule="auto"/>
        <w:ind w:firstLine="720"/>
        <w:contextualSpacing/>
        <w:rPr>
          <w:rFonts w:cstheme="minorHAnsi"/>
        </w:rPr>
      </w:pPr>
      <w:r w:rsidRPr="0090025B">
        <w:rPr>
          <w:rFonts w:cstheme="minorHAnsi"/>
        </w:rPr>
        <w:t>The south, southeast, and eastern portions of the BGAD include</w:t>
      </w:r>
      <w:r w:rsidR="00A32E54">
        <w:rPr>
          <w:rFonts w:cstheme="minorHAnsi"/>
        </w:rPr>
        <w:t>d</w:t>
      </w:r>
      <w:r w:rsidRPr="0090025B">
        <w:rPr>
          <w:rFonts w:cstheme="minorHAnsi"/>
        </w:rPr>
        <w:t xml:space="preserve"> a mix of </w:t>
      </w:r>
      <w:r>
        <w:rPr>
          <w:rFonts w:cstheme="minorHAnsi"/>
        </w:rPr>
        <w:t xml:space="preserve">cattle </w:t>
      </w:r>
      <w:r w:rsidRPr="0090025B">
        <w:rPr>
          <w:rFonts w:cstheme="minorHAnsi"/>
        </w:rPr>
        <w:t>pasture</w:t>
      </w:r>
      <w:r>
        <w:rPr>
          <w:rFonts w:cstheme="minorHAnsi"/>
        </w:rPr>
        <w:t>s</w:t>
      </w:r>
      <w:r w:rsidRPr="0090025B">
        <w:rPr>
          <w:rFonts w:cstheme="minorHAnsi"/>
        </w:rPr>
        <w:t xml:space="preserve"> </w:t>
      </w:r>
      <w:r>
        <w:rPr>
          <w:rFonts w:cstheme="minorHAnsi"/>
        </w:rPr>
        <w:t xml:space="preserve">(CSG and NWSG) </w:t>
      </w:r>
      <w:r w:rsidRPr="0090025B">
        <w:rPr>
          <w:rFonts w:cstheme="minorHAnsi"/>
        </w:rPr>
        <w:t xml:space="preserve">and </w:t>
      </w:r>
      <w:r>
        <w:rPr>
          <w:rFonts w:cstheme="minorHAnsi"/>
        </w:rPr>
        <w:t xml:space="preserve">fields managed for early successional </w:t>
      </w:r>
      <w:r w:rsidRPr="0090025B">
        <w:rPr>
          <w:rFonts w:cstheme="minorHAnsi"/>
        </w:rPr>
        <w:t xml:space="preserve">wildlife. </w:t>
      </w:r>
      <w:r w:rsidR="001C2D02">
        <w:rPr>
          <w:rFonts w:cstheme="minorHAnsi"/>
        </w:rPr>
        <w:t>I</w:t>
      </w:r>
      <w:r w:rsidRPr="0090025B">
        <w:rPr>
          <w:rFonts w:cstheme="minorHAnsi"/>
        </w:rPr>
        <w:t xml:space="preserve"> </w:t>
      </w:r>
      <w:r>
        <w:rPr>
          <w:rFonts w:cstheme="minorHAnsi"/>
        </w:rPr>
        <w:t>designated</w:t>
      </w:r>
      <w:r w:rsidRPr="0090025B">
        <w:rPr>
          <w:rFonts w:cstheme="minorHAnsi"/>
        </w:rPr>
        <w:t xml:space="preserve"> this section of the BGAD as </w:t>
      </w:r>
      <w:r w:rsidR="00A32E54">
        <w:rPr>
          <w:rFonts w:cstheme="minorHAnsi"/>
        </w:rPr>
        <w:t>my</w:t>
      </w:r>
      <w:r w:rsidRPr="0090025B">
        <w:rPr>
          <w:rFonts w:cstheme="minorHAnsi"/>
        </w:rPr>
        <w:t xml:space="preserve"> </w:t>
      </w:r>
      <w:r>
        <w:rPr>
          <w:rFonts w:cstheme="minorHAnsi"/>
        </w:rPr>
        <w:t>study</w:t>
      </w:r>
      <w:r w:rsidRPr="0090025B">
        <w:rPr>
          <w:rFonts w:cstheme="minorHAnsi"/>
        </w:rPr>
        <w:t xml:space="preserve"> area </w:t>
      </w:r>
      <w:r w:rsidR="006229A2">
        <w:rPr>
          <w:rFonts w:cstheme="minorHAnsi"/>
        </w:rPr>
        <w:t xml:space="preserve">and </w:t>
      </w:r>
      <w:r w:rsidRPr="0090025B">
        <w:rPr>
          <w:rFonts w:cstheme="minorHAnsi"/>
        </w:rPr>
        <w:t>de</w:t>
      </w:r>
      <w:r>
        <w:rPr>
          <w:rFonts w:cstheme="minorHAnsi"/>
        </w:rPr>
        <w:t>linea</w:t>
      </w:r>
      <w:r w:rsidRPr="0090025B">
        <w:rPr>
          <w:rFonts w:cstheme="minorHAnsi"/>
        </w:rPr>
        <w:t xml:space="preserve">ted </w:t>
      </w:r>
      <w:r>
        <w:rPr>
          <w:rFonts w:cstheme="minorHAnsi"/>
        </w:rPr>
        <w:t xml:space="preserve">four predominant cover types based on existing management: </w:t>
      </w:r>
      <w:r w:rsidRPr="0077349F">
        <w:rPr>
          <w:rFonts w:cstheme="minorHAnsi"/>
        </w:rPr>
        <w:t xml:space="preserve">hayed CSG fields (722 ha), grazed CSG fields (622 ha), grazed NWSG fields (169 ha), and </w:t>
      </w:r>
      <w:r w:rsidR="00190035">
        <w:rPr>
          <w:rFonts w:cstheme="minorHAnsi"/>
        </w:rPr>
        <w:t>idle-</w:t>
      </w:r>
      <w:r w:rsidRPr="0077349F">
        <w:rPr>
          <w:rFonts w:cstheme="minorHAnsi"/>
        </w:rPr>
        <w:t>burned NWSG fields (124 ha) (</w:t>
      </w:r>
      <w:r w:rsidR="00403A3D" w:rsidRPr="00775586">
        <w:rPr>
          <w:rFonts w:cstheme="minorHAnsi"/>
          <w:b/>
        </w:rPr>
        <w:fldChar w:fldCharType="begin"/>
      </w:r>
      <w:r w:rsidR="00403A3D" w:rsidRPr="00775586">
        <w:rPr>
          <w:rFonts w:cstheme="minorHAnsi"/>
          <w:b/>
        </w:rPr>
        <w:instrText xml:space="preserve"> REF _Ref184049929 \h </w:instrText>
      </w:r>
      <w:r w:rsidR="00775586">
        <w:rPr>
          <w:rFonts w:cstheme="minorHAnsi"/>
          <w:b/>
        </w:rPr>
        <w:instrText xml:space="preserve"> \* MERGEFORMAT </w:instrText>
      </w:r>
      <w:r w:rsidR="00403A3D" w:rsidRPr="00775586">
        <w:rPr>
          <w:rFonts w:cstheme="minorHAnsi"/>
          <w:b/>
        </w:rPr>
      </w:r>
      <w:r w:rsidR="00403A3D" w:rsidRPr="00775586">
        <w:rPr>
          <w:rFonts w:cstheme="minorHAnsi"/>
          <w:b/>
        </w:rPr>
        <w:fldChar w:fldCharType="separate"/>
      </w:r>
      <w:r w:rsidR="00747B14" w:rsidRPr="00747B14">
        <w:rPr>
          <w:b/>
        </w:rPr>
        <w:t xml:space="preserve">Figure </w:t>
      </w:r>
      <w:r w:rsidR="009E4CB1">
        <w:rPr>
          <w:b/>
          <w:noProof/>
        </w:rPr>
        <w:t>1</w:t>
      </w:r>
      <w:r w:rsidR="00747B14" w:rsidRPr="00747B14">
        <w:rPr>
          <w:b/>
          <w:noProof/>
        </w:rPr>
        <w:t>.2</w:t>
      </w:r>
      <w:r w:rsidR="00403A3D" w:rsidRPr="00775586">
        <w:rPr>
          <w:rFonts w:cstheme="minorHAnsi"/>
          <w:b/>
        </w:rPr>
        <w:fldChar w:fldCharType="end"/>
      </w:r>
      <w:r w:rsidRPr="0077349F">
        <w:rPr>
          <w:rFonts w:cstheme="minorHAnsi"/>
        </w:rPr>
        <w:t>).</w:t>
      </w:r>
      <w:r>
        <w:rPr>
          <w:rFonts w:cstheme="minorHAnsi"/>
        </w:rPr>
        <w:t xml:space="preserve"> </w:t>
      </w:r>
      <w:r w:rsidR="00DA5FE4">
        <w:rPr>
          <w:rFonts w:cstheme="minorHAnsi"/>
        </w:rPr>
        <w:t xml:space="preserve">Grass composition </w:t>
      </w:r>
      <w:r w:rsidR="008C3A2A">
        <w:rPr>
          <w:rFonts w:cstheme="minorHAnsi"/>
        </w:rPr>
        <w:t>of</w:t>
      </w:r>
      <w:r w:rsidR="00DA5FE4">
        <w:rPr>
          <w:rFonts w:cstheme="minorHAnsi"/>
        </w:rPr>
        <w:t xml:space="preserve"> </w:t>
      </w:r>
      <w:r>
        <w:rPr>
          <w:rFonts w:cstheme="minorHAnsi"/>
        </w:rPr>
        <w:t>NWSG fields primarily consist</w:t>
      </w:r>
      <w:r w:rsidR="00A32E54">
        <w:rPr>
          <w:rFonts w:cstheme="minorHAnsi"/>
        </w:rPr>
        <w:t>ed</w:t>
      </w:r>
      <w:r>
        <w:rPr>
          <w:rFonts w:cstheme="minorHAnsi"/>
        </w:rPr>
        <w:t xml:space="preserve"> of a mix of </w:t>
      </w:r>
      <w:proofErr w:type="spellStart"/>
      <w:r w:rsidR="00873DAD">
        <w:rPr>
          <w:rFonts w:cstheme="minorHAnsi"/>
        </w:rPr>
        <w:t>i</w:t>
      </w:r>
      <w:r w:rsidR="00981121">
        <w:rPr>
          <w:rFonts w:cstheme="minorHAnsi"/>
        </w:rPr>
        <w:t>ndiangrass</w:t>
      </w:r>
      <w:proofErr w:type="spellEnd"/>
      <w:r w:rsidR="00981121">
        <w:rPr>
          <w:rFonts w:cstheme="minorHAnsi"/>
        </w:rPr>
        <w:t xml:space="preserve"> </w:t>
      </w:r>
      <w:r>
        <w:rPr>
          <w:rFonts w:cstheme="minorHAnsi"/>
        </w:rPr>
        <w:t>(</w:t>
      </w:r>
      <w:proofErr w:type="spellStart"/>
      <w:r w:rsidRPr="007B5758">
        <w:rPr>
          <w:rFonts w:cstheme="minorHAnsi"/>
          <w:i/>
        </w:rPr>
        <w:t>Sorghastrum</w:t>
      </w:r>
      <w:proofErr w:type="spellEnd"/>
      <w:r w:rsidRPr="007B5758">
        <w:rPr>
          <w:rFonts w:cstheme="minorHAnsi"/>
          <w:i/>
        </w:rPr>
        <w:t xml:space="preserve"> nutans</w:t>
      </w:r>
      <w:r>
        <w:rPr>
          <w:rFonts w:cstheme="minorHAnsi"/>
        </w:rPr>
        <w:t>), big bluestem (</w:t>
      </w:r>
      <w:proofErr w:type="spellStart"/>
      <w:r w:rsidRPr="007B5758">
        <w:rPr>
          <w:rFonts w:cstheme="minorHAnsi"/>
          <w:i/>
        </w:rPr>
        <w:t>Andropogon</w:t>
      </w:r>
      <w:proofErr w:type="spellEnd"/>
      <w:r w:rsidRPr="007B5758">
        <w:rPr>
          <w:rFonts w:cstheme="minorHAnsi"/>
          <w:i/>
        </w:rPr>
        <w:t xml:space="preserve"> </w:t>
      </w:r>
      <w:proofErr w:type="spellStart"/>
      <w:r w:rsidRPr="007B5758">
        <w:rPr>
          <w:rFonts w:cstheme="minorHAnsi"/>
          <w:i/>
        </w:rPr>
        <w:t>gerardii</w:t>
      </w:r>
      <w:proofErr w:type="spellEnd"/>
      <w:r>
        <w:rPr>
          <w:rFonts w:cstheme="minorHAnsi"/>
        </w:rPr>
        <w:t xml:space="preserve">), </w:t>
      </w:r>
      <w:r w:rsidR="00AB174B">
        <w:rPr>
          <w:rFonts w:cstheme="minorHAnsi"/>
        </w:rPr>
        <w:t xml:space="preserve">and some </w:t>
      </w:r>
      <w:r>
        <w:rPr>
          <w:rFonts w:cstheme="minorHAnsi"/>
        </w:rPr>
        <w:t>switchgrass (</w:t>
      </w:r>
      <w:r w:rsidRPr="007B5758">
        <w:rPr>
          <w:rFonts w:cstheme="minorHAnsi"/>
          <w:i/>
        </w:rPr>
        <w:t>Panicum virgatum</w:t>
      </w:r>
      <w:r>
        <w:rPr>
          <w:rFonts w:cstheme="minorHAnsi"/>
        </w:rPr>
        <w:t>).</w:t>
      </w:r>
      <w:r w:rsidR="00DA5FE4">
        <w:rPr>
          <w:rFonts w:cstheme="minorHAnsi"/>
        </w:rPr>
        <w:t xml:space="preserve"> Grasses in</w:t>
      </w:r>
      <w:r w:rsidRPr="0090025B">
        <w:rPr>
          <w:rFonts w:cstheme="minorHAnsi"/>
        </w:rPr>
        <w:t xml:space="preserve"> </w:t>
      </w:r>
      <w:r>
        <w:rPr>
          <w:rFonts w:cstheme="minorHAnsi"/>
        </w:rPr>
        <w:t xml:space="preserve">CSG fields </w:t>
      </w:r>
      <w:r w:rsidR="00DA5FE4">
        <w:rPr>
          <w:rFonts w:cstheme="minorHAnsi"/>
        </w:rPr>
        <w:t xml:space="preserve">primarily </w:t>
      </w:r>
      <w:r>
        <w:rPr>
          <w:rFonts w:cstheme="minorHAnsi"/>
        </w:rPr>
        <w:t xml:space="preserve">consisted of tall fescue and </w:t>
      </w:r>
      <w:proofErr w:type="spellStart"/>
      <w:r>
        <w:rPr>
          <w:rFonts w:cstheme="minorHAnsi"/>
        </w:rPr>
        <w:t>orchardgrass</w:t>
      </w:r>
      <w:proofErr w:type="spellEnd"/>
      <w:r>
        <w:rPr>
          <w:rFonts w:cstheme="minorHAnsi"/>
        </w:rPr>
        <w:t xml:space="preserve"> (</w:t>
      </w:r>
      <w:proofErr w:type="spellStart"/>
      <w:r w:rsidRPr="00844AE4">
        <w:rPr>
          <w:rFonts w:cstheme="minorHAnsi"/>
          <w:i/>
        </w:rPr>
        <w:t>Dactylis</w:t>
      </w:r>
      <w:proofErr w:type="spellEnd"/>
      <w:r w:rsidRPr="00844AE4">
        <w:rPr>
          <w:rFonts w:cstheme="minorHAnsi"/>
          <w:i/>
        </w:rPr>
        <w:t xml:space="preserve"> </w:t>
      </w:r>
      <w:proofErr w:type="spellStart"/>
      <w:r w:rsidRPr="00844AE4">
        <w:rPr>
          <w:rFonts w:cstheme="minorHAnsi"/>
          <w:i/>
        </w:rPr>
        <w:t>glomerata</w:t>
      </w:r>
      <w:proofErr w:type="spellEnd"/>
      <w:r>
        <w:rPr>
          <w:rFonts w:cstheme="minorHAnsi"/>
        </w:rPr>
        <w:t>). Both CSG and NWSG areas also included other native and exotic species common in the Fescue</w:t>
      </w:r>
      <w:r w:rsidR="008C3A2A">
        <w:rPr>
          <w:rFonts w:cstheme="minorHAnsi"/>
        </w:rPr>
        <w:t xml:space="preserve"> </w:t>
      </w:r>
      <w:r>
        <w:rPr>
          <w:rFonts w:cstheme="minorHAnsi"/>
        </w:rPr>
        <w:t>Belt such</w:t>
      </w:r>
      <w:r w:rsidR="00A201CC">
        <w:rPr>
          <w:rFonts w:cstheme="minorHAnsi"/>
        </w:rPr>
        <w:t>,</w:t>
      </w:r>
      <w:r>
        <w:rPr>
          <w:rFonts w:cstheme="minorHAnsi"/>
        </w:rPr>
        <w:t xml:space="preserve"> as </w:t>
      </w:r>
      <w:proofErr w:type="spellStart"/>
      <w:r w:rsidR="00182C25">
        <w:rPr>
          <w:rFonts w:cstheme="minorHAnsi"/>
        </w:rPr>
        <w:t>broomsedge</w:t>
      </w:r>
      <w:proofErr w:type="spellEnd"/>
      <w:r w:rsidR="00182C25">
        <w:rPr>
          <w:rFonts w:cstheme="minorHAnsi"/>
        </w:rPr>
        <w:t xml:space="preserve"> (</w:t>
      </w:r>
      <w:r w:rsidR="00182C25" w:rsidRPr="007B5758">
        <w:rPr>
          <w:rFonts w:cstheme="minorHAnsi"/>
          <w:i/>
        </w:rPr>
        <w:t>A</w:t>
      </w:r>
      <w:r w:rsidR="00873DAD">
        <w:rPr>
          <w:rFonts w:cstheme="minorHAnsi"/>
          <w:i/>
        </w:rPr>
        <w:t>.</w:t>
      </w:r>
      <w:r w:rsidR="00182C25" w:rsidRPr="007B5758">
        <w:rPr>
          <w:rFonts w:cstheme="minorHAnsi"/>
          <w:i/>
        </w:rPr>
        <w:t xml:space="preserve"> </w:t>
      </w:r>
      <w:proofErr w:type="spellStart"/>
      <w:r w:rsidR="00182C25" w:rsidRPr="007B5758">
        <w:rPr>
          <w:rFonts w:cstheme="minorHAnsi"/>
          <w:i/>
        </w:rPr>
        <w:t>virginicus</w:t>
      </w:r>
      <w:proofErr w:type="spellEnd"/>
      <w:r w:rsidR="00182C25">
        <w:rPr>
          <w:rFonts w:cstheme="minorHAnsi"/>
        </w:rPr>
        <w:t xml:space="preserve">), </w:t>
      </w:r>
      <w:proofErr w:type="spellStart"/>
      <w:r w:rsidR="005C2BDE">
        <w:rPr>
          <w:rFonts w:cstheme="minorHAnsi"/>
        </w:rPr>
        <w:t>d</w:t>
      </w:r>
      <w:r>
        <w:rPr>
          <w:rFonts w:cstheme="minorHAnsi"/>
        </w:rPr>
        <w:t>allisgrass</w:t>
      </w:r>
      <w:proofErr w:type="spellEnd"/>
      <w:r>
        <w:rPr>
          <w:rFonts w:cstheme="minorHAnsi"/>
        </w:rPr>
        <w:t xml:space="preserve"> (</w:t>
      </w:r>
      <w:proofErr w:type="spellStart"/>
      <w:r w:rsidRPr="00844AE4">
        <w:rPr>
          <w:rFonts w:cstheme="minorHAnsi"/>
          <w:i/>
        </w:rPr>
        <w:t>Paspalum</w:t>
      </w:r>
      <w:proofErr w:type="spellEnd"/>
      <w:r w:rsidRPr="00844AE4">
        <w:rPr>
          <w:rFonts w:cstheme="minorHAnsi"/>
          <w:i/>
        </w:rPr>
        <w:t xml:space="preserve"> </w:t>
      </w:r>
      <w:proofErr w:type="spellStart"/>
      <w:r w:rsidRPr="00844AE4">
        <w:rPr>
          <w:rFonts w:cstheme="minorHAnsi"/>
          <w:i/>
        </w:rPr>
        <w:t>dilatatum</w:t>
      </w:r>
      <w:proofErr w:type="spellEnd"/>
      <w:r>
        <w:rPr>
          <w:rFonts w:cstheme="minorHAnsi"/>
        </w:rPr>
        <w:t xml:space="preserve">), </w:t>
      </w:r>
      <w:r w:rsidR="00A631B8">
        <w:rPr>
          <w:rFonts w:cstheme="minorHAnsi"/>
        </w:rPr>
        <w:t>j</w:t>
      </w:r>
      <w:r w:rsidR="00981121">
        <w:rPr>
          <w:rFonts w:cstheme="minorHAnsi"/>
        </w:rPr>
        <w:t xml:space="preserve">ohnsongrass </w:t>
      </w:r>
      <w:r>
        <w:rPr>
          <w:rFonts w:cstheme="minorHAnsi"/>
        </w:rPr>
        <w:t>(</w:t>
      </w:r>
      <w:r w:rsidRPr="00844AE4">
        <w:rPr>
          <w:rFonts w:cstheme="minorHAnsi"/>
          <w:i/>
        </w:rPr>
        <w:t xml:space="preserve">Sorghum </w:t>
      </w:r>
      <w:proofErr w:type="spellStart"/>
      <w:r w:rsidRPr="00844AE4">
        <w:rPr>
          <w:rFonts w:cstheme="minorHAnsi"/>
          <w:i/>
        </w:rPr>
        <w:t>halapense</w:t>
      </w:r>
      <w:proofErr w:type="spellEnd"/>
      <w:r>
        <w:rPr>
          <w:rFonts w:cstheme="minorHAnsi"/>
        </w:rPr>
        <w:t>), bluegrass (</w:t>
      </w:r>
      <w:proofErr w:type="spellStart"/>
      <w:r w:rsidRPr="00844AE4">
        <w:rPr>
          <w:rFonts w:cstheme="minorHAnsi"/>
          <w:i/>
        </w:rPr>
        <w:t>Poa</w:t>
      </w:r>
      <w:proofErr w:type="spellEnd"/>
      <w:r>
        <w:rPr>
          <w:rFonts w:cstheme="minorHAnsi"/>
        </w:rPr>
        <w:t xml:space="preserve"> spp.), foxtails (</w:t>
      </w:r>
      <w:proofErr w:type="spellStart"/>
      <w:r w:rsidRPr="00844AE4">
        <w:rPr>
          <w:rFonts w:cstheme="minorHAnsi"/>
          <w:i/>
        </w:rPr>
        <w:t>Setaria</w:t>
      </w:r>
      <w:proofErr w:type="spellEnd"/>
      <w:r>
        <w:rPr>
          <w:rFonts w:cstheme="minorHAnsi"/>
        </w:rPr>
        <w:t xml:space="preserve"> spp.), </w:t>
      </w:r>
      <w:proofErr w:type="spellStart"/>
      <w:r>
        <w:rPr>
          <w:rFonts w:cstheme="minorHAnsi"/>
        </w:rPr>
        <w:t>purpletop</w:t>
      </w:r>
      <w:proofErr w:type="spellEnd"/>
      <w:r>
        <w:rPr>
          <w:rFonts w:cstheme="minorHAnsi"/>
        </w:rPr>
        <w:t xml:space="preserve"> (</w:t>
      </w:r>
      <w:proofErr w:type="spellStart"/>
      <w:r w:rsidRPr="00EA7A59">
        <w:rPr>
          <w:rFonts w:cstheme="minorHAnsi"/>
          <w:i/>
        </w:rPr>
        <w:t>Tridens</w:t>
      </w:r>
      <w:proofErr w:type="spellEnd"/>
      <w:r w:rsidRPr="00EA7A59">
        <w:rPr>
          <w:rFonts w:cstheme="minorHAnsi"/>
          <w:i/>
        </w:rPr>
        <w:t xml:space="preserve"> flavus</w:t>
      </w:r>
      <w:r>
        <w:rPr>
          <w:rFonts w:cstheme="minorHAnsi"/>
        </w:rPr>
        <w:t>), and bromes (</w:t>
      </w:r>
      <w:proofErr w:type="spellStart"/>
      <w:r w:rsidRPr="00844AE4">
        <w:rPr>
          <w:rFonts w:cstheme="minorHAnsi"/>
          <w:i/>
        </w:rPr>
        <w:t>Bromus</w:t>
      </w:r>
      <w:proofErr w:type="spellEnd"/>
      <w:r>
        <w:rPr>
          <w:rFonts w:cstheme="minorHAnsi"/>
        </w:rPr>
        <w:t xml:space="preserve"> spp.).  </w:t>
      </w:r>
    </w:p>
    <w:p w14:paraId="48974440" w14:textId="0C53FB7F" w:rsidR="00C510BE" w:rsidRDefault="002E1C12" w:rsidP="00C510BE">
      <w:pPr>
        <w:spacing w:line="480" w:lineRule="auto"/>
        <w:ind w:firstLine="720"/>
        <w:contextualSpacing/>
        <w:rPr>
          <w:rFonts w:cstheme="minorHAnsi"/>
        </w:rPr>
      </w:pPr>
      <w:r>
        <w:rPr>
          <w:rFonts w:cstheme="minorHAnsi"/>
        </w:rPr>
        <w:t xml:space="preserve">The idle-burned NWSG areas were burned on a 3-year return interval. </w:t>
      </w:r>
      <w:r w:rsidR="00C510BE">
        <w:rPr>
          <w:rFonts w:cstheme="minorHAnsi"/>
        </w:rPr>
        <w:t xml:space="preserve">One large area of NWSG (82 ha) was split roughly into thirds and each burned on a 3-year return interval. Hayed CSG fields were harvested annually </w:t>
      </w:r>
      <w:r w:rsidR="00873DAD">
        <w:rPr>
          <w:rFonts w:cstheme="minorHAnsi"/>
        </w:rPr>
        <w:t xml:space="preserve">(typically only once) </w:t>
      </w:r>
      <w:r w:rsidR="008C3A2A">
        <w:rPr>
          <w:rFonts w:cstheme="minorHAnsi"/>
        </w:rPr>
        <w:t>between mid-June and early July</w:t>
      </w:r>
      <w:r w:rsidR="00C510BE">
        <w:rPr>
          <w:rFonts w:cstheme="minorHAnsi"/>
        </w:rPr>
        <w:t xml:space="preserve">. Cattle were stocked on </w:t>
      </w:r>
      <w:r w:rsidR="006604A9">
        <w:rPr>
          <w:rFonts w:cstheme="minorHAnsi"/>
        </w:rPr>
        <w:t xml:space="preserve">grazed </w:t>
      </w:r>
      <w:r w:rsidR="00C510BE">
        <w:rPr>
          <w:rFonts w:cstheme="minorHAnsi"/>
        </w:rPr>
        <w:t xml:space="preserve">NWSG in </w:t>
      </w:r>
      <w:r w:rsidR="00AC7F83">
        <w:rPr>
          <w:rFonts w:cstheme="minorHAnsi"/>
        </w:rPr>
        <w:t>mid-</w:t>
      </w:r>
      <w:r w:rsidR="00C510BE">
        <w:rPr>
          <w:rFonts w:cstheme="minorHAnsi"/>
        </w:rPr>
        <w:t xml:space="preserve">April to </w:t>
      </w:r>
      <w:r w:rsidR="00AC7F83">
        <w:rPr>
          <w:rFonts w:cstheme="minorHAnsi"/>
        </w:rPr>
        <w:t>mid-</w:t>
      </w:r>
      <w:r w:rsidR="00C510BE">
        <w:rPr>
          <w:rFonts w:cstheme="minorHAnsi"/>
        </w:rPr>
        <w:t xml:space="preserve">May each year and removed in </w:t>
      </w:r>
      <w:r w:rsidR="00AC7F83">
        <w:rPr>
          <w:rFonts w:cstheme="minorHAnsi"/>
        </w:rPr>
        <w:t>mid-</w:t>
      </w:r>
      <w:r w:rsidR="00C510BE">
        <w:rPr>
          <w:rFonts w:cstheme="minorHAnsi"/>
        </w:rPr>
        <w:t xml:space="preserve">August to </w:t>
      </w:r>
      <w:r w:rsidR="00AC7F83">
        <w:rPr>
          <w:rFonts w:cstheme="minorHAnsi"/>
        </w:rPr>
        <w:t>mid-</w:t>
      </w:r>
      <w:r w:rsidR="00C510BE">
        <w:rPr>
          <w:rFonts w:cstheme="minorHAnsi"/>
        </w:rPr>
        <w:t xml:space="preserve">September. </w:t>
      </w:r>
      <w:r w:rsidR="00AC7F83">
        <w:rPr>
          <w:rFonts w:cstheme="minorHAnsi"/>
        </w:rPr>
        <w:t xml:space="preserve">Cattle were </w:t>
      </w:r>
      <w:r w:rsidR="00AC7F83" w:rsidRPr="003C791A">
        <w:rPr>
          <w:rFonts w:cstheme="minorHAnsi"/>
        </w:rPr>
        <w:t xml:space="preserve">stocked </w:t>
      </w:r>
      <w:r w:rsidR="00182C25" w:rsidRPr="003C791A">
        <w:rPr>
          <w:rFonts w:cstheme="minorHAnsi"/>
        </w:rPr>
        <w:t xml:space="preserve">continuously </w:t>
      </w:r>
      <w:r w:rsidR="00AC7F83" w:rsidRPr="003C791A">
        <w:rPr>
          <w:rFonts w:cstheme="minorHAnsi"/>
        </w:rPr>
        <w:t xml:space="preserve">in </w:t>
      </w:r>
      <w:r w:rsidR="006604A9">
        <w:rPr>
          <w:rFonts w:cstheme="minorHAnsi"/>
        </w:rPr>
        <w:t xml:space="preserve">grazed </w:t>
      </w:r>
      <w:r w:rsidR="00C510BE" w:rsidRPr="003C791A">
        <w:rPr>
          <w:rFonts w:cstheme="minorHAnsi"/>
        </w:rPr>
        <w:t>CSG</w:t>
      </w:r>
      <w:r w:rsidR="00C510BE">
        <w:rPr>
          <w:rFonts w:cstheme="minorHAnsi"/>
        </w:rPr>
        <w:t xml:space="preserve"> areas on </w:t>
      </w:r>
      <w:r w:rsidR="000D5E59">
        <w:rPr>
          <w:rFonts w:cstheme="minorHAnsi"/>
        </w:rPr>
        <w:t>most</w:t>
      </w:r>
      <w:r w:rsidR="00C510BE">
        <w:rPr>
          <w:rFonts w:cstheme="minorHAnsi"/>
        </w:rPr>
        <w:t xml:space="preserve"> of the study site. </w:t>
      </w:r>
      <w:bookmarkStart w:id="20" w:name="_Hlk169273662"/>
      <w:r w:rsidR="00C510BE">
        <w:rPr>
          <w:rFonts w:cstheme="minorHAnsi"/>
        </w:rPr>
        <w:t xml:space="preserve">Stocking density in both </w:t>
      </w:r>
      <w:r w:rsidR="006B3AE3">
        <w:rPr>
          <w:rFonts w:cstheme="minorHAnsi"/>
        </w:rPr>
        <w:t xml:space="preserve">grazed </w:t>
      </w:r>
      <w:r w:rsidR="00C510BE">
        <w:rPr>
          <w:rFonts w:cstheme="minorHAnsi"/>
        </w:rPr>
        <w:t xml:space="preserve">NWSG areas and </w:t>
      </w:r>
      <w:r w:rsidR="006604A9">
        <w:rPr>
          <w:rFonts w:cstheme="minorHAnsi"/>
        </w:rPr>
        <w:t xml:space="preserve">grazed </w:t>
      </w:r>
      <w:r w:rsidR="00C510BE">
        <w:rPr>
          <w:rFonts w:cstheme="minorHAnsi"/>
        </w:rPr>
        <w:t>CSG areas was approximately</w:t>
      </w:r>
      <w:r w:rsidR="000E253A">
        <w:rPr>
          <w:rFonts w:cstheme="minorHAnsi"/>
        </w:rPr>
        <w:t xml:space="preserve"> 140-200 kg</w:t>
      </w:r>
      <w:r w:rsidR="006229A2">
        <w:rPr>
          <w:rFonts w:cstheme="minorHAnsi"/>
        </w:rPr>
        <w:t xml:space="preserve"> ha</w:t>
      </w:r>
      <w:r w:rsidR="006229A2" w:rsidRPr="006229A2">
        <w:rPr>
          <w:rFonts w:cstheme="minorHAnsi"/>
          <w:vertAlign w:val="superscript"/>
        </w:rPr>
        <w:t>-1</w:t>
      </w:r>
      <w:r w:rsidR="008464A2">
        <w:rPr>
          <w:rFonts w:cstheme="minorHAnsi"/>
        </w:rPr>
        <w:t xml:space="preserve">, typically using weaned calves </w:t>
      </w:r>
      <w:r w:rsidR="008464A2">
        <w:rPr>
          <w:rFonts w:cstheme="minorHAnsi"/>
        </w:rPr>
        <w:lastRenderedPageBreak/>
        <w:t>(250-300 kg each) or yearling heifers (350-450 kg each)</w:t>
      </w:r>
      <w:r w:rsidR="00C510BE">
        <w:rPr>
          <w:rFonts w:cstheme="minorHAnsi"/>
        </w:rPr>
        <w:t>.</w:t>
      </w:r>
      <w:bookmarkEnd w:id="20"/>
      <w:r w:rsidR="00873DAD">
        <w:rPr>
          <w:rFonts w:cstheme="minorHAnsi"/>
        </w:rPr>
        <w:t xml:space="preserve"> </w:t>
      </w:r>
      <w:bookmarkStart w:id="21" w:name="_Hlk184313586"/>
      <w:r w:rsidR="00873DAD">
        <w:rPr>
          <w:rFonts w:cstheme="minorHAnsi"/>
        </w:rPr>
        <w:t>Typical production scenarios for this region</w:t>
      </w:r>
      <w:r w:rsidR="008A6658">
        <w:rPr>
          <w:rFonts w:cstheme="minorHAnsi"/>
        </w:rPr>
        <w:t>, although highly variable,</w:t>
      </w:r>
      <w:r w:rsidR="00873DAD">
        <w:rPr>
          <w:rFonts w:cstheme="minorHAnsi"/>
        </w:rPr>
        <w:t xml:space="preserve"> would maintain stocking densities of approximately </w:t>
      </w:r>
      <w:r w:rsidR="008A6658">
        <w:rPr>
          <w:rFonts w:cstheme="minorHAnsi"/>
        </w:rPr>
        <w:t>200-250 kg ha</w:t>
      </w:r>
      <w:r w:rsidR="008A6658" w:rsidRPr="00D40484">
        <w:rPr>
          <w:rFonts w:cstheme="minorHAnsi"/>
          <w:vertAlign w:val="superscript"/>
        </w:rPr>
        <w:t>-1</w:t>
      </w:r>
      <w:r w:rsidR="00F57E8A" w:rsidRPr="0074445E">
        <w:rPr>
          <w:rFonts w:cstheme="minorHAnsi"/>
        </w:rPr>
        <w:t xml:space="preserve"> </w:t>
      </w:r>
      <w:r w:rsidR="0074445E">
        <w:rPr>
          <w:rFonts w:cstheme="minorHAnsi"/>
        </w:rPr>
        <w:fldChar w:fldCharType="begin" w:fldLock="1"/>
      </w:r>
      <w:r w:rsidR="00745AE6">
        <w:rPr>
          <w:rFonts w:cstheme="minorHAnsi"/>
        </w:rPr>
        <w:instrText>ADDIN CSL_CITATION {"citationItems":[{"id":"ITEM-1","itemData":{"DOI":"10.1017/aae.2022.16","ISSN":"20567405","abstract":"This study determines which factors are associated with the use of rotational grazing and the frequency with which Tennessee producers rotate cattle during the summer months. Survey data were used to estimate an ordered response model with sample selection. Most respondents used rotational grazing, and the most frequent rotational schedule was rotating cattle one to two times per month. Factors including labor, capital, knowledge, and water availability influenced the use of rotational grazing and the frequency of rotating cattle. The insights from this study can inform the development of incentives to promote more intensive use of rotational grazing.","author":[{"dropping-particle":"","family":"Boyer","given":"Christopher N.","non-dropping-particle":"","parse-names":false,"suffix":""},{"dropping-particle":"","family":"Lambert","given":"Dayton M.","non-dropping-particle":"","parse-names":false,"suffix":""},{"dropping-particle":"","family":"Griffith","given":"Andrew P.","non-dropping-particle":"","parse-names":false,"suffix":""},{"dropping-particle":"","family":"Clark","given":"Christopher D.","non-dropping-particle":"","parse-names":false,"suffix":""}],"container-title":"Journal of Agricultural and Applied Economics","id":"ITEM-1","issue":"2","issued":{"date-parts":[["2022"]]},"page":"394-406","title":"Factors influencing use and frequency of rotational grazing for beef cattle in Tennessee","type":"article-journal","volume":"54"},"uris":["http://www.mendeley.com/documents/?uuid=5c17dce0-3f1e-4d26-b220-3a208570d3cd"]}],"mendeley":{"formattedCitation":"(Boyer et al. 2022)","plainTextFormattedCitation":"(Boyer et al. 2022)","previouslyFormattedCitation":"(Boyer et al. 2022)"},"properties":{"noteIndex":0},"schema":"https://github.com/citation-style-language/schema/raw/master/csl-citation.json"}</w:instrText>
      </w:r>
      <w:r w:rsidR="0074445E">
        <w:rPr>
          <w:rFonts w:cstheme="minorHAnsi"/>
        </w:rPr>
        <w:fldChar w:fldCharType="separate"/>
      </w:r>
      <w:r w:rsidR="0074445E" w:rsidRPr="0074445E">
        <w:rPr>
          <w:rFonts w:cstheme="minorHAnsi"/>
          <w:noProof/>
        </w:rPr>
        <w:t>(Boyer et al. 2022)</w:t>
      </w:r>
      <w:r w:rsidR="0074445E">
        <w:rPr>
          <w:rFonts w:cstheme="minorHAnsi"/>
        </w:rPr>
        <w:fldChar w:fldCharType="end"/>
      </w:r>
      <w:r w:rsidR="008A6658">
        <w:rPr>
          <w:rFonts w:cstheme="minorHAnsi"/>
        </w:rPr>
        <w:t>.</w:t>
      </w:r>
      <w:r w:rsidR="00F57E8A">
        <w:rPr>
          <w:rFonts w:cstheme="minorHAnsi"/>
        </w:rPr>
        <w:t xml:space="preserve"> </w:t>
      </w:r>
      <w:r w:rsidR="00C510BE">
        <w:rPr>
          <w:rFonts w:cstheme="minorHAnsi"/>
        </w:rPr>
        <w:t xml:space="preserve"> </w:t>
      </w:r>
    </w:p>
    <w:p w14:paraId="63A8B0E4" w14:textId="1168A8C8" w:rsidR="00C510BE" w:rsidRPr="007F3D22" w:rsidRDefault="001C2D02" w:rsidP="00C510BE">
      <w:pPr>
        <w:spacing w:line="480" w:lineRule="auto"/>
        <w:ind w:firstLine="720"/>
        <w:contextualSpacing/>
        <w:rPr>
          <w:rFonts w:cstheme="minorHAnsi"/>
        </w:rPr>
      </w:pPr>
      <w:bookmarkStart w:id="22" w:name="_Hlk156301583"/>
      <w:bookmarkEnd w:id="21"/>
      <w:r w:rsidRPr="00FE0BD9">
        <w:rPr>
          <w:rFonts w:cstheme="minorHAnsi"/>
        </w:rPr>
        <w:t>I</w:t>
      </w:r>
      <w:r w:rsidR="00C510BE" w:rsidRPr="00FE0BD9">
        <w:rPr>
          <w:rFonts w:cstheme="minorHAnsi"/>
        </w:rPr>
        <w:t xml:space="preserve"> trapped</w:t>
      </w:r>
      <w:r w:rsidR="00C510BE" w:rsidRPr="00A430CB">
        <w:rPr>
          <w:rFonts w:cstheme="minorHAnsi"/>
        </w:rPr>
        <w:t xml:space="preserve"> bobwhites year-round</w:t>
      </w:r>
      <w:r w:rsidR="00C510BE">
        <w:rPr>
          <w:rFonts w:cstheme="minorHAnsi"/>
        </w:rPr>
        <w:t xml:space="preserve"> (April 2019 – September 2022) </w:t>
      </w:r>
      <w:r w:rsidR="00C510BE" w:rsidRPr="00A430CB">
        <w:rPr>
          <w:rFonts w:cstheme="minorHAnsi"/>
        </w:rPr>
        <w:t>using anchored, wire funnel-traps baited with a mix of cracked corn (</w:t>
      </w:r>
      <w:proofErr w:type="spellStart"/>
      <w:r w:rsidR="00D76547" w:rsidRPr="0000542E">
        <w:rPr>
          <w:i/>
        </w:rPr>
        <w:t>Zea</w:t>
      </w:r>
      <w:proofErr w:type="spellEnd"/>
      <w:r w:rsidR="00D76547" w:rsidRPr="0000542E">
        <w:rPr>
          <w:i/>
        </w:rPr>
        <w:t xml:space="preserve"> mays</w:t>
      </w:r>
      <w:r w:rsidR="00C510BE" w:rsidRPr="00A430CB">
        <w:rPr>
          <w:rFonts w:cstheme="minorHAnsi"/>
          <w:i/>
          <w:iCs/>
          <w:shd w:val="clear" w:color="auto" w:fill="FFFFFF"/>
        </w:rPr>
        <w:t>)</w:t>
      </w:r>
      <w:r w:rsidR="00C510BE" w:rsidRPr="00A430CB">
        <w:rPr>
          <w:rFonts w:cstheme="minorHAnsi"/>
        </w:rPr>
        <w:t>, milo (</w:t>
      </w:r>
      <w:r w:rsidR="00C510BE" w:rsidRPr="00A430CB">
        <w:rPr>
          <w:rFonts w:cstheme="minorHAnsi"/>
          <w:i/>
          <w:shd w:val="clear" w:color="auto" w:fill="FFFFFF"/>
        </w:rPr>
        <w:t>Sorghum bicolor</w:t>
      </w:r>
      <w:r w:rsidR="00C510BE" w:rsidRPr="00A430CB">
        <w:rPr>
          <w:rFonts w:cstheme="minorHAnsi"/>
          <w:shd w:val="clear" w:color="auto" w:fill="FFFFFF"/>
        </w:rPr>
        <w:t>)</w:t>
      </w:r>
      <w:r w:rsidR="00C510BE" w:rsidRPr="00A430CB">
        <w:rPr>
          <w:rFonts w:cstheme="minorHAnsi"/>
        </w:rPr>
        <w:t xml:space="preserve">, </w:t>
      </w:r>
      <w:bookmarkStart w:id="23" w:name="_Hlk156394662"/>
      <w:r w:rsidR="00C510BE">
        <w:rPr>
          <w:rFonts w:cstheme="minorHAnsi"/>
        </w:rPr>
        <w:t>millet (</w:t>
      </w:r>
      <w:r w:rsidR="00C510BE" w:rsidRPr="003F77B0">
        <w:rPr>
          <w:rFonts w:cstheme="minorHAnsi"/>
          <w:i/>
        </w:rPr>
        <w:t xml:space="preserve">Panicum </w:t>
      </w:r>
      <w:proofErr w:type="spellStart"/>
      <w:r w:rsidR="00C510BE" w:rsidRPr="003F77B0">
        <w:rPr>
          <w:rFonts w:cstheme="minorHAnsi"/>
          <w:i/>
        </w:rPr>
        <w:t>miliaceum</w:t>
      </w:r>
      <w:proofErr w:type="spellEnd"/>
      <w:r w:rsidR="00C510BE">
        <w:rPr>
          <w:rFonts w:cstheme="minorHAnsi"/>
        </w:rPr>
        <w:t>),</w:t>
      </w:r>
      <w:bookmarkEnd w:id="23"/>
      <w:r w:rsidR="00C510BE">
        <w:rPr>
          <w:rFonts w:cstheme="minorHAnsi"/>
        </w:rPr>
        <w:t xml:space="preserve"> </w:t>
      </w:r>
      <w:r w:rsidR="00C510BE" w:rsidRPr="00A430CB">
        <w:rPr>
          <w:rFonts w:cstheme="minorHAnsi"/>
        </w:rPr>
        <w:t xml:space="preserve">sunflower </w:t>
      </w:r>
      <w:r w:rsidR="00C510BE" w:rsidRPr="00BA77B7">
        <w:rPr>
          <w:rFonts w:cstheme="minorHAnsi"/>
        </w:rPr>
        <w:t>(</w:t>
      </w:r>
      <w:r w:rsidR="00C510BE" w:rsidRPr="00A430CB">
        <w:rPr>
          <w:rFonts w:cstheme="minorHAnsi"/>
          <w:bCs w:val="0"/>
          <w:i/>
          <w:iCs/>
          <w:color w:val="222222"/>
          <w:shd w:val="clear" w:color="auto" w:fill="FFFFFF"/>
        </w:rPr>
        <w:t xml:space="preserve">Helianthus </w:t>
      </w:r>
      <w:proofErr w:type="spellStart"/>
      <w:r w:rsidR="00C510BE" w:rsidRPr="00A430CB">
        <w:rPr>
          <w:rFonts w:cstheme="minorHAnsi"/>
          <w:bCs w:val="0"/>
          <w:i/>
          <w:iCs/>
          <w:color w:val="222222"/>
          <w:shd w:val="clear" w:color="auto" w:fill="FFFFFF"/>
        </w:rPr>
        <w:t>annuus</w:t>
      </w:r>
      <w:proofErr w:type="spellEnd"/>
      <w:r w:rsidR="00C510BE" w:rsidRPr="00A430CB">
        <w:rPr>
          <w:rFonts w:cstheme="minorHAnsi"/>
          <w:bCs w:val="0"/>
          <w:i/>
          <w:iCs/>
          <w:color w:val="222222"/>
          <w:shd w:val="clear" w:color="auto" w:fill="FFFFFF"/>
        </w:rPr>
        <w:t>)</w:t>
      </w:r>
      <w:r w:rsidR="00C510BE" w:rsidRPr="00BA77B7">
        <w:rPr>
          <w:rFonts w:cstheme="minorHAnsi"/>
        </w:rPr>
        <w:t xml:space="preserve">, and other grains </w:t>
      </w:r>
      <w:r w:rsidR="00C510BE" w:rsidRPr="00BA77B7">
        <w:rPr>
          <w:rFonts w:cstheme="minorHAnsi"/>
        </w:rPr>
        <w:fldChar w:fldCharType="begin" w:fldLock="1"/>
      </w:r>
      <w:r w:rsidR="00525DB4">
        <w:rPr>
          <w:rFonts w:cstheme="minorHAnsi"/>
        </w:rPr>
        <w:instrText>ADDIN CSL_CITATION {"citationItems":[{"id":"ITEM-1","itemData":{"author":[{"dropping-particle":"","family":"Stoddard","given":"Herbert L.","non-dropping-particle":"","parse-names":false,"suffix":""}],"edition":"Third Edit","id":"ITEM-1","issued":{"date-parts":[["1931"]]},"publisher":"Charles Scribner's Sons","publisher-place":"New York, NY, USA","title":"The bobwhite quail: its habits, preservation and increase","type":"book"},"uris":["http://www.mendeley.com/documents/?uuid=fba53890-759e-44de-8c69-391506170252"]},{"id":"ITEM-2","itemData":{"author":[{"dropping-particle":"","family":"Burger","given":"Loren W.","non-dropping-particle":"","parse-names":false,"suffix":""},{"dropping-particle":"","family":"Ryan","given":"Mark R.","non-dropping-particle":"","parse-names":false,"suffix":""},{"dropping-particle":"V.","family":"Dailey","given":"Thomas","non-dropping-particle":"","parse-names":false,"suffix":""},{"dropping-particle":"","family":"Kurzejeski","given":"Eric W.","non-dropping-particle":"","parse-names":false,"suffix":""}],"container-title":"The Journal of Wildlife Management","id":"ITEM-2","issue":"3","issued":{"date-parts":[["1995"]]},"note":"Mating system. Reproductive strategy.\nAmbisexual Polygamy. Rapid Multiclutch.","page":"417-426","title":"Reproductive strategies, success, and mating systems of northern bobwhite in Missouri","type":"article-journal","volume":"59"},"uris":["http://www.mendeley.com/documents/?uuid=33621493-7dd1-45a6-9644-d511d6e8c10e"]},{"id":"ITEM-3","itemData":{"author":[{"dropping-particle":"","family":"West","given":"Andrew S.","non-dropping-particle":"","parse-names":false,"suffix":""},{"dropping-particle":"","family":"Keyser","given":"Patrick D.","non-dropping-particle":"","parse-names":false,"suffix":""},{"dropping-particle":"","family":"Morgan","given":"John J.","non-dropping-particle":"","parse-names":false,"suffix":""}],"container-title":"National Quail Symposium Proceedings","id":"ITEM-3","issued":{"date-parts":[["2012"]]},"note":"Home ranges:\n95% Kernel in ArcView\nOnly birds w/ &amp;gt;20 locations\n\nNest ecology:\nCompared nests to random point 10-50m away\nVeg characteristics compared using RBD one-way anova","page":"217-222","title":"Northern bobwhite survival, nest success, and habitat use in Kentucky during the breeding season","type":"article-journal","volume":"7"},"uris":["http://www.mendeley.com/documents/?uuid=3588dd95-97ff-4878-b49a-ed3154d920cd"]}],"mendeley":{"formattedCitation":"(Stoddard 1931, Burger et al. 1995&lt;i&gt;a&lt;/i&gt;, West et al. 2012)","plainTextFormattedCitation":"(Stoddard 1931, Burger et al. 1995a, West et al. 2012)","previouslyFormattedCitation":"(Stoddard 1931, Burger et al. 1995&lt;i&gt;a&lt;/i&gt;, West et al. 2012)"},"properties":{"noteIndex":0},"schema":"https://github.com/citation-style-language/schema/raw/master/csl-citation.json"}</w:instrText>
      </w:r>
      <w:r w:rsidR="00C510BE" w:rsidRPr="00BA77B7">
        <w:rPr>
          <w:rFonts w:cstheme="minorHAnsi"/>
        </w:rPr>
        <w:fldChar w:fldCharType="separate"/>
      </w:r>
      <w:r w:rsidR="00802C26" w:rsidRPr="00802C26">
        <w:rPr>
          <w:rFonts w:cstheme="minorHAnsi"/>
          <w:noProof/>
        </w:rPr>
        <w:t>(Stoddard 1931, Burger et al. 1995</w:t>
      </w:r>
      <w:r w:rsidR="00802C26" w:rsidRPr="00802C26">
        <w:rPr>
          <w:rFonts w:cstheme="minorHAnsi"/>
          <w:i/>
          <w:noProof/>
        </w:rPr>
        <w:t>a</w:t>
      </w:r>
      <w:r w:rsidR="00802C26" w:rsidRPr="00802C26">
        <w:rPr>
          <w:rFonts w:cstheme="minorHAnsi"/>
          <w:noProof/>
        </w:rPr>
        <w:t>, West et al. 2012)</w:t>
      </w:r>
      <w:r w:rsidR="00C510BE" w:rsidRPr="00BA77B7">
        <w:rPr>
          <w:rFonts w:cstheme="minorHAnsi"/>
        </w:rPr>
        <w:fldChar w:fldCharType="end"/>
      </w:r>
      <w:r w:rsidR="00C510BE" w:rsidRPr="00BA77B7">
        <w:rPr>
          <w:rFonts w:cstheme="minorHAnsi"/>
        </w:rPr>
        <w:t>. T</w:t>
      </w:r>
      <w:r w:rsidR="00C510BE" w:rsidRPr="00A9631F">
        <w:rPr>
          <w:rFonts w:cstheme="minorHAnsi"/>
        </w:rPr>
        <w:t xml:space="preserve">raps </w:t>
      </w:r>
      <w:r w:rsidR="00C510BE">
        <w:rPr>
          <w:rFonts w:cstheme="minorHAnsi"/>
        </w:rPr>
        <w:t>were</w:t>
      </w:r>
      <w:r w:rsidR="00C510BE" w:rsidRPr="00A9631F">
        <w:rPr>
          <w:rFonts w:cstheme="minorHAnsi"/>
        </w:rPr>
        <w:t xml:space="preserve"> </w:t>
      </w:r>
      <w:r w:rsidR="00C510BE">
        <w:rPr>
          <w:rFonts w:cstheme="minorHAnsi"/>
        </w:rPr>
        <w:t xml:space="preserve">staked on one side and located under overhanging cover or </w:t>
      </w:r>
      <w:r w:rsidR="00C510BE" w:rsidRPr="00A9631F">
        <w:rPr>
          <w:rFonts w:cstheme="minorHAnsi"/>
        </w:rPr>
        <w:t xml:space="preserve">covered </w:t>
      </w:r>
      <w:r w:rsidR="00C510BE">
        <w:rPr>
          <w:rFonts w:cstheme="minorHAnsi"/>
        </w:rPr>
        <w:t xml:space="preserve">with small branches </w:t>
      </w:r>
      <w:r w:rsidR="00C510BE" w:rsidRPr="00A9631F">
        <w:rPr>
          <w:rFonts w:cstheme="minorHAnsi"/>
        </w:rPr>
        <w:t xml:space="preserve">to reduce predation and capture stress of the birds </w:t>
      </w:r>
      <w:r w:rsidR="00C510BE" w:rsidRPr="00A9631F">
        <w:rPr>
          <w:rFonts w:cstheme="minorHAnsi"/>
        </w:rPr>
        <w:fldChar w:fldCharType="begin" w:fldLock="1"/>
      </w:r>
      <w:r w:rsidR="00BD23D1">
        <w:rPr>
          <w:rFonts w:cstheme="minorHAnsi"/>
        </w:rPr>
        <w:instrText>ADDIN CSL_CITATION {"citationItems":[{"id":"ITEM-1","itemData":{"DOI":"10.2193/2005-639","ISSN":"0022-541X","author":[{"dropping-particle":"","family":"Palmer","given":"William E.","non-dropping-particle":"","parse-names":false,"suffix":""},{"dropping-particle":"","family":"Wellendorf","given":"Shane D.","non-dropping-particle":"","parse-names":false,"suffix":""}],"container-title":"Journal of Wildlife Management","id":"ITEM-1","issue":"4","issued":{"date-parts":[["2007"]]},"page":"1281-1287","title":"Effect of radiotransmitters on northern bobwhite annual survival","type":"article-journal","volume":"71"},"uris":["http://www.mendeley.com/documents/?uuid=eb13adb2-e02d-4f3d-8b0f-7dc621035ebe"]}],"mendeley":{"formattedCitation":"(Palmer and Wellendorf 2007)","plainTextFormattedCitation":"(Palmer and Wellendorf 2007)","previouslyFormattedCitation":"(Palmer and Wellendorf 2007)"},"properties":{"noteIndex":0},"schema":"https://github.com/citation-style-language/schema/raw/master/csl-citation.json"}</w:instrText>
      </w:r>
      <w:r w:rsidR="00C510BE" w:rsidRPr="00A9631F">
        <w:rPr>
          <w:rFonts w:cstheme="minorHAnsi"/>
        </w:rPr>
        <w:fldChar w:fldCharType="separate"/>
      </w:r>
      <w:r w:rsidR="00C510BE" w:rsidRPr="00155CC4">
        <w:rPr>
          <w:rFonts w:cstheme="minorHAnsi"/>
          <w:noProof/>
        </w:rPr>
        <w:t>(Palmer and Wellendorf 2007)</w:t>
      </w:r>
      <w:r w:rsidR="00C510BE" w:rsidRPr="00A9631F">
        <w:rPr>
          <w:rFonts w:cstheme="minorHAnsi"/>
        </w:rPr>
        <w:fldChar w:fldCharType="end"/>
      </w:r>
      <w:r w:rsidR="00C510BE">
        <w:rPr>
          <w:rFonts w:cstheme="minorHAnsi"/>
        </w:rPr>
        <w:t xml:space="preserve">. </w:t>
      </w:r>
      <w:r>
        <w:rPr>
          <w:rFonts w:cstheme="minorHAnsi"/>
        </w:rPr>
        <w:t>I</w:t>
      </w:r>
      <w:r w:rsidR="00C510BE">
        <w:rPr>
          <w:rFonts w:cstheme="minorHAnsi"/>
        </w:rPr>
        <w:t xml:space="preserve"> attempted a 24-hour trapping schedule used in similar bobwhite telemetry studies but had to switch to a daylight-hours</w:t>
      </w:r>
      <w:r w:rsidR="0000542E">
        <w:rPr>
          <w:rFonts w:cstheme="minorHAnsi"/>
        </w:rPr>
        <w:t>-</w:t>
      </w:r>
      <w:r w:rsidR="00C510BE">
        <w:rPr>
          <w:rFonts w:cstheme="minorHAnsi"/>
        </w:rPr>
        <w:t xml:space="preserve">only schedule </w:t>
      </w:r>
      <w:r w:rsidR="000F4C6A">
        <w:rPr>
          <w:rFonts w:cstheme="minorHAnsi"/>
        </w:rPr>
        <w:t>because of</w:t>
      </w:r>
      <w:r w:rsidR="00C510BE">
        <w:rPr>
          <w:rFonts w:cstheme="minorHAnsi"/>
        </w:rPr>
        <w:t xml:space="preserve"> </w:t>
      </w:r>
      <w:r w:rsidR="0000542E">
        <w:rPr>
          <w:rFonts w:cstheme="minorHAnsi"/>
        </w:rPr>
        <w:t xml:space="preserve">nocturnal </w:t>
      </w:r>
      <w:r w:rsidR="00C510BE">
        <w:rPr>
          <w:rFonts w:cstheme="minorHAnsi"/>
        </w:rPr>
        <w:t xml:space="preserve">trap disturbance by </w:t>
      </w:r>
      <w:proofErr w:type="spellStart"/>
      <w:r w:rsidR="00C510BE">
        <w:rPr>
          <w:rFonts w:cstheme="minorHAnsi"/>
        </w:rPr>
        <w:t>mesopredators</w:t>
      </w:r>
      <w:proofErr w:type="spellEnd"/>
      <w:r w:rsidR="00C510BE">
        <w:rPr>
          <w:rFonts w:cstheme="minorHAnsi"/>
        </w:rPr>
        <w:t xml:space="preserve">. </w:t>
      </w:r>
      <w:r>
        <w:rPr>
          <w:rFonts w:cstheme="minorHAnsi"/>
        </w:rPr>
        <w:t>I</w:t>
      </w:r>
      <w:r w:rsidR="00C510BE">
        <w:rPr>
          <w:rFonts w:cstheme="minorHAnsi"/>
        </w:rPr>
        <w:t xml:space="preserve"> set and baited traps each morning and checked and </w:t>
      </w:r>
      <w:r w:rsidR="00C510BE" w:rsidRPr="0098629D">
        <w:rPr>
          <w:rFonts w:cstheme="minorHAnsi"/>
        </w:rPr>
        <w:t>closed</w:t>
      </w:r>
      <w:r w:rsidR="00C510BE">
        <w:rPr>
          <w:rFonts w:cstheme="minorHAnsi"/>
        </w:rPr>
        <w:t xml:space="preserve"> them in late afternoon to avoid crepuscular and nocturnal predation</w:t>
      </w:r>
      <w:r w:rsidR="003C791A">
        <w:rPr>
          <w:rFonts w:cstheme="minorHAnsi"/>
        </w:rPr>
        <w:t xml:space="preserve"> and disturbance</w:t>
      </w:r>
      <w:r w:rsidR="00C510BE">
        <w:rPr>
          <w:rFonts w:cstheme="minorHAnsi"/>
        </w:rPr>
        <w:t>.</w:t>
      </w:r>
    </w:p>
    <w:p w14:paraId="5996FDBB" w14:textId="061B1B8F" w:rsidR="00C510BE" w:rsidRPr="00A9631F" w:rsidRDefault="00C510BE" w:rsidP="00C510BE">
      <w:pPr>
        <w:spacing w:line="480" w:lineRule="auto"/>
        <w:ind w:firstLine="720"/>
        <w:contextualSpacing/>
        <w:rPr>
          <w:rFonts w:cstheme="minorHAnsi"/>
          <w:i/>
        </w:rPr>
      </w:pPr>
      <w:r w:rsidRPr="00A9631F">
        <w:rPr>
          <w:rFonts w:cstheme="minorHAnsi"/>
        </w:rPr>
        <w:t xml:space="preserve">Captured bobwhites </w:t>
      </w:r>
      <w:r>
        <w:rPr>
          <w:rFonts w:cstheme="minorHAnsi"/>
        </w:rPr>
        <w:t>were</w:t>
      </w:r>
      <w:r w:rsidRPr="00A9631F">
        <w:rPr>
          <w:rFonts w:cstheme="minorHAnsi"/>
        </w:rPr>
        <w:t xml:space="preserve"> fitted with two uniquely numbered aluminum leg bands (</w:t>
      </w:r>
      <w:r>
        <w:rPr>
          <w:rFonts w:cstheme="minorHAnsi"/>
        </w:rPr>
        <w:t xml:space="preserve">band size #4; </w:t>
      </w:r>
      <w:r w:rsidRPr="00A9631F">
        <w:rPr>
          <w:rFonts w:cstheme="minorHAnsi"/>
        </w:rPr>
        <w:t xml:space="preserve">one on each leg), sexed and aged (juvenile or adult), and weighed to the nearest gram. </w:t>
      </w:r>
      <w:r w:rsidR="001C2D02">
        <w:rPr>
          <w:rFonts w:cstheme="minorHAnsi"/>
        </w:rPr>
        <w:t>I</w:t>
      </w:r>
      <w:r w:rsidRPr="00A9631F">
        <w:rPr>
          <w:rFonts w:cstheme="minorHAnsi"/>
        </w:rPr>
        <w:t xml:space="preserve"> aged </w:t>
      </w:r>
      <w:r>
        <w:rPr>
          <w:rFonts w:cstheme="minorHAnsi"/>
        </w:rPr>
        <w:t xml:space="preserve">birds </w:t>
      </w:r>
      <w:r w:rsidRPr="00A9631F">
        <w:rPr>
          <w:rFonts w:cstheme="minorHAnsi"/>
        </w:rPr>
        <w:t>by the</w:t>
      </w:r>
      <w:r>
        <w:rPr>
          <w:rFonts w:cstheme="minorHAnsi"/>
        </w:rPr>
        <w:t xml:space="preserve"> presence of buff-tipped wing coverts</w:t>
      </w:r>
      <w:r w:rsidRPr="00A9631F">
        <w:rPr>
          <w:rFonts w:cstheme="minorHAnsi"/>
        </w:rPr>
        <w:t xml:space="preserve"> </w:t>
      </w:r>
      <w:r w:rsidRPr="00A9631F">
        <w:rPr>
          <w:rFonts w:cstheme="minorHAnsi"/>
        </w:rPr>
        <w:fldChar w:fldCharType="begin" w:fldLock="1"/>
      </w:r>
      <w:r w:rsidR="00BD23D1">
        <w:rPr>
          <w:rFonts w:cstheme="minorHAnsi"/>
        </w:rPr>
        <w:instrText>ADDIN CSL_CITATION {"citationItems":[{"id":"ITEM-1","itemData":{"author":[{"dropping-particle":"","family":"Rosene","given":"W.","non-dropping-particle":"","parse-names":false,"suffix":""}],"id":"ITEM-1","issued":{"date-parts":[["1969"]]},"publisher":"Rutgers University Press","publisher-place":"New Brunswick, New Jersey, USA","title":"The bobwhite quail: its life and management","type":"book"},"uris":["http://www.mendeley.com/documents/?uuid=6bc1d1e3-91d8-4d49-9cd5-a40634a6e40e"]}],"mendeley":{"formattedCitation":"(Rosene 1969)","plainTextFormattedCitation":"(Rosene 1969)","previouslyFormattedCitation":"(Rosene 1969)"},"properties":{"noteIndex":0},"schema":"https://github.com/citation-style-language/schema/raw/master/csl-citation.json"}</w:instrText>
      </w:r>
      <w:r w:rsidRPr="00A9631F">
        <w:rPr>
          <w:rFonts w:cstheme="minorHAnsi"/>
        </w:rPr>
        <w:fldChar w:fldCharType="separate"/>
      </w:r>
      <w:r w:rsidRPr="00155CC4">
        <w:rPr>
          <w:rFonts w:cstheme="minorHAnsi"/>
          <w:noProof/>
        </w:rPr>
        <w:t>(Rosene 1969)</w:t>
      </w:r>
      <w:r w:rsidRPr="00A9631F">
        <w:rPr>
          <w:rFonts w:cstheme="minorHAnsi"/>
        </w:rPr>
        <w:fldChar w:fldCharType="end"/>
      </w:r>
      <w:r w:rsidRPr="00A9631F">
        <w:rPr>
          <w:rFonts w:cstheme="minorHAnsi"/>
        </w:rPr>
        <w:t>. All birds weighing ≥ 1</w:t>
      </w:r>
      <w:r>
        <w:rPr>
          <w:rFonts w:cstheme="minorHAnsi"/>
        </w:rPr>
        <w:t xml:space="preserve">29 </w:t>
      </w:r>
      <w:r w:rsidRPr="00A9631F">
        <w:rPr>
          <w:rFonts w:cstheme="minorHAnsi"/>
        </w:rPr>
        <w:t>g w</w:t>
      </w:r>
      <w:r>
        <w:rPr>
          <w:rFonts w:cstheme="minorHAnsi"/>
        </w:rPr>
        <w:t>ere</w:t>
      </w:r>
      <w:r w:rsidRPr="00A9631F">
        <w:rPr>
          <w:rFonts w:cstheme="minorHAnsi"/>
        </w:rPr>
        <w:t xml:space="preserve"> fitted with a necklace-style </w:t>
      </w:r>
      <w:r>
        <w:rPr>
          <w:rFonts w:cstheme="minorHAnsi"/>
        </w:rPr>
        <w:t xml:space="preserve">VHF </w:t>
      </w:r>
      <w:r w:rsidRPr="00A9631F">
        <w:rPr>
          <w:rFonts w:cstheme="minorHAnsi"/>
        </w:rPr>
        <w:t>transmitter</w:t>
      </w:r>
      <w:r w:rsidR="00AB174B" w:rsidRPr="00AB174B">
        <w:rPr>
          <w:rFonts w:cstheme="minorHAnsi"/>
        </w:rPr>
        <w:t xml:space="preserve"> </w:t>
      </w:r>
      <w:r w:rsidR="00AB174B">
        <w:rPr>
          <w:rFonts w:cstheme="minorHAnsi"/>
        </w:rPr>
        <w:t>with a 12-hr mortality sensor</w:t>
      </w:r>
      <w:r>
        <w:rPr>
          <w:rFonts w:cstheme="minorHAnsi"/>
        </w:rPr>
        <w:t xml:space="preserve"> (American Wildlife Enterprises, Monticello, FL, USA)</w:t>
      </w:r>
      <w:r w:rsidR="000D5E59">
        <w:rPr>
          <w:rFonts w:cstheme="minorHAnsi"/>
        </w:rPr>
        <w:t>. Transmitters were about</w:t>
      </w:r>
      <w:r>
        <w:rPr>
          <w:rFonts w:cstheme="minorHAnsi"/>
        </w:rPr>
        <w:t xml:space="preserve"> 6</w:t>
      </w:r>
      <w:r w:rsidR="00AB174B">
        <w:rPr>
          <w:rFonts w:cstheme="minorHAnsi"/>
        </w:rPr>
        <w:t xml:space="preserve"> </w:t>
      </w:r>
      <w:r>
        <w:rPr>
          <w:rFonts w:cstheme="minorHAnsi"/>
        </w:rPr>
        <w:t>g</w:t>
      </w:r>
      <w:r w:rsidR="000D5E59">
        <w:rPr>
          <w:rFonts w:cstheme="minorHAnsi"/>
        </w:rPr>
        <w:t xml:space="preserve"> and represented </w:t>
      </w:r>
      <w:r w:rsidRPr="00A9631F">
        <w:rPr>
          <w:rFonts w:cstheme="minorHAnsi"/>
        </w:rPr>
        <w:t xml:space="preserve">≤5% of the bird’s mass. All birds </w:t>
      </w:r>
      <w:r>
        <w:rPr>
          <w:rFonts w:cstheme="minorHAnsi"/>
        </w:rPr>
        <w:t>were</w:t>
      </w:r>
      <w:r w:rsidRPr="00A9631F">
        <w:rPr>
          <w:rFonts w:cstheme="minorHAnsi"/>
        </w:rPr>
        <w:t xml:space="preserve"> </w:t>
      </w:r>
      <w:r>
        <w:rPr>
          <w:rFonts w:cstheme="minorHAnsi"/>
        </w:rPr>
        <w:t xml:space="preserve">processed and </w:t>
      </w:r>
      <w:r w:rsidRPr="00A9631F">
        <w:rPr>
          <w:rFonts w:cstheme="minorHAnsi"/>
        </w:rPr>
        <w:t xml:space="preserve">released </w:t>
      </w:r>
      <w:r>
        <w:rPr>
          <w:rFonts w:cstheme="minorHAnsi"/>
        </w:rPr>
        <w:t>within 20</w:t>
      </w:r>
      <w:r w:rsidR="00AB174B">
        <w:rPr>
          <w:rFonts w:cstheme="minorHAnsi"/>
        </w:rPr>
        <w:t xml:space="preserve"> </w:t>
      </w:r>
      <w:r>
        <w:rPr>
          <w:rFonts w:cstheme="minorHAnsi"/>
        </w:rPr>
        <w:t>m</w:t>
      </w:r>
      <w:r w:rsidRPr="00A9631F">
        <w:rPr>
          <w:rFonts w:cstheme="minorHAnsi"/>
        </w:rPr>
        <w:t xml:space="preserve"> of the trap. Trapping, handling, and marking procedures w</w:t>
      </w:r>
      <w:r>
        <w:rPr>
          <w:rFonts w:cstheme="minorHAnsi"/>
        </w:rPr>
        <w:t>ere</w:t>
      </w:r>
      <w:r w:rsidRPr="00A9631F">
        <w:rPr>
          <w:rFonts w:cstheme="minorHAnsi"/>
        </w:rPr>
        <w:t xml:space="preserve"> in accordance with the University of Tennessee IACUC approved protocol no</w:t>
      </w:r>
      <w:r>
        <w:rPr>
          <w:rFonts w:cstheme="minorHAnsi"/>
        </w:rPr>
        <w:t>s</w:t>
      </w:r>
      <w:r w:rsidRPr="00A9631F">
        <w:rPr>
          <w:rFonts w:cstheme="minorHAnsi"/>
        </w:rPr>
        <w:t>. 2608-0418</w:t>
      </w:r>
      <w:r>
        <w:rPr>
          <w:rFonts w:cstheme="minorHAnsi"/>
        </w:rPr>
        <w:t xml:space="preserve"> and 2608-0321</w:t>
      </w:r>
      <w:r w:rsidRPr="00A9631F">
        <w:rPr>
          <w:rFonts w:cstheme="minorHAnsi"/>
        </w:rPr>
        <w:t>.</w:t>
      </w:r>
    </w:p>
    <w:p w14:paraId="1090E626" w14:textId="2BE04BDE" w:rsidR="00C510BE" w:rsidRDefault="001C2D02" w:rsidP="00C510BE">
      <w:pPr>
        <w:spacing w:line="480" w:lineRule="auto"/>
        <w:ind w:firstLine="720"/>
        <w:contextualSpacing/>
        <w:rPr>
          <w:rFonts w:cstheme="minorHAnsi"/>
        </w:rPr>
      </w:pPr>
      <w:r>
        <w:rPr>
          <w:rFonts w:cstheme="minorHAnsi"/>
        </w:rPr>
        <w:lastRenderedPageBreak/>
        <w:t>I</w:t>
      </w:r>
      <w:r w:rsidR="00C510BE" w:rsidRPr="00A9631F">
        <w:rPr>
          <w:rFonts w:cstheme="minorHAnsi"/>
        </w:rPr>
        <w:t xml:space="preserve"> locate</w:t>
      </w:r>
      <w:r w:rsidR="00C510BE">
        <w:rPr>
          <w:rFonts w:cstheme="minorHAnsi"/>
        </w:rPr>
        <w:t>d</w:t>
      </w:r>
      <w:r w:rsidR="00C510BE" w:rsidRPr="00A9631F">
        <w:rPr>
          <w:rFonts w:cstheme="minorHAnsi"/>
        </w:rPr>
        <w:t xml:space="preserve"> all radio-marked birds ≥</w:t>
      </w:r>
      <w:r w:rsidR="00C510BE">
        <w:rPr>
          <w:rFonts w:cstheme="minorHAnsi"/>
        </w:rPr>
        <w:t>4</w:t>
      </w:r>
      <w:r w:rsidR="00C510BE" w:rsidRPr="00A9631F">
        <w:rPr>
          <w:rFonts w:cstheme="minorHAnsi"/>
        </w:rPr>
        <w:t xml:space="preserve"> times per week</w:t>
      </w:r>
      <w:r w:rsidR="00C510BE">
        <w:rPr>
          <w:rFonts w:cstheme="minorHAnsi"/>
        </w:rPr>
        <w:t>.</w:t>
      </w:r>
      <w:r w:rsidR="00C510BE" w:rsidRPr="00A9631F">
        <w:rPr>
          <w:rFonts w:cstheme="minorHAnsi"/>
        </w:rPr>
        <w:t xml:space="preserve"> </w:t>
      </w:r>
      <w:r>
        <w:rPr>
          <w:rFonts w:cstheme="minorHAnsi"/>
        </w:rPr>
        <w:t>I</w:t>
      </w:r>
      <w:r w:rsidR="00C510BE">
        <w:rPr>
          <w:rFonts w:cstheme="minorHAnsi"/>
        </w:rPr>
        <w:t xml:space="preserve"> varied location times throughout the day and week to capture a full range of behavior </w:t>
      </w:r>
      <w:r w:rsidR="00C510BE">
        <w:rPr>
          <w:rFonts w:cstheme="minorHAnsi"/>
        </w:rPr>
        <w:fldChar w:fldCharType="begin" w:fldLock="1"/>
      </w:r>
      <w:r w:rsidR="00BD23D1">
        <w:rPr>
          <w:rFonts w:cstheme="minorHAnsi"/>
        </w:rPr>
        <w:instrText>ADDIN CSL_CITATION {"citationItems":[{"id":"ITEM-1","itemData":{"DOI":"10.1002/jwmg.25","ISSN":"0022541X","abstract":"Over the past 40 years, Northern bobwhite (Colinus virginianus) populations have declined range-wide. The Mid-Atlantic once held the highest densities in the country and now shows some of the worst declines. Although population parameters have been quantified throughout most of the bobwhite range, Mid-Atlantic populations have been largely unstudied. To better quantify the dynamics of this declining system, we sought to not only gather annual data on home range, movement, and habitat selection, but also examine how some of these metrics might impact survival. We captured and radio-tracked 154 bobwhites between May 2006 and April 2008 on a 125 km2 area of Cumberland County, New Jersey, USA. Seasonal daily movement ranged from 146 m to 158 m but several extreme movements were notable. Across seasons, grassland habitat was used in greater proportion to its availability, shrub-scrub and agriculture habitats were used equally with their availability and forests and other habitats were used less than their availability. Differences in second-order selection occurred between seasons with lower use of shrub-scrub and forest habitats and higher use of other habitat in breeding seasons. Pooled breeding season survival was 0.343, nonbreeding season survival was 0.183, and annual survival was 0.063. Although mortality was dominated by avian predators, house cat mortalities were noteworthy. Cox proportional hazard analysis revealed that risk of breeding season mortality risk was increased by longer daily movement, lower grassland use, and higher forest and other use. During the nonbreeding season, risk of mortality increased with shorter daily movement and proximity to occupied buildings and barns. This information could inform management decisions in the greater Mid-Atlantic as well as other areas of their range where they exist at very low abundances. © 2010 The Wildlife Society.","author":[{"dropping-particle":"","family":"Lohr","given":"Michael","non-dropping-particle":"","parse-names":false,"suffix":""},{"dropping-particle":"","family":"Collins","given":"Bridget M.","non-dropping-particle":"","parse-names":false,"suffix":""},{"dropping-particle":"","family":"Williams","given":"Christopher K.","non-dropping-particle":"","parse-names":false,"suffix":""},{"dropping-particle":"","family":"Castelli","given":"Paul M.","non-dropping-particle":"","parse-names":false,"suffix":""}],"container-title":"Journal of Wildlife Management","id":"ITEM-1","issue":"1","issued":{"date-parts":[["2011"]]},"page":"52-60","title":"Life on the edge: northern bobwhite ecology at the northern periphery of their range","type":"article-journal","volume":"75"},"uris":["http://www.mendeley.com/documents/?uuid=c2dd08ca-4e52-46f0-adcc-6b2dbc4011d7"]}],"mendeley":{"formattedCitation":"(Lohr et al. 2011)","plainTextFormattedCitation":"(Lohr et al. 2011)","previouslyFormattedCitation":"(Lohr et al. 2011)"},"properties":{"noteIndex":0},"schema":"https://github.com/citation-style-language/schema/raw/master/csl-citation.json"}</w:instrText>
      </w:r>
      <w:r w:rsidR="00C510BE">
        <w:rPr>
          <w:rFonts w:cstheme="minorHAnsi"/>
        </w:rPr>
        <w:fldChar w:fldCharType="separate"/>
      </w:r>
      <w:r w:rsidR="00C510BE" w:rsidRPr="00155CC4">
        <w:rPr>
          <w:rFonts w:cstheme="minorHAnsi"/>
          <w:noProof/>
        </w:rPr>
        <w:t>(Lohr et al. 2011)</w:t>
      </w:r>
      <w:r w:rsidR="00C510BE">
        <w:rPr>
          <w:rFonts w:cstheme="minorHAnsi"/>
        </w:rPr>
        <w:fldChar w:fldCharType="end"/>
      </w:r>
      <w:r w:rsidR="00C510BE">
        <w:rPr>
          <w:rFonts w:cstheme="minorHAnsi"/>
        </w:rPr>
        <w:t xml:space="preserve">. </w:t>
      </w:r>
      <w:r>
        <w:rPr>
          <w:rFonts w:cstheme="minorHAnsi"/>
        </w:rPr>
        <w:t>I</w:t>
      </w:r>
      <w:r w:rsidR="00C510BE">
        <w:rPr>
          <w:rFonts w:cstheme="minorHAnsi"/>
        </w:rPr>
        <w:t xml:space="preserve"> located b</w:t>
      </w:r>
      <w:r w:rsidR="00C510BE" w:rsidRPr="00A9631F">
        <w:rPr>
          <w:rFonts w:cstheme="minorHAnsi"/>
        </w:rPr>
        <w:t>irds using a hand</w:t>
      </w:r>
      <w:r w:rsidR="00C510BE">
        <w:rPr>
          <w:rFonts w:cstheme="minorHAnsi"/>
        </w:rPr>
        <w:t>-</w:t>
      </w:r>
      <w:r w:rsidR="00C510BE" w:rsidRPr="00A9631F">
        <w:rPr>
          <w:rFonts w:cstheme="minorHAnsi"/>
        </w:rPr>
        <w:t>held</w:t>
      </w:r>
      <w:r w:rsidR="00C510BE">
        <w:rPr>
          <w:rFonts w:cstheme="minorHAnsi"/>
        </w:rPr>
        <w:t>,</w:t>
      </w:r>
      <w:r w:rsidR="00C510BE" w:rsidRPr="00A9631F">
        <w:rPr>
          <w:rFonts w:cstheme="minorHAnsi"/>
        </w:rPr>
        <w:t xml:space="preserve"> </w:t>
      </w:r>
      <w:r w:rsidR="00C510BE">
        <w:rPr>
          <w:rFonts w:cstheme="minorHAnsi"/>
        </w:rPr>
        <w:t>3</w:t>
      </w:r>
      <w:r w:rsidR="00C510BE" w:rsidRPr="00A9631F">
        <w:rPr>
          <w:rFonts w:cstheme="minorHAnsi"/>
        </w:rPr>
        <w:t>-element</w:t>
      </w:r>
      <w:r w:rsidR="00C510BE">
        <w:rPr>
          <w:rFonts w:cstheme="minorHAnsi"/>
        </w:rPr>
        <w:t xml:space="preserve"> folding</w:t>
      </w:r>
      <w:r w:rsidR="00C510BE" w:rsidRPr="00A9631F">
        <w:rPr>
          <w:rFonts w:cstheme="minorHAnsi"/>
        </w:rPr>
        <w:t xml:space="preserve"> Yagi antenna</w:t>
      </w:r>
      <w:r w:rsidR="00C510BE">
        <w:rPr>
          <w:rFonts w:cstheme="minorHAnsi"/>
        </w:rPr>
        <w:t xml:space="preserve"> (Advanced Telemetry Systems, Isanti, MN, U.S.A.)</w:t>
      </w:r>
      <w:r w:rsidR="00C510BE" w:rsidRPr="00A9631F">
        <w:rPr>
          <w:rFonts w:cstheme="minorHAnsi"/>
        </w:rPr>
        <w:t xml:space="preserve"> and homing to within </w:t>
      </w:r>
      <w:r w:rsidR="00C510BE">
        <w:rPr>
          <w:rFonts w:cstheme="minorHAnsi"/>
        </w:rPr>
        <w:t xml:space="preserve">15-30 </w:t>
      </w:r>
      <w:r w:rsidR="00C510BE" w:rsidRPr="00A9631F">
        <w:rPr>
          <w:rFonts w:cstheme="minorHAnsi"/>
        </w:rPr>
        <w:t xml:space="preserve">m of the bird’s location </w:t>
      </w:r>
      <w:r w:rsidR="00C510BE" w:rsidRPr="00A9631F">
        <w:rPr>
          <w:rFonts w:cstheme="minorHAnsi"/>
        </w:rPr>
        <w:fldChar w:fldCharType="begin" w:fldLock="1"/>
      </w:r>
      <w:r w:rsidR="00BD23D1">
        <w:rPr>
          <w:rFonts w:cstheme="minorHAnsi"/>
        </w:rPr>
        <w:instrText>ADDIN CSL_CITATION {"citationItems":[{"id":"ITEM-1","itemData":{"ISBN":"0127467254","author":[{"dropping-particle":"","family":"White","given":"Gary C.","non-dropping-particle":"","parse-names":false,"suffix":""},{"dropping-particle":"","family":"Garrott","given":"Robert A.","non-dropping-particle":"","parse-names":false,"suffix":""}],"id":"ITEM-1","issued":{"date-parts":[["1990"]]},"number-of-pages":"383","publisher":"Academic Press","publisher-place":"San Diego, CA, USA","title":"Analysis of wildlife radio-tracking data","type":"book"},"uris":["http://www.mendeley.com/documents/?uuid=64610504-9def-47a2-9455-d7c6ea774903"]}],"mendeley":{"formattedCitation":"(White and Garrott 1990)","plainTextFormattedCitation":"(White and Garrott 1990)","previouslyFormattedCitation":"(White and Garrott 1990)"},"properties":{"noteIndex":0},"schema":"https://github.com/citation-style-language/schema/raw/master/csl-citation.json"}</w:instrText>
      </w:r>
      <w:r w:rsidR="00C510BE" w:rsidRPr="00A9631F">
        <w:rPr>
          <w:rFonts w:cstheme="minorHAnsi"/>
        </w:rPr>
        <w:fldChar w:fldCharType="separate"/>
      </w:r>
      <w:r w:rsidR="00C510BE" w:rsidRPr="006A11B0">
        <w:rPr>
          <w:rFonts w:cstheme="minorHAnsi"/>
          <w:noProof/>
        </w:rPr>
        <w:t>(White and Garrott 1990)</w:t>
      </w:r>
      <w:r w:rsidR="00C510BE" w:rsidRPr="00A9631F">
        <w:rPr>
          <w:rFonts w:cstheme="minorHAnsi"/>
        </w:rPr>
        <w:fldChar w:fldCharType="end"/>
      </w:r>
      <w:r w:rsidR="00C510BE" w:rsidRPr="00A9631F">
        <w:rPr>
          <w:rFonts w:cstheme="minorHAnsi"/>
        </w:rPr>
        <w:t xml:space="preserve">. </w:t>
      </w:r>
      <w:r>
        <w:rPr>
          <w:rFonts w:cstheme="minorHAnsi"/>
        </w:rPr>
        <w:t>I</w:t>
      </w:r>
      <w:r w:rsidR="00C510BE" w:rsidRPr="00A9631F">
        <w:rPr>
          <w:rFonts w:cstheme="minorHAnsi"/>
        </w:rPr>
        <w:t xml:space="preserve"> record</w:t>
      </w:r>
      <w:r w:rsidR="00C510BE">
        <w:rPr>
          <w:rFonts w:cstheme="minorHAnsi"/>
        </w:rPr>
        <w:t>ed</w:t>
      </w:r>
      <w:r w:rsidR="00C510BE" w:rsidRPr="00A9631F">
        <w:rPr>
          <w:rFonts w:cstheme="minorHAnsi"/>
        </w:rPr>
        <w:t xml:space="preserve"> estimated distance to the bird, azimuth</w:t>
      </w:r>
      <w:r w:rsidR="00C510BE">
        <w:rPr>
          <w:rFonts w:cstheme="minorHAnsi"/>
        </w:rPr>
        <w:t>,</w:t>
      </w:r>
      <w:r w:rsidR="00C510BE" w:rsidRPr="00A9631F">
        <w:rPr>
          <w:rFonts w:cstheme="minorHAnsi"/>
        </w:rPr>
        <w:t xml:space="preserve"> and UTM coordinates </w:t>
      </w:r>
      <w:r w:rsidR="000D5E59">
        <w:rPr>
          <w:rFonts w:cstheme="minorHAnsi"/>
        </w:rPr>
        <w:t>using a laser rangefinder,</w:t>
      </w:r>
      <w:r w:rsidR="00C510BE" w:rsidRPr="00A9631F">
        <w:rPr>
          <w:rFonts w:cstheme="minorHAnsi"/>
        </w:rPr>
        <w:t xml:space="preserve"> compass</w:t>
      </w:r>
      <w:r w:rsidR="000D5E59">
        <w:rPr>
          <w:rFonts w:cstheme="minorHAnsi"/>
        </w:rPr>
        <w:t>,</w:t>
      </w:r>
      <w:r w:rsidR="00C510BE" w:rsidRPr="00A9631F">
        <w:rPr>
          <w:rFonts w:cstheme="minorHAnsi"/>
        </w:rPr>
        <w:t xml:space="preserve"> and handheld GPS unit</w:t>
      </w:r>
      <w:r w:rsidR="000D5E59">
        <w:rPr>
          <w:rFonts w:cstheme="minorHAnsi"/>
        </w:rPr>
        <w:t>, respectively</w:t>
      </w:r>
      <w:r w:rsidR="00C510BE" w:rsidRPr="00A9631F">
        <w:rPr>
          <w:rFonts w:cstheme="minorHAnsi"/>
        </w:rPr>
        <w:t xml:space="preserve">. </w:t>
      </w:r>
      <w:r w:rsidR="00C510BE">
        <w:rPr>
          <w:rFonts w:cstheme="minorHAnsi"/>
        </w:rPr>
        <w:t>Locations were</w:t>
      </w:r>
      <w:r w:rsidR="00C510BE" w:rsidRPr="00A9631F">
        <w:rPr>
          <w:rFonts w:cstheme="minorHAnsi"/>
        </w:rPr>
        <w:t xml:space="preserve"> estimated by the strength of the transmitter’s signal</w:t>
      </w:r>
      <w:r w:rsidR="00C510BE">
        <w:rPr>
          <w:rFonts w:cstheme="minorHAnsi"/>
        </w:rPr>
        <w:t xml:space="preserve"> and by approaching the assumed location of the bird from more than one direction</w:t>
      </w:r>
      <w:r w:rsidR="00C510BE" w:rsidRPr="00A9631F">
        <w:rPr>
          <w:rFonts w:cstheme="minorHAnsi"/>
        </w:rPr>
        <w:t xml:space="preserve">. </w:t>
      </w:r>
      <w:r w:rsidR="00C510BE">
        <w:rPr>
          <w:rFonts w:cstheme="minorHAnsi"/>
        </w:rPr>
        <w:t>All technicians were trained to locate hidden transmitter</w:t>
      </w:r>
      <w:r w:rsidR="00E974F1">
        <w:rPr>
          <w:rFonts w:cstheme="minorHAnsi"/>
        </w:rPr>
        <w:t>s</w:t>
      </w:r>
      <w:r w:rsidR="00C510BE">
        <w:rPr>
          <w:rFonts w:cstheme="minorHAnsi"/>
        </w:rPr>
        <w:t xml:space="preserve"> to within a 5</w:t>
      </w:r>
      <w:r w:rsidR="0072084C">
        <w:rPr>
          <w:rFonts w:cstheme="minorHAnsi"/>
        </w:rPr>
        <w:t>-</w:t>
      </w:r>
      <w:r w:rsidR="00C510BE">
        <w:rPr>
          <w:rFonts w:cstheme="minorHAnsi"/>
        </w:rPr>
        <w:t>m radius.</w:t>
      </w:r>
    </w:p>
    <w:p w14:paraId="4148837A" w14:textId="0352BFDB" w:rsidR="00C510BE" w:rsidRDefault="001C2D02" w:rsidP="00C510BE">
      <w:pPr>
        <w:spacing w:line="480" w:lineRule="auto"/>
        <w:ind w:firstLine="720"/>
        <w:contextualSpacing/>
      </w:pPr>
      <w:bookmarkStart w:id="24" w:name="_Hlk156304583"/>
      <w:r>
        <w:t>I</w:t>
      </w:r>
      <w:r w:rsidR="00C510BE" w:rsidRPr="00844AE4">
        <w:t xml:space="preserve"> used the image classification wizard in ArcGIS Pro</w:t>
      </w:r>
      <w:r w:rsidR="00E974F1">
        <w:t xml:space="preserve"> </w:t>
      </w:r>
      <w:r w:rsidR="00E974F1">
        <w:fldChar w:fldCharType="begin" w:fldLock="1"/>
      </w:r>
      <w:r w:rsidR="00BD23D1">
        <w:instrText>ADDIN CSL_CITATION {"citationItems":[{"id":"ITEM-1","itemData":{"author":[{"dropping-particle":"","family":"ESRI","given":"","non-dropping-particle":"","parse-names":false,"suffix":""}],"id":"ITEM-1","issued":{"date-parts":[["2022"]]},"number":"3.0.0","page":"2022","publisher":"Environmental Systems Research Institute","publisher-place":"Redlands, CA","title":"ArcGIS Pro desktop","type":"article"},"uris":["http://www.mendeley.com/documents/?uuid=28beaf9d-9235-4bae-b93d-5c3f331de7d6"]}],"mendeley":{"formattedCitation":"(ESRI 2022)","plainTextFormattedCitation":"(ESRI 2022)","previouslyFormattedCitation":"(ESRI 2022)"},"properties":{"noteIndex":0},"schema":"https://github.com/citation-style-language/schema/raw/master/csl-citation.json"}</w:instrText>
      </w:r>
      <w:r w:rsidR="00E974F1">
        <w:fldChar w:fldCharType="separate"/>
      </w:r>
      <w:r w:rsidR="00E974F1" w:rsidRPr="00E974F1">
        <w:rPr>
          <w:noProof/>
        </w:rPr>
        <w:t>(ESRI 2022)</w:t>
      </w:r>
      <w:r w:rsidR="00E974F1">
        <w:fldChar w:fldCharType="end"/>
      </w:r>
      <w:r w:rsidR="00C510BE" w:rsidRPr="00844AE4">
        <w:t xml:space="preserve"> to create a </w:t>
      </w:r>
      <w:r w:rsidR="001A3B46">
        <w:t>high resolution cover type map</w:t>
      </w:r>
      <w:r w:rsidR="00C510BE" w:rsidRPr="00844AE4">
        <w:t xml:space="preserve"> </w:t>
      </w:r>
      <w:r w:rsidR="001A3B46">
        <w:t>of</w:t>
      </w:r>
      <w:r w:rsidR="001A3B46" w:rsidRPr="00844AE4">
        <w:t xml:space="preserve"> </w:t>
      </w:r>
      <w:r w:rsidR="00C510BE" w:rsidRPr="00844AE4">
        <w:t xml:space="preserve">the study </w:t>
      </w:r>
      <w:r w:rsidR="0067765A">
        <w:t>area</w:t>
      </w:r>
      <w:r w:rsidR="001A3B46">
        <w:t xml:space="preserve"> (</w:t>
      </w:r>
      <w:r w:rsidR="001A3B46" w:rsidRPr="00775586">
        <w:rPr>
          <w:b/>
        </w:rPr>
        <w:fldChar w:fldCharType="begin"/>
      </w:r>
      <w:r w:rsidR="001A3B46" w:rsidRPr="00775586">
        <w:rPr>
          <w:b/>
        </w:rPr>
        <w:instrText xml:space="preserve"> REF _Ref184051688 \h </w:instrText>
      </w:r>
      <w:r w:rsidR="00775586">
        <w:rPr>
          <w:b/>
        </w:rPr>
        <w:instrText xml:space="preserve"> \* MERGEFORMAT </w:instrText>
      </w:r>
      <w:r w:rsidR="001A3B46" w:rsidRPr="00775586">
        <w:rPr>
          <w:b/>
        </w:rPr>
      </w:r>
      <w:r w:rsidR="001A3B46" w:rsidRPr="00775586">
        <w:rPr>
          <w:b/>
        </w:rPr>
        <w:fldChar w:fldCharType="separate"/>
      </w:r>
      <w:r w:rsidR="00747B14" w:rsidRPr="00747B14">
        <w:rPr>
          <w:b/>
        </w:rPr>
        <w:t xml:space="preserve">Figure </w:t>
      </w:r>
      <w:r w:rsidR="009E4CB1">
        <w:rPr>
          <w:b/>
          <w:noProof/>
        </w:rPr>
        <w:t>1.</w:t>
      </w:r>
      <w:r w:rsidR="00747B14" w:rsidRPr="00747B14">
        <w:rPr>
          <w:b/>
          <w:noProof/>
        </w:rPr>
        <w:t>3</w:t>
      </w:r>
      <w:r w:rsidR="001A3B46" w:rsidRPr="00775586">
        <w:rPr>
          <w:b/>
        </w:rPr>
        <w:fldChar w:fldCharType="end"/>
      </w:r>
      <w:r w:rsidR="001A3B46">
        <w:t>)</w:t>
      </w:r>
      <w:r w:rsidR="00C510BE" w:rsidRPr="00844AE4">
        <w:t xml:space="preserve">. </w:t>
      </w:r>
      <w:r>
        <w:t>I</w:t>
      </w:r>
      <w:r w:rsidR="00C510BE" w:rsidRPr="00844AE4">
        <w:t xml:space="preserve"> used </w:t>
      </w:r>
      <w:r w:rsidR="00EB1966">
        <w:t>hi</w:t>
      </w:r>
      <w:r w:rsidR="005A32CC">
        <w:t>gh resolution aerial</w:t>
      </w:r>
      <w:r w:rsidR="00EB1966" w:rsidRPr="00844AE4">
        <w:t xml:space="preserve"> </w:t>
      </w:r>
      <w:r w:rsidR="00C510BE" w:rsidRPr="00844AE4">
        <w:t>images (</w:t>
      </w:r>
      <w:r w:rsidR="00C510BE">
        <w:t xml:space="preserve">KYfromAbove.gov; </w:t>
      </w:r>
      <w:r w:rsidR="00C510BE" w:rsidRPr="00844AE4">
        <w:t>2-m resolution) from 2019,</w:t>
      </w:r>
      <w:r w:rsidR="00C510BE">
        <w:t xml:space="preserve"> 2020,</w:t>
      </w:r>
      <w:r w:rsidR="00C510BE" w:rsidRPr="00844AE4">
        <w:t xml:space="preserve"> and 2021 as the base map</w:t>
      </w:r>
      <w:r w:rsidR="00FE4C68">
        <w:t>s</w:t>
      </w:r>
      <w:r w:rsidR="00C510BE" w:rsidRPr="00844AE4">
        <w:t xml:space="preserve"> for </w:t>
      </w:r>
      <w:r w:rsidR="005A32CC">
        <w:t>pixel classification</w:t>
      </w:r>
      <w:r w:rsidR="00C510BE" w:rsidRPr="00844AE4">
        <w:t xml:space="preserve">. </w:t>
      </w:r>
      <w:r w:rsidR="00FE4C68">
        <w:t xml:space="preserve">I </w:t>
      </w:r>
      <w:r w:rsidR="00C510BE" w:rsidRPr="00844AE4">
        <w:t>restricted the classes</w:t>
      </w:r>
      <w:r w:rsidR="005B3959">
        <w:t xml:space="preserve"> (5 m pixel)</w:t>
      </w:r>
      <w:r w:rsidR="00C510BE" w:rsidRPr="00844AE4">
        <w:t xml:space="preserve"> to 9 land-cover types: forest, shrub, CSG poor (cool-season grass; areas including &lt;50% </w:t>
      </w:r>
      <w:r w:rsidR="0000542E">
        <w:t>grass</w:t>
      </w:r>
      <w:r w:rsidR="00C510BE" w:rsidRPr="00844AE4">
        <w:t>), CSG hay, CSG traditional (</w:t>
      </w:r>
      <w:r w:rsidR="00C510BE">
        <w:t xml:space="preserve">tall fescue-dominated pastures </w:t>
      </w:r>
      <w:r w:rsidR="00C510BE" w:rsidRPr="00844AE4">
        <w:t xml:space="preserve">typical of </w:t>
      </w:r>
      <w:r w:rsidR="00C9354F">
        <w:t>Fescue Belt</w:t>
      </w:r>
      <w:r w:rsidR="00C510BE" w:rsidRPr="00844AE4">
        <w:t xml:space="preserve"> </w:t>
      </w:r>
      <w:r w:rsidR="00C510BE">
        <w:t>conditions</w:t>
      </w:r>
      <w:r w:rsidR="00AB174B">
        <w:t xml:space="preserve">; </w:t>
      </w:r>
      <w:r w:rsidR="008464A2">
        <w:t xml:space="preserve">located </w:t>
      </w:r>
      <w:r w:rsidR="00AB174B">
        <w:t>immediately adjacent to the study area</w:t>
      </w:r>
      <w:r w:rsidR="00C510BE" w:rsidRPr="00844AE4">
        <w:t xml:space="preserve">), NWSG </w:t>
      </w:r>
      <w:r w:rsidR="00AB174B">
        <w:t xml:space="preserve">grazed </w:t>
      </w:r>
      <w:r w:rsidR="00C510BE" w:rsidRPr="00844AE4">
        <w:t>(</w:t>
      </w:r>
      <w:r w:rsidR="00AB174B">
        <w:t>stands  graz</w:t>
      </w:r>
      <w:r w:rsidR="008464A2">
        <w:t>ed by</w:t>
      </w:r>
      <w:r w:rsidR="00AB174B">
        <w:t xml:space="preserve"> cattle</w:t>
      </w:r>
      <w:r w:rsidR="008464A2">
        <w:t xml:space="preserve"> each summer</w:t>
      </w:r>
      <w:r w:rsidR="00C510BE" w:rsidRPr="00844AE4">
        <w:t>), NWSG idle</w:t>
      </w:r>
      <w:r w:rsidR="006604A9">
        <w:t>-burned</w:t>
      </w:r>
      <w:r w:rsidR="00C510BE" w:rsidRPr="00844AE4">
        <w:t xml:space="preserve"> (stands</w:t>
      </w:r>
      <w:r w:rsidR="00C510BE">
        <w:t xml:space="preserve"> managed with triennial burning rotation; March burns</w:t>
      </w:r>
      <w:r w:rsidR="00C510BE" w:rsidRPr="00844AE4">
        <w:t>), developed (roads, buildings, paved areas), and water.</w:t>
      </w:r>
      <w:r w:rsidR="007C1E74">
        <w:t xml:space="preserve"> </w:t>
      </w:r>
      <w:r w:rsidR="00C510BE" w:rsidRPr="00844AE4">
        <w:t xml:space="preserve"> </w:t>
      </w:r>
      <w:r w:rsidR="00FE4C68">
        <w:t xml:space="preserve">I inspected representative areas of each cover type across the study area to confirm classifications and manually corrected any errors </w:t>
      </w:r>
      <w:r w:rsidR="00FE4C68">
        <w:fldChar w:fldCharType="begin" w:fldLock="1"/>
      </w:r>
      <w:r w:rsidR="008F1198">
        <w:instrText>ADDIN CSL_CITATION {"citationItems":[{"id":"ITEM-1","itemData":{"DOI":"10.1002/jwmg.944","ISSN":"19372817","author":[{"dropping-particle":"","family":"Brooke","given":"Jarred M.","non-dropping-particle":"","parse-names":false,"suffix":""},{"dropping-particle":"","family":"Peters","given":"David C.","non-dropping-particle":"","parse-names":false,"suffix":""},{"dropping-particle":"","family":"Unger","given":"Ashley M.","non-dropping-particle":"","parse-names":false,"suffix":""},{"dropping-particle":"","family":"Tanner","given":"Evan P.","non-dropping-particle":"","parse-names":false,"suffix":""},{"dropping-particle":"","family":"Harper","given":"Craig A.","non-dropping-particle":"","parse-names":false,"suffix":""},{"dropping-particle":"","family":"Keyser","given":"Patrick D.","non-dropping-particle":"","parse-names":false,"suffix":""},{"dropping-particle":"","family":"Clark","given":"Joseph D.","non-dropping-particle":"","parse-names":false,"suffix":""},{"dropping-particle":"","family":"Morgan","given":"John J.","non-dropping-particle":"","parse-names":false,"suffix":""}],"container-title":"Journal of Wildlife Management","id":"ITEM-1","issue":"8","issued":{"date-parts":[["2015"]]},"note":"Landscape covariates: open-edge density, forest-open edge density, contagion index (&amp;quot;interspersion&amp;quot;).\n\nNo details on minimum size of habitat components - how big is a forest???\n\nThis sounds like they only used birds with HRs for all analyses. So birds with HR-level metrics would also have local-level metrics.\n\nBobwhites chose areas closer to firebreaks. Food, mobility, proximity to cover.","page":"1264-1276","title":"Habitat manipulation influences northern bobwhite resource selection on a reclaimed surface mine","type":"article-journal","volume":"79"},"uris":["http://www.mendeley.com/documents/?uuid=910c329d-f8f5-4c4f-8bea-3f49d90f5413"]}],"mendeley":{"formattedCitation":"(Brooke et al. 2015)","plainTextFormattedCitation":"(Brooke et al. 2015)","previouslyFormattedCitation":"(Brooke et al. 2015)"},"properties":{"noteIndex":0},"schema":"https://github.com/citation-style-language/schema/raw/master/csl-citation.json"}</w:instrText>
      </w:r>
      <w:r w:rsidR="00FE4C68">
        <w:fldChar w:fldCharType="separate"/>
      </w:r>
      <w:r w:rsidR="00FE4C68" w:rsidRPr="00FE4C68">
        <w:rPr>
          <w:noProof/>
        </w:rPr>
        <w:t>(Brooke et al. 2015)</w:t>
      </w:r>
      <w:r w:rsidR="00FE4C68">
        <w:fldChar w:fldCharType="end"/>
      </w:r>
      <w:r w:rsidR="00FE4C68">
        <w:t xml:space="preserve">. I dissolved “developed” and “water” to a common “other” cover type. </w:t>
      </w:r>
      <w:r w:rsidR="00C510BE" w:rsidRPr="00844AE4">
        <w:t xml:space="preserve">For all training images and ground truthing, </w:t>
      </w:r>
      <w:r>
        <w:t>I</w:t>
      </w:r>
      <w:r w:rsidR="00C510BE" w:rsidRPr="00844AE4">
        <w:t xml:space="preserve"> used cover-</w:t>
      </w:r>
      <w:r w:rsidR="00C510BE" w:rsidRPr="00844AE4">
        <w:lastRenderedPageBreak/>
        <w:t xml:space="preserve">type and habitat definition information similar to the NBCI Coordinated Implementation Program </w:t>
      </w:r>
      <w:r w:rsidR="00C510BE" w:rsidRPr="00844AE4">
        <w:rPr>
          <w:vertAlign w:val="superscript"/>
        </w:rPr>
        <w:fldChar w:fldCharType="begin" w:fldLock="1"/>
      </w:r>
      <w:r w:rsidR="00BD23D1">
        <w:rPr>
          <w:vertAlign w:val="superscript"/>
        </w:rPr>
        <w:instrText>ADDIN CSL_CITATION {"citationItems":[{"id":"ITEM-1","itemData":{"abstract":"Citation: Morgan, J.J., K. Duren, and T.V. Dailey. 2016. NBCI Coordinated Implementation Program v1.1. Addendum, The National Bobwhite Conservation Initiative: A range-wide plan for recovering bobwhites. National Bobwhite Technical Committee Technical Publication, ver. 2.0. Knoxville, TN.","author":[{"dropping-particle":"","family":"Morgan","given":"John J.","non-dropping-particle":"","parse-names":false,"suffix":""},{"dropping-particle":"","family":"Duren","given":"K.","non-dropping-particle":"","parse-names":false,"suffix":""},{"dropping-particle":"","family":"Dailey","given":"T.V.","non-dropping-particle":"","parse-names":false,"suffix":""}],"container-title":"National Bobwhite Technical Committee Technical Publication, ver. 2.0","id":"ITEM-1","issued":{"date-parts":[["2016"]]},"note":"From Duplicate 1 (NBCI Coordinated Implementation Program v1.1 - Morgan, John J.; Duren, K.; Dailey, T.V.)\n\nPoint count and fall count protocol guidelines\nDefinitions of &amp;quot;cover&amp;quot;\nEtc.","number-of-pages":"Knoxville, TN","publisher-place":"Knoxville, TN.","title":"NBCI coordinated implementation program v1.1","type":"report"},"uris":["http://www.mendeley.com/documents/?uuid=754cf50b-8d7d-4260-b7ee-a9aaa67250bf"]}],"mendeley":{"formattedCitation":"(Morgan et al. 2016)","plainTextFormattedCitation":"(Morgan et al. 2016)","previouslyFormattedCitation":"(Morgan et al. 2016)"},"properties":{"noteIndex":0},"schema":"https://github.com/citation-style-language/schema/raw/master/csl-citation.json"}</w:instrText>
      </w:r>
      <w:r w:rsidR="00C510BE" w:rsidRPr="00844AE4">
        <w:rPr>
          <w:vertAlign w:val="superscript"/>
        </w:rPr>
        <w:fldChar w:fldCharType="separate"/>
      </w:r>
      <w:r w:rsidR="00C510BE" w:rsidRPr="00844AE4">
        <w:rPr>
          <w:noProof/>
        </w:rPr>
        <w:t>(Morgan et al. 2016)</w:t>
      </w:r>
      <w:r w:rsidR="00C510BE" w:rsidRPr="00844AE4">
        <w:rPr>
          <w:vertAlign w:val="superscript"/>
        </w:rPr>
        <w:fldChar w:fldCharType="end"/>
      </w:r>
      <w:r w:rsidR="00C510BE" w:rsidRPr="00844AE4">
        <w:t xml:space="preserve">. </w:t>
      </w:r>
    </w:p>
    <w:bookmarkEnd w:id="22"/>
    <w:bookmarkEnd w:id="24"/>
    <w:p w14:paraId="61AF13AC" w14:textId="34223478" w:rsidR="007954E6" w:rsidRDefault="001C2D02" w:rsidP="00C510BE">
      <w:pPr>
        <w:spacing w:line="480" w:lineRule="auto"/>
        <w:ind w:firstLine="720"/>
        <w:contextualSpacing/>
      </w:pPr>
      <w:r>
        <w:t>I</w:t>
      </w:r>
      <w:r w:rsidR="00C510BE" w:rsidRPr="00334AB0">
        <w:t xml:space="preserve"> used locations of </w:t>
      </w:r>
      <w:r w:rsidR="0028459D">
        <w:t>radio-tagged</w:t>
      </w:r>
      <w:r w:rsidR="00C510BE" w:rsidRPr="00334AB0">
        <w:t xml:space="preserve"> birds to collect data on resource selection patterns of bobwhites in </w:t>
      </w:r>
      <w:r w:rsidR="0028459D">
        <w:t>breeding</w:t>
      </w:r>
      <w:r w:rsidR="00C510BE" w:rsidRPr="00334AB0">
        <w:t xml:space="preserve"> (April - Sep) and </w:t>
      </w:r>
      <w:r w:rsidR="0028459D">
        <w:t>non-breeding</w:t>
      </w:r>
      <w:r w:rsidR="00C510BE" w:rsidRPr="00334AB0">
        <w:t xml:space="preserve"> (Oct - March) </w:t>
      </w:r>
      <w:r w:rsidR="0028459D">
        <w:t xml:space="preserve">seasons, </w:t>
      </w:r>
      <w:r w:rsidR="00C510BE" w:rsidRPr="00334AB0">
        <w:t xml:space="preserve">starting in April 2019. </w:t>
      </w:r>
      <w:r>
        <w:t>I</w:t>
      </w:r>
      <w:r w:rsidR="00C510BE" w:rsidRPr="00334AB0">
        <w:t xml:space="preserve"> modeled </w:t>
      </w:r>
      <w:r w:rsidR="0028459D">
        <w:t>breeding and non-breeding season</w:t>
      </w:r>
      <w:r w:rsidR="00C510BE" w:rsidRPr="00334AB0">
        <w:t xml:space="preserve"> data </w:t>
      </w:r>
      <w:r w:rsidR="00C510BE" w:rsidRPr="003E2EA6">
        <w:t>separately</w:t>
      </w:r>
      <w:r w:rsidR="003E2EA6" w:rsidRPr="003E2EA6">
        <w:t xml:space="preserve"> </w:t>
      </w:r>
      <w:r w:rsidR="005B3959" w:rsidRPr="003E2EA6">
        <w:t xml:space="preserve">because </w:t>
      </w:r>
      <w:r w:rsidR="008A6658" w:rsidRPr="003E2EA6">
        <w:t xml:space="preserve">life history and </w:t>
      </w:r>
      <w:r w:rsidR="00A631B8">
        <w:t xml:space="preserve">associated </w:t>
      </w:r>
      <w:r w:rsidR="00553B32" w:rsidRPr="003E2EA6">
        <w:t>b</w:t>
      </w:r>
      <w:r w:rsidR="005B3959" w:rsidRPr="003E2EA6">
        <w:t>ehavioral shift</w:t>
      </w:r>
      <w:r w:rsidR="00E0001C" w:rsidRPr="003E2EA6">
        <w:t>s</w:t>
      </w:r>
      <w:r w:rsidR="00553B32" w:rsidRPr="003E2EA6">
        <w:t xml:space="preserve"> </w:t>
      </w:r>
      <w:r w:rsidR="00A631B8">
        <w:t xml:space="preserve">that </w:t>
      </w:r>
      <w:r w:rsidR="00553B32" w:rsidRPr="003E2EA6">
        <w:t xml:space="preserve">occur </w:t>
      </w:r>
      <w:r w:rsidR="00E0001C" w:rsidRPr="003E2EA6">
        <w:t xml:space="preserve">seasonally </w:t>
      </w:r>
      <w:r w:rsidR="00553B32" w:rsidRPr="003E2EA6">
        <w:t xml:space="preserve">in </w:t>
      </w:r>
      <w:r w:rsidR="003E2EA6" w:rsidRPr="003E2EA6">
        <w:t>bobwhites</w:t>
      </w:r>
      <w:r w:rsidR="003E2EA6">
        <w:t xml:space="preserve"> </w:t>
      </w:r>
      <w:r w:rsidR="003E2EA6">
        <w:fldChar w:fldCharType="begin" w:fldLock="1"/>
      </w:r>
      <w:r w:rsidR="002860E5">
        <w:instrText>ADDIN CSL_CITATION {"citationItems":[{"id":"ITEM-1","itemData":{"author":[{"dropping-particle":"","family":"Rosene","given":"W.","non-dropping-particle":"","parse-names":false,"suffix":""}],"id":"ITEM-1","issued":{"date-parts":[["1969"]]},"publisher":"Rutgers University Press","publisher-place":"New Brunswick, New Jersey, USA","title":"The bobwhite quail: its life and management","type":"book"},"uris":["http://www.mendeley.com/documents/?uuid=6bc1d1e3-91d8-4d49-9cd5-a40634a6e40e"]},{"id":"ITEM-2","itemData":{"DOI":"10.1002/jwmg.944","ISSN":"19372817","author":[{"dropping-particle":"","family":"Brooke","given":"Jarred M.","non-dropping-particle":"","parse-names":false,"suffix":""},{"dropping-particle":"","family":"Peters","given":"David C.","non-dropping-particle":"","parse-names":false,"suffix":""},{"dropping-particle":"","family":"Unger","given":"Ashley M.","non-dropping-particle":"","parse-names":false,"suffix":""},{"dropping-particle":"","family":"Tanner","given":"Evan P.","non-dropping-particle":"","parse-names":false,"suffix":""},{"dropping-particle":"","family":"Harper","given":"Craig A.","non-dropping-particle":"","parse-names":false,"suffix":""},{"dropping-particle":"","family":"Keyser","given":"Patrick D.","non-dropping-particle":"","parse-names":false,"suffix":""},{"dropping-particle":"","family":"Clark","given":"Joseph D.","non-dropping-particle":"","parse-names":false,"suffix":""},{"dropping-particle":"","family":"Morgan","given":"John J.","non-dropping-particle":"","parse-names":false,"suffix":""}],"container-title":"Journal of Wildlife Management","id":"ITEM-2","issue":"8","issued":{"date-parts":[["2015"]]},"note":"Landscape covariates: open-edge density, forest-open edge density, contagion index (&amp;quot;interspersion&amp;quot;).\n\nNo details on minimum size of habitat components - how big is a forest???\n\nThis sounds like they only used birds with HRs for all analyses. So birds with HR-level metrics would also have local-level metrics.\n\nBobwhites chose areas closer to firebreaks. Food, mobility, proximity to cover.","page":"1264-1276","title":"Habitat manipulation influences northern bobwhite resource selection on a reclaimed surface mine","type":"article-journal","volume":"79"},"uris":["http://www.mendeley.com/documents/?uuid=910c329d-f8f5-4c4f-8bea-3f49d90f5413"]}],"mendeley":{"formattedCitation":"(Rosene 1969, Brooke et al. 2015)","plainTextFormattedCitation":"(Rosene 1969, Brooke et al. 2015)","previouslyFormattedCitation":"(Rosene 1969, Brooke et al. 2015)"},"properties":{"noteIndex":0},"schema":"https://github.com/citation-style-language/schema/raw/master/csl-citation.json"}</w:instrText>
      </w:r>
      <w:r w:rsidR="003E2EA6">
        <w:fldChar w:fldCharType="separate"/>
      </w:r>
      <w:r w:rsidR="003E2EA6" w:rsidRPr="003E2EA6">
        <w:rPr>
          <w:noProof/>
        </w:rPr>
        <w:t>(Rosene 1969, Brooke et al. 2015)</w:t>
      </w:r>
      <w:r w:rsidR="003E2EA6">
        <w:fldChar w:fldCharType="end"/>
      </w:r>
      <w:r w:rsidR="00C510BE" w:rsidRPr="003E2EA6">
        <w:t xml:space="preserve">. </w:t>
      </w:r>
      <w:r>
        <w:t>I</w:t>
      </w:r>
      <w:r w:rsidR="00C510BE" w:rsidRPr="00334AB0">
        <w:t xml:space="preserve"> also modeled </w:t>
      </w:r>
      <w:r w:rsidR="00190035">
        <w:t>the</w:t>
      </w:r>
      <w:r w:rsidR="00C34700">
        <w:t xml:space="preserve"> </w:t>
      </w:r>
      <w:r w:rsidR="005B3959">
        <w:t>2</w:t>
      </w:r>
      <w:r w:rsidR="005B3959" w:rsidRPr="005B3959">
        <w:rPr>
          <w:vertAlign w:val="superscript"/>
        </w:rPr>
        <w:t>nd</w:t>
      </w:r>
      <w:r w:rsidR="005B3959">
        <w:t>- and 3</w:t>
      </w:r>
      <w:r w:rsidR="005B3959" w:rsidRPr="005B3959">
        <w:rPr>
          <w:vertAlign w:val="superscript"/>
        </w:rPr>
        <w:t>rd</w:t>
      </w:r>
      <w:r w:rsidR="005B3959">
        <w:t>-order</w:t>
      </w:r>
      <w:r w:rsidR="00C510BE" w:rsidRPr="00334AB0">
        <w:t xml:space="preserve"> data separately </w:t>
      </w:r>
      <w:r w:rsidR="00D410AD">
        <w:t xml:space="preserve">in each season </w:t>
      </w:r>
      <w:r w:rsidR="00C510BE" w:rsidRPr="00334AB0">
        <w:t xml:space="preserve">because of unequal sample </w:t>
      </w:r>
      <w:r w:rsidR="000720B7">
        <w:t xml:space="preserve">sizes </w:t>
      </w:r>
      <w:r w:rsidR="000720B7">
        <w:fldChar w:fldCharType="begin" w:fldLock="1"/>
      </w:r>
      <w:r w:rsidR="00BD23D1">
        <w:instrText>ADDIN CSL_CITATION {"citationItems":[{"id":"ITEM-1","itemData":{"DOI":"10.2307/1937156","ISBN":"0012-9658","ISSN":"00129658","PMID":"2","abstract":"Modern ecological research often involves the comparison of the usage of habitat types or food items to the availability of those resources to the animal. Widely used methods of determining preference from measurements of usage and availability depend critically on the array of components that the researcher, often with a degree of arbitrariness, deems available to the animal. This paper proposes a new method, based on ranks of components by usage and by availability. A virtue of the rank procedure is that it provides comparable results whether a questionable component is included or excluded from consideration. Statistical tests of significance are given for the method. The paper also offers a hierarchical ordering of selection processes. This hierarchy resolves certain inconsistencies among studies of selection and is compatible with the analytic technique offered in the paper.","author":[{"dropping-particle":"","family":"Johnson","given":"Douglas H.","non-dropping-particle":"","parse-names":false,"suffix":""}],"container-title":"Ecology","id":"ITEM-1","issue":"1","issued":{"date-parts":[["1980"]]},"page":"65-71","title":"The comparison of usage and availability measurements for evaluating resource preference","type":"article-journal","volume":"61"},"uris":["http://www.mendeley.com/documents/?uuid=7089500b-ea34-4f0c-867f-0d4b14f0e371"]}],"mendeley":{"formattedCitation":"(Johnson 1980)","plainTextFormattedCitation":"(Johnson 1980)","previouslyFormattedCitation":"(Johnson 1980)"},"properties":{"noteIndex":0},"schema":"https://github.com/citation-style-language/schema/raw/master/csl-citation.json"}</w:instrText>
      </w:r>
      <w:r w:rsidR="000720B7">
        <w:fldChar w:fldCharType="separate"/>
      </w:r>
      <w:r w:rsidR="008B76F9" w:rsidRPr="008B76F9">
        <w:rPr>
          <w:noProof/>
        </w:rPr>
        <w:t>(Johnson 1980)</w:t>
      </w:r>
      <w:r w:rsidR="000720B7">
        <w:fldChar w:fldCharType="end"/>
      </w:r>
      <w:r w:rsidR="000720B7">
        <w:t>.</w:t>
      </w:r>
    </w:p>
    <w:p w14:paraId="1959AAFF" w14:textId="5A565158" w:rsidR="00C510BE" w:rsidRPr="00334AB0" w:rsidRDefault="00C510BE" w:rsidP="00C510BE">
      <w:pPr>
        <w:spacing w:line="480" w:lineRule="auto"/>
        <w:ind w:firstLine="720"/>
        <w:contextualSpacing/>
      </w:pPr>
      <w:r w:rsidRPr="00334AB0">
        <w:t>For</w:t>
      </w:r>
      <w:r w:rsidR="00C34700">
        <w:t xml:space="preserve"> </w:t>
      </w:r>
      <w:r w:rsidR="00553B32">
        <w:t>2</w:t>
      </w:r>
      <w:r w:rsidR="00553B32" w:rsidRPr="00553B32">
        <w:rPr>
          <w:vertAlign w:val="superscript"/>
        </w:rPr>
        <w:t>nd</w:t>
      </w:r>
      <w:r w:rsidR="00553B32">
        <w:t>-order</w:t>
      </w:r>
      <w:r w:rsidR="00C34700">
        <w:t xml:space="preserve"> selection</w:t>
      </w:r>
      <w:r w:rsidRPr="00334AB0">
        <w:t xml:space="preserve">, </w:t>
      </w:r>
      <w:r w:rsidR="001C2D02">
        <w:t>I</w:t>
      </w:r>
      <w:r w:rsidRPr="00334AB0">
        <w:t xml:space="preserve"> included a “cover” covariate as a factor with 8 levels (CSG </w:t>
      </w:r>
      <w:r w:rsidR="00D014C6">
        <w:t>poor</w:t>
      </w:r>
      <w:r w:rsidRPr="00334AB0">
        <w:t xml:space="preserve">, CSG hay, </w:t>
      </w:r>
      <w:r w:rsidRPr="008A0D48">
        <w:t xml:space="preserve">CSG </w:t>
      </w:r>
      <w:r w:rsidR="00343F7B" w:rsidRPr="008A0D48">
        <w:t>traditional</w:t>
      </w:r>
      <w:r w:rsidRPr="00334AB0">
        <w:t>, Forest, NWSG</w:t>
      </w:r>
      <w:r w:rsidR="006604A9">
        <w:t xml:space="preserve"> graze</w:t>
      </w:r>
      <w:r w:rsidRPr="00334AB0">
        <w:t xml:space="preserve">, NWSG </w:t>
      </w:r>
      <w:r w:rsidR="006604A9">
        <w:t>i</w:t>
      </w:r>
      <w:r w:rsidRPr="00334AB0">
        <w:t>dle</w:t>
      </w:r>
      <w:r w:rsidR="006604A9">
        <w:t>-burn</w:t>
      </w:r>
      <w:r w:rsidRPr="00334AB0">
        <w:t>, Shrub, and Other)</w:t>
      </w:r>
      <w:r w:rsidR="00D014C6">
        <w:t>.</w:t>
      </w:r>
      <w:r w:rsidRPr="00334AB0">
        <w:t xml:space="preserve"> </w:t>
      </w:r>
      <w:r w:rsidR="001C2D02">
        <w:t>I</w:t>
      </w:r>
      <w:r w:rsidRPr="00334AB0">
        <w:t xml:space="preserve"> chose CSG hay as our reference </w:t>
      </w:r>
      <w:r w:rsidR="0080376C">
        <w:t>category</w:t>
      </w:r>
      <w:r w:rsidRPr="00334AB0">
        <w:t xml:space="preserve"> because it was the most abundant cover type and its structural and compositional properties provided the most appropriate baseline for our hypotheses </w:t>
      </w:r>
      <w:r w:rsidRPr="00334AB0">
        <w:fldChar w:fldCharType="begin" w:fldLock="1"/>
      </w:r>
      <w:r w:rsidR="00BD23D1">
        <w:instrText>ADDIN CSL_CITATION {"citationItems":[{"id":"ITEM-1","itemData":{"DOI":"10.1111/1365-2656.13441","ISSN":"13652656","PMID":"33583036","abstract":"Habitat-selection analyses allow researchers to link animals to their environment via habitat-selection or step-selection functions, and are commonly used to address questions related to wildlife management and conservation efforts. Habitat-selection analyses that incorporate movement characteristics, referred to as integrated step-selection analyses, are particularly appealing because they allow modelling of both movement and habitat-selection processes. Despite their popularity, many users struggle with interpreting parameters in habitat-selection and step-selection functions. Integrated step-selection analyses also require several additional steps to translate model parameters into a full-fledged movement model, and the mathematics supporting this approach can be challenging for many to understand. Using simple examples, we demonstrate how weighted distribution theory and the inhomogeneous Poisson point process can facilitate parameter interpretation in habitat-selection analyses. Furthermore, we provide a ‘how to’ guide illustrating the steps required to implement integrated step-selection analyses using the amt package By providing clear examples with open-source code, we hope to make habitat-selection analyses more understandable and accessible to end users.","author":[{"dropping-particle":"","family":"Fieberg","given":"John","non-dropping-particle":"","parse-names":false,"suffix":""},{"dropping-particle":"","family":"Signer","given":"Johannes","non-dropping-particle":"","parse-names":false,"suffix":""},{"dropping-particle":"","family":"Smith","given":"Brian","non-dropping-particle":"","parse-names":false,"suffix":""},{"dropping-particle":"","family":"Avgar","given":"Tal","non-dropping-particle":"","parse-names":false,"suffix":""}],"container-title":"Journal of Animal Ecology","id":"ITEM-1","issue":"5","issued":{"date-parts":[["2021"]]},"note":"Quantitative interpretation of logistic regression coefficients.\n\nodds of use AND probability of use","page":"1027-1043","title":"A ‘how to’ guide for interpreting parameters in habitat-selection analyses","type":"article-journal","volume":"90"},"uris":["http://www.mendeley.com/documents/?uuid=2fab773a-54e7-4d60-bb70-2727931d0998"]},{"id":"ITEM-2","itemData":{"DOI":"10.1002/jwmg.944","ISSN":"19372817","abstract":"More than 600,000 ha of mine land have been reclaimed in the eastern United States, providing large contiguous tracts of early successional vegetation that can be managed for northern bobwhite (Colinus virginianus). However, habitat quality on reclaimed mine land can be limited by extensive coverage of non-native invasive species, which are commonly planted during reclamation. We used discrete-choice analysis to investigate bobwhite resource selection throughout the year on Peabody Wildlife Management Area, a 3,330-ha reclaimed surface mine in western Kentucky. We used a treatment-control design to study resource selection at 2 spatial scales to identify important aspects of mine land vegetation and whether resource selection differed between areas with habitat management (i.e., burning, disking, herbicide; treatment) and unmanaged units (control). Our objectives were to estimate bobwhite resource selection on reclaimed mine land and to estimate the influence of habitat management practices on resource selection. We used locations from 283 individuals during the breeding season (1 Apr-30 Sep) and 136 coveys during the non-breeding season (1 Oct-Mar 31) from August 2009 to March 2014. Individuals were located closer to shrub cover than would be expected at random throughout the year. During the breeding season, individuals on treatment units used areas with smaller contagion index values (i.e., greater interspersion) compared with individuals on control units. During the non-breeding season, birds selected areas with greater shrub-open edge density compared with random. At the microhabitat scale, individuals selected areas with increased visual obstruction &gt;1 m aboveground. During the breeding season, birds were closer to disked areas (linear and non-linear) than would be expected at random. Individuals selected non-linear disked areas during winter but did not select linear disked areas (firebreaks) because they were planted to winter wheat each fall and lacked cover during the non-breeding season. Individuals also selected areas treated with herbicide to control sericea lespedeza (Lespedeza cuneata) throughout the year. During the breeding season, bobwhites avoided areas burned during the previous dormant season. Habitat quality of reclaimed mine lands may be limited by a lack of shrub cover and extensive coverage of non-native herbaceous vegetation. Managers aiming to increase bobwhite abundance should focus on increasing interspersion of shrub cover,…","author":[{"dropping-particle":"","family":"Unger","given":"Ashley M.","non-dropping-particle":"","parse-names":false,"suffix":""},{"dropping-particle":"","family":"Tanner","given":"Evan P.","non-dropping-particle":"","parse-names":false,"suffix":""},{"dropping-particle":"","family":"Harper","given":"Craig A.","non-dropping-particle":"","parse-names":false,"suffix":""},{"dropping-particle":"","family":"Keyser","given":"Patrick D.","non-dropping-particle":"","parse-names":false,"suffix":""},{"dropping-particle":"","family":"Manen","given":"Frank T.","non-dropping-particle":"Van","parse-names":false,"suffix":""},{"dropping-particle":"","family":"Morgan","given":"John J.","non-dropping-particle":"","parse-names":false,"suffix":""},{"dropping-particle":"","family":"Baxley","given":"Danna L.","non-dropping-particle":"","parse-names":false,"suffix":""}],"container-title":"Journal of the Southeastern Association of Fish and Wildlife Agencies","id":"ITEM-2","issued":{"date-parts":[["2015"]]},"note":"Some good descriptions of protocols that we used in the BGAD quail study\n\nStill don't understand how they directly incorporated treatment into the analysis.","page":"235-246","title":"Northern bobwhite seasonal habitat selection on a reclaimed surface coal mine in Kentucky","type":"article-journal","volume":"2"},"uris":["http://www.mendeley.com/documents/?uuid=db59790e-06af-4aeb-9d64-4a718528578f"]}],"mendeley":{"formattedCitation":"(Unger et al. 2015, Fieberg et al. 2021)","plainTextFormattedCitation":"(Unger et al. 2015, Fieberg et al. 2021)","previouslyFormattedCitation":"(Unger et al. 2015, Fieberg et al. 2021)"},"properties":{"noteIndex":0},"schema":"https://github.com/citation-style-language/schema/raw/master/csl-citation.json"}</w:instrText>
      </w:r>
      <w:r w:rsidRPr="00334AB0">
        <w:fldChar w:fldCharType="separate"/>
      </w:r>
      <w:r w:rsidRPr="00334AB0">
        <w:rPr>
          <w:noProof/>
        </w:rPr>
        <w:t>(Unger et al. 2015, Fieberg et al. 2021)</w:t>
      </w:r>
      <w:r w:rsidRPr="00334AB0">
        <w:fldChar w:fldCharType="end"/>
      </w:r>
      <w:r w:rsidRPr="00334AB0">
        <w:t xml:space="preserve">. For </w:t>
      </w:r>
      <w:r w:rsidR="00553B32">
        <w:t>3</w:t>
      </w:r>
      <w:r w:rsidR="00553B32" w:rsidRPr="00553B32">
        <w:rPr>
          <w:vertAlign w:val="superscript"/>
        </w:rPr>
        <w:t>rd</w:t>
      </w:r>
      <w:r w:rsidR="00553B32">
        <w:t>-order selection</w:t>
      </w:r>
      <w:r w:rsidRPr="00334AB0">
        <w:t xml:space="preserve">, </w:t>
      </w:r>
      <w:r w:rsidR="001C2D02">
        <w:t>I</w:t>
      </w:r>
      <w:r w:rsidRPr="00334AB0">
        <w:t xml:space="preserve"> included 6 covariates for composition</w:t>
      </w:r>
      <w:r w:rsidR="00C234BF">
        <w:t xml:space="preserve"> </w:t>
      </w:r>
      <w:r w:rsidR="001C2D02">
        <w:t>(</w:t>
      </w:r>
      <w:r w:rsidR="00C234BF">
        <w:t>NWSG, CSG, forb, wood</w:t>
      </w:r>
      <w:r w:rsidR="008464A2">
        <w:t>y</w:t>
      </w:r>
      <w:r w:rsidR="00C234BF">
        <w:t xml:space="preserve"> stems, bare ground, litter</w:t>
      </w:r>
      <w:r w:rsidR="001C2D02">
        <w:t>; all in %</w:t>
      </w:r>
      <w:r w:rsidR="00C234BF">
        <w:t>)</w:t>
      </w:r>
      <w:r w:rsidRPr="00334AB0">
        <w:t>, 3 covariates for structure</w:t>
      </w:r>
      <w:r w:rsidR="00C234BF">
        <w:t xml:space="preserve"> (plant height, visual obstruction, litter depth</w:t>
      </w:r>
      <w:r w:rsidR="001C2D02">
        <w:t>; all in cm</w:t>
      </w:r>
      <w:r w:rsidR="00C234BF">
        <w:t>)</w:t>
      </w:r>
      <w:r w:rsidRPr="00334AB0">
        <w:t>, and 1 covariate for distance to woody cover</w:t>
      </w:r>
      <w:r w:rsidR="0028459D">
        <w:t xml:space="preserve"> (m)</w:t>
      </w:r>
      <w:r w:rsidRPr="00334AB0">
        <w:t xml:space="preserve">. </w:t>
      </w:r>
      <w:r w:rsidR="001C2D02">
        <w:t>I</w:t>
      </w:r>
      <w:r w:rsidRPr="00334AB0">
        <w:t xml:space="preserve"> chose to evaluate selection in </w:t>
      </w:r>
      <w:r w:rsidR="006604A9">
        <w:t>non-breeding</w:t>
      </w:r>
      <w:r w:rsidRPr="00334AB0">
        <w:t xml:space="preserve"> at the covey level because individual birds in the same covey </w:t>
      </w:r>
      <w:r w:rsidR="00553B32">
        <w:t>were</w:t>
      </w:r>
      <w:r w:rsidR="00553B32" w:rsidRPr="00334AB0">
        <w:t xml:space="preserve"> </w:t>
      </w:r>
      <w:r w:rsidRPr="00334AB0">
        <w:t xml:space="preserve">in very close proximity to each other </w:t>
      </w:r>
      <w:r>
        <w:t xml:space="preserve">and their selection would be unlikely to be independent </w:t>
      </w:r>
      <w:r w:rsidRPr="00334AB0">
        <w:fldChar w:fldCharType="begin" w:fldLock="1"/>
      </w:r>
      <w:r w:rsidR="00BD23D1">
        <w:instrText>ADDIN CSL_CITATION {"citationItems":[{"id":"ITEM-1","itemData":{"DOI":"10.1002/jwmg.944","ISSN":"19372817","author":[{"dropping-particle":"","family":"Brooke","given":"Jarred M.","non-dropping-particle":"","parse-names":false,"suffix":""},{"dropping-particle":"","family":"Peters","given":"David C.","non-dropping-particle":"","parse-names":false,"suffix":""},{"dropping-particle":"","family":"Unger","given":"Ashley M.","non-dropping-particle":"","parse-names":false,"suffix":""},{"dropping-particle":"","family":"Tanner","given":"Evan P.","non-dropping-particle":"","parse-names":false,"suffix":""},{"dropping-particle":"","family":"Harper","given":"Craig A.","non-dropping-particle":"","parse-names":false,"suffix":""},{"dropping-particle":"","family":"Keyser","given":"Patrick D.","non-dropping-particle":"","parse-names":false,"suffix":""},{"dropping-particle":"","family":"Clark","given":"Joseph D.","non-dropping-particle":"","parse-names":false,"suffix":""},{"dropping-particle":"","family":"Morgan","given":"John J.","non-dropping-particle":"","parse-names":false,"suffix":""}],"container-title":"Journal of Wildlife Management","id":"ITEM-1","issue":"8","issued":{"date-parts":[["2015"]]},"note":"Landscape covariates: open-edge density, forest-open edge density, contagion index (&amp;quot;interspersion&amp;quot;).\n\nNo details on minimum size of habitat components - how big is a forest???\n\nThis sounds like they only used birds with HRs for all analyses. So birds with HR-level metrics would also have local-level metrics.\n\nBobwhites chose areas closer to firebreaks. Food, mobility, proximity to cover.","page":"1264-1276","title":"Habitat manipulation influences northern bobwhite resource selection on a reclaimed surface mine","type":"article-journal","volume":"79"},"uris":["http://www.mendeley.com/documents/?uuid=910c329d-f8f5-4c4f-8bea-3f49d90f5413"]}],"mendeley":{"formattedCitation":"(Brooke et al. 2015)","plainTextFormattedCitation":"(Brooke et al. 2015)","previouslyFormattedCitation":"(Brooke et al. 2015)"},"properties":{"noteIndex":0},"schema":"https://github.com/citation-style-language/schema/raw/master/csl-citation.json"}</w:instrText>
      </w:r>
      <w:r w:rsidRPr="00334AB0">
        <w:fldChar w:fldCharType="separate"/>
      </w:r>
      <w:r w:rsidRPr="00334AB0">
        <w:rPr>
          <w:noProof/>
        </w:rPr>
        <w:t>(Brooke et al. 2015)</w:t>
      </w:r>
      <w:r w:rsidRPr="00334AB0">
        <w:fldChar w:fldCharType="end"/>
      </w:r>
      <w:r w:rsidRPr="00334AB0">
        <w:t xml:space="preserve">. Prior to building models, </w:t>
      </w:r>
      <w:r w:rsidR="001C2D02">
        <w:t>I</w:t>
      </w:r>
      <w:r w:rsidRPr="00334AB0">
        <w:t xml:space="preserve"> calculated Pearson’s correlation coefficients for all possible pairs of covariates. </w:t>
      </w:r>
      <w:r w:rsidR="001C2D02">
        <w:t>I</w:t>
      </w:r>
      <w:r w:rsidRPr="00334AB0">
        <w:t xml:space="preserve"> used a threshold of 0.7 as a cut-off for excluding any covariates from the analyses. </w:t>
      </w:r>
      <w:r w:rsidR="001C2D02">
        <w:t>I</w:t>
      </w:r>
      <w:r w:rsidRPr="00334AB0">
        <w:t xml:space="preserve"> inspected each covariate in univariate models first, and then fit additive and interactive models based on </w:t>
      </w:r>
      <w:r w:rsidRPr="00334AB0">
        <w:rPr>
          <w:i/>
        </w:rPr>
        <w:t>a priori</w:t>
      </w:r>
      <w:r w:rsidRPr="00334AB0">
        <w:t xml:space="preserve"> </w:t>
      </w:r>
      <w:r w:rsidRPr="00334AB0">
        <w:lastRenderedPageBreak/>
        <w:t xml:space="preserve">hypotheses. </w:t>
      </w:r>
      <w:r w:rsidR="001C2D02">
        <w:t>I</w:t>
      </w:r>
      <w:r w:rsidRPr="00334AB0">
        <w:t xml:space="preserve"> ranked </w:t>
      </w:r>
      <w:r w:rsidR="009C28AA">
        <w:t>the</w:t>
      </w:r>
      <w:r w:rsidRPr="00334AB0">
        <w:t xml:space="preserve"> models using Akaike’s Information Criterion values</w:t>
      </w:r>
      <w:r w:rsidR="002E1C12">
        <w:t xml:space="preserve"> </w:t>
      </w:r>
      <w:r w:rsidR="00915120">
        <w:fldChar w:fldCharType="begin" w:fldLock="1"/>
      </w:r>
      <w:r w:rsidR="00E73E25">
        <w:instrText>ADDIN CSL_CITATION {"citationItems":[{"id":"ITEM-1","itemData":{"DOI":"10.2307/3803117","ISBN":"0387953647","ISSN":"0022541X","abstract":"The second edition of this book is unique in that it focuses on methods for making formal statistical inference from all the models in an a priori set (Multi-Model Inference). A philosophy is presented for model-based data analysis and a general strategy outlined for the analysis of empirical data. The book invites increased attention on a priori science hypotheses and modeling.Kullback-Leibler Information represents a fundamental quantity in science and is Hirotugu Akaike's basis for model selection. The maximized log-likelihood function can be bias-corrected as an estimator of expected, relative Kullback-Leibler information. This leads to Akaike's Information Criterion (AIC) and various extensions. These methods are relatively simple and easy to use in practice, but based on deep statistical theory. The information theoretic approaches provide a unified and rigorous theory, an extension of likelihood theory, an important application of information theory, and are objective and practical to employ across a very wide class of empirical problems.The book presents several new ways to incorporate model selection uncertainty into parameter estimates and estimates of precision. An array of challenging examples is given to illustrate various technical issues.This is an applied book written primarily for biologists and statisticians wanting to make inferences from multiple models and is suitable as a graduate text or as a reference for professional analysts.","author":[{"dropping-particle":"","family":"Burnham","given":"Kenneth P.","non-dropping-particle":"","parse-names":false,"suffix":""},{"dropping-particle":"","family":"Anderson","given":"David R.","non-dropping-particle":"","parse-names":false,"suffix":""}],"container-title":"The Journal of Wildlife Management","edition":"Second Edi","id":"ITEM-1","issued":{"date-parts":[["2002"]]},"number-of-pages":"488","publisher":"Springer-Verlag","publisher-place":"New York, NY","title":"Model Selection and Inference: A Practical Information-Theoretic Approach","type":"book"},"uris":["http://www.mendeley.com/documents/?uuid=c4a78c67-b315-4a61-9e30-6dfebdbd4505"]}],"mendeley":{"formattedCitation":"(Burnham and Anderson 2002)","plainTextFormattedCitation":"(Burnham and Anderson 2002)","previouslyFormattedCitation":"(Burnham and Anderson 2002)"},"properties":{"noteIndex":0},"schema":"https://github.com/citation-style-language/schema/raw/master/csl-citation.json"}</w:instrText>
      </w:r>
      <w:r w:rsidR="00915120">
        <w:fldChar w:fldCharType="separate"/>
      </w:r>
      <w:r w:rsidR="00013F3C" w:rsidRPr="00013F3C">
        <w:rPr>
          <w:noProof/>
        </w:rPr>
        <w:t>(Burnham and Anderson 2002)</w:t>
      </w:r>
      <w:r w:rsidR="00915120">
        <w:fldChar w:fldCharType="end"/>
      </w:r>
      <w:r w:rsidRPr="00334AB0">
        <w:t>.</w:t>
      </w:r>
    </w:p>
    <w:p w14:paraId="2001AFA3" w14:textId="0619960C" w:rsidR="00C510BE" w:rsidRPr="00334AB0" w:rsidRDefault="001C2D02" w:rsidP="00C510BE">
      <w:pPr>
        <w:spacing w:line="480" w:lineRule="auto"/>
        <w:ind w:firstLine="720"/>
        <w:contextualSpacing/>
      </w:pPr>
      <w:r>
        <w:t>I</w:t>
      </w:r>
      <w:r w:rsidR="00C510BE">
        <w:t xml:space="preserve"> chose to evaluate</w:t>
      </w:r>
      <w:r w:rsidR="00C9354F">
        <w:t xml:space="preserve"> </w:t>
      </w:r>
      <w:r w:rsidR="00553B32">
        <w:t>2</w:t>
      </w:r>
      <w:r w:rsidR="00553B32" w:rsidRPr="00553B32">
        <w:rPr>
          <w:vertAlign w:val="superscript"/>
        </w:rPr>
        <w:t>nd</w:t>
      </w:r>
      <w:r w:rsidR="00553B32">
        <w:t>-order</w:t>
      </w:r>
      <w:r w:rsidR="00C234BF">
        <w:t xml:space="preserve"> selection</w:t>
      </w:r>
      <w:r w:rsidR="00C510BE">
        <w:t xml:space="preserve"> to understand how </w:t>
      </w:r>
      <w:r w:rsidR="00553B32">
        <w:t>bobwhites placed their home ranges on our defined study site</w:t>
      </w:r>
      <w:r w:rsidR="00C510BE">
        <w:t xml:space="preserve">. To assess </w:t>
      </w:r>
      <w:r w:rsidR="00553B32">
        <w:t>2</w:t>
      </w:r>
      <w:r w:rsidR="00553B32" w:rsidRPr="00553B32">
        <w:rPr>
          <w:vertAlign w:val="superscript"/>
        </w:rPr>
        <w:t>nd</w:t>
      </w:r>
      <w:r w:rsidR="00553B32">
        <w:t>-order</w:t>
      </w:r>
      <w:r w:rsidR="004B0D4D">
        <w:t xml:space="preserve"> </w:t>
      </w:r>
      <w:r w:rsidR="00C510BE">
        <w:t xml:space="preserve">selection, </w:t>
      </w:r>
      <w:r>
        <w:t>I</w:t>
      </w:r>
      <w:r w:rsidR="00C510BE">
        <w:t xml:space="preserve"> clipped the telemetry points from inside each birds’ home range (95% kernel density). These served as “used” points for each bird. </w:t>
      </w:r>
      <w:r>
        <w:t>I</w:t>
      </w:r>
      <w:r w:rsidR="00C510BE">
        <w:t xml:space="preserve"> then</w:t>
      </w:r>
      <w:r w:rsidR="004B0D4D">
        <w:t xml:space="preserve"> used the locations of all traps to</w:t>
      </w:r>
      <w:r w:rsidR="00C510BE">
        <w:t xml:space="preserve"> generate a</w:t>
      </w:r>
      <w:r w:rsidR="004B0D4D">
        <w:t xml:space="preserve"> minimum convex polygon. I added a 2000</w:t>
      </w:r>
      <w:r w:rsidR="008A6658">
        <w:t>-</w:t>
      </w:r>
      <w:r w:rsidR="004B0D4D">
        <w:t>m</w:t>
      </w:r>
      <w:r w:rsidR="00384492">
        <w:t xml:space="preserve"> buffer around the trap polygon to define the</w:t>
      </w:r>
      <w:r w:rsidR="004B0D4D">
        <w:t xml:space="preserve"> available landscape</w:t>
      </w:r>
      <w:r w:rsidR="00384492">
        <w:t>. I chose a 2000</w:t>
      </w:r>
      <w:r w:rsidR="008A6658">
        <w:t>-</w:t>
      </w:r>
      <w:r w:rsidR="00384492">
        <w:t>m</w:t>
      </w:r>
      <w:r w:rsidR="004334CE">
        <w:t xml:space="preserve"> </w:t>
      </w:r>
      <w:r w:rsidR="00384492">
        <w:t xml:space="preserve">buffer distance because it is the approximate mean dispersal distance of bobwhites on both my study area and the region </w:t>
      </w:r>
      <w:r w:rsidR="00384492">
        <w:fldChar w:fldCharType="begin" w:fldLock="1"/>
      </w:r>
      <w:r w:rsidR="004334CE">
        <w:instrText>ADDIN CSL_CITATION {"citationItems":[{"id":"ITEM-1","itemData":{"abstract":"Information on northern bobwhite (Colinus virginianus) dispersal patterns is crucial for implementing effec- tive management strategies. Researchers have examined bobwhite dispersal, but information on how habitat affects dispersal patterns is lacking. We examined the effects of habitat, sex, and age on bobwhite spring dispersal patterns in a southern Georgia agricultural landscape during 2002-2003. Of 101 birds used in our analyses, 29.7% (4.6 SE) dispersed an average of 1,835m (194 SE). We fit 9 logistic regression models to predict bobwhite dispersal probability. The selected best model (Akaike weight [ω] = 0.58) included age, pro- portions of closed-canopy pine within winter home ranges (CCPN), and an age*CCPN interaction term. Adults with higher proportions of closed-canopy pine within their winter home range were more likely to disperse (β = 0.18, 0.06 SE). Because of greater experience, adults may perceive habitat differently than juveniles, which could influence adult tendency to disperse. However, a significant portion of birds from both age classes will likely disperse every spring, regardless of habitat quality. Although dispersal may allow bobwhite populations to persist in fragmented landscapes, efforts to increase bobwhite populations at the local scale are hindered if emigration exceeds immigration. Therefore, it is important to consider landscape quality and management unit size when determining which areas are most likely to respond to management and the proper management strategy needed to achieve bobwhite population objectives.","author":[{"dropping-particle":"","family":"Cook","given":"M. Patrick","non-dropping-particle":"","parse-names":false,"suffix":""},{"dropping-particle":"","family":"Hamrick","given":"Richard G.","non-dropping-particle":"","parse-names":false,"suffix":""},{"dropping-particle":"","family":"Carroll","given":"John P.","non-dropping-particle":"","parse-names":false,"suffix":""}],"container-title":"National Quail Symposium Proceedings","id":"ITEM-1","issue":"16","issued":{"date-parts":[["2009"]]},"page":"135-145","title":"Effects of sex, age, and habitat on northern bobwhite spring dispersal patterns","type":"article-journal","volume":"6"},"uris":["http://www.mendeley.com/documents/?uuid=aa957f96-2ef8-40bc-b815-d0c62f43117d"]}],"mendeley":{"formattedCitation":"(Cook et al. 2009)","plainTextFormattedCitation":"(Cook et al. 2009)","previouslyFormattedCitation":"(Cook et al. 2009)"},"properties":{"noteIndex":0},"schema":"https://github.com/citation-style-language/schema/raw/master/csl-citation.json"}</w:instrText>
      </w:r>
      <w:r w:rsidR="00384492">
        <w:fldChar w:fldCharType="separate"/>
      </w:r>
      <w:r w:rsidR="00384492" w:rsidRPr="00384492">
        <w:rPr>
          <w:noProof/>
        </w:rPr>
        <w:t>(Cook et al. 2009)</w:t>
      </w:r>
      <w:r w:rsidR="00384492">
        <w:fldChar w:fldCharType="end"/>
      </w:r>
      <w:r w:rsidR="00384492">
        <w:t>.</w:t>
      </w:r>
      <w:r w:rsidR="00C510BE">
        <w:t xml:space="preserve"> </w:t>
      </w:r>
      <w:r>
        <w:t>I</w:t>
      </w:r>
      <w:r w:rsidR="00C510BE" w:rsidRPr="00334AB0">
        <w:t xml:space="preserve"> used the “create random points” tool in ArcGIS</w:t>
      </w:r>
      <w:r w:rsidR="00384492">
        <w:t xml:space="preserve"> </w:t>
      </w:r>
      <w:r w:rsidR="004334CE">
        <w:fldChar w:fldCharType="begin" w:fldLock="1"/>
      </w:r>
      <w:r w:rsidR="001763CF">
        <w:instrText>ADDIN CSL_CITATION {"citationItems":[{"id":"ITEM-1","itemData":{"author":[{"dropping-particle":"","family":"ESRI","given":"","non-dropping-particle":"","parse-names":false,"suffix":""}],"id":"ITEM-1","issued":{"date-parts":[["2022"]]},"number":"3.0.0","page":"2022","publisher":"Environmental Systems Research Institute","publisher-place":"Redlands, CA","title":"ArcGIS Pro desktop","type":"article"},"uris":["http://www.mendeley.com/documents/?uuid=28beaf9d-9235-4bae-b93d-5c3f331de7d6"]}],"mendeley":{"formattedCitation":"(ESRI 2022)","plainTextFormattedCitation":"(ESRI 2022)","previouslyFormattedCitation":"(ESRI 2022)"},"properties":{"noteIndex":0},"schema":"https://github.com/citation-style-language/schema/raw/master/csl-citation.json"}</w:instrText>
      </w:r>
      <w:r w:rsidR="004334CE">
        <w:fldChar w:fldCharType="separate"/>
      </w:r>
      <w:r w:rsidR="004334CE" w:rsidRPr="004334CE">
        <w:rPr>
          <w:noProof/>
        </w:rPr>
        <w:t>(ESRI 2022)</w:t>
      </w:r>
      <w:r w:rsidR="004334CE">
        <w:fldChar w:fldCharType="end"/>
      </w:r>
      <w:r w:rsidR="00C510BE" w:rsidRPr="00334AB0">
        <w:t xml:space="preserve"> to create a random point </w:t>
      </w:r>
      <w:r w:rsidR="004334CE">
        <w:t>at a 1:1 ratio to the “used” points using the 2000</w:t>
      </w:r>
      <w:r w:rsidR="008A6658">
        <w:t>-</w:t>
      </w:r>
      <w:r w:rsidR="004334CE">
        <w:t>m buffer as a restriction</w:t>
      </w:r>
      <w:r w:rsidR="00C510BE" w:rsidRPr="00334AB0">
        <w:t xml:space="preserve">. These points served as the “available” </w:t>
      </w:r>
      <w:r w:rsidR="004334CE">
        <w:t>points</w:t>
      </w:r>
      <w:r w:rsidR="004334CE" w:rsidRPr="00334AB0">
        <w:t xml:space="preserve"> </w:t>
      </w:r>
      <w:r w:rsidR="00C510BE" w:rsidRPr="00334AB0">
        <w:t xml:space="preserve">for each bird. </w:t>
      </w:r>
      <w:r>
        <w:t>I</w:t>
      </w:r>
      <w:r w:rsidR="00C510BE" w:rsidRPr="00334AB0">
        <w:t xml:space="preserve"> used the </w:t>
      </w:r>
      <w:r w:rsidR="003C791A">
        <w:t>“extract values to points”</w:t>
      </w:r>
      <w:r w:rsidR="00C510BE" w:rsidRPr="00334AB0">
        <w:t xml:space="preserve"> tool in ArcGIS to query </w:t>
      </w:r>
      <w:r w:rsidR="003C791A">
        <w:t>the</w:t>
      </w:r>
      <w:r w:rsidR="00C510BE" w:rsidRPr="00334AB0">
        <w:t xml:space="preserve"> </w:t>
      </w:r>
      <w:r w:rsidR="003C791A">
        <w:t>raster cell</w:t>
      </w:r>
      <w:r w:rsidR="00C510BE" w:rsidRPr="00334AB0">
        <w:t xml:space="preserve"> </w:t>
      </w:r>
      <w:r w:rsidR="00C510BE">
        <w:t xml:space="preserve">association for </w:t>
      </w:r>
      <w:r w:rsidR="00C510BE" w:rsidRPr="00334AB0">
        <w:t>each point</w:t>
      </w:r>
      <w:r w:rsidR="00553B32">
        <w:t xml:space="preserve"> </w:t>
      </w:r>
      <w:r w:rsidR="00553B32">
        <w:fldChar w:fldCharType="begin" w:fldLock="1"/>
      </w:r>
      <w:r w:rsidR="00405C72">
        <w:instrText>ADDIN CSL_CITATION {"citationItems":[{"id":"ITEM-1","itemData":{"author":[{"dropping-particle":"","family":"ESRI","given":"","non-dropping-particle":"","parse-names":false,"suffix":""}],"id":"ITEM-1","issued":{"date-parts":[["2022"]]},"number":"3.0.0","page":"2022","publisher":"Environmental Systems Research Institute","publisher-place":"Redlands, CA","title":"ArcGIS Pro desktop","type":"article"},"uris":["http://www.mendeley.com/documents/?uuid=28beaf9d-9235-4bae-b93d-5c3f331de7d6"]}],"mendeley":{"formattedCitation":"(ESRI 2022)","plainTextFormattedCitation":"(ESRI 2022)","previouslyFormattedCitation":"(ESRI 2022)"},"properties":{"noteIndex":0},"schema":"https://github.com/citation-style-language/schema/raw/master/csl-citation.json"}</w:instrText>
      </w:r>
      <w:r w:rsidR="00553B32">
        <w:fldChar w:fldCharType="separate"/>
      </w:r>
      <w:r w:rsidR="00553B32" w:rsidRPr="00553B32">
        <w:rPr>
          <w:noProof/>
        </w:rPr>
        <w:t>(ESRI 2022)</w:t>
      </w:r>
      <w:r w:rsidR="00553B32">
        <w:fldChar w:fldCharType="end"/>
      </w:r>
      <w:r w:rsidR="00C510BE" w:rsidRPr="00334AB0">
        <w:t xml:space="preserve">. </w:t>
      </w:r>
    </w:p>
    <w:p w14:paraId="7BBBC020" w14:textId="49F05545" w:rsidR="00C510BE" w:rsidRDefault="00C510BE" w:rsidP="00C510BE">
      <w:pPr>
        <w:spacing w:line="480" w:lineRule="auto"/>
        <w:ind w:firstLine="720"/>
        <w:contextualSpacing/>
      </w:pPr>
      <w:r w:rsidRPr="00334AB0">
        <w:t xml:space="preserve">To </w:t>
      </w:r>
      <w:r w:rsidRPr="0000542E">
        <w:t xml:space="preserve">assess </w:t>
      </w:r>
      <w:r w:rsidR="004C0F59">
        <w:t>3</w:t>
      </w:r>
      <w:r w:rsidR="004C0F59" w:rsidRPr="004C0F59">
        <w:rPr>
          <w:vertAlign w:val="superscript"/>
        </w:rPr>
        <w:t>rd</w:t>
      </w:r>
      <w:r w:rsidR="004C0F59">
        <w:t>-order</w:t>
      </w:r>
      <w:r w:rsidR="004C0F59" w:rsidRPr="0000542E">
        <w:t xml:space="preserve"> </w:t>
      </w:r>
      <w:r w:rsidR="00343F7B" w:rsidRPr="0000542E">
        <w:t>selection,</w:t>
      </w:r>
      <w:r w:rsidRPr="00334AB0">
        <w:t xml:space="preserve"> </w:t>
      </w:r>
      <w:r w:rsidR="001C2D02">
        <w:t>I</w:t>
      </w:r>
      <w:r w:rsidRPr="00334AB0">
        <w:t xml:space="preserve"> chose one telemetered point per week </w:t>
      </w:r>
      <w:r w:rsidR="004334CE">
        <w:t xml:space="preserve">from each bird </w:t>
      </w:r>
      <w:r w:rsidRPr="00334AB0">
        <w:t xml:space="preserve">and compared it with another randomly selected, paired point. Random points were generated by applying a random azimuth (0-359°) and distance from the telemetered point. Random distances were chosen from a distribution of average daily movements </w:t>
      </w:r>
      <w:r>
        <w:rPr>
          <w:rFonts w:cstheme="minorHAnsi"/>
        </w:rPr>
        <w:t>(</w:t>
      </w:r>
      <w:r w:rsidRPr="006A11B0">
        <w:rPr>
          <w:rFonts w:cstheme="minorHAnsi"/>
        </w:rPr>
        <w:t xml:space="preserve">linear distance between consecutive </w:t>
      </w:r>
      <w:r>
        <w:rPr>
          <w:rFonts w:cstheme="minorHAnsi"/>
        </w:rPr>
        <w:t>[≈</w:t>
      </w:r>
      <w:r w:rsidRPr="006A11B0">
        <w:rPr>
          <w:rFonts w:cstheme="minorHAnsi"/>
        </w:rPr>
        <w:t>24 h</w:t>
      </w:r>
      <w:r>
        <w:rPr>
          <w:rFonts w:cstheme="minorHAnsi"/>
        </w:rPr>
        <w:t>]</w:t>
      </w:r>
      <w:r w:rsidRPr="006A11B0">
        <w:rPr>
          <w:rFonts w:cstheme="minorHAnsi"/>
        </w:rPr>
        <w:t xml:space="preserve"> locations</w:t>
      </w:r>
      <w:r>
        <w:rPr>
          <w:rFonts w:cstheme="minorHAnsi"/>
        </w:rPr>
        <w:t xml:space="preserve">) </w:t>
      </w:r>
      <w:r w:rsidRPr="00334AB0">
        <w:t>for all bobwhites on our study area (20-175 m</w:t>
      </w:r>
      <w:r w:rsidR="00403A3D">
        <w:t>;</w:t>
      </w:r>
      <w:r w:rsidRPr="00F01971">
        <w:rPr>
          <w:rFonts w:cstheme="minorHAnsi"/>
        </w:rPr>
        <w:t xml:space="preserve"> </w:t>
      </w:r>
      <w:r>
        <w:rPr>
          <w:rFonts w:cstheme="minorHAnsi"/>
        </w:rPr>
        <w:fldChar w:fldCharType="begin" w:fldLock="1"/>
      </w:r>
      <w:r w:rsidR="00403A3D">
        <w:rPr>
          <w:rFonts w:cstheme="minorHAnsi"/>
        </w:rPr>
        <w:instrText>ADDIN CSL_CITATION {"citationItems":[{"id":"ITEM-1","itemData":{"DOI":"10.1007/s10344-005-0015-1","ISSN":"16124642","abstract":"During 1997 and 1998, we compared home range, movement, and site fidelity characteristics of translocated wild northern bobwhite (Colinus virginianus) to resident birds using radiotelemetry. We captured wild bobwhites (n=74) in southwest Georgia, USA just before the breeding season and relocated them (&gt;1.6 km from capture sites) to sites nearby where previous density estimates revealed that populations were low compared to surrounding areas. Translocated birds were equipped with radiotransmitters and released in groups of 8 to 12. Resident birds (n=166) were also captured and simultaneously monitored via radiotelemetry. We found no difference in home range size (F1=0.08, P=0.78), mean daily movements (F1=0.04, P=0.84), or distance moved from trap or release sites to arithmetic centers of home ranges (F 1=1.58, P=0.21) between translocated and resident bobwhites. These results suggest that translocating wild bobwhites over relatively short distances into suitable habitat does not negatively influence bobwhite movement and renders site fidelity as reasonable. Therefore, translocation of wild bobwhites before breeding season can result in enhanced numbers of adult breeders in a target location and potentially augments fall populations via reproductive yield. © Springer-Verlag 2005.","author":[{"dropping-particle":"","family":"Terhune","given":"Theron M.","non-dropping-particle":"","parse-names":false,"suffix":""},{"dropping-particle":"","family":"Sisson","given":"D. Clay","non-dropping-particle":"","parse-names":false,"suffix":""},{"dropping-particle":"","family":"Stribling","given":"H. Lee","non-dropping-particle":"","parse-names":false,"suffix":""},{"dropping-particle":"","family":"Carroll","given":"John P.","non-dropping-particle":"","parse-names":false,"suffix":""}],"container-title":"European Journal of Wildlife Research","id":"ITEM-1","issue":"2","issued":{"date-parts":[["2006"]]},"page":"119-124","title":"Home range, movement, and site fidelity of translocated northern bobwhite (Colinus virginianus) in southwest Georgia, USA","type":"article-journal","volume":"52"},"uris":["http://www.mendeley.com/documents/?uuid=f43dacee-c1b7-4413-94f0-faf52b23fcd4"]},{"id":"ITEM-2","itemData":{"DOI":"10.1002/jwmg.873","ISSN":"19372817","author":[{"dropping-particle":"","family":"Peters","given":"David C.","non-dropping-particle":"","parse-names":false,"suffix":""},{"dropping-particle":"","family":"Brooke","given":"Jarred M.","non-dropping-particle":"","parse-names":false,"suffix":""},{"dropping-particle":"","family":"Tanner","given":"Evan P.","non-dropping-particle":"","parse-names":false,"suffix":""},{"dropping-particle":"","family":"Unger","given":"Ashley M.","non-dropping-particle":"","parse-names":false,"suffix":""},{"dropping-particle":"","family":"Keyser","given":"Patrick D.","non-dropping-particle":"","parse-names":false,"suffix":""},{"dropping-particle":"","family":"Harper","given":"Craig A.","non-dropping-particle":"","parse-names":false,"suffix":""},{"dropping-particle":"","family":"Clark","given":"Joseph D.","non-dropping-particle":"","parse-names":false,"suffix":""},{"dropping-particle":"","family":"Morgan","given":"John J.","non-dropping-particle":"","parse-names":false,"suffix":""}],"container-title":"Journal of Wildlife Management","id":"ITEM-2","issue":"4","issued":{"date-parts":[["2015"]]},"note":"See veg methods","page":"605-617","title":"Impact of experimental habitat manipulation on northern bobwhite survival","type":"article-journal","volume":"79"},"uris":["http://www.mendeley.com/documents/?uuid=7160a9b3-503e-4003-a129-f872fe4afa72"]},{"id":"ITEM-3","itemData":{"DOI":"10.1002/jwmg.25","ISSN":"0022541X","abstract":"Over the past 40 years, Northern bobwhite (Colinus virginianus) populations have declined range-wide. The Mid-Atlantic once held the highest densities in the country and now shows some of the worst declines. Although population parameters have been quantified throughout most of the bobwhite range, Mid-Atlantic populations have been largely unstudied. To better quantify the dynamics of this declining system, we sought to not only gather annual data on home range, movement, and habitat selection, but also examine how some of these metrics might impact survival. We captured and radio-tracked 154 bobwhites between May 2006 and April 2008 on a 125 km2 area of Cumberland County, New Jersey, USA. Seasonal daily movement ranged from 146 m to 158 m but several extreme movements were notable. Across seasons, grassland habitat was used in greater proportion to its availability, shrub-scrub and agriculture habitats were used equally with their availability and forests and other habitats were used less than their availability. Differences in second-order selection occurred between seasons with lower use of shrub-scrub and forest habitats and higher use of other habitat in breeding seasons. Pooled breeding season survival was 0.343, nonbreeding season survival was 0.183, and annual survival was 0.063. Although mortality was dominated by avian predators, house cat mortalities were noteworthy. Cox proportional hazard analysis revealed that risk of breeding season mortality risk was increased by longer daily movement, lower grassland use, and higher forest and other use. During the nonbreeding season, risk of mortality increased with shorter daily movement and proximity to occupied buildings and barns. This information could inform management decisions in the greater Mid-Atlantic as well as other areas of their range where they exist at very low abundances. © 2010 The Wildlife Society.","author":[{"dropping-particle":"","family":"Lohr","given":"Michael","non-dropping-particle":"","parse-names":false,"suffix":""},{"dropping-particle":"","family":"Collins","given":"Bridget M.","non-dropping-particle":"","parse-names":false,"suffix":""},{"dropping-particle":"","family":"Williams","given":"Christopher K.","non-dropping-particle":"","parse-names":false,"suffix":""},{"dropping-particle":"","family":"Castelli","given":"Paul M.","non-dropping-particle":"","parse-names":false,"suffix":""}],"container-title":"Journal of Wildlife Management","id":"ITEM-3","issue":"1","issued":{"date-parts":[["2011"]]},"page":"52-60","title":"Life on the edge: northern bobwhite ecology at the northern periphery of their range","type":"article-journal","volume":"75"},"uris":["http://www.mendeley.com/documents/?uuid=c2dd08ca-4e52-46f0-adcc-6b2dbc4011d7"]}],"mendeley":{"formattedCitation":"(Terhune et al. 2006, Lohr et al. 2011, Peters et al. 2015)","manualFormatting":"Terhune et al. 2006, Lohr et al. 2011, Peters et al. 2015)","plainTextFormattedCitation":"(Terhune et al. 2006, Lohr et al. 2011, Peters et al. 2015)","previouslyFormattedCitation":"(Terhune et al. 2006, Lohr et al. 2011, Peters et al. 2015)"},"properties":{"noteIndex":0},"schema":"https://github.com/citation-style-language/schema/raw/master/csl-citation.json"}</w:instrText>
      </w:r>
      <w:r>
        <w:rPr>
          <w:rFonts w:cstheme="minorHAnsi"/>
        </w:rPr>
        <w:fldChar w:fldCharType="separate"/>
      </w:r>
      <w:r w:rsidRPr="00D7122E">
        <w:rPr>
          <w:rFonts w:cstheme="minorHAnsi"/>
          <w:noProof/>
        </w:rPr>
        <w:t>Terhune et al. 2006, Lohr et al. 2011, Peters et al. 2015)</w:t>
      </w:r>
      <w:r>
        <w:rPr>
          <w:rFonts w:cstheme="minorHAnsi"/>
        </w:rPr>
        <w:fldChar w:fldCharType="end"/>
      </w:r>
      <w:r w:rsidRPr="00A40FC5">
        <w:rPr>
          <w:rStyle w:val="CommentReference"/>
        </w:rPr>
        <w:t xml:space="preserve">. </w:t>
      </w:r>
      <w:r w:rsidR="001C2D02">
        <w:t>I</w:t>
      </w:r>
      <w:r w:rsidRPr="00334AB0">
        <w:t xml:space="preserve"> generated a </w:t>
      </w:r>
      <w:r>
        <w:t xml:space="preserve">new </w:t>
      </w:r>
      <w:r w:rsidRPr="00334AB0">
        <w:t xml:space="preserve">random point if </w:t>
      </w:r>
      <w:r>
        <w:t xml:space="preserve">the initial point </w:t>
      </w:r>
      <w:r w:rsidRPr="00334AB0">
        <w:t xml:space="preserve">landed in a body of water or building. </w:t>
      </w:r>
    </w:p>
    <w:p w14:paraId="1795F9B3" w14:textId="5D34A8BF" w:rsidR="00C510BE" w:rsidRDefault="00C510BE" w:rsidP="00C510BE">
      <w:pPr>
        <w:spacing w:line="480" w:lineRule="auto"/>
        <w:ind w:firstLine="720"/>
        <w:contextualSpacing/>
      </w:pPr>
      <w:r w:rsidRPr="00334AB0">
        <w:t xml:space="preserve">All </w:t>
      </w:r>
      <w:r w:rsidR="0067765A">
        <w:t xml:space="preserve">local </w:t>
      </w:r>
      <w:r w:rsidRPr="00334AB0">
        <w:t xml:space="preserve">vegetation sampling was collected </w:t>
      </w:r>
      <w:r w:rsidRPr="00334AB0">
        <w:rPr>
          <w:rFonts w:cstheme="minorHAnsi"/>
        </w:rPr>
        <w:t>≤7 days of collecting the telemetry point</w:t>
      </w:r>
      <w:r>
        <w:rPr>
          <w:rFonts w:cstheme="minorHAnsi"/>
        </w:rPr>
        <w:t xml:space="preserve"> </w:t>
      </w:r>
      <w:r>
        <w:rPr>
          <w:rFonts w:cstheme="minorHAnsi"/>
        </w:rPr>
        <w:fldChar w:fldCharType="begin" w:fldLock="1"/>
      </w:r>
      <w:r w:rsidR="00BD23D1">
        <w:rPr>
          <w:rFonts w:cstheme="minorHAnsi"/>
        </w:rPr>
        <w:instrText>ADDIN CSL_CITATION {"citationItems":[{"id":"ITEM-1","itemData":{"DOI":"10.1002/jwmg.944","ISSN":"19372817","author":[{"dropping-particle":"","family":"Brooke","given":"Jarred M.","non-dropping-particle":"","parse-names":false,"suffix":""},{"dropping-particle":"","family":"Peters","given":"David C.","non-dropping-particle":"","parse-names":false,"suffix":""},{"dropping-particle":"","family":"Unger","given":"Ashley M.","non-dropping-particle":"","parse-names":false,"suffix":""},{"dropping-particle":"","family":"Tanner","given":"Evan P.","non-dropping-particle":"","parse-names":false,"suffix":""},{"dropping-particle":"","family":"Harper","given":"Craig A.","non-dropping-particle":"","parse-names":false,"suffix":""},{"dropping-particle":"","family":"Keyser","given":"Patrick D.","non-dropping-particle":"","parse-names":false,"suffix":""},{"dropping-particle":"","family":"Clark","given":"Joseph D.","non-dropping-particle":"","parse-names":false,"suffix":""},{"dropping-particle":"","family":"Morgan","given":"John J.","non-dropping-particle":"","parse-names":false,"suffix":""}],"container-title":"Journal of Wildlife Management","id":"ITEM-1","issue":"8","issued":{"date-parts":[["2015"]]},"note":"Landscape covariates: open-edge density, forest-open edge density, contagion index (&amp;quot;interspersion&amp;quot;).\n\nNo details on minimum size of habitat components - how big is a forest???\n\nThis sounds like they only used birds with HRs for all analyses. So birds with HR-level metrics would also have local-level metrics.\n\nBobwhites chose areas closer to firebreaks. Food, mobility, proximity to cover.","page":"1264-1276","title":"Habitat manipulation influences northern bobwhite resource selection on a reclaimed surface mine","type":"article-journal","volume":"79"},"uris":["http://www.mendeley.com/documents/?uuid=910c329d-f8f5-4c4f-8bea-3f49d90f5413"]},{"id":"ITEM-2","itemData":{"DOI":"10.1002/jwmg.873","ISSN":"19372817","author":[{"dropping-particle":"","family":"Peters","given":"David C.","non-dropping-particle":"","parse-names":false,"suffix":""},{"dropping-particle":"","family":"Brooke","given":"Jarred M.","non-dropping-particle":"","parse-names":false,"suffix":""},{"dropping-particle":"","family":"Tanner","given":"Evan P.","non-dropping-particle":"","parse-names":false,"suffix":""},{"dropping-particle":"","family":"Unger","given":"Ashley M.","non-dropping-particle":"","parse-names":false,"suffix":""},{"dropping-particle":"","family":"Keyser","given":"Patrick D.","non-dropping-particle":"","parse-names":false,"suffix":""},{"dropping-particle":"","family":"Harper","given":"Craig A.","non-dropping-particle":"","parse-names":false,"suffix":""},{"dropping-particle":"","family":"Clark","given":"Joseph D.","non-dropping-particle":"","parse-names":false,"suffix":""},{"dropping-particle":"","family":"Morgan","given":"John J.","non-dropping-particle":"","parse-names":false,"suffix":""}],"container-title":"Journal of Wildlife Management","id":"ITEM-2","issue":"4","issued":{"date-parts":[["2015"]]},"note":"See veg methods","page":"605-617","title":"Impact of experimental habitat manipulation on northern bobwhite survival","type":"article-journal","volume":"79"},"uris":["http://www.mendeley.com/documents/?uuid=7160a9b3-503e-4003-a129-f872fe4afa72"]}],"mendeley":{"formattedCitation":"(Brooke et al. 2015, Peters et al. 2015)","plainTextFormattedCitation":"(Brooke et al. 2015, Peters et al. 2015)","previouslyFormattedCitation":"(Brooke et al. 2015, Peters et al. 2015)"},"properties":{"noteIndex":0},"schema":"https://github.com/citation-style-language/schema/raw/master/csl-citation.json"}</w:instrText>
      </w:r>
      <w:r>
        <w:rPr>
          <w:rFonts w:cstheme="minorHAnsi"/>
        </w:rPr>
        <w:fldChar w:fldCharType="separate"/>
      </w:r>
      <w:r w:rsidRPr="00155CC4">
        <w:rPr>
          <w:rFonts w:cstheme="minorHAnsi"/>
          <w:noProof/>
        </w:rPr>
        <w:t>(Brooke et al. 2015, Peters et al. 2015)</w:t>
      </w:r>
      <w:r>
        <w:rPr>
          <w:rFonts w:cstheme="minorHAnsi"/>
        </w:rPr>
        <w:fldChar w:fldCharType="end"/>
      </w:r>
      <w:r>
        <w:rPr>
          <w:rFonts w:cstheme="minorHAnsi"/>
        </w:rPr>
        <w:t xml:space="preserve">. </w:t>
      </w:r>
      <w:r w:rsidRPr="00334AB0">
        <w:rPr>
          <w:rFonts w:cstheme="minorHAnsi"/>
        </w:rPr>
        <w:t xml:space="preserve">Using the point-intercept method, </w:t>
      </w:r>
      <w:r w:rsidRPr="00334AB0">
        <w:t xml:space="preserve">at each </w:t>
      </w:r>
      <w:r w:rsidRPr="00334AB0">
        <w:lastRenderedPageBreak/>
        <w:t xml:space="preserve">point </w:t>
      </w:r>
      <w:r w:rsidR="001C2D02">
        <w:t>I</w:t>
      </w:r>
      <w:r w:rsidRPr="00334AB0">
        <w:t xml:space="preserve"> measured composition (forbs, NWSG, CSG, bare ground, litter, wood stems</w:t>
      </w:r>
      <w:r w:rsidR="00051699">
        <w:t>; all in %</w:t>
      </w:r>
      <w:r w:rsidRPr="00334AB0">
        <w:t xml:space="preserve">) and structure (plant height, litter depth, </w:t>
      </w:r>
      <w:r>
        <w:t>both</w:t>
      </w:r>
      <w:r w:rsidRPr="00334AB0">
        <w:t xml:space="preserve"> in cm) at 12 points, each 1 m apart, located along </w:t>
      </w:r>
      <w:r w:rsidR="00051699">
        <w:t>2</w:t>
      </w:r>
      <w:r w:rsidR="00051699" w:rsidRPr="00334AB0">
        <w:t xml:space="preserve"> </w:t>
      </w:r>
      <w:r w:rsidRPr="00334AB0">
        <w:t xml:space="preserve">perpendicular transects centered on the point and oriented to cardinal directions. </w:t>
      </w:r>
      <w:r w:rsidR="001C2D02">
        <w:t>I</w:t>
      </w:r>
      <w:r w:rsidRPr="00334AB0">
        <w:t xml:space="preserve"> measured visual obstruction by observing a cover pole (located where the </w:t>
      </w:r>
      <w:r w:rsidR="00087110" w:rsidRPr="00334AB0">
        <w:t>transect</w:t>
      </w:r>
      <w:r w:rsidR="00087110">
        <w:t>s</w:t>
      </w:r>
      <w:r w:rsidR="00087110" w:rsidRPr="00334AB0">
        <w:t xml:space="preserve"> </w:t>
      </w:r>
      <w:r w:rsidRPr="00334AB0">
        <w:t xml:space="preserve">intersected; </w:t>
      </w:r>
      <w:r w:rsidR="00A41D11" w:rsidRPr="00334AB0">
        <w:t>5</w:t>
      </w:r>
      <w:r w:rsidR="00A41D11">
        <w:t>-</w:t>
      </w:r>
      <w:r w:rsidRPr="00334AB0">
        <w:t>cm strata) from 4</w:t>
      </w:r>
      <w:r>
        <w:t xml:space="preserve"> </w:t>
      </w:r>
      <w:r w:rsidRPr="00334AB0">
        <w:t>m and 1</w:t>
      </w:r>
      <w:r>
        <w:t xml:space="preserve"> </w:t>
      </w:r>
      <w:r w:rsidRPr="00334AB0">
        <w:t xml:space="preserve">m above the ground from each cardinal direction </w:t>
      </w:r>
      <w:r>
        <w:rPr>
          <w:rFonts w:cstheme="minorHAnsi"/>
        </w:rPr>
        <w:fldChar w:fldCharType="begin" w:fldLock="1"/>
      </w:r>
      <w:r w:rsidR="00DE700B">
        <w:rPr>
          <w:rFonts w:cstheme="minorHAnsi"/>
        </w:rPr>
        <w:instrText>ADDIN CSL_CITATION {"citationItems":[{"id":"ITEM-1","itemData":{"DOI":"10.1676/09-040.1","ISSN":"1559-4491","abstract":"Northern Bobwhite (Colinus virginianus) populations have been declining throughout their range, but some of the sharpest declines have been documented in the Mid-Atlantic states. We conducted a 2 year (2006–2007) breeding season (1 May–30 Sep) telemetry study in southern New Jersey to collect baseline data on Northern Bobwhite reproductive rates, and nest and brood microhabitat selection. We located 23 Northern Bobwhite nests, of which 21 were usable for survival analyses. Incubation-period nest survival rate was 0.454 6 0.010 (95% CI 5 0.280–0.727). Mean clutch size was 14.2 6 0.58 (range 10–19, n 5 20) and hatching success was 96.1 6 2.0% (range 86–100%, n 5 10). The estimated probability that an individual that entered the breeding season would initiate incubation of $1 nest was 0.687 for females and 0.202 for males. Nest microhabitat selection was positively related to visual obstruction and percentage of litter. Brood microhabitat selection was positively related to visual obstruction, vegetation height, and percentage of forbs but negatively related to percentage of cool season grass and litter. Fecundity metrics for Northern Bobwhites in southern New Jersey appear similar to those reported elsewhere in the species’ range. Conservation efforts to increase Northern Bobwhite reproductive success in southern New Jersey should focus on increasing the quantity of available breeding habitat.","author":[{"dropping-particle":"","family":"Collins","given":"Bridget M.","non-dropping-particle":"","parse-names":false,"suffix":""},{"dropping-particle":"","family":"Williams","given":"Christopher K.","non-dropping-particle":"","parse-names":false,"suffix":""},{"dropping-particle":"","family":"Castelli","given":"Paul M.","non-dropping-particle":"","parse-names":false,"suffix":""}],"container-title":"The Wilson Journal of Ornithology","id":"ITEM-1","issue":"4","issued":{"date-parts":[["2009"]]},"note":"Veg measures: Relative abundance (sums to 100%) of litter, bare earth, NWSG, CSG, forbs, woody stem.\nPaired t test for each component.\nNest vs. Paired Random\nSucc. Nest vs. Fail Nest","page":"688-695","title":"Reproduction and microhabitat selection in a sharply declining northern bobwhite population","type":"article-journal","volume":"121"},"uris":["http://www.mendeley.com/documents/?uuid=2231516c-082f-4f67-ba58-80e6ca428532"]},{"id":"ITEM-2","itemData":{"author":[{"dropping-particle":"","family":"Martin","given":"Nevena","non-dropping-particle":"","parse-names":false,"suffix":""},{"dropping-particle":"","family":"Martin","given":"James A.","non-dropping-particle":"","parse-names":false,"suffix":""},{"dropping-particle":"","family":"Carroll","given":"John P.","non-dropping-particle":"","parse-names":false,"suffix":""}],"container-title":"National Quail Symposium Proceedings","id":"ITEM-2","issue":"Article 11","issued":{"date-parts":[["2009"]]},"note":"4th order selection\n\n10 random points within HR, 10 random points outside.","title":"Northern bobwhite brood habitat selection in south Florida","type":"article-journal","volume":"6"},"uris":["http://www.mendeley.com/documents/?uuid=0aec6eee-6656-42fe-8368-9ad2e141f7a1"]}],"mendeley":{"formattedCitation":"(Collins et al. 2009, Martin et al. 2009)","plainTextFormattedCitation":"(Collins et al. 2009, Martin et al. 2009)","previouslyFormattedCitation":"(Collins et al. 2009, Martin et al. 2009)"},"properties":{"noteIndex":0},"schema":"https://github.com/citation-style-language/schema/raw/master/csl-citation.json"}</w:instrText>
      </w:r>
      <w:r>
        <w:rPr>
          <w:rFonts w:cstheme="minorHAnsi"/>
        </w:rPr>
        <w:fldChar w:fldCharType="separate"/>
      </w:r>
      <w:r w:rsidR="00FE0BD9" w:rsidRPr="00FE0BD9">
        <w:rPr>
          <w:rFonts w:cstheme="minorHAnsi"/>
          <w:noProof/>
        </w:rPr>
        <w:t>(Collins et al. 2009, Martin et al. 2009)</w:t>
      </w:r>
      <w:r>
        <w:rPr>
          <w:rFonts w:cstheme="minorHAnsi"/>
        </w:rPr>
        <w:fldChar w:fldCharType="end"/>
      </w:r>
      <w:r w:rsidRPr="00334AB0">
        <w:t xml:space="preserve">. </w:t>
      </w:r>
      <w:r w:rsidR="001C2D02">
        <w:t>I</w:t>
      </w:r>
      <w:r w:rsidRPr="00334AB0">
        <w:t xml:space="preserve"> included semi-woody plants like </w:t>
      </w:r>
      <w:proofErr w:type="spellStart"/>
      <w:r w:rsidRPr="00334AB0">
        <w:rPr>
          <w:i/>
        </w:rPr>
        <w:t>Rubus</w:t>
      </w:r>
      <w:proofErr w:type="spellEnd"/>
      <w:r w:rsidRPr="00334AB0">
        <w:rPr>
          <w:i/>
        </w:rPr>
        <w:t xml:space="preserve"> </w:t>
      </w:r>
      <w:r w:rsidRPr="00334AB0">
        <w:t>spp</w:t>
      </w:r>
      <w:r w:rsidRPr="00334AB0">
        <w:rPr>
          <w:i/>
        </w:rPr>
        <w:t>.</w:t>
      </w:r>
      <w:r w:rsidRPr="00334AB0">
        <w:t xml:space="preserve"> and </w:t>
      </w:r>
      <w:r w:rsidRPr="00334AB0">
        <w:rPr>
          <w:i/>
        </w:rPr>
        <w:t>Rosa multiflora</w:t>
      </w:r>
      <w:r w:rsidRPr="00334AB0">
        <w:t xml:space="preserve"> in our definition of wood</w:t>
      </w:r>
      <w:r w:rsidR="00950096">
        <w:t>y</w:t>
      </w:r>
      <w:r w:rsidRPr="00334AB0">
        <w:t xml:space="preserve"> stems. </w:t>
      </w:r>
      <w:r w:rsidR="001C2D02">
        <w:t>I</w:t>
      </w:r>
      <w:r w:rsidRPr="00334AB0">
        <w:t xml:space="preserve"> defined litter as dead vegetation in contact with the ground at a depth </w:t>
      </w:r>
      <w:r w:rsidRPr="00334AB0">
        <w:rPr>
          <w:rFonts w:cstheme="minorHAnsi"/>
        </w:rPr>
        <w:t>≥</w:t>
      </w:r>
      <w:r w:rsidRPr="00334AB0">
        <w:t>0.5</w:t>
      </w:r>
      <w:r>
        <w:t xml:space="preserve"> </w:t>
      </w:r>
      <w:r w:rsidRPr="00334AB0">
        <w:t>cm</w:t>
      </w:r>
      <w:r>
        <w:t xml:space="preserve"> </w:t>
      </w:r>
      <w:r>
        <w:fldChar w:fldCharType="begin" w:fldLock="1"/>
      </w:r>
      <w:r w:rsidR="00BD23D1">
        <w:instrText>ADDIN CSL_CITATION {"citationItems":[{"id":"ITEM-1","itemData":{"DOI":"10.1002/jwmg.873","ISSN":"19372817","author":[{"dropping-particle":"","family":"Peters","given":"David C.","non-dropping-particle":"","parse-names":false,"suffix":""},{"dropping-particle":"","family":"Brooke","given":"Jarred M.","non-dropping-particle":"","parse-names":false,"suffix":""},{"dropping-particle":"","family":"Tanner","given":"Evan P.","non-dropping-particle":"","parse-names":false,"suffix":""},{"dropping-particle":"","family":"Unger","given":"Ashley M.","non-dropping-particle":"","parse-names":false,"suffix":""},{"dropping-particle":"","family":"Keyser","given":"Patrick D.","non-dropping-particle":"","parse-names":false,"suffix":""},{"dropping-particle":"","family":"Harper","given":"Craig A.","non-dropping-particle":"","parse-names":false,"suffix":""},{"dropping-particle":"","family":"Clark","given":"Joseph D.","non-dropping-particle":"","parse-names":false,"suffix":""},{"dropping-particle":"","family":"Morgan","given":"John J.","non-dropping-particle":"","parse-names":false,"suffix":""}],"container-title":"Journal of Wildlife Management","id":"ITEM-1","issue":"4","issued":{"date-parts":[["2015"]]},"note":"See veg methods","page":"605-617","title":"Impact of experimental habitat manipulation on northern bobwhite survival","type":"article-journal","volume":"79"},"uris":["http://www.mendeley.com/documents/?uuid=7160a9b3-503e-4003-a129-f872fe4afa72"]},{"id":"ITEM-2","itemData":{"author":[{"dropping-particle":"","family":"Rosene","given":"W.","non-dropping-particle":"","parse-names":false,"suffix":""}],"id":"ITEM-2","issued":{"date-parts":[["1969"]]},"publisher":"Rutgers University Press","publisher-place":"New Brunswick, New Jersey, USA","title":"The bobwhite quail: its life and management","type":"book"},"uris":["http://www.mendeley.com/documents/?uuid=6bc1d1e3-91d8-4d49-9cd5-a40634a6e40e"]}],"mendeley":{"formattedCitation":"(Rosene 1969, Peters et al. 2015)","plainTextFormattedCitation":"(Rosene 1969, Peters et al. 2015)","previouslyFormattedCitation":"(Rosene 1969, Peters et al. 2015)"},"properties":{"noteIndex":0},"schema":"https://github.com/citation-style-language/schema/raw/master/csl-citation.json"}</w:instrText>
      </w:r>
      <w:r>
        <w:fldChar w:fldCharType="separate"/>
      </w:r>
      <w:r w:rsidRPr="00AC3794">
        <w:rPr>
          <w:noProof/>
        </w:rPr>
        <w:t>(Rosene 1969, Peters et al. 2015)</w:t>
      </w:r>
      <w:r>
        <w:fldChar w:fldCharType="end"/>
      </w:r>
      <w:r w:rsidRPr="00334AB0">
        <w:t xml:space="preserve">. </w:t>
      </w:r>
      <w:r w:rsidR="001C2D02">
        <w:t>I</w:t>
      </w:r>
      <w:r w:rsidRPr="00334AB0">
        <w:t xml:space="preserve"> also included a point where the two transects crossed, for a total of 25 points. In </w:t>
      </w:r>
      <w:r w:rsidR="008A6658">
        <w:t xml:space="preserve">the </w:t>
      </w:r>
      <w:r w:rsidR="006604A9">
        <w:t>non-breeding</w:t>
      </w:r>
      <w:r w:rsidR="008A6658">
        <w:t xml:space="preserve"> season</w:t>
      </w:r>
      <w:r w:rsidRPr="00334AB0">
        <w:t xml:space="preserve">, </w:t>
      </w:r>
      <w:r w:rsidR="001C2D02">
        <w:t>I</w:t>
      </w:r>
      <w:r w:rsidRPr="00334AB0">
        <w:t xml:space="preserve"> combined NWSG and CSG into </w:t>
      </w:r>
      <w:r w:rsidR="00A41D11">
        <w:t xml:space="preserve">a common </w:t>
      </w:r>
      <w:r w:rsidRPr="00334AB0">
        <w:t xml:space="preserve">“grass” </w:t>
      </w:r>
      <w:r w:rsidR="00A41D11">
        <w:t xml:space="preserve">category </w:t>
      </w:r>
      <w:r w:rsidRPr="00334AB0">
        <w:t xml:space="preserve">to avoid misclassification of dormant plants. If the plot contained woody cover, </w:t>
      </w:r>
      <w:r w:rsidR="001C2D02">
        <w:t>I</w:t>
      </w:r>
      <w:r w:rsidRPr="00334AB0">
        <w:t xml:space="preserve"> estimated the percent of the area. If the plot did not include woody cover, </w:t>
      </w:r>
      <w:r w:rsidR="001C2D02">
        <w:t>I</w:t>
      </w:r>
      <w:r w:rsidRPr="00334AB0">
        <w:t xml:space="preserve"> measured the distance to nearest woody cover (m) using a laser rangefinder. </w:t>
      </w:r>
      <w:r w:rsidR="001C2D02">
        <w:t>I</w:t>
      </w:r>
      <w:r w:rsidRPr="00334AB0">
        <w:t xml:space="preserve"> defined woody cover as a patch of predominately woody vegetation that </w:t>
      </w:r>
      <w:r w:rsidR="008461FF">
        <w:t>was</w:t>
      </w:r>
      <w:r w:rsidR="008461FF" w:rsidRPr="00334AB0">
        <w:t xml:space="preserve"> </w:t>
      </w:r>
      <w:r w:rsidRPr="00334AB0">
        <w:t>sufficiently large (≥30</w:t>
      </w:r>
      <w:r>
        <w:t xml:space="preserve"> </w:t>
      </w:r>
      <w:r w:rsidRPr="00334AB0">
        <w:t>m</w:t>
      </w:r>
      <w:r w:rsidRPr="00334AB0">
        <w:rPr>
          <w:vertAlign w:val="superscript"/>
        </w:rPr>
        <w:t>2</w:t>
      </w:r>
      <w:r w:rsidRPr="00334AB0">
        <w:t xml:space="preserve">) and dense enough to provide a bobwhite </w:t>
      </w:r>
      <w:r w:rsidR="00950096">
        <w:t>potential</w:t>
      </w:r>
      <w:r w:rsidRPr="00334AB0">
        <w:t xml:space="preserve"> cover from predators </w:t>
      </w:r>
      <w:r w:rsidRPr="00334AB0">
        <w:fldChar w:fldCharType="begin" w:fldLock="1"/>
      </w:r>
      <w:r w:rsidR="00BD23D1">
        <w:instrText>ADDIN CSL_CITATION {"citationItems":[{"id":"ITEM-1","itemData":{"DOI":"10.1002/jwmg.873","ISSN":"19372817","author":[{"dropping-particle":"","family":"Peters","given":"David C.","non-dropping-particle":"","parse-names":false,"suffix":""},{"dropping-particle":"","family":"Brooke","given":"Jarred M.","non-dropping-particle":"","parse-names":false,"suffix":""},{"dropping-particle":"","family":"Tanner","given":"Evan P.","non-dropping-particle":"","parse-names":false,"suffix":""},{"dropping-particle":"","family":"Unger","given":"Ashley M.","non-dropping-particle":"","parse-names":false,"suffix":""},{"dropping-particle":"","family":"Keyser","given":"Patrick D.","non-dropping-particle":"","parse-names":false,"suffix":""},{"dropping-particle":"","family":"Harper","given":"Craig A.","non-dropping-particle":"","parse-names":false,"suffix":""},{"dropping-particle":"","family":"Clark","given":"Joseph D.","non-dropping-particle":"","parse-names":false,"suffix":""},{"dropping-particle":"","family":"Morgan","given":"John J.","non-dropping-particle":"","parse-names":false,"suffix":""}],"container-title":"Journal of Wildlife Management","id":"ITEM-1","issue":"4","issued":{"date-parts":[["2015"]]},"note":"See veg methods","page":"605-617","title":"Impact of experimental habitat manipulation on northern bobwhite survival","type":"article-journal","volume":"79"},"uris":["http://www.mendeley.com/documents/?uuid=7160a9b3-503e-4003-a129-f872fe4afa72"]},{"id":"ITEM-2","itemData":{"abstract":"Citation: Morgan, J.J., K. Duren, and T.V. Dailey. 2016. NBCI Coordinated Implementation Program v1.1. Addendum, The National Bobwhite Conservation Initiative: A range-wide plan for recovering bobwhites. National Bobwhite Technical Committee Technical Publication, ver. 2.0. Knoxville, TN.","author":[{"dropping-particle":"","family":"Morgan","given":"John J.","non-dropping-particle":"","parse-names":false,"suffix":""},{"dropping-particle":"","family":"Duren","given":"K.","non-dropping-particle":"","parse-names":false,"suffix":""},{"dropping-particle":"","family":"Dailey","given":"T.V.","non-dropping-particle":"","parse-names":false,"suffix":""}],"container-title":"National Bobwhite Technical Committee Technical Publication, ver. 2.0","id":"ITEM-2","issued":{"date-parts":[["2016"]]},"note":"From Duplicate 1 (NBCI Coordinated Implementation Program v1.1 - Morgan, John J.; Duren, K.; Dailey, T.V.)\n\nPoint count and fall count protocol guidelines\nDefinitions of &amp;quot;cover&amp;quot;\nEtc.","number-of-pages":"Knoxville, TN","publisher-place":"Knoxville, TN.","title":"NBCI coordinated implementation program v1.1","type":"report"},"uris":["http://www.mendeley.com/documents/?uuid=754cf50b-8d7d-4260-b7ee-a9aaa67250bf"]}],"mendeley":{"formattedCitation":"(Peters et al. 2015, Morgan et al. 2016)","plainTextFormattedCitation":"(Peters et al. 2015, Morgan et al. 2016)","previouslyFormattedCitation":"(Peters et al. 2015, Morgan et al. 2016)"},"properties":{"noteIndex":0},"schema":"https://github.com/citation-style-language/schema/raw/master/csl-citation.json"}</w:instrText>
      </w:r>
      <w:r w:rsidRPr="00334AB0">
        <w:fldChar w:fldCharType="separate"/>
      </w:r>
      <w:r w:rsidRPr="00334AB0">
        <w:rPr>
          <w:noProof/>
        </w:rPr>
        <w:t>(Peters et al. 2015, Morgan et al. 2016)</w:t>
      </w:r>
      <w:r w:rsidRPr="00334AB0">
        <w:fldChar w:fldCharType="end"/>
      </w:r>
      <w:r w:rsidRPr="00334AB0">
        <w:t xml:space="preserve">. </w:t>
      </w:r>
      <w:r>
        <w:t>Although</w:t>
      </w:r>
      <w:r w:rsidRPr="00334AB0">
        <w:t xml:space="preserve"> </w:t>
      </w:r>
      <w:r w:rsidR="001C2D02">
        <w:t>I</w:t>
      </w:r>
      <w:r>
        <w:t xml:space="preserve"> </w:t>
      </w:r>
      <w:r w:rsidRPr="00334AB0">
        <w:t>trained all telemetry observers to locate hidden transmitters and birds within 5-10 m</w:t>
      </w:r>
      <w:r>
        <w:t>,</w:t>
      </w:r>
      <w:r w:rsidRPr="00334AB0">
        <w:t xml:space="preserve"> the radius of the plot </w:t>
      </w:r>
      <w:r>
        <w:t xml:space="preserve">(6 m) </w:t>
      </w:r>
      <w:r w:rsidRPr="00334AB0">
        <w:t xml:space="preserve">was chosen to be consistent with similar studies </w:t>
      </w:r>
      <w:r w:rsidRPr="00334AB0">
        <w:fldChar w:fldCharType="begin" w:fldLock="1"/>
      </w:r>
      <w:r w:rsidR="00BD23D1">
        <w:instrText>ADDIN CSL_CITATION {"citationItems":[{"id":"ITEM-1","itemData":{"DOI":"10.1002/jwmg.944","ISSN":"19372817","abstract":"More than 600,000 ha of mine land have been reclaimed in the eastern United States, providing large contiguous tracts of early successional vegetation that can be managed for northern bobwhite (Colinus virginianus). However, habitat quality on reclaimed mine land can be limited by extensive coverage of non-native invasive species, which are commonly planted during reclamation. We used discrete-choice analysis to investigate bobwhite resource selection throughout the year on Peabody Wildlife Management Area, a 3,330-ha reclaimed surface mine in western Kentucky. We used a treatment-control design to study resource selection at 2 spatial scales to identify important aspects of mine land vegetation and whether resource selection differed between areas with habitat management (i.e., burning, disking, herbicide; treatment) and unmanaged units (control). Our objectives were to estimate bobwhite resource selection on reclaimed mine land and to estimate the influence of habitat management practices on resource selection. We used locations from 283 individuals during the breeding season (1 Apr-30 Sep) and 136 coveys during the non-breeding season (1 Oct-Mar 31) from August 2009 to March 2014. Individuals were located closer to shrub cover than would be expected at random throughout the year. During the breeding season, individuals on treatment units used areas with smaller contagion index values (i.e., greater interspersion) compared with individuals on control units. During the non-breeding season, birds selected areas with greater shrub-open edge density compared with random. At the microhabitat scale, individuals selected areas with increased visual obstruction &gt;1 m aboveground. During the breeding season, birds were closer to disked areas (linear and non-linear) than would be expected at random. Individuals selected non-linear disked areas during winter but did not select linear disked areas (firebreaks) because they were planted to winter wheat each fall and lacked cover during the non-breeding season. Individuals also selected areas treated with herbicide to control sericea lespedeza (Lespedeza cuneata) throughout the year. During the breeding season, bobwhites avoided areas burned during the previous dormant season. Habitat quality of reclaimed mine lands may be limited by a lack of shrub cover and extensive coverage of non-native herbaceous vegetation. Managers aiming to increase bobwhite abundance should focus on increasing interspersion of shrub cover,…","author":[{"dropping-particle":"","family":"Unger","given":"Ashley M.","non-dropping-particle":"","parse-names":false,"suffix":""},{"dropping-particle":"","family":"Tanner","given":"Evan P.","non-dropping-particle":"","parse-names":false,"suffix":""},{"dropping-particle":"","family":"Harper","given":"Craig A.","non-dropping-particle":"","parse-names":false,"suffix":""},{"dropping-particle":"","family":"Keyser","given":"Patrick D.","non-dropping-particle":"","parse-names":false,"suffix":""},{"dropping-particle":"","family":"Manen","given":"Frank T.","non-dropping-particle":"Van","parse-names":false,"suffix":""},{"dropping-particle":"","family":"Morgan","given":"John J.","non-dropping-particle":"","parse-names":false,"suffix":""},{"dropping-particle":"","family":"Baxley","given":"Danna L.","non-dropping-particle":"","parse-names":false,"suffix":""}],"container-title":"Journal of the Southeastern Association of Fish and Wildlife Agencies","id":"ITEM-1","issued":{"date-parts":[["2015"]]},"note":"Some good descriptions of protocols that we used in the BGAD quail study\n\nStill don't understand how they directly incorporated treatment into the analysis.","page":"235-246","title":"Northern bobwhite seasonal habitat selection on a reclaimed surface coal mine in Kentucky","type":"article-journal","volume":"2"},"uris":["http://www.mendeley.com/documents/?uuid=db59790e-06af-4aeb-9d64-4a718528578f"]}],"mendeley":{"formattedCitation":"(Unger et al. 2015)","plainTextFormattedCitation":"(Unger et al. 2015)","previouslyFormattedCitation":"(Unger et al. 2015)"},"properties":{"noteIndex":0},"schema":"https://github.com/citation-style-language/schema/raw/master/csl-citation.json"}</w:instrText>
      </w:r>
      <w:r w:rsidRPr="00334AB0">
        <w:fldChar w:fldCharType="separate"/>
      </w:r>
      <w:r w:rsidRPr="00334AB0">
        <w:rPr>
          <w:noProof/>
        </w:rPr>
        <w:t>(Unger et al. 2015)</w:t>
      </w:r>
      <w:r w:rsidRPr="00334AB0">
        <w:fldChar w:fldCharType="end"/>
      </w:r>
      <w:r w:rsidRPr="00334AB0">
        <w:t xml:space="preserve">. </w:t>
      </w:r>
      <w:r w:rsidR="001C2D02">
        <w:t>I</w:t>
      </w:r>
      <w:r w:rsidRPr="00334AB0">
        <w:t xml:space="preserve"> did not collect </w:t>
      </w:r>
      <w:r w:rsidR="00A41D11">
        <w:t>local</w:t>
      </w:r>
      <w:r w:rsidRPr="00334AB0">
        <w:t xml:space="preserve"> resource selection data in summer 2022 due to logistical constraints.</w:t>
      </w:r>
    </w:p>
    <w:p w14:paraId="5CCCC053" w14:textId="17504929" w:rsidR="00C510BE" w:rsidRDefault="00C510BE" w:rsidP="00C510BE">
      <w:pPr>
        <w:spacing w:line="480" w:lineRule="auto"/>
        <w:contextualSpacing/>
      </w:pPr>
      <w:r w:rsidRPr="00334AB0">
        <w:tab/>
      </w:r>
      <w:r w:rsidR="001C2D02">
        <w:t>I</w:t>
      </w:r>
      <w:r w:rsidRPr="00334AB0">
        <w:t xml:space="preserve"> used</w:t>
      </w:r>
      <w:r w:rsidR="00B41F00">
        <w:t xml:space="preserve"> a standard generalized linear mixed model using</w:t>
      </w:r>
      <w:r w:rsidRPr="00334AB0">
        <w:t xml:space="preserve"> </w:t>
      </w:r>
      <w:r w:rsidR="001763CF">
        <w:t xml:space="preserve">the </w:t>
      </w:r>
      <w:proofErr w:type="spellStart"/>
      <w:r w:rsidR="001763CF">
        <w:t>glmer</w:t>
      </w:r>
      <w:proofErr w:type="spellEnd"/>
      <w:r w:rsidR="001763CF">
        <w:t xml:space="preserve"> function in the lme4 package </w:t>
      </w:r>
      <w:r w:rsidR="001763CF">
        <w:fldChar w:fldCharType="begin" w:fldLock="1"/>
      </w:r>
      <w:r w:rsidR="001763CF">
        <w:instrText>ADDIN CSL_CITATION {"citationItems":[{"id":"ITEM-1","itemData":{"ISBN":"0000000181723","author":[{"dropping-particle":"","family":"Bates","given":"Douglas","non-dropping-particle":"","parse-names":false,"suffix":""},{"dropping-particle":"","family":"Maechler","given":"Martin","non-dropping-particle":"","parse-names":false,"suffix":""},{"dropping-particle":"","family":"Bolker","given":"Ben","non-dropping-particle":"","parse-names":false,"suffix":""},{"dropping-particle":"","family":"Walker","given":"Steven","non-dropping-particle":"","parse-names":false,"suffix":""},{"dropping-particle":"","family":"Christensen","given":"Rune Haubo Bojesen","non-dropping-particle":"","parse-names":false,"suffix":""},{"dropping-particle":"","family":"Singmann","given":"Henrik","non-dropping-particle":"","parse-names":false,"suffix":""},{"dropping-particle":"","family":"Dai","given":"Bin","non-dropping-particle":"","parse-names":false,"suffix":""},{"dropping-particle":"","family":"Scheipl","given":"Fabian","non-dropping-particle":"","parse-names":false,"suffix":""},{"dropping-particle":"","family":"Grothendieck","given":"Gabor","non-dropping-particle":"","parse-names":false,"suffix":""},{"dropping-particle":"","family":"Green","given":"Peter","non-dropping-particle":"","parse-names":false,"suffix":""},{"dropping-particle":"","family":"Fox","given":"John","non-dropping-particle":"","parse-names":false,"suffix":""},{"dropping-particle":"","family":"Bauer","given":"Alexander","non-dropping-particle":"","parse-names":false,"suffix":""},{"dropping-particle":"","family":"Krivitsky","given":"Pavel N.","non-dropping-particle":"","parse-names":false,"suffix":""},{"dropping-particle":"","family":"Tanaka","given":"Emi","non-dropping-particle":"","parse-names":false,"suffix":""},{"dropping-particle":"","family":"Jagan","given":"Mikael","non-dropping-particle":"","parse-names":false,"suffix":""}],"id":"ITEM-1","issued":{"date-parts":[["2024"]]},"number":"1.1-35.5","page":"128","publisher":"CRAN","title":"Package 'lme4': Linear Mixed-Effects Models using 'Eigen' and S4","type":"article"},"uris":["http://www.mendeley.com/documents/?uuid=17e392e2-b9eb-4c61-ab49-2863ece518d7"]}],"mendeley":{"formattedCitation":"(Bates et al. 2024)","plainTextFormattedCitation":"(Bates et al. 2024)","previouslyFormattedCitation":"(Bates et al. 2024)"},"properties":{"noteIndex":0},"schema":"https://github.com/citation-style-language/schema/raw/master/csl-citation.json"}</w:instrText>
      </w:r>
      <w:r w:rsidR="001763CF">
        <w:fldChar w:fldCharType="separate"/>
      </w:r>
      <w:r w:rsidR="001763CF" w:rsidRPr="001763CF">
        <w:rPr>
          <w:noProof/>
        </w:rPr>
        <w:t>(Bates et al. 2024)</w:t>
      </w:r>
      <w:r w:rsidR="001763CF">
        <w:fldChar w:fldCharType="end"/>
      </w:r>
      <w:r w:rsidR="001763CF">
        <w:t xml:space="preserve"> </w:t>
      </w:r>
      <w:r w:rsidR="003E2EA6">
        <w:t>for 2</w:t>
      </w:r>
      <w:r w:rsidR="003E2EA6" w:rsidRPr="00A673BE">
        <w:rPr>
          <w:vertAlign w:val="superscript"/>
        </w:rPr>
        <w:t>nd</w:t>
      </w:r>
      <w:r w:rsidR="003E2EA6">
        <w:t xml:space="preserve">-order analyses </w:t>
      </w:r>
      <w:r w:rsidR="001763CF">
        <w:t xml:space="preserve">and </w:t>
      </w:r>
      <w:r w:rsidRPr="00334AB0">
        <w:t xml:space="preserve">the </w:t>
      </w:r>
      <w:proofErr w:type="spellStart"/>
      <w:r>
        <w:t>mclogit</w:t>
      </w:r>
      <w:proofErr w:type="spellEnd"/>
      <w:r w:rsidR="0067765A">
        <w:t xml:space="preserve"> and </w:t>
      </w:r>
      <w:proofErr w:type="spellStart"/>
      <w:r w:rsidRPr="00334AB0">
        <w:t>clogit</w:t>
      </w:r>
      <w:proofErr w:type="spellEnd"/>
      <w:r w:rsidRPr="00334AB0">
        <w:t xml:space="preserve"> function</w:t>
      </w:r>
      <w:r w:rsidR="0067765A">
        <w:t>s</w:t>
      </w:r>
      <w:r w:rsidR="004334CE">
        <w:t xml:space="preserve"> in the </w:t>
      </w:r>
      <w:proofErr w:type="spellStart"/>
      <w:r w:rsidR="004334CE">
        <w:t>mclogit</w:t>
      </w:r>
      <w:proofErr w:type="spellEnd"/>
      <w:r w:rsidR="004334CE">
        <w:t xml:space="preserve"> package</w:t>
      </w:r>
      <w:r w:rsidR="001763CF">
        <w:t xml:space="preserve"> </w:t>
      </w:r>
      <w:r w:rsidR="001763CF">
        <w:fldChar w:fldCharType="begin" w:fldLock="1"/>
      </w:r>
      <w:r w:rsidR="001763CF">
        <w:instrText>ADDIN CSL_CITATION {"citationItems":[{"id":"ITEM-1","itemData":{"DOI":"10.1111/biom.13194","ISSN":"15410420","PMID":"31785150","abstract":"Multinomial data arise in many areas of the life sciences, such as mark-recapture studies and phylogenetics, and will often by overdispersed, with the variance being higher than predicted by a multinomial model. The quasi-likelihood approach to modeling this overdispersion involves the assumption that the variance is proportional to that specified by the multinomial model. As this approach does not require specification of the full distribution of the response variable, it can be more robust than fitting a Dirichlet-multinomial model or adding a random effect to the linear predictor. Estimation of the amount of overdispersion is often based on Pearson's statistic X2 or the deviance D. For many types of study, such as mark-recapture, the data will be sparse. The estimator based on X2 can then be highly variable, and that based on D can have a large negative bias. We derive a new estimator, which has a smaller asymptotic variance than that based on X2, the difference being most marked for sparse data. We illustrate the numerical difference between the three estimators using a mark-recapture study of swifts and compare their performance via a simulation study. The new estimator has the lowest root mean squared error across a range of scenarios, especially when the data are very sparse.","author":[{"dropping-particle":"","family":"Elff","given":"Martin","non-dropping-particle":"","parse-names":false,"suffix":""}],"id":"ITEM-1","issued":{"date-parts":[["2022"]]},"note":"Mixed Effects Conditional Logistic Regression (and friends).\n\nBeen working on my resource selection models for 4 or 5 months. 3 profs approved it, 1 says that I need to change it. So now am learning an entirely new model and R code and commands. Have spent the past 16 months cleaning data, finishing maps, extracting data, reformatting data, learning analytical frameworks, learning different analyses and coding, model interpretations. Downloaded and started learning new code on morning of 27 Dec 2023: This is approximately the 5-year anniversary of starting this project. This seems neverending. Would not surprise me if this took another year.","number":"0.9.6","page":"1-19","publisher":"CRAN","title":"Package 'mclogit': multinomial logit models, with or without random effects or overdispersion","type":"article"},"uris":["http://www.mendeley.com/documents/?uuid=abcd47b5-ee2d-4234-87c7-6aa2fd87c278"]}],"mendeley":{"formattedCitation":"(Elff 2022)","plainTextFormattedCitation":"(Elff 2022)","previouslyFormattedCitation":"(Elff 2022)"},"properties":{"noteIndex":0},"schema":"https://github.com/citation-style-language/schema/raw/master/csl-citation.json"}</w:instrText>
      </w:r>
      <w:r w:rsidR="001763CF">
        <w:fldChar w:fldCharType="separate"/>
      </w:r>
      <w:r w:rsidR="001763CF" w:rsidRPr="001763CF">
        <w:rPr>
          <w:noProof/>
        </w:rPr>
        <w:t>(Elff 2022)</w:t>
      </w:r>
      <w:r w:rsidR="001763CF">
        <w:fldChar w:fldCharType="end"/>
      </w:r>
      <w:r w:rsidRPr="00334AB0">
        <w:t xml:space="preserve"> in R </w:t>
      </w:r>
      <w:r w:rsidR="008461FF">
        <w:t xml:space="preserve">statistical programming language </w:t>
      </w:r>
      <w:r w:rsidR="001763CF">
        <w:fldChar w:fldCharType="begin" w:fldLock="1"/>
      </w:r>
      <w:r w:rsidR="00DC676B">
        <w:instrText>ADDIN CSL_CITATION {"citationItems":[{"id":"ITEM-1","itemData":{"author":[{"dropping-particle":"","family":"R-CoreTeam","given":"","non-dropping-particle":"","parse-names":false,"suffix":""}],"id":"ITEM-1","issued":{"date-parts":[["2022"]]},"page":"2022","publisher":"R Foundation for Statistical Computing","publisher-place":"Vienna, Austria","title":"R: A language and environment for statistical computing","type":"article"},"uris":["http://www.mendeley.com/documents/?uuid=ba8ff769-2866-477f-adfc-5582b2cb3a3e"]}],"mendeley":{"formattedCitation":"(R-CoreTeam 2022)","plainTextFormattedCitation":"(R-CoreTeam 2022)","previouslyFormattedCitation":"(R-CoreTeam 2022)"},"properties":{"noteIndex":0},"schema":"https://github.com/citation-style-language/schema/raw/master/csl-citation.json"}</w:instrText>
      </w:r>
      <w:r w:rsidR="001763CF">
        <w:fldChar w:fldCharType="separate"/>
      </w:r>
      <w:r w:rsidR="001763CF" w:rsidRPr="001763CF">
        <w:rPr>
          <w:noProof/>
        </w:rPr>
        <w:t>(R-</w:t>
      </w:r>
      <w:r w:rsidR="001763CF" w:rsidRPr="001763CF">
        <w:rPr>
          <w:noProof/>
        </w:rPr>
        <w:lastRenderedPageBreak/>
        <w:t>CoreTeam 2022)</w:t>
      </w:r>
      <w:r w:rsidR="001763CF">
        <w:fldChar w:fldCharType="end"/>
      </w:r>
      <w:r w:rsidR="001763CF">
        <w:t xml:space="preserve"> </w:t>
      </w:r>
      <w:r w:rsidR="003E2EA6">
        <w:t>for 3</w:t>
      </w:r>
      <w:r w:rsidR="003E2EA6" w:rsidRPr="00A673BE">
        <w:rPr>
          <w:vertAlign w:val="superscript"/>
        </w:rPr>
        <w:t>rd</w:t>
      </w:r>
      <w:r w:rsidR="003E2EA6">
        <w:t xml:space="preserve">-order analyses </w:t>
      </w:r>
      <w:r w:rsidRPr="00334AB0">
        <w:t xml:space="preserve">to fit selection data to a resource selection function. The </w:t>
      </w:r>
      <w:proofErr w:type="spellStart"/>
      <w:r w:rsidRPr="00334AB0">
        <w:t>clogit</w:t>
      </w:r>
      <w:proofErr w:type="spellEnd"/>
      <w:r w:rsidRPr="00334AB0">
        <w:t xml:space="preserve"> function uses conditional logistic regression to fit a resource selection function that compares “used” and “available” resources to test for disproportionate use. </w:t>
      </w:r>
      <w:r>
        <w:t xml:space="preserve">The </w:t>
      </w:r>
      <w:proofErr w:type="spellStart"/>
      <w:r>
        <w:t>mclogit</w:t>
      </w:r>
      <w:proofErr w:type="spellEnd"/>
      <w:r>
        <w:t xml:space="preserve"> package provides the flexibility to incorporate mixed effects into a conditional logistic regression framework. </w:t>
      </w:r>
      <w:r w:rsidR="001C2D02">
        <w:t>I</w:t>
      </w:r>
      <w:r w:rsidRPr="00334AB0">
        <w:t xml:space="preserve"> chose conditional logistic regression because it is appropriate for our matched pair (i.e., case-control) selection data and </w:t>
      </w:r>
      <w:r>
        <w:t xml:space="preserve">has been suggested that it </w:t>
      </w:r>
      <w:r w:rsidRPr="00334AB0">
        <w:t xml:space="preserve">may provide </w:t>
      </w:r>
      <w:r>
        <w:t>more appropriate</w:t>
      </w:r>
      <w:r w:rsidRPr="00334AB0">
        <w:t xml:space="preserve"> inference than standard logistic regression </w:t>
      </w:r>
      <w:r w:rsidRPr="00334AB0">
        <w:fldChar w:fldCharType="begin" w:fldLock="1"/>
      </w:r>
      <w:r w:rsidR="00BD23D1">
        <w:instrText>ADDIN CSL_CITATION {"citationItems":[{"id":"ITEM-1","itemData":{"DOI":"10.1142/S0129065712030037","ISBN":"9781461413523","ISSN":"01290657","PMID":"23273124","author":[{"dropping-particle":"","family":"Vittinghoff","given":"Eric","non-dropping-particle":"","parse-names":false,"suffix":""},{"dropping-particle":"V.","family":"Glidden","given":"David","non-dropping-particle":"","parse-names":false,"suffix":""},{"dropping-particle":"","family":"Shiboski","given":"Stephen C.","non-dropping-particle":"","parse-names":false,"suffix":""},{"dropping-particle":"","family":"McCulloch","given":"Charles E.","non-dropping-particle":"","parse-names":false,"suffix":""}],"container-title":"Statistics for Biology and Health","id":"ITEM-1","issue":"1","issued":{"date-parts":[["2013"]]},"title":"Regression methods in biostatistics","type":"book","volume":"23"},"uris":["http://www.mendeley.com/documents/?uuid=8b3f4bf4-859f-4a6b-84e8-45c5f0de9e07"]},{"id":"ITEM-2","itemData":{"author":[{"dropping-particle":"","family":"Keating","given":"Kim A.","non-dropping-particle":"","parse-names":false,"suffix":""},{"dropping-particle":"","family":"Cherry","given":"Steve","non-dropping-particle":"","parse-names":false,"suffix":""}],"container-title":"The Journal of Wildlife Management","id":"ITEM-2","issue":"4","issued":{"date-parts":[["2004"]]},"page":"774-789","title":"Use and Interpretation of Logistic Regression in Habitat-Selection Studies","type":"article-journal","volume":"68"},"uris":["http://www.mendeley.com/documents/?uuid=796d8336-f88f-43e4-aa8a-716318b3e7a1"]}],"mendeley":{"formattedCitation":"(Keating and Cherry 2004, Vittinghoff et al. 2013)","plainTextFormattedCitation":"(Keating and Cherry 2004, Vittinghoff et al. 2013)","previouslyFormattedCitation":"(Keating and Cherry 2004, Vittinghoff et al. 2013)"},"properties":{"noteIndex":0},"schema":"https://github.com/citation-style-language/schema/raw/master/csl-citation.json"}</w:instrText>
      </w:r>
      <w:r w:rsidRPr="00334AB0">
        <w:fldChar w:fldCharType="separate"/>
      </w:r>
      <w:r w:rsidRPr="00334AB0">
        <w:rPr>
          <w:noProof/>
        </w:rPr>
        <w:t>(Keating and Cherry 2004, Vittinghoff et al. 2013)</w:t>
      </w:r>
      <w:r w:rsidRPr="00334AB0">
        <w:fldChar w:fldCharType="end"/>
      </w:r>
      <w:r w:rsidRPr="00334AB0">
        <w:t>.</w:t>
      </w:r>
      <w:r>
        <w:t xml:space="preserve"> </w:t>
      </w:r>
    </w:p>
    <w:p w14:paraId="0A7F3C35" w14:textId="0848D95F" w:rsidR="00B1534B" w:rsidRPr="00333FB6" w:rsidRDefault="001C2D02" w:rsidP="009E4CB1">
      <w:pPr>
        <w:spacing w:line="480" w:lineRule="auto"/>
        <w:ind w:firstLine="720"/>
        <w:contextualSpacing/>
      </w:pPr>
      <w:r>
        <w:t>I</w:t>
      </w:r>
      <w:r w:rsidR="00C510BE">
        <w:t xml:space="preserve"> fit </w:t>
      </w:r>
      <w:r w:rsidR="00ED5170">
        <w:t>my</w:t>
      </w:r>
      <w:r w:rsidR="00C510BE">
        <w:t xml:space="preserve"> models using univariate</w:t>
      </w:r>
      <w:r w:rsidR="008461FF">
        <w:t xml:space="preserve"> covariates</w:t>
      </w:r>
      <w:r w:rsidR="00C510BE">
        <w:t xml:space="preserve"> first, and then added </w:t>
      </w:r>
      <w:r w:rsidR="008461FF">
        <w:t xml:space="preserve">supported </w:t>
      </w:r>
      <w:r w:rsidR="00C510BE">
        <w:t xml:space="preserve">and biologically relevant terms in additive and interactive terms in a hypothesis testing framework. </w:t>
      </w:r>
      <w:r w:rsidR="0067765A">
        <w:t xml:space="preserve">First, </w:t>
      </w:r>
      <w:r>
        <w:t>I</w:t>
      </w:r>
      <w:r w:rsidR="00C510BE">
        <w:t xml:space="preserve"> assessed the </w:t>
      </w:r>
      <w:r w:rsidR="008461FF">
        <w:t>2</w:t>
      </w:r>
      <w:r w:rsidR="008461FF" w:rsidRPr="008461FF">
        <w:rPr>
          <w:vertAlign w:val="superscript"/>
        </w:rPr>
        <w:t>nd</w:t>
      </w:r>
      <w:r w:rsidR="008461FF">
        <w:t>-order selection</w:t>
      </w:r>
      <w:r w:rsidR="00C510BE">
        <w:t xml:space="preserve"> of bobwhites</w:t>
      </w:r>
      <w:r w:rsidR="008461FF">
        <w:t xml:space="preserve"> and</w:t>
      </w:r>
      <w:r w:rsidR="000720B7">
        <w:t xml:space="preserve"> </w:t>
      </w:r>
      <w:r w:rsidR="002F2353">
        <w:t xml:space="preserve">then </w:t>
      </w:r>
      <w:r w:rsidR="000720B7">
        <w:t xml:space="preserve">evaluated the </w:t>
      </w:r>
      <w:r w:rsidR="008461FF">
        <w:t>3rd-order selection</w:t>
      </w:r>
      <w:r w:rsidR="000720B7">
        <w:t xml:space="preserve"> </w:t>
      </w:r>
      <w:r w:rsidR="00C510BE">
        <w:t>covariat</w:t>
      </w:r>
      <w:r w:rsidR="00D23B46">
        <w:t xml:space="preserve">es by including terms for grass </w:t>
      </w:r>
      <w:r w:rsidR="003E2EA6">
        <w:t xml:space="preserve">cover </w:t>
      </w:r>
      <w:r w:rsidR="00D23B46">
        <w:t xml:space="preserve">first and adding and removing linear terms for </w:t>
      </w:r>
      <w:r w:rsidR="00C44B6D">
        <w:t>relevant</w:t>
      </w:r>
      <w:r w:rsidR="00D23B46">
        <w:t xml:space="preserve"> compositional and structural characteristics</w:t>
      </w:r>
      <w:r w:rsidR="00684389">
        <w:t>.</w:t>
      </w:r>
      <w:r w:rsidR="00C510BE">
        <w:t xml:space="preserve"> </w:t>
      </w:r>
      <w:r w:rsidR="00684389">
        <w:t>Using</w:t>
      </w:r>
      <w:r w:rsidR="00C510BE">
        <w:t xml:space="preserve"> this </w:t>
      </w:r>
      <w:r w:rsidR="00684389">
        <w:t>workflow,</w:t>
      </w:r>
      <w:r w:rsidR="00C510BE">
        <w:t xml:space="preserve"> </w:t>
      </w:r>
      <w:r>
        <w:t>I</w:t>
      </w:r>
      <w:r w:rsidR="00C510BE">
        <w:t xml:space="preserve"> assess</w:t>
      </w:r>
      <w:r w:rsidR="00950096">
        <w:t>ed</w:t>
      </w:r>
      <w:r w:rsidR="00C510BE">
        <w:t xml:space="preserve"> the </w:t>
      </w:r>
      <w:r w:rsidR="00EB5AA3">
        <w:t>2</w:t>
      </w:r>
      <w:r w:rsidR="00EB5AA3" w:rsidRPr="00EB5AA3">
        <w:rPr>
          <w:vertAlign w:val="superscript"/>
        </w:rPr>
        <w:t>nd</w:t>
      </w:r>
      <w:r w:rsidR="00EB5AA3">
        <w:t>-order</w:t>
      </w:r>
      <w:r w:rsidR="00C510BE">
        <w:t xml:space="preserve"> selection of bobwhites on the study area</w:t>
      </w:r>
      <w:r w:rsidR="002F2353">
        <w:t xml:space="preserve"> </w:t>
      </w:r>
      <w:r w:rsidR="00C510BE">
        <w:t xml:space="preserve">and then </w:t>
      </w:r>
      <w:r w:rsidR="00FC49A9">
        <w:t>evaluated</w:t>
      </w:r>
      <w:r w:rsidR="00C510BE">
        <w:t xml:space="preserve"> </w:t>
      </w:r>
      <w:r w:rsidR="00EB5AA3">
        <w:t>3</w:t>
      </w:r>
      <w:r w:rsidR="00EB5AA3" w:rsidRPr="00EB5AA3">
        <w:rPr>
          <w:vertAlign w:val="superscript"/>
        </w:rPr>
        <w:t>rd</w:t>
      </w:r>
      <w:r w:rsidR="00EB5AA3">
        <w:t xml:space="preserve">-order </w:t>
      </w:r>
      <w:r w:rsidR="00C510BE">
        <w:t xml:space="preserve">structural or compositional </w:t>
      </w:r>
      <w:r w:rsidR="0080376C">
        <w:t>metrics</w:t>
      </w:r>
      <w:r w:rsidR="00C510BE">
        <w:t xml:space="preserve"> </w:t>
      </w:r>
      <w:r w:rsidR="00D23B46">
        <w:t xml:space="preserve">related to grass </w:t>
      </w:r>
      <w:r w:rsidR="003E2EA6">
        <w:t xml:space="preserve">cover </w:t>
      </w:r>
      <w:r w:rsidR="00C510BE">
        <w:t xml:space="preserve">that may </w:t>
      </w:r>
      <w:r w:rsidR="00FC49A9">
        <w:t xml:space="preserve">corroborate </w:t>
      </w:r>
      <w:r w:rsidR="00EB5AA3">
        <w:t>2nd-order</w:t>
      </w:r>
      <w:r w:rsidR="00FC49A9">
        <w:t xml:space="preserve"> selection</w:t>
      </w:r>
      <w:r w:rsidR="00C510BE">
        <w:t xml:space="preserve">. </w:t>
      </w:r>
      <w:r>
        <w:t>I</w:t>
      </w:r>
      <w:r w:rsidR="00FC49A9">
        <w:t xml:space="preserve"> also</w:t>
      </w:r>
      <w:r w:rsidR="00C510BE">
        <w:t xml:space="preserve"> added </w:t>
      </w:r>
      <w:r w:rsidR="004D49F6">
        <w:t xml:space="preserve">quadratic </w:t>
      </w:r>
      <w:r w:rsidR="00FC49A9">
        <w:t>terms for</w:t>
      </w:r>
      <w:r w:rsidR="00EB5AA3">
        <w:t xml:space="preserve"> the </w:t>
      </w:r>
      <w:r w:rsidR="00B44F4D">
        <w:t>3rd</w:t>
      </w:r>
      <w:r w:rsidR="00EB5AA3">
        <w:t>-order covariates</w:t>
      </w:r>
      <w:r w:rsidR="00FC49A9">
        <w:t xml:space="preserve"> forb (%), woody stems (%), height (cm), </w:t>
      </w:r>
      <w:r w:rsidR="004D49F6">
        <w:t xml:space="preserve">and </w:t>
      </w:r>
      <w:r w:rsidR="00FC49A9">
        <w:t>distance to woody cover (m)</w:t>
      </w:r>
      <w:r w:rsidR="004D49F6">
        <w:t xml:space="preserve"> because </w:t>
      </w:r>
      <w:r w:rsidR="00EB5AA3">
        <w:t xml:space="preserve">I </w:t>
      </w:r>
      <w:r w:rsidR="004D49F6">
        <w:t>hypothesized that these relationships may not be linear.</w:t>
      </w:r>
      <w:r w:rsidR="00C510BE">
        <w:t xml:space="preserve"> </w:t>
      </w:r>
      <w:r>
        <w:t>I</w:t>
      </w:r>
      <w:r w:rsidR="00C510BE">
        <w:t xml:space="preserve"> also </w:t>
      </w:r>
      <w:r w:rsidR="00FC49A9">
        <w:t xml:space="preserve">included individual </w:t>
      </w:r>
      <w:r w:rsidR="00602703">
        <w:t xml:space="preserve">(breeding season) </w:t>
      </w:r>
      <w:r w:rsidR="00FC49A9">
        <w:t xml:space="preserve">or covey </w:t>
      </w:r>
      <w:r w:rsidR="00602703">
        <w:t xml:space="preserve">(non-breeding season) </w:t>
      </w:r>
      <w:r w:rsidR="00FC49A9">
        <w:t>as a mixed effect.</w:t>
      </w:r>
    </w:p>
    <w:p w14:paraId="0A4E5646" w14:textId="4020DC3A" w:rsidR="009C50AA" w:rsidRPr="009E4CB1" w:rsidRDefault="009C50AA" w:rsidP="009E4CB1">
      <w:pPr>
        <w:pStyle w:val="Heading2"/>
        <w:spacing w:before="0" w:after="0" w:line="480" w:lineRule="auto"/>
        <w:jc w:val="left"/>
        <w:rPr>
          <w:sz w:val="24"/>
          <w:szCs w:val="24"/>
        </w:rPr>
      </w:pPr>
      <w:bookmarkStart w:id="25" w:name="_Toc178949450"/>
      <w:bookmarkStart w:id="26" w:name="_Toc179152505"/>
      <w:bookmarkStart w:id="27" w:name="_Toc184731394"/>
      <w:r w:rsidRPr="00333FB6">
        <w:rPr>
          <w:sz w:val="24"/>
          <w:szCs w:val="24"/>
        </w:rPr>
        <w:t>Results</w:t>
      </w:r>
      <w:bookmarkEnd w:id="25"/>
      <w:bookmarkEnd w:id="26"/>
      <w:bookmarkEnd w:id="27"/>
    </w:p>
    <w:p w14:paraId="5B71ED62" w14:textId="7FDEAB16" w:rsidR="002F5E3A" w:rsidRDefault="00C510BE" w:rsidP="007D1089">
      <w:pPr>
        <w:spacing w:line="480" w:lineRule="auto"/>
        <w:ind w:firstLine="720"/>
        <w:contextualSpacing/>
      </w:pPr>
      <w:r w:rsidRPr="00334AB0">
        <w:t xml:space="preserve">In </w:t>
      </w:r>
      <w:r w:rsidR="00444AED">
        <w:t>breeding season</w:t>
      </w:r>
      <w:r w:rsidRPr="00334AB0">
        <w:t xml:space="preserve">, </w:t>
      </w:r>
      <w:r w:rsidR="001C2D02">
        <w:t>I</w:t>
      </w:r>
      <w:r w:rsidRPr="00334AB0">
        <w:t xml:space="preserve"> </w:t>
      </w:r>
      <w:r w:rsidR="00FC49A9">
        <w:t>collected data on</w:t>
      </w:r>
      <w:r w:rsidR="00FC49A9" w:rsidRPr="009B615D">
        <w:t xml:space="preserve"> </w:t>
      </w:r>
      <w:r w:rsidRPr="009B615D">
        <w:t>87 bird home ranges for</w:t>
      </w:r>
      <w:r w:rsidR="009B615D" w:rsidRPr="001B0C8B">
        <w:t xml:space="preserve"> </w:t>
      </w:r>
      <w:r w:rsidR="00FC49A9">
        <w:t>2</w:t>
      </w:r>
      <w:r w:rsidR="00FC49A9" w:rsidRPr="00FC49A9">
        <w:rPr>
          <w:vertAlign w:val="superscript"/>
        </w:rPr>
        <w:t>nd</w:t>
      </w:r>
      <w:r w:rsidR="00FC49A9">
        <w:t>-order</w:t>
      </w:r>
      <w:r w:rsidRPr="009B615D">
        <w:t xml:space="preserve"> selection </w:t>
      </w:r>
      <w:r w:rsidR="00BB1DE2">
        <w:t>(</w:t>
      </w:r>
      <w:r w:rsidRPr="009B615D">
        <w:t>3,954 pairs of observations</w:t>
      </w:r>
      <w:r w:rsidR="00BB1DE2">
        <w:t>)</w:t>
      </w:r>
      <w:r w:rsidRPr="009B615D">
        <w:t xml:space="preserve"> and 68 birds </w:t>
      </w:r>
      <w:r w:rsidR="00FC49A9">
        <w:t>w</w:t>
      </w:r>
      <w:r w:rsidR="00FC49A9" w:rsidRPr="00B44F4D">
        <w:t xml:space="preserve">ith </w:t>
      </w:r>
      <w:r w:rsidR="00B44F4D" w:rsidRPr="00B44F4D">
        <w:t>3rd</w:t>
      </w:r>
      <w:r w:rsidR="00FC49A9" w:rsidRPr="00B44F4D">
        <w:t>-order</w:t>
      </w:r>
      <w:r w:rsidRPr="009B615D">
        <w:t xml:space="preserve"> selection data</w:t>
      </w:r>
      <w:r>
        <w:t xml:space="preserve"> </w:t>
      </w:r>
      <w:r w:rsidR="00BB1DE2">
        <w:t>(</w:t>
      </w:r>
      <w:r w:rsidRPr="00334AB0">
        <w:t xml:space="preserve">529 pairs of </w:t>
      </w:r>
      <w:r w:rsidRPr="00334AB0">
        <w:lastRenderedPageBreak/>
        <w:t>observations</w:t>
      </w:r>
      <w:r w:rsidR="00BB1DE2">
        <w:t>)</w:t>
      </w:r>
      <w:r w:rsidRPr="00334AB0">
        <w:t xml:space="preserve">. In </w:t>
      </w:r>
      <w:r w:rsidR="00444AED">
        <w:t>non-breeding season</w:t>
      </w:r>
      <w:r w:rsidRPr="00334AB0">
        <w:t xml:space="preserve">, </w:t>
      </w:r>
      <w:r w:rsidR="001C2D02">
        <w:t>I</w:t>
      </w:r>
      <w:r w:rsidRPr="00334AB0">
        <w:t xml:space="preserve"> had 25 covey home ranges for </w:t>
      </w:r>
      <w:r w:rsidR="0034456D">
        <w:t>2</w:t>
      </w:r>
      <w:r w:rsidR="0034456D" w:rsidRPr="002E44D6">
        <w:rPr>
          <w:vertAlign w:val="superscript"/>
        </w:rPr>
        <w:t>nd</w:t>
      </w:r>
      <w:r w:rsidR="0034456D">
        <w:t>-order</w:t>
      </w:r>
      <w:r w:rsidRPr="00334AB0">
        <w:t xml:space="preserve"> selection (1</w:t>
      </w:r>
      <w:r w:rsidR="0080376C">
        <w:t>,</w:t>
      </w:r>
      <w:r w:rsidRPr="00334AB0">
        <w:t xml:space="preserve">972 pairs of observations) and 22 coveys with </w:t>
      </w:r>
      <w:r w:rsidR="002E44D6">
        <w:t>3</w:t>
      </w:r>
      <w:r w:rsidR="002E44D6" w:rsidRPr="002E44D6">
        <w:rPr>
          <w:vertAlign w:val="superscript"/>
        </w:rPr>
        <w:t>rd</w:t>
      </w:r>
      <w:r w:rsidR="002E44D6">
        <w:t>-order</w:t>
      </w:r>
      <w:r w:rsidRPr="00334AB0">
        <w:t xml:space="preserve"> </w:t>
      </w:r>
      <w:r w:rsidRPr="003F2FA5">
        <w:t xml:space="preserve">selection data (402 pairs of observations). None of </w:t>
      </w:r>
      <w:r w:rsidR="003F2FA5" w:rsidRPr="003F2FA5">
        <w:t xml:space="preserve">the </w:t>
      </w:r>
      <w:r w:rsidRPr="003F2FA5">
        <w:t xml:space="preserve">covariates were correlated. </w:t>
      </w:r>
      <w:r w:rsidR="00C55492">
        <w:t>Mean available f</w:t>
      </w:r>
      <w:r w:rsidR="003F2FA5" w:rsidRPr="00C23536">
        <w:t xml:space="preserve">orb </w:t>
      </w:r>
      <w:r w:rsidR="00EA1D07">
        <w:t>and wood</w:t>
      </w:r>
      <w:r w:rsidR="00F61407">
        <w:t>y</w:t>
      </w:r>
      <w:r w:rsidR="00EA1D07">
        <w:t xml:space="preserve"> stem </w:t>
      </w:r>
      <w:r w:rsidR="003F2FA5" w:rsidRPr="00C23536">
        <w:t>cover</w:t>
      </w:r>
      <w:r w:rsidR="003F2FA5">
        <w:t>, bare ground,</w:t>
      </w:r>
      <w:r w:rsidR="00C55492">
        <w:t xml:space="preserve"> litter depth,</w:t>
      </w:r>
      <w:r w:rsidR="003F2FA5">
        <w:t xml:space="preserve"> </w:t>
      </w:r>
      <w:r w:rsidR="00EA1D07">
        <w:t xml:space="preserve">and </w:t>
      </w:r>
      <w:r w:rsidR="003F2FA5">
        <w:t>visual obstruction</w:t>
      </w:r>
      <w:r w:rsidR="00C55492">
        <w:t xml:space="preserve"> </w:t>
      </w:r>
      <w:r w:rsidR="003F2FA5" w:rsidRPr="00C23536">
        <w:t>w</w:t>
      </w:r>
      <w:r w:rsidR="00C55492">
        <w:t>ere</w:t>
      </w:r>
      <w:r w:rsidR="003F2FA5" w:rsidRPr="00C23536">
        <w:t xml:space="preserve"> </w:t>
      </w:r>
      <w:r w:rsidR="00C55492">
        <w:t xml:space="preserve">generally </w:t>
      </w:r>
      <w:r w:rsidR="003F2FA5" w:rsidRPr="00C23536">
        <w:t>similar across all cover types</w:t>
      </w:r>
      <w:r w:rsidR="005F7773">
        <w:t xml:space="preserve"> (</w:t>
      </w:r>
      <w:r w:rsidR="005F7773" w:rsidRPr="005F7773">
        <w:rPr>
          <w:b/>
        </w:rPr>
        <w:fldChar w:fldCharType="begin"/>
      </w:r>
      <w:r w:rsidR="005F7773" w:rsidRPr="005F7773">
        <w:rPr>
          <w:b/>
        </w:rPr>
        <w:instrText xml:space="preserve"> REF _Ref173321811 \h </w:instrText>
      </w:r>
      <w:r w:rsidR="005F7773">
        <w:rPr>
          <w:b/>
        </w:rPr>
        <w:instrText xml:space="preserve"> \* MERGEFORMAT </w:instrText>
      </w:r>
      <w:r w:rsidR="005F7773" w:rsidRPr="005F7773">
        <w:rPr>
          <w:b/>
        </w:rPr>
      </w:r>
      <w:r w:rsidR="005F7773" w:rsidRPr="005F7773">
        <w:rPr>
          <w:b/>
        </w:rPr>
        <w:fldChar w:fldCharType="separate"/>
      </w:r>
      <w:r w:rsidR="00747B14" w:rsidRPr="00747B14">
        <w:rPr>
          <w:b/>
        </w:rPr>
        <w:t xml:space="preserve">Table </w:t>
      </w:r>
      <w:r w:rsidR="009E4CB1">
        <w:rPr>
          <w:b/>
          <w:noProof/>
        </w:rPr>
        <w:t>1</w:t>
      </w:r>
      <w:r w:rsidR="00747B14" w:rsidRPr="00747B14">
        <w:rPr>
          <w:b/>
          <w:noProof/>
        </w:rPr>
        <w:t>.1</w:t>
      </w:r>
      <w:r w:rsidR="005F7773" w:rsidRPr="005F7773">
        <w:rPr>
          <w:b/>
        </w:rPr>
        <w:fldChar w:fldCharType="end"/>
      </w:r>
      <w:r w:rsidR="005F7773">
        <w:t xml:space="preserve"> and </w:t>
      </w:r>
      <w:r w:rsidR="005F7773" w:rsidRPr="005F7773">
        <w:rPr>
          <w:b/>
        </w:rPr>
        <w:fldChar w:fldCharType="begin"/>
      </w:r>
      <w:r w:rsidR="005F7773" w:rsidRPr="005F7773">
        <w:rPr>
          <w:b/>
        </w:rPr>
        <w:instrText xml:space="preserve"> REF _Ref184728442 \h </w:instrText>
      </w:r>
      <w:r w:rsidR="005F7773">
        <w:rPr>
          <w:b/>
        </w:rPr>
        <w:instrText xml:space="preserve"> \* MERGEFORMAT </w:instrText>
      </w:r>
      <w:r w:rsidR="005F7773" w:rsidRPr="005F7773">
        <w:rPr>
          <w:b/>
        </w:rPr>
      </w:r>
      <w:r w:rsidR="005F7773" w:rsidRPr="005F7773">
        <w:rPr>
          <w:b/>
        </w:rPr>
        <w:fldChar w:fldCharType="separate"/>
      </w:r>
      <w:r w:rsidR="00747B14" w:rsidRPr="00747B14">
        <w:rPr>
          <w:b/>
        </w:rPr>
        <w:t xml:space="preserve">Table </w:t>
      </w:r>
      <w:r w:rsidR="009E4CB1">
        <w:rPr>
          <w:b/>
          <w:noProof/>
        </w:rPr>
        <w:t>1</w:t>
      </w:r>
      <w:r w:rsidR="00747B14" w:rsidRPr="00747B14">
        <w:rPr>
          <w:b/>
          <w:noProof/>
        </w:rPr>
        <w:t>.2</w:t>
      </w:r>
      <w:r w:rsidR="005F7773" w:rsidRPr="005F7773">
        <w:rPr>
          <w:b/>
        </w:rPr>
        <w:fldChar w:fldCharType="end"/>
      </w:r>
      <w:r w:rsidR="005F7773">
        <w:t>)</w:t>
      </w:r>
      <w:r w:rsidR="00C55492">
        <w:t>. However, wood</w:t>
      </w:r>
      <w:r w:rsidR="00F61407">
        <w:t>y</w:t>
      </w:r>
      <w:r w:rsidR="00C55492">
        <w:t xml:space="preserve"> stem availability was lower in NW</w:t>
      </w:r>
      <w:r w:rsidR="00C55492" w:rsidRPr="00C23536">
        <w:t xml:space="preserve">SG graze in </w:t>
      </w:r>
      <w:r w:rsidR="00444AED">
        <w:t xml:space="preserve">non-breeding </w:t>
      </w:r>
      <w:r w:rsidR="00444AED" w:rsidRPr="002E44D6">
        <w:t>season</w:t>
      </w:r>
      <w:r w:rsidR="002E44D6" w:rsidRPr="002E44D6">
        <w:t xml:space="preserve"> (</w:t>
      </w:r>
      <w:r w:rsidR="005F7773" w:rsidRPr="005F7773">
        <w:rPr>
          <w:b/>
        </w:rPr>
        <w:fldChar w:fldCharType="begin"/>
      </w:r>
      <w:r w:rsidR="005F7773" w:rsidRPr="005F7773">
        <w:rPr>
          <w:b/>
        </w:rPr>
        <w:instrText xml:space="preserve"> REF _Ref184728442 \h  \* MERGEFORMAT </w:instrText>
      </w:r>
      <w:r w:rsidR="005F7773" w:rsidRPr="005F7773">
        <w:rPr>
          <w:b/>
        </w:rPr>
      </w:r>
      <w:r w:rsidR="005F7773" w:rsidRPr="005F7773">
        <w:rPr>
          <w:b/>
        </w:rPr>
        <w:fldChar w:fldCharType="separate"/>
      </w:r>
      <w:r w:rsidR="00747B14" w:rsidRPr="00747B14">
        <w:rPr>
          <w:b/>
        </w:rPr>
        <w:t xml:space="preserve">Table </w:t>
      </w:r>
      <w:r w:rsidR="009E4CB1">
        <w:rPr>
          <w:b/>
          <w:noProof/>
        </w:rPr>
        <w:t>1</w:t>
      </w:r>
      <w:r w:rsidR="00747B14" w:rsidRPr="00747B14">
        <w:rPr>
          <w:b/>
          <w:noProof/>
        </w:rPr>
        <w:t>.2</w:t>
      </w:r>
      <w:r w:rsidR="005F7773" w:rsidRPr="005F7773">
        <w:rPr>
          <w:b/>
        </w:rPr>
        <w:fldChar w:fldCharType="end"/>
      </w:r>
      <w:r w:rsidR="002E44D6" w:rsidRPr="002E44D6">
        <w:t>)</w:t>
      </w:r>
      <w:r w:rsidR="00C55492" w:rsidRPr="002E44D6">
        <w:t>.</w:t>
      </w:r>
      <w:r w:rsidR="003F2FA5" w:rsidRPr="00C23536">
        <w:t xml:space="preserve"> </w:t>
      </w:r>
    </w:p>
    <w:p w14:paraId="45BCBF12" w14:textId="5D7C819A" w:rsidR="00C510BE" w:rsidRPr="00334AB0" w:rsidRDefault="00C510BE" w:rsidP="00C510BE">
      <w:pPr>
        <w:spacing w:line="480" w:lineRule="auto"/>
        <w:ind w:firstLine="720"/>
        <w:contextualSpacing/>
      </w:pPr>
      <w:r w:rsidRPr="00334AB0">
        <w:t xml:space="preserve">At the </w:t>
      </w:r>
      <w:r w:rsidR="00B63A70">
        <w:t>home range</w:t>
      </w:r>
      <w:r>
        <w:t xml:space="preserve"> </w:t>
      </w:r>
      <w:r w:rsidRPr="00334AB0">
        <w:t>scale</w:t>
      </w:r>
      <w:r w:rsidR="00727879">
        <w:t xml:space="preserve"> during</w:t>
      </w:r>
      <w:r w:rsidRPr="00334AB0">
        <w:t xml:space="preserve"> </w:t>
      </w:r>
      <w:r w:rsidR="00444AED">
        <w:t>breeding season</w:t>
      </w:r>
      <w:r w:rsidR="00727879">
        <w:t>,</w:t>
      </w:r>
      <w:r w:rsidRPr="00727879">
        <w:t xml:space="preserve"> bobwhites</w:t>
      </w:r>
      <w:r w:rsidRPr="00334AB0">
        <w:t xml:space="preserve"> </w:t>
      </w:r>
      <w:r w:rsidR="00334801">
        <w:t xml:space="preserve">were </w:t>
      </w:r>
      <w:r w:rsidR="00D9409F">
        <w:t>15.36</w:t>
      </w:r>
      <w:r w:rsidR="00334801">
        <w:t xml:space="preserve"> times less likely to select CSG traditional over the reference category. </w:t>
      </w:r>
      <w:r w:rsidR="006010D0">
        <w:t xml:space="preserve">Compared to the reference category, </w:t>
      </w:r>
      <w:r w:rsidR="00334801">
        <w:t>NWSG idle</w:t>
      </w:r>
      <w:r w:rsidR="00D9409F">
        <w:t>-burn</w:t>
      </w:r>
      <w:r w:rsidR="00334801">
        <w:t xml:space="preserve"> and </w:t>
      </w:r>
      <w:r w:rsidR="00D9409F">
        <w:t xml:space="preserve">grazed </w:t>
      </w:r>
      <w:r w:rsidR="00334801">
        <w:t xml:space="preserve">NWSG </w:t>
      </w:r>
      <w:r w:rsidR="006010D0">
        <w:t xml:space="preserve">had </w:t>
      </w:r>
      <w:r w:rsidR="00334801">
        <w:t>similar</w:t>
      </w:r>
      <w:r w:rsidR="006010D0">
        <w:t xml:space="preserve"> levels of selection </w:t>
      </w:r>
      <w:r w:rsidR="00334801">
        <w:t xml:space="preserve">(odds ratio = </w:t>
      </w:r>
      <w:r w:rsidR="00D9409F">
        <w:t>8.20 and 8.57</w:t>
      </w:r>
      <w:r w:rsidR="00206392">
        <w:t>,</w:t>
      </w:r>
      <w:r w:rsidR="00334801">
        <w:t xml:space="preserve"> respectively</w:t>
      </w:r>
      <w:r w:rsidR="00D9409F">
        <w:t>)</w:t>
      </w:r>
      <w:r w:rsidR="002D6F8E">
        <w:t>. The</w:t>
      </w:r>
      <w:r w:rsidR="00D9409F">
        <w:t xml:space="preserve"> CSG poor </w:t>
      </w:r>
      <w:r w:rsidR="002D6F8E">
        <w:t xml:space="preserve">cover type </w:t>
      </w:r>
      <w:r w:rsidR="00D9409F">
        <w:t>was marginally more likely to be selected</w:t>
      </w:r>
      <w:r w:rsidR="00013F3C">
        <w:t xml:space="preserve"> compared to the reference category</w:t>
      </w:r>
      <w:r w:rsidR="00A673BE">
        <w:t>,</w:t>
      </w:r>
      <w:r w:rsidR="00D9409F">
        <w:t xml:space="preserve"> </w:t>
      </w:r>
      <w:r w:rsidR="00A673BE">
        <w:t xml:space="preserve">but </w:t>
      </w:r>
      <w:r w:rsidR="006518B8">
        <w:t>had a high error rate</w:t>
      </w:r>
      <w:r w:rsidR="00A673BE">
        <w:t xml:space="preserve"> and a relative probability of selection near 0.50</w:t>
      </w:r>
      <w:r w:rsidR="006518B8">
        <w:t xml:space="preserve"> (</w:t>
      </w:r>
      <w:r w:rsidR="002D6F8E" w:rsidRPr="00775586">
        <w:rPr>
          <w:b/>
        </w:rPr>
        <w:fldChar w:fldCharType="begin"/>
      </w:r>
      <w:r w:rsidR="002D6F8E" w:rsidRPr="00775586">
        <w:rPr>
          <w:b/>
        </w:rPr>
        <w:instrText xml:space="preserve"> REF _Ref156567516 \h </w:instrText>
      </w:r>
      <w:r w:rsidR="00775586">
        <w:rPr>
          <w:b/>
        </w:rPr>
        <w:instrText xml:space="preserve"> \* MERGEFORMAT </w:instrText>
      </w:r>
      <w:r w:rsidR="002D6F8E" w:rsidRPr="00775586">
        <w:rPr>
          <w:b/>
        </w:rPr>
      </w:r>
      <w:r w:rsidR="002D6F8E" w:rsidRPr="00775586">
        <w:rPr>
          <w:b/>
        </w:rPr>
        <w:fldChar w:fldCharType="separate"/>
      </w:r>
      <w:r w:rsidR="00747B14" w:rsidRPr="00747B14">
        <w:rPr>
          <w:b/>
        </w:rPr>
        <w:t xml:space="preserve">Table </w:t>
      </w:r>
      <w:r w:rsidR="009E4CB1">
        <w:rPr>
          <w:b/>
          <w:noProof/>
        </w:rPr>
        <w:t>1</w:t>
      </w:r>
      <w:r w:rsidR="00747B14" w:rsidRPr="00747B14">
        <w:rPr>
          <w:b/>
          <w:noProof/>
        </w:rPr>
        <w:t>.3</w:t>
      </w:r>
      <w:r w:rsidR="002D6F8E" w:rsidRPr="00775586">
        <w:rPr>
          <w:b/>
        </w:rPr>
        <w:fldChar w:fldCharType="end"/>
      </w:r>
      <w:r w:rsidR="002D6F8E">
        <w:t>)</w:t>
      </w:r>
      <w:r w:rsidR="00D9409F">
        <w:t>.</w:t>
      </w:r>
      <w:r w:rsidR="00D9409F" w:rsidRPr="00334AB0">
        <w:t xml:space="preserve"> </w:t>
      </w:r>
      <w:r w:rsidR="006010D0">
        <w:t xml:space="preserve">At the home range scale, </w:t>
      </w:r>
      <w:r w:rsidR="002D7C80">
        <w:t xml:space="preserve">bobwhites </w:t>
      </w:r>
      <w:r w:rsidR="002D7C80" w:rsidRPr="00C44B6D">
        <w:t xml:space="preserve">in </w:t>
      </w:r>
      <w:r w:rsidR="006604A9">
        <w:t>non-breeding season</w:t>
      </w:r>
      <w:r w:rsidR="00EA633E" w:rsidRPr="00C44B6D">
        <w:t xml:space="preserve"> select</w:t>
      </w:r>
      <w:r w:rsidR="00CC6620" w:rsidRPr="00C44B6D">
        <w:t>ed</w:t>
      </w:r>
      <w:r w:rsidR="00CC6620">
        <w:t xml:space="preserve"> against </w:t>
      </w:r>
      <w:r w:rsidR="00CC6620" w:rsidRPr="00334AB0">
        <w:t xml:space="preserve">CSG </w:t>
      </w:r>
      <w:r w:rsidR="00CC6620">
        <w:t>traditional</w:t>
      </w:r>
      <w:r w:rsidR="00D9409F">
        <w:t xml:space="preserve"> </w:t>
      </w:r>
      <w:r w:rsidR="00276DC8">
        <w:t xml:space="preserve">(odds ratio = 8.02) </w:t>
      </w:r>
      <w:r w:rsidR="00D9409F">
        <w:t>and CSG poor</w:t>
      </w:r>
      <w:r w:rsidR="006518B8">
        <w:t>, although estimates for CSG poor were weak and crossed zero (</w:t>
      </w:r>
      <w:r w:rsidR="006518B8" w:rsidRPr="00775586">
        <w:rPr>
          <w:b/>
        </w:rPr>
        <w:fldChar w:fldCharType="begin"/>
      </w:r>
      <w:r w:rsidR="006518B8" w:rsidRPr="00775586">
        <w:rPr>
          <w:b/>
        </w:rPr>
        <w:instrText xml:space="preserve"> REF _Ref156567516 \h </w:instrText>
      </w:r>
      <w:r w:rsidR="00775586">
        <w:rPr>
          <w:b/>
        </w:rPr>
        <w:instrText xml:space="preserve"> \* MERGEFORMAT </w:instrText>
      </w:r>
      <w:r w:rsidR="006518B8" w:rsidRPr="00775586">
        <w:rPr>
          <w:b/>
        </w:rPr>
      </w:r>
      <w:r w:rsidR="006518B8" w:rsidRPr="00775586">
        <w:rPr>
          <w:b/>
        </w:rPr>
        <w:fldChar w:fldCharType="separate"/>
      </w:r>
      <w:r w:rsidR="00747B14" w:rsidRPr="00747B14">
        <w:rPr>
          <w:b/>
        </w:rPr>
        <w:t xml:space="preserve">Table </w:t>
      </w:r>
      <w:r w:rsidR="009E4CB1">
        <w:rPr>
          <w:b/>
          <w:noProof/>
        </w:rPr>
        <w:t>1</w:t>
      </w:r>
      <w:r w:rsidR="00747B14" w:rsidRPr="00747B14">
        <w:rPr>
          <w:b/>
          <w:noProof/>
        </w:rPr>
        <w:t>.3</w:t>
      </w:r>
      <w:r w:rsidR="006518B8" w:rsidRPr="00775586">
        <w:rPr>
          <w:b/>
        </w:rPr>
        <w:fldChar w:fldCharType="end"/>
      </w:r>
      <w:r w:rsidR="006518B8">
        <w:t>)</w:t>
      </w:r>
      <w:r w:rsidR="00EA633E">
        <w:t xml:space="preserve">. They </w:t>
      </w:r>
      <w:r w:rsidR="00D9409F">
        <w:t>were 5.46 times more likely to select</w:t>
      </w:r>
      <w:r w:rsidR="00EA633E">
        <w:t xml:space="preserve"> NWSG graze</w:t>
      </w:r>
      <w:r w:rsidR="00D9409F">
        <w:t xml:space="preserve"> and 10.09 times more likely to select NWSG idle-burn</w:t>
      </w:r>
      <w:r w:rsidR="00EA633E">
        <w:t xml:space="preserve"> </w:t>
      </w:r>
      <w:r w:rsidR="008E6B8E">
        <w:t>over the reference category</w:t>
      </w:r>
      <w:r w:rsidR="008E6B8E" w:rsidRPr="00727879">
        <w:t xml:space="preserve">. </w:t>
      </w:r>
    </w:p>
    <w:p w14:paraId="546855ED" w14:textId="1A015E36" w:rsidR="009C50AA" w:rsidRPr="00E848FC" w:rsidRDefault="00C510BE" w:rsidP="009E4CB1">
      <w:pPr>
        <w:spacing w:line="480" w:lineRule="auto"/>
        <w:ind w:firstLine="720"/>
        <w:contextualSpacing/>
      </w:pPr>
      <w:r w:rsidRPr="00334AB0">
        <w:t xml:space="preserve">For </w:t>
      </w:r>
      <w:r w:rsidR="00B6131E">
        <w:t>breeding and non-breeding season</w:t>
      </w:r>
      <w:r w:rsidRPr="00334AB0">
        <w:t xml:space="preserve"> </w:t>
      </w:r>
      <w:r w:rsidR="00B63A70">
        <w:t>local</w:t>
      </w:r>
      <w:r w:rsidR="006C3025">
        <w:t>-scale</w:t>
      </w:r>
      <w:r w:rsidRPr="00334AB0">
        <w:t xml:space="preserve"> selection</w:t>
      </w:r>
      <w:r w:rsidR="00CE6050">
        <w:t>, b</w:t>
      </w:r>
      <w:r w:rsidR="00CE6050" w:rsidRPr="00C23536">
        <w:t xml:space="preserve">obwhites used </w:t>
      </w:r>
      <w:proofErr w:type="spellStart"/>
      <w:r w:rsidR="00CE6050" w:rsidRPr="00C23536">
        <w:t>forb</w:t>
      </w:r>
      <w:proofErr w:type="spellEnd"/>
      <w:r w:rsidR="00CE6050" w:rsidRPr="00C23536">
        <w:t xml:space="preserve"> cover and litter depth equal to availability (</w:t>
      </w:r>
      <w:r w:rsidR="00CE6050" w:rsidRPr="00775586">
        <w:rPr>
          <w:b/>
        </w:rPr>
        <w:fldChar w:fldCharType="begin"/>
      </w:r>
      <w:r w:rsidR="00CE6050" w:rsidRPr="00775586">
        <w:rPr>
          <w:b/>
        </w:rPr>
        <w:instrText xml:space="preserve"> REF _Ref173321811 \h  \* MERGEFORMAT </w:instrText>
      </w:r>
      <w:r w:rsidR="00CE6050" w:rsidRPr="00775586">
        <w:rPr>
          <w:b/>
        </w:rPr>
      </w:r>
      <w:r w:rsidR="00CE6050" w:rsidRPr="00775586">
        <w:rPr>
          <w:b/>
        </w:rPr>
        <w:fldChar w:fldCharType="separate"/>
      </w:r>
      <w:r w:rsidR="00747B14" w:rsidRPr="00747B14">
        <w:rPr>
          <w:b/>
        </w:rPr>
        <w:t xml:space="preserve">Table </w:t>
      </w:r>
      <w:r w:rsidR="009E4CB1">
        <w:rPr>
          <w:b/>
          <w:noProof/>
        </w:rPr>
        <w:t>1</w:t>
      </w:r>
      <w:r w:rsidR="00747B14" w:rsidRPr="00747B14">
        <w:rPr>
          <w:b/>
          <w:noProof/>
        </w:rPr>
        <w:t>.1</w:t>
      </w:r>
      <w:r w:rsidR="00CE6050" w:rsidRPr="00775586">
        <w:rPr>
          <w:b/>
        </w:rPr>
        <w:fldChar w:fldCharType="end"/>
      </w:r>
      <w:r w:rsidR="005F7773">
        <w:rPr>
          <w:b/>
        </w:rPr>
        <w:t xml:space="preserve"> </w:t>
      </w:r>
      <w:r w:rsidR="005F7773" w:rsidRPr="005F7773">
        <w:t>and</w:t>
      </w:r>
      <w:r w:rsidR="005F7773">
        <w:rPr>
          <w:b/>
        </w:rPr>
        <w:t xml:space="preserve"> </w:t>
      </w:r>
      <w:r w:rsidR="005F7773" w:rsidRPr="005F7773">
        <w:rPr>
          <w:b/>
        </w:rPr>
        <w:fldChar w:fldCharType="begin"/>
      </w:r>
      <w:r w:rsidR="005F7773" w:rsidRPr="005F7773">
        <w:rPr>
          <w:b/>
        </w:rPr>
        <w:instrText xml:space="preserve"> REF _Ref184728442 \h  \* MERGEFORMAT </w:instrText>
      </w:r>
      <w:r w:rsidR="005F7773" w:rsidRPr="005F7773">
        <w:rPr>
          <w:b/>
        </w:rPr>
      </w:r>
      <w:r w:rsidR="005F7773" w:rsidRPr="005F7773">
        <w:rPr>
          <w:b/>
        </w:rPr>
        <w:fldChar w:fldCharType="separate"/>
      </w:r>
      <w:r w:rsidR="00747B14" w:rsidRPr="00747B14">
        <w:rPr>
          <w:b/>
        </w:rPr>
        <w:t xml:space="preserve">Table </w:t>
      </w:r>
      <w:r w:rsidR="009E4CB1">
        <w:rPr>
          <w:b/>
          <w:noProof/>
        </w:rPr>
        <w:t>1</w:t>
      </w:r>
      <w:r w:rsidR="00747B14" w:rsidRPr="00747B14">
        <w:rPr>
          <w:b/>
          <w:noProof/>
        </w:rPr>
        <w:t>.2</w:t>
      </w:r>
      <w:r w:rsidR="005F7773" w:rsidRPr="005F7773">
        <w:rPr>
          <w:b/>
        </w:rPr>
        <w:fldChar w:fldCharType="end"/>
      </w:r>
      <w:r w:rsidR="00CE6050" w:rsidRPr="00C23536">
        <w:t>)</w:t>
      </w:r>
      <w:r w:rsidR="00CE6050">
        <w:t>, and</w:t>
      </w:r>
      <w:r w:rsidRPr="00334AB0">
        <w:t xml:space="preserve"> wood</w:t>
      </w:r>
      <w:r w:rsidR="00856FFC">
        <w:t>y</w:t>
      </w:r>
      <w:r w:rsidRPr="00334AB0">
        <w:t xml:space="preserve"> </w:t>
      </w:r>
      <w:r w:rsidR="00CE6050" w:rsidRPr="00334AB0">
        <w:t>stem</w:t>
      </w:r>
      <w:r w:rsidR="00CE6050">
        <w:t xml:space="preserve"> cover</w:t>
      </w:r>
      <w:r w:rsidR="00CE6050" w:rsidRPr="00334AB0">
        <w:t xml:space="preserve"> </w:t>
      </w:r>
      <w:r w:rsidRPr="00334AB0">
        <w:t xml:space="preserve">provided the most parsimonious univariate model </w:t>
      </w:r>
      <w:r w:rsidR="00C616C8">
        <w:t>(</w:t>
      </w:r>
      <w:r w:rsidR="008B790A" w:rsidRPr="00775586">
        <w:rPr>
          <w:b/>
        </w:rPr>
        <w:fldChar w:fldCharType="begin"/>
      </w:r>
      <w:r w:rsidR="008B790A" w:rsidRPr="00775586">
        <w:rPr>
          <w:b/>
        </w:rPr>
        <w:instrText xml:space="preserve"> REF _Ref156567529 \h </w:instrText>
      </w:r>
      <w:r w:rsidR="00775586">
        <w:rPr>
          <w:b/>
        </w:rPr>
        <w:instrText xml:space="preserve"> \* MERGEFORMAT </w:instrText>
      </w:r>
      <w:r w:rsidR="008B790A" w:rsidRPr="00775586">
        <w:rPr>
          <w:b/>
        </w:rPr>
      </w:r>
      <w:r w:rsidR="008B790A" w:rsidRPr="00775586">
        <w:rPr>
          <w:b/>
        </w:rPr>
        <w:fldChar w:fldCharType="separate"/>
      </w:r>
      <w:r w:rsidR="00747B14" w:rsidRPr="00747B14">
        <w:rPr>
          <w:b/>
        </w:rPr>
        <w:t xml:space="preserve">Table </w:t>
      </w:r>
      <w:r w:rsidR="009E4CB1">
        <w:rPr>
          <w:b/>
          <w:noProof/>
        </w:rPr>
        <w:t>1</w:t>
      </w:r>
      <w:r w:rsidR="00747B14" w:rsidRPr="00747B14">
        <w:rPr>
          <w:b/>
          <w:noProof/>
        </w:rPr>
        <w:t>.4</w:t>
      </w:r>
      <w:r w:rsidR="008B790A" w:rsidRPr="00775586">
        <w:rPr>
          <w:b/>
        </w:rPr>
        <w:fldChar w:fldCharType="end"/>
      </w:r>
      <w:r w:rsidR="00C616C8">
        <w:t>)</w:t>
      </w:r>
      <w:r w:rsidRPr="00334AB0">
        <w:t xml:space="preserve">. </w:t>
      </w:r>
      <w:r w:rsidR="00D23B46">
        <w:t>Top multivariate models for local selection included grass</w:t>
      </w:r>
      <w:r w:rsidR="00CC6620">
        <w:t xml:space="preserve"> and</w:t>
      </w:r>
      <w:r w:rsidR="006C3025">
        <w:t xml:space="preserve"> </w:t>
      </w:r>
      <w:r w:rsidR="00D23B46">
        <w:t xml:space="preserve">wood </w:t>
      </w:r>
      <w:r w:rsidR="00EA1D07">
        <w:t xml:space="preserve">stem cover </w:t>
      </w:r>
      <w:r w:rsidR="006C3025">
        <w:t>(</w:t>
      </w:r>
      <w:r w:rsidR="006604A9">
        <w:t>breeding season</w:t>
      </w:r>
      <w:r w:rsidR="006C3025">
        <w:t>)</w:t>
      </w:r>
      <w:r w:rsidR="00D23B46">
        <w:t xml:space="preserve"> and </w:t>
      </w:r>
      <w:r w:rsidR="00AB16E6">
        <w:t xml:space="preserve">grass cover and </w:t>
      </w:r>
      <w:r w:rsidR="00D23B46">
        <w:t>plant height</w:t>
      </w:r>
      <w:r w:rsidR="00176296">
        <w:t xml:space="preserve"> (</w:t>
      </w:r>
      <w:r w:rsidR="006604A9">
        <w:t>non-breeding season</w:t>
      </w:r>
      <w:r w:rsidR="00176296">
        <w:t>)</w:t>
      </w:r>
      <w:r w:rsidR="0051402A">
        <w:t>. Linear terms provided a better fit than quadratic terms</w:t>
      </w:r>
      <w:r w:rsidR="00D23B46">
        <w:t xml:space="preserve"> </w:t>
      </w:r>
      <w:r w:rsidR="0051402A">
        <w:t>for</w:t>
      </w:r>
      <w:r w:rsidR="00176296">
        <w:t xml:space="preserve"> all the competitive</w:t>
      </w:r>
      <w:r w:rsidR="0051402A">
        <w:t xml:space="preserve"> model</w:t>
      </w:r>
      <w:r w:rsidR="00176296">
        <w:t>s</w:t>
      </w:r>
      <w:r w:rsidR="0051402A">
        <w:t xml:space="preserve"> </w:t>
      </w:r>
      <w:r w:rsidR="00D23B46">
        <w:t>(</w:t>
      </w:r>
      <w:r w:rsidR="008B790A" w:rsidRPr="00775586">
        <w:rPr>
          <w:b/>
        </w:rPr>
        <w:fldChar w:fldCharType="begin"/>
      </w:r>
      <w:r w:rsidR="008B790A" w:rsidRPr="00775586">
        <w:rPr>
          <w:b/>
        </w:rPr>
        <w:instrText xml:space="preserve"> REF _Ref165896052 \h </w:instrText>
      </w:r>
      <w:r w:rsidR="00775586">
        <w:rPr>
          <w:b/>
        </w:rPr>
        <w:instrText xml:space="preserve"> \* MERGEFORMAT </w:instrText>
      </w:r>
      <w:r w:rsidR="008B790A" w:rsidRPr="00775586">
        <w:rPr>
          <w:b/>
        </w:rPr>
      </w:r>
      <w:r w:rsidR="008B790A" w:rsidRPr="00775586">
        <w:rPr>
          <w:b/>
        </w:rPr>
        <w:fldChar w:fldCharType="separate"/>
      </w:r>
      <w:r w:rsidR="00747B14" w:rsidRPr="00747B14">
        <w:rPr>
          <w:b/>
        </w:rPr>
        <w:t xml:space="preserve">Table </w:t>
      </w:r>
      <w:r w:rsidR="009E4CB1">
        <w:rPr>
          <w:b/>
          <w:noProof/>
        </w:rPr>
        <w:t>1</w:t>
      </w:r>
      <w:r w:rsidR="00747B14" w:rsidRPr="00747B14">
        <w:rPr>
          <w:b/>
          <w:noProof/>
        </w:rPr>
        <w:t>.5</w:t>
      </w:r>
      <w:r w:rsidR="008B790A" w:rsidRPr="00775586">
        <w:rPr>
          <w:b/>
        </w:rPr>
        <w:fldChar w:fldCharType="end"/>
      </w:r>
      <w:r w:rsidR="00D23B46">
        <w:t xml:space="preserve">). </w:t>
      </w:r>
      <w:r w:rsidRPr="00334AB0">
        <w:t xml:space="preserve">The </w:t>
      </w:r>
      <w:r w:rsidR="009A21A2">
        <w:t>most parsimonious</w:t>
      </w:r>
      <w:r w:rsidRPr="00334AB0">
        <w:t xml:space="preserve"> </w:t>
      </w:r>
      <w:r w:rsidRPr="00334AB0">
        <w:lastRenderedPageBreak/>
        <w:t xml:space="preserve">model for </w:t>
      </w:r>
      <w:r w:rsidR="006604A9">
        <w:t>breeding season</w:t>
      </w:r>
      <w:r w:rsidRPr="00334AB0">
        <w:t xml:space="preserve"> </w:t>
      </w:r>
      <w:r w:rsidR="009A21A2">
        <w:t>included</w:t>
      </w:r>
      <w:r w:rsidR="00176296">
        <w:t xml:space="preserve"> NWSG and wood stems</w:t>
      </w:r>
      <w:r w:rsidR="00EA1D07">
        <w:t xml:space="preserve"> cover</w:t>
      </w:r>
      <w:r w:rsidR="009A21A2">
        <w:t xml:space="preserve">. </w:t>
      </w:r>
      <w:r w:rsidR="00176296">
        <w:t>Probability of selection increased with greater cover of NWSG and wood stems (</w:t>
      </w:r>
      <w:r w:rsidR="008B790A" w:rsidRPr="00775586">
        <w:rPr>
          <w:b/>
        </w:rPr>
        <w:fldChar w:fldCharType="begin"/>
      </w:r>
      <w:r w:rsidR="008B790A" w:rsidRPr="00775586">
        <w:rPr>
          <w:b/>
        </w:rPr>
        <w:instrText xml:space="preserve"> REF _Ref156569061 \h </w:instrText>
      </w:r>
      <w:r w:rsidR="00775586">
        <w:rPr>
          <w:b/>
        </w:rPr>
        <w:instrText xml:space="preserve"> \* MERGEFORMAT </w:instrText>
      </w:r>
      <w:r w:rsidR="008B790A" w:rsidRPr="00775586">
        <w:rPr>
          <w:b/>
        </w:rPr>
      </w:r>
      <w:r w:rsidR="008B790A" w:rsidRPr="00775586">
        <w:rPr>
          <w:b/>
        </w:rPr>
        <w:fldChar w:fldCharType="separate"/>
      </w:r>
      <w:r w:rsidR="00747B14" w:rsidRPr="00747B14">
        <w:rPr>
          <w:b/>
        </w:rPr>
        <w:t xml:space="preserve">Table </w:t>
      </w:r>
      <w:r w:rsidR="009E4CB1">
        <w:rPr>
          <w:b/>
          <w:noProof/>
        </w:rPr>
        <w:t>1</w:t>
      </w:r>
      <w:r w:rsidR="00747B14" w:rsidRPr="00747B14">
        <w:rPr>
          <w:b/>
          <w:noProof/>
        </w:rPr>
        <w:t>.6</w:t>
      </w:r>
      <w:r w:rsidR="008B790A" w:rsidRPr="00775586">
        <w:rPr>
          <w:b/>
        </w:rPr>
        <w:fldChar w:fldCharType="end"/>
      </w:r>
      <w:r w:rsidR="00176296" w:rsidRPr="00775586">
        <w:rPr>
          <w:b/>
        </w:rPr>
        <w:t xml:space="preserve">, </w:t>
      </w:r>
      <w:r w:rsidR="008B790A" w:rsidRPr="00775586">
        <w:rPr>
          <w:b/>
        </w:rPr>
        <w:fldChar w:fldCharType="begin"/>
      </w:r>
      <w:r w:rsidR="008B790A" w:rsidRPr="00775586">
        <w:rPr>
          <w:b/>
        </w:rPr>
        <w:instrText xml:space="preserve"> REF _Ref165896094 \h </w:instrText>
      </w:r>
      <w:r w:rsidR="00775586">
        <w:rPr>
          <w:b/>
        </w:rPr>
        <w:instrText xml:space="preserve"> \* MERGEFORMAT </w:instrText>
      </w:r>
      <w:r w:rsidR="008B790A" w:rsidRPr="00775586">
        <w:rPr>
          <w:b/>
        </w:rPr>
      </w:r>
      <w:r w:rsidR="008B790A" w:rsidRPr="00775586">
        <w:rPr>
          <w:b/>
        </w:rPr>
        <w:fldChar w:fldCharType="separate"/>
      </w:r>
      <w:r w:rsidR="00747B14" w:rsidRPr="00747B14">
        <w:rPr>
          <w:b/>
        </w:rPr>
        <w:t xml:space="preserve">Figure </w:t>
      </w:r>
      <w:r w:rsidR="009E4CB1">
        <w:rPr>
          <w:b/>
          <w:noProof/>
        </w:rPr>
        <w:t>1</w:t>
      </w:r>
      <w:r w:rsidR="00747B14" w:rsidRPr="00747B14">
        <w:rPr>
          <w:b/>
          <w:noProof/>
        </w:rPr>
        <w:t>.4</w:t>
      </w:r>
      <w:r w:rsidR="008B790A" w:rsidRPr="00775586">
        <w:rPr>
          <w:b/>
        </w:rPr>
        <w:fldChar w:fldCharType="end"/>
      </w:r>
      <w:r w:rsidR="00176296">
        <w:t xml:space="preserve">). </w:t>
      </w:r>
      <w:r w:rsidR="009A21A2">
        <w:t>I</w:t>
      </w:r>
      <w:r w:rsidR="00176296">
        <w:t xml:space="preserve">n </w:t>
      </w:r>
      <w:r w:rsidR="006604A9">
        <w:t>non-breeding season</w:t>
      </w:r>
      <w:r w:rsidR="00176296">
        <w:t>, de</w:t>
      </w:r>
      <w:r w:rsidR="009A21A2">
        <w:t xml:space="preserve">creased </w:t>
      </w:r>
      <w:r w:rsidR="00176296">
        <w:t>percent grass cover</w:t>
      </w:r>
      <w:r w:rsidR="009A21A2">
        <w:t xml:space="preserve"> and </w:t>
      </w:r>
      <w:r w:rsidR="00176296">
        <w:t xml:space="preserve">increased </w:t>
      </w:r>
      <w:r w:rsidR="009A21A2">
        <w:t xml:space="preserve">plant height </w:t>
      </w:r>
      <w:r w:rsidR="00A6586A">
        <w:t>were associated with</w:t>
      </w:r>
      <w:r w:rsidR="009A21A2">
        <w:t xml:space="preserve"> selection </w:t>
      </w:r>
      <w:r w:rsidR="00C616C8">
        <w:t>(</w:t>
      </w:r>
      <w:r w:rsidR="008B790A" w:rsidRPr="00775586">
        <w:rPr>
          <w:b/>
        </w:rPr>
        <w:fldChar w:fldCharType="begin"/>
      </w:r>
      <w:r w:rsidR="008B790A" w:rsidRPr="00775586">
        <w:rPr>
          <w:b/>
        </w:rPr>
        <w:instrText xml:space="preserve"> REF _Ref156569061 \h </w:instrText>
      </w:r>
      <w:r w:rsidR="00775586">
        <w:rPr>
          <w:b/>
        </w:rPr>
        <w:instrText xml:space="preserve"> \* MERGEFORMAT </w:instrText>
      </w:r>
      <w:r w:rsidR="008B790A" w:rsidRPr="00775586">
        <w:rPr>
          <w:b/>
        </w:rPr>
      </w:r>
      <w:r w:rsidR="008B790A" w:rsidRPr="00775586">
        <w:rPr>
          <w:b/>
        </w:rPr>
        <w:fldChar w:fldCharType="separate"/>
      </w:r>
      <w:r w:rsidR="00747B14" w:rsidRPr="00747B14">
        <w:rPr>
          <w:b/>
        </w:rPr>
        <w:t xml:space="preserve">Table </w:t>
      </w:r>
      <w:r w:rsidR="009E4CB1">
        <w:rPr>
          <w:b/>
          <w:noProof/>
        </w:rPr>
        <w:t>1</w:t>
      </w:r>
      <w:r w:rsidR="00747B14" w:rsidRPr="00747B14">
        <w:rPr>
          <w:b/>
          <w:noProof/>
        </w:rPr>
        <w:t>.6</w:t>
      </w:r>
      <w:r w:rsidR="008B790A" w:rsidRPr="00775586">
        <w:rPr>
          <w:b/>
        </w:rPr>
        <w:fldChar w:fldCharType="end"/>
      </w:r>
      <w:r w:rsidR="00597B99" w:rsidRPr="00775586">
        <w:rPr>
          <w:b/>
          <w:noProof/>
        </w:rPr>
        <w:t xml:space="preserve">, </w:t>
      </w:r>
      <w:r w:rsidR="008B790A" w:rsidRPr="00775586">
        <w:rPr>
          <w:b/>
          <w:noProof/>
        </w:rPr>
        <w:fldChar w:fldCharType="begin"/>
      </w:r>
      <w:r w:rsidR="008B790A" w:rsidRPr="00775586">
        <w:rPr>
          <w:b/>
          <w:noProof/>
        </w:rPr>
        <w:instrText xml:space="preserve"> REF _Ref165896103 \h </w:instrText>
      </w:r>
      <w:r w:rsidR="00775586">
        <w:rPr>
          <w:b/>
          <w:noProof/>
        </w:rPr>
        <w:instrText xml:space="preserve"> \* MERGEFORMAT </w:instrText>
      </w:r>
      <w:r w:rsidR="008B790A" w:rsidRPr="00775586">
        <w:rPr>
          <w:b/>
          <w:noProof/>
        </w:rPr>
      </w:r>
      <w:r w:rsidR="008B790A" w:rsidRPr="00775586">
        <w:rPr>
          <w:b/>
          <w:noProof/>
        </w:rPr>
        <w:fldChar w:fldCharType="separate"/>
      </w:r>
      <w:r w:rsidR="00747B14" w:rsidRPr="00747B14">
        <w:rPr>
          <w:b/>
        </w:rPr>
        <w:t xml:space="preserve">Figure </w:t>
      </w:r>
      <w:r w:rsidR="009E4CB1">
        <w:rPr>
          <w:b/>
          <w:noProof/>
        </w:rPr>
        <w:t>1</w:t>
      </w:r>
      <w:r w:rsidR="00747B14" w:rsidRPr="00747B14">
        <w:rPr>
          <w:b/>
          <w:noProof/>
        </w:rPr>
        <w:t>.5</w:t>
      </w:r>
      <w:r w:rsidR="008B790A" w:rsidRPr="00775586">
        <w:rPr>
          <w:b/>
          <w:noProof/>
        </w:rPr>
        <w:fldChar w:fldCharType="end"/>
      </w:r>
      <w:r w:rsidR="00C616C8">
        <w:t>)</w:t>
      </w:r>
      <w:r w:rsidRPr="00334AB0">
        <w:t>.</w:t>
      </w:r>
    </w:p>
    <w:p w14:paraId="41B54D06" w14:textId="2B918960" w:rsidR="009C50AA" w:rsidRDefault="009C50AA" w:rsidP="009E4CB1">
      <w:pPr>
        <w:pStyle w:val="Heading2"/>
        <w:spacing w:before="0" w:after="0" w:line="480" w:lineRule="auto"/>
        <w:jc w:val="left"/>
        <w:rPr>
          <w:sz w:val="24"/>
          <w:szCs w:val="24"/>
        </w:rPr>
      </w:pPr>
      <w:bookmarkStart w:id="28" w:name="_Toc178949451"/>
      <w:bookmarkStart w:id="29" w:name="_Toc179152506"/>
      <w:bookmarkStart w:id="30" w:name="_Toc184731395"/>
      <w:r w:rsidRPr="00E848FC">
        <w:rPr>
          <w:sz w:val="24"/>
          <w:szCs w:val="24"/>
        </w:rPr>
        <w:t>Discussion</w:t>
      </w:r>
      <w:bookmarkEnd w:id="28"/>
      <w:bookmarkEnd w:id="29"/>
      <w:bookmarkEnd w:id="30"/>
    </w:p>
    <w:p w14:paraId="4D10FD5C" w14:textId="11CBE981" w:rsidR="006B0424" w:rsidRDefault="00210C69" w:rsidP="009E4CB1">
      <w:pPr>
        <w:spacing w:line="480" w:lineRule="auto"/>
        <w:ind w:firstLine="720"/>
        <w:contextualSpacing/>
      </w:pPr>
      <w:r>
        <w:t xml:space="preserve">Bobwhites on my study area selected grazed NWSG and idle-burned NWSG cover types more than expected in both breeding season and non-breeding season at the home range scale, supporting my hypotheses concerning home range selection. </w:t>
      </w:r>
      <w:r w:rsidR="00353818">
        <w:t xml:space="preserve">Bobwhites </w:t>
      </w:r>
      <w:r w:rsidR="00B177F3">
        <w:t xml:space="preserve">also </w:t>
      </w:r>
      <w:r w:rsidR="00353818">
        <w:t>selected</w:t>
      </w:r>
      <w:r w:rsidR="00B177F3">
        <w:t xml:space="preserve"> traditional CSG less than expected in </w:t>
      </w:r>
      <w:r w:rsidR="009C1939">
        <w:t xml:space="preserve">breeding and </w:t>
      </w:r>
      <w:r w:rsidR="00B177F3">
        <w:t>non-breeding season, which also supported my hypotheses. There was a positive association with selection for CSG</w:t>
      </w:r>
      <w:r w:rsidR="001D31B7">
        <w:t xml:space="preserve"> poor</w:t>
      </w:r>
      <w:r w:rsidR="00B177F3">
        <w:t xml:space="preserve"> in breeding season, which did not match my hypotheses. However, for this cover type the effect was </w:t>
      </w:r>
      <w:r w:rsidR="00FF1082">
        <w:t xml:space="preserve">very </w:t>
      </w:r>
      <w:r w:rsidR="00B177F3">
        <w:t>weak compared to grazed and idle-burn</w:t>
      </w:r>
      <w:r w:rsidR="009C1939">
        <w:t>ed</w:t>
      </w:r>
      <w:r w:rsidR="00B177F3">
        <w:t xml:space="preserve"> NWSGs (</w:t>
      </w:r>
      <w:r w:rsidR="009C1939">
        <w:t xml:space="preserve">[odds ratios = </w:t>
      </w:r>
      <w:r w:rsidR="00B177F3">
        <w:t>(+)1.25 vs. (+)8.57 and (+)8.20, respectively</w:t>
      </w:r>
      <w:r w:rsidR="009C1939">
        <w:t>]</w:t>
      </w:r>
      <w:r w:rsidR="00B177F3">
        <w:t>).</w:t>
      </w:r>
      <w:r w:rsidR="00353818">
        <w:t xml:space="preserve"> </w:t>
      </w:r>
      <w:r w:rsidR="00812FCD" w:rsidRPr="003013F6">
        <w:t xml:space="preserve"> </w:t>
      </w:r>
      <w:r w:rsidR="00A658C7">
        <w:t xml:space="preserve"> </w:t>
      </w:r>
      <w:r w:rsidR="00812FCD" w:rsidRPr="003013F6">
        <w:t xml:space="preserve"> </w:t>
      </w:r>
    </w:p>
    <w:p w14:paraId="5EF42BC7" w14:textId="24B324C0" w:rsidR="00B156E2" w:rsidRDefault="001D31B7" w:rsidP="00405C72">
      <w:pPr>
        <w:spacing w:line="480" w:lineRule="auto"/>
        <w:ind w:firstLine="720"/>
        <w:contextualSpacing/>
      </w:pPr>
      <w:r>
        <w:t xml:space="preserve"> </w:t>
      </w:r>
      <w:r w:rsidRPr="003013F6">
        <w:t>However, b</w:t>
      </w:r>
      <w:r>
        <w:t>o</w:t>
      </w:r>
      <w:r w:rsidRPr="003013F6">
        <w:t xml:space="preserve">bwhites on my study area showed some differences </w:t>
      </w:r>
      <w:r w:rsidRPr="00A13F56">
        <w:t>in strength of</w:t>
      </w:r>
      <w:r w:rsidRPr="003013F6">
        <w:t xml:space="preserve"> selection between </w:t>
      </w:r>
      <w:r>
        <w:t>breeding season</w:t>
      </w:r>
      <w:r w:rsidRPr="003013F6">
        <w:t xml:space="preserve"> and </w:t>
      </w:r>
      <w:r>
        <w:t>non-breeding season</w:t>
      </w:r>
      <w:r w:rsidRPr="003013F6">
        <w:t xml:space="preserve">. Specifically, use of CSG traditional in </w:t>
      </w:r>
      <w:r>
        <w:t>breeding season</w:t>
      </w:r>
      <w:r w:rsidRPr="003013F6">
        <w:t xml:space="preserve"> </w:t>
      </w:r>
      <w:r w:rsidRPr="00A13F56">
        <w:t xml:space="preserve">was nearly </w:t>
      </w:r>
      <w:r>
        <w:t>2</w:t>
      </w:r>
      <w:r w:rsidRPr="00A13F56">
        <w:t xml:space="preserve"> times less likely than in</w:t>
      </w:r>
      <w:r>
        <w:t xml:space="preserve"> non-breeding season</w:t>
      </w:r>
      <w:r w:rsidRPr="00A13F56">
        <w:t xml:space="preserve"> ([odds ratio = (-)</w:t>
      </w:r>
      <w:r>
        <w:t>15.3</w:t>
      </w:r>
      <w:r w:rsidRPr="00A13F56">
        <w:t>6 vs. (-)</w:t>
      </w:r>
      <w:r>
        <w:t>8</w:t>
      </w:r>
      <w:r w:rsidRPr="00A13F56">
        <w:t>.</w:t>
      </w:r>
      <w:r>
        <w:t>02</w:t>
      </w:r>
      <w:r w:rsidRPr="00A13F56">
        <w:t xml:space="preserve">, respectively]). </w:t>
      </w:r>
      <w:r w:rsidRPr="003013F6">
        <w:t>Use of NWSG idle</w:t>
      </w:r>
      <w:r w:rsidR="00C13F3A">
        <w:t>-burn</w:t>
      </w:r>
      <w:r w:rsidRPr="003013F6">
        <w:t xml:space="preserve"> was stronger in </w:t>
      </w:r>
      <w:r>
        <w:t>non-breeding season</w:t>
      </w:r>
      <w:r w:rsidRPr="003013F6">
        <w:t xml:space="preserve"> compared to </w:t>
      </w:r>
      <w:r>
        <w:t>breeding season</w:t>
      </w:r>
      <w:r w:rsidRPr="003013F6">
        <w:t xml:space="preserve"> (</w:t>
      </w:r>
      <w:r w:rsidR="002C1C7E">
        <w:t>[</w:t>
      </w:r>
      <w:r w:rsidRPr="003013F6">
        <w:t xml:space="preserve">odds ratio = </w:t>
      </w:r>
      <w:r w:rsidR="002C1C7E">
        <w:t>(+)10.09</w:t>
      </w:r>
      <w:r w:rsidRPr="003013F6">
        <w:t xml:space="preserve"> vs. </w:t>
      </w:r>
      <w:r w:rsidR="002C1C7E">
        <w:t>(+)</w:t>
      </w:r>
      <w:r w:rsidRPr="003013F6">
        <w:t>8.</w:t>
      </w:r>
      <w:r w:rsidR="002C1C7E">
        <w:t>20</w:t>
      </w:r>
      <w:r w:rsidRPr="003013F6">
        <w:t>, respectively</w:t>
      </w:r>
      <w:r w:rsidR="002C1C7E">
        <w:t>]</w:t>
      </w:r>
      <w:r w:rsidRPr="003013F6">
        <w:t xml:space="preserve">). </w:t>
      </w:r>
      <w:r w:rsidR="002C1C7E">
        <w:t>This</w:t>
      </w:r>
      <w:r w:rsidRPr="003013F6">
        <w:t xml:space="preserve"> suggest</w:t>
      </w:r>
      <w:r w:rsidR="002C1C7E">
        <w:t>s</w:t>
      </w:r>
      <w:r w:rsidRPr="003013F6">
        <w:t xml:space="preserve"> that at the </w:t>
      </w:r>
      <w:r>
        <w:t>home range</w:t>
      </w:r>
      <w:r w:rsidRPr="003013F6">
        <w:t xml:space="preserve"> scale the structure provided by idle</w:t>
      </w:r>
      <w:r w:rsidR="002C1C7E">
        <w:t>-burned</w:t>
      </w:r>
      <w:r w:rsidRPr="003013F6">
        <w:t xml:space="preserve"> NWSGs provide valuable cover that bobwhites are attracted to in </w:t>
      </w:r>
      <w:r>
        <w:t>non-breeding season</w:t>
      </w:r>
      <w:r w:rsidRPr="003013F6">
        <w:t>. Similarly, the lack of cover and food</w:t>
      </w:r>
      <w:r>
        <w:t>,</w:t>
      </w:r>
      <w:r w:rsidRPr="003013F6">
        <w:t xml:space="preserve"> </w:t>
      </w:r>
      <w:r>
        <w:t xml:space="preserve">factors that likely contribute to </w:t>
      </w:r>
      <w:r w:rsidRPr="00814270">
        <w:t xml:space="preserve">reduced survival rates </w:t>
      </w:r>
      <w:r>
        <w:fldChar w:fldCharType="begin" w:fldLock="1"/>
      </w:r>
      <w:r>
        <w:instrText>ADDIN CSL_CITATION {"citationItems":[{"id":"ITEM-1","itemData":{"DOI":"10.1002/jwmg.873","ISSN":"19372817","author":[{"dropping-particle":"","family":"Peters","given":"David C.","non-dropping-particle":"","parse-names":false,"suffix":""},{"dropping-particle":"","family":"Brooke","given":"Jarred M.","non-dropping-particle":"","parse-names":false,"suffix":""},{"dropping-particle":"","family":"Tanner","given":"Evan P.","non-dropping-particle":"","parse-names":false,"suffix":""},{"dropping-particle":"","family":"Unger","given":"Ashley M.","non-dropping-particle":"","parse-names":false,"suffix":""},{"dropping-particle":"","family":"Keyser","given":"Patrick D.","non-dropping-particle":"","parse-names":false,"suffix":""},{"dropping-particle":"","family":"Harper","given":"Craig A.","non-dropping-particle":"","parse-names":false,"suffix":""},{"dropping-particle":"","family":"Clark","given":"Joseph D.","non-dropping-particle":"","parse-names":false,"suffix":""},{"dropping-particle":"","family":"Morgan","given":"John J.","non-dropping-particle":"","parse-names":false,"suffix":""}],"container-title":"Journal of Wildlife Management","id":"ITEM-1","issue":"4","issued":{"date-parts":[["2015"]]},"note":"See veg methods","page":"605-617","title":"Impact of experimental habitat manipulation on northern bobwhite survival","type":"article-journal","volume":"79"},"uris":["http://www.mendeley.com/documents/?uuid=7160a9b3-503e-4003-a129-f872fe4afa72"]}],"mendeley":{"formattedCitation":"(Peters et al. 2015)","plainTextFormattedCitation":"(Peters et al. 2015)","previouslyFormattedCitation":"(Peters et al. 2015)"},"properties":{"noteIndex":0},"schema":"https://github.com/citation-style-language/schema/raw/master/csl-citation.json"}</w:instrText>
      </w:r>
      <w:r>
        <w:fldChar w:fldCharType="separate"/>
      </w:r>
      <w:r w:rsidRPr="00CE6050">
        <w:rPr>
          <w:noProof/>
        </w:rPr>
        <w:t>(Peters et al. 2015)</w:t>
      </w:r>
      <w:r>
        <w:fldChar w:fldCharType="end"/>
      </w:r>
      <w:r>
        <w:t xml:space="preserve">, </w:t>
      </w:r>
      <w:r w:rsidRPr="003013F6">
        <w:t xml:space="preserve">in </w:t>
      </w:r>
      <w:r w:rsidRPr="00814270">
        <w:t xml:space="preserve">CSG traditional may influence bobwhites to avoid </w:t>
      </w:r>
      <w:r w:rsidRPr="00814270">
        <w:lastRenderedPageBreak/>
        <w:t xml:space="preserve">this cover type even more so in </w:t>
      </w:r>
      <w:r>
        <w:t>breeding season</w:t>
      </w:r>
      <w:r w:rsidRPr="00814270">
        <w:t xml:space="preserve"> </w:t>
      </w:r>
      <w:r w:rsidRPr="00814270">
        <w:fldChar w:fldCharType="begin" w:fldLock="1"/>
      </w:r>
      <w:r w:rsidRPr="00814270">
        <w:instrText>ADDIN CSL_CITATION {"citationItems":[{"id":"ITEM-1","itemData":{"DOI":"10.2307/3782796","ISSN":"0091-7648","abstract":"JSTOR is a not-for-profit service that helps scholars, researchers, and students discover, use, and build upon a wide range of content in a trusted digital archive. We use information technology and tools to increase productivity and facilitate new forms of scholarship. For more information about JSTOR, please contact support@jstor.org. Abstract Tall fescue (Festuca arundinacea) fields studied in Kentucky during 1 990-1991 had dense vegetation with little bare ground and low plant species diversity. Thus, northern bobwhites","author":[{"dropping-particle":"","family":"Barnes","given":"Thomas G.","non-dropping-particle":"","parse-names":false,"suffix":""},{"dropping-particle":"","family":"Madison","given":"L. Andrew","non-dropping-particle":"","parse-names":false,"suffix":""},{"dropping-particle":"","family":"Sole","given":"Jeffery D.","non-dropping-particle":"","parse-names":false,"suffix":""},{"dropping-particle":"","family":"Lacki","given":"Michael J.","non-dropping-particle":"","parse-names":false,"suffix":""}],"container-title":"Wildlife Society Bulletin","id":"ITEM-1","issue":"2","issued":{"date-parts":[["1995"]]},"page":"231-237","title":"An assessment of habitat quality for northern bobwhite in tall fescue-dominated fields","type":"article-journal","volume":"23"},"uris":["http://www.mendeley.com/documents/?uuid=4714037e-234f-40d2-bdb7-548cbb11c0b5"]}],"mendeley":{"formattedCitation":"(Barnes et al. 1995)","plainTextFormattedCitation":"(Barnes et al. 1995)","previouslyFormattedCitation":"(Barnes et al. 1995)"},"properties":{"noteIndex":0},"schema":"https://github.com/citation-style-language/schema/raw/master/csl-citation.json"}</w:instrText>
      </w:r>
      <w:r w:rsidRPr="00814270">
        <w:fldChar w:fldCharType="separate"/>
      </w:r>
      <w:r w:rsidRPr="00814270">
        <w:rPr>
          <w:noProof/>
        </w:rPr>
        <w:t>(Barnes et al. 1995)</w:t>
      </w:r>
      <w:r w:rsidRPr="00814270">
        <w:fldChar w:fldCharType="end"/>
      </w:r>
      <w:r w:rsidRPr="00814270">
        <w:t xml:space="preserve">. </w:t>
      </w:r>
      <w:r w:rsidR="00B156E2">
        <w:t>Although, the relative probability of use was low for CSG traditional in both non-breeding and breeding season (0.11 and 0.06, respectively). This may suggest that the abundance of this cover type is a limiting factor for bobwhites</w:t>
      </w:r>
      <w:r w:rsidR="00B156E2" w:rsidRPr="006B0424">
        <w:t xml:space="preserve"> </w:t>
      </w:r>
      <w:r w:rsidR="00B156E2" w:rsidRPr="006B0424">
        <w:fldChar w:fldCharType="begin" w:fldLock="1"/>
      </w:r>
      <w:r w:rsidR="00C777AB">
        <w:instrText>ADDIN CSL_CITATION {"citationItems":[{"id":"ITEM-1","itemData":{"DOI":"10.1007/s10980-016-0374-x","ISSN":"15729761","abstract":"Context: Scale is the lens that focuses ecological relationships. Organisms select habitat at multiple hierarchical levels and at different spatial and/or temporal scales within each level. Failure to properly address scale dependence can result in incorrect inferences in multi-scale habitat selection modeling studies. Objectives: Our goals in this review are to describe the conceptual origins of multi-scale habitat selection modeling, evaluate the current state-of-the-science, and suggest ways forward to improve analysis of scale-dependent habitat selection. Methods: We reviewed more than 800 papers on habitat selection from 23 major ecological journals published between 2009 and 2014 and recorded a number of characteristics, such as whether they addressed habitat selection at multiple scales, what attributes of scale were evaluated, and what analytical methods were utilized. Results: Our results show that despite widespread recognition of the importance of multi-scale analyses of habitat relationships, a large majority of published habitat ecology papers do not address multiple spatial or temporal scales. We also found that scale optimization, which is critical to assess scale dependence, is done in less than 5 % of all habitat selection modeling papers and less than 25 % of papers that address “multi-scale” habitat analysis broadly defined. Conclusions: Our review confirms the existence of a powerful conceptual foundation for multi-scale habitat selection modeling, but that the majority of studies on wildlife habitat are still not adopting multi-scale frameworks. Most importantly, our review points to the need for wider adoption of a formal scale optimization of organism response to environmental variables.","author":[{"dropping-particle":"","family":"McGarigal","given":"Kevin","non-dropping-particle":"","parse-names":false,"suffix":""},{"dropping-particle":"","family":"Wan","given":"Ho Yi","non-dropping-particle":"","parse-names":false,"suffix":""},{"dropping-particle":"","family":"Zeller","given":"Kathy A.","non-dropping-particle":"","parse-names":false,"suffix":""},{"dropping-particle":"","family":"Timm","given":"Brad C.","non-dropping-particle":"","parse-names":false,"suffix":""},{"dropping-particle":"","family":"Cushman","given":"Samuel A.","non-dropping-particle":"","parse-names":false,"suffix":""}],"container-title":"Landscape Ecology","id":"ITEM-1","issue":"6","issued":{"date-parts":[["2016"]]},"note":"Multi-level and Multi-scale, definition differences.\n\nAlso, spatial &amp;quot;grain&amp;quot; is an important consideration","page":"1161-1175","publisher":"Springer Netherlands","title":"Multi-scale habitat selection modeling: a review and outlook","type":"article-journal","volume":"31"},"uris":["http://www.mendeley.com/documents/?uuid=a0bb20d3-21cc-4d28-9870-0775b069ce23"]}],"mendeley":{"formattedCitation":"(McGarigal et al. 2016)","plainTextFormattedCitation":"(McGarigal et al. 2016)","previouslyFormattedCitation":"(McGarigal et al. 2016)"},"properties":{"noteIndex":0},"schema":"https://github.com/citation-style-language/schema/raw/master/csl-citation.json"}</w:instrText>
      </w:r>
      <w:r w:rsidR="00B156E2" w:rsidRPr="006B0424">
        <w:fldChar w:fldCharType="separate"/>
      </w:r>
      <w:r w:rsidR="00405C72" w:rsidRPr="00405C72">
        <w:rPr>
          <w:noProof/>
        </w:rPr>
        <w:t>(McGarigal et al. 2016)</w:t>
      </w:r>
      <w:r w:rsidR="00B156E2" w:rsidRPr="006B0424">
        <w:fldChar w:fldCharType="end"/>
      </w:r>
      <w:r w:rsidR="00B156E2" w:rsidRPr="006B0424">
        <w:t xml:space="preserve">. </w:t>
      </w:r>
    </w:p>
    <w:p w14:paraId="15202DEE" w14:textId="0993B951" w:rsidR="001D31B7" w:rsidRDefault="001D31B7" w:rsidP="00B01609">
      <w:pPr>
        <w:spacing w:line="480" w:lineRule="auto"/>
        <w:ind w:firstLine="720"/>
        <w:contextualSpacing/>
      </w:pPr>
      <w:r w:rsidRPr="00814270">
        <w:t>Bobwhites</w:t>
      </w:r>
      <w:r w:rsidR="002C1C7E">
        <w:t xml:space="preserve"> also </w:t>
      </w:r>
      <w:r w:rsidRPr="00814270">
        <w:t xml:space="preserve">selected </w:t>
      </w:r>
      <w:r w:rsidR="002C1C7E">
        <w:t xml:space="preserve">grazed </w:t>
      </w:r>
      <w:r w:rsidRPr="00814270">
        <w:t>NWSG</w:t>
      </w:r>
      <w:r w:rsidR="002C1C7E">
        <w:t xml:space="preserve"> </w:t>
      </w:r>
      <w:r w:rsidRPr="00814270">
        <w:t xml:space="preserve">more so in </w:t>
      </w:r>
      <w:r>
        <w:t>breeding season</w:t>
      </w:r>
      <w:r w:rsidRPr="00814270">
        <w:t xml:space="preserve"> than </w:t>
      </w:r>
      <w:r>
        <w:t>non-breeding season</w:t>
      </w:r>
      <w:r w:rsidR="002C1C7E">
        <w:t xml:space="preserve">, although </w:t>
      </w:r>
      <w:r w:rsidR="00263215">
        <w:t>the magnitude of the</w:t>
      </w:r>
      <w:r w:rsidR="002C1C7E">
        <w:t xml:space="preserve"> difference</w:t>
      </w:r>
      <w:r w:rsidR="00263215">
        <w:t xml:space="preserve"> was not large</w:t>
      </w:r>
      <w:r w:rsidR="002C1C7E">
        <w:t>. This may be due to</w:t>
      </w:r>
      <w:r w:rsidRPr="00814270">
        <w:t xml:space="preserve"> the structure and mobility th</w:t>
      </w:r>
      <w:r>
        <w:t>is cover type</w:t>
      </w:r>
      <w:r w:rsidRPr="00814270">
        <w:t xml:space="preserve"> provide</w:t>
      </w:r>
      <w:r>
        <w:t>d</w:t>
      </w:r>
      <w:r w:rsidRPr="00814270">
        <w:t xml:space="preserve"> during </w:t>
      </w:r>
      <w:r>
        <w:t>breeding season</w:t>
      </w:r>
      <w:r w:rsidRPr="00814270">
        <w:t xml:space="preserve">, </w:t>
      </w:r>
      <w:r>
        <w:t>particularly the tall</w:t>
      </w:r>
      <w:r w:rsidRPr="00814270">
        <w:t xml:space="preserve"> canopy height (mean 84 cm</w:t>
      </w:r>
      <w:r w:rsidR="00263215">
        <w:t xml:space="preserve"> for used</w:t>
      </w:r>
      <w:r w:rsidRPr="00814270">
        <w:t>) and trails created by grazing cattle that</w:t>
      </w:r>
      <w:r w:rsidR="007F653B">
        <w:t xml:space="preserve"> can</w:t>
      </w:r>
      <w:r w:rsidRPr="00814270">
        <w:t xml:space="preserve"> facilitate movement by bobwhites </w:t>
      </w:r>
      <w:r w:rsidRPr="00814270">
        <w:fldChar w:fldCharType="begin" w:fldLock="1"/>
      </w:r>
      <w:r w:rsidR="005944D3">
        <w:instrText>ADDIN CSL_CITATION {"citationItems":[{"id":"ITEM-1","itemData":{"DOI":"10.1002/jwmg.22006","ISSN":"19372817","abstract":"The northern bobwhite (Colinus virginianus; bobwhite) exists at the edge of its thermal tolerance in southern Texas, USA, a region characterized by extreme heat and periodic drought. Extreme heat and drought events are predicted to increase in frequency and intensity in semi-arid regions, leading biologists to emphasize management of thermal cover. The degree to which temperatures within patches of woody vegetation vary and the specific vegetation structural characteristics that create cooler microclimates within these patches are unknown. We evaluated temperature variation between selected and available sites, vegetation characteristics facilitating cooler microsites, and whether these characteristics in addition to temperature were important predictors of microsite selection within woody patches. We radio-tracked 83 bobwhites 2–3 times/week during April–August 2017–2018. We recorded operative and ground surface temperatures and measured woody and herbaceous vegetation height, canopy density, and overlapping woody and herbaceous cover at used and paired random locations. Within the same woody patch, 80% of used locations contained operative temperatures lower than or equal to random locations. There was a weak relationship between the vegetation variables we measured and temperature at paired locations, indicating that none of the vegetation variables alone can effectively reduce temperatures. Temperatures within woody patches are likely strongly tied to diurnal variation in solar angle and ability to create shade. Cooler temperatures, dense canopies, and overlapping woody vegetation had the greatest effects on relative probability of microsite use during the middle of the day, whereas warmer temperatures and taller woody vegetation had the greatest relative effects during the morning and evening. Our results suggest that temperature was influential across diurnal periods but foraging and predation avoidance may have also been important. Maintenance and preservation of dense woody vegetation and diverse shrub understories must be prioritized in habitat management for bobwhites in semi-arid regions. © 2021 The Wildlife Society.","author":[{"dropping-particle":"","family":"Palmer","given":"Brandon J.","non-dropping-particle":"","parse-names":false,"suffix":""},{"dropping-particle":"","family":"Fulbright","given":"Timothy E.","non-dropping-particle":"","parse-names":false,"suffix":""},{"dropping-particle":"","family":"Grahmann","given":"Eric D.","non-dropping-particle":"","parse-names":false,"suffix":""},{"dropping-particle":"","family":"Hernandez","given":"Fidel","non-dropping-particle":"","parse-names":false,"suffix":""},{"dropping-particle":"","family":"Hehman","given":"Michael W.","non-dropping-particle":"","parse-names":false,"suffix":""},{"dropping-particle":"","family":"Wester","given":"David B.","non-dropping-particle":"","parse-names":false,"suffix":""}],"container-title":"Journal of Wildlife Management","id":"ITEM-1","issue":"3","issued":{"date-parts":[["2021"]]},"page":"543-555","title":"Vegetation structural attributes providing thermal refugia for northern bobwhites","type":"article-journal","volume":"85"},"uris":["http://www.mendeley.com/documents/?uuid=a65601b9-84bc-4436-9cf4-e30b4c20935d"]},{"id":"ITEM-2","itemData":{"DOI":"10.2193/0022-541x(2006)70[564:finbns]2.0.co;2","ISSN":"0022-541X","abstract":"Understanding factors underlying nest-site selection is important for effective conservation and management of a declining and economically important species. We measured vegetation characteristics at nest sites of northern bobwhites (Colinus virginianus; hereafter, bobwhites) and at random points in the Texas Panhandle. We used these data to develop a neural network classification model for predicting nest-site suitability. We also compared the characteristics of successful nests with those of failed nests using the bootstrapping method. We monitored a subset of nests using video cameras during incubation and for 3 days postcompletion (succeeded or failed) to determine nest fate, cause of fate, and nest activity after completion. Nest-canopy height, percent shrub cover, and bare-ground exposure were important vegetation characteristics influencing nest-site selection. Sites became more suitable as canopy height exceeded 40 cm, shrub cover exceeded 25%, and as bare-ground exposure fell below 30%. Successful nests had higher canopies and more shrub cover than failed nests, but successful nests had more bare ground than failed nests. Nest visits were common at monitored nests after nest completion (failed, successful). Most visitors were adult bobwhites, but other species also visited nests. Such visits might bias the determination of nest fate if the determination is based on nest remains, especially if nests are not monitored daily. Bobwhites might select nest sites to maximize nest concealment compared with random locations.","author":[{"dropping-particle":"","family":"Lusk","given":"Jeffrey J.","non-dropping-particle":"","parse-names":false,"suffix":""},{"dropping-particle":"","family":"Smith","given":"Steven G.","non-dropping-particle":"","parse-names":false,"suffix":""},{"dropping-particle":"","family":"Fuhlendorf","given":"Samuel D.","non-dropping-particle":"","parse-names":false,"suffix":""},{"dropping-particle":"","family":"Guthery","given":"Fred S.","non-dropping-particle":"","parse-names":false,"suffix":""}],"container-title":"Journal of Wildlife Management","id":"ITEM-2","issue":"2","issued":{"date-parts":[["2006"]]},"note":"Choosing rand point compared to nest location.\nRandom bearing, within 60m.\n'Because bobs only defend the &amp;quot;immediate&amp;quot; nest area.'\n\nBare ground does not appear to be a seperate layer from veg data. Relative abundance of bare ground along with veg = 100%","page":"564-571","title":"Factors influencing northern bobwhite nest-site selection and fate","type":"article-journal","volume":"70"},"uris":["http://www.mendeley.com/documents/?uuid=a5afbf56-a135-49a6-8ae0-c762971bb385"]}],"mendeley":{"formattedCitation":"(Lusk et al. 2006, Palmer et al. 2021)","plainTextFormattedCitation":"(Lusk et al. 2006, Palmer et al. 2021)","previouslyFormattedCitation":"(Lusk et al. 2006, Palmer et al. 2021)"},"properties":{"noteIndex":0},"schema":"https://github.com/citation-style-language/schema/raw/master/csl-citation.json"}</w:instrText>
      </w:r>
      <w:r w:rsidRPr="00814270">
        <w:fldChar w:fldCharType="separate"/>
      </w:r>
      <w:r w:rsidRPr="00814270">
        <w:rPr>
          <w:noProof/>
        </w:rPr>
        <w:t>(Lusk et al. 2006, Palmer et al. 2021)</w:t>
      </w:r>
      <w:r w:rsidRPr="00814270">
        <w:fldChar w:fldCharType="end"/>
      </w:r>
      <w:r w:rsidRPr="00814270">
        <w:t xml:space="preserve">. Similarly, Brooke et al. </w:t>
      </w:r>
      <w:r w:rsidRPr="00814270">
        <w:fldChar w:fldCharType="begin" w:fldLock="1"/>
      </w:r>
      <w:r>
        <w:instrText>ADDIN CSL_CITATION {"citationItems":[{"id":"ITEM-1","itemData":{"DOI":"10.1002/jwmg.944","ISSN":"19372817","author":[{"dropping-particle":"","family":"Brooke","given":"Jarred M.","non-dropping-particle":"","parse-names":false,"suffix":""},{"dropping-particle":"","family":"Peters","given":"David C.","non-dropping-particle":"","parse-names":false,"suffix":""},{"dropping-particle":"","family":"Unger","given":"Ashley M.","non-dropping-particle":"","parse-names":false,"suffix":""},{"dropping-particle":"","family":"Tanner","given":"Evan P.","non-dropping-particle":"","parse-names":false,"suffix":""},{"dropping-particle":"","family":"Harper","given":"Craig A.","non-dropping-particle":"","parse-names":false,"suffix":""},{"dropping-particle":"","family":"Keyser","given":"Patrick D.","non-dropping-particle":"","parse-names":false,"suffix":""},{"dropping-particle":"","family":"Clark","given":"Joseph D.","non-dropping-particle":"","parse-names":false,"suffix":""},{"dropping-particle":"","family":"Morgan","given":"John J.","non-dropping-particle":"","parse-names":false,"suffix":""}],"container-title":"Journal of Wildlife Management","id":"ITEM-1","issue":"8","issued":{"date-parts":[["2015"]]},"note":"Landscape covariates: open-edge density, forest-open edge density, contagion index (&amp;quot;interspersion&amp;quot;).\n\nNo details on minimum size of habitat components - how big is a forest???\n\nThis sounds like they only used birds with HRs for all analyses. So birds with HR-level metrics would also have local-level metrics.\n\nBobwhites chose areas closer to firebreaks. Food, mobility, proximity to cover.","page":"1264-1276","title":"Habitat manipulation influences northern bobwhite resource selection on a reclaimed surface mine","type":"article-journal","volume":"79"},"uris":["http://www.mendeley.com/documents/?uuid=910c329d-f8f5-4c4f-8bea-3f49d90f5413"]}],"mendeley":{"formattedCitation":"(Brooke et al. 2015)","manualFormatting":"(2015)","plainTextFormattedCitation":"(Brooke et al. 2015)","previouslyFormattedCitation":"(Brooke et al. 2015)"},"properties":{"noteIndex":0},"schema":"https://github.com/citation-style-language/schema/raw/master/csl-citation.json"}</w:instrText>
      </w:r>
      <w:r w:rsidRPr="00814270">
        <w:fldChar w:fldCharType="separate"/>
      </w:r>
      <w:r w:rsidRPr="00814270">
        <w:rPr>
          <w:noProof/>
        </w:rPr>
        <w:t>(2015)</w:t>
      </w:r>
      <w:r w:rsidRPr="00814270">
        <w:fldChar w:fldCharType="end"/>
      </w:r>
      <w:r w:rsidRPr="00814270">
        <w:t xml:space="preserve"> suggested that bobwhites selected disked firebreaks for mobility and access to food. However, in early fall</w:t>
      </w:r>
      <w:r>
        <w:t>,</w:t>
      </w:r>
      <w:r w:rsidRPr="00814270">
        <w:t xml:space="preserve"> after cattle were removed from NWSG pastures, grass stubble</w:t>
      </w:r>
      <w:r>
        <w:t xml:space="preserve"> often</w:t>
      </w:r>
      <w:r w:rsidRPr="00814270">
        <w:t xml:space="preserve"> remained at heights of approximately 20 - 30 cm, below suggested residual height of  &gt;30 cm</w:t>
      </w:r>
      <w:r w:rsidRPr="00CE6050">
        <w:t xml:space="preserve"> </w:t>
      </w:r>
      <w:r w:rsidRPr="00814270">
        <w:fldChar w:fldCharType="begin" w:fldLock="1"/>
      </w:r>
      <w:r>
        <w:instrText>ADDIN CSL_CITATION {"citationItems":[{"id":"ITEM-1","itemData":{"DOI":"10.3390/agronomy12081934","ISSN":"20734395","abstract":"Globally, grasslands have been heavily degraded, more so than any other biome. Grasslands of the eastern U.S. are no exception to this trend and, consequently, native biota associated with the region’s &gt;20 million ha of agricultural grasslands are under considerable stress. For example, grassland associated breeding bird populations have declined precipitously in recent decades as have numerous species of pollinators. Although there is increasing awareness of the role grasslands can play in global carbon cycles and in providing high quality dietary proteins needed by an increasing global population, there is a lack of awareness of the alarming trends in the sustainability of the native biota of these ecosystems. Here, we present the status of this conservation challenge and offer prospective solutions through a working lands conservation approach. Such a strategy entails maintaining appropriate disturbances (i.e., grazing, fire, and their combination), improved grazing management, an increased reliance on native grasses and forbs, and improved plant diversity within pastures. Furthermore, we note some examples of opportunities to achieve these goals, offer suggestions for agricultural and conservation policy, and provide a framework for evaluating tradeoffs that are inevitably required when pursuing a multi-purpose grassland management framework.","author":[{"dropping-particle":"","family":"Keyser","given":"Patrick D.","non-dropping-particle":"","parse-names":false,"suffix":""},{"dropping-particle":"","family":"Buehler","given":"David A.","non-dropping-particle":"","parse-names":false,"suffix":""},{"dropping-particle":"","family":"Fike","given":"John H.","non-dropping-particle":"","parse-names":false,"suffix":""},{"dropping-particle":"","family":"Finke","given":"Deborah L.","non-dropping-particle":"","parse-names":false,"suffix":""},{"dropping-particle":"","family":"Fuhlendorf","given":"Samuel D.","non-dropping-particle":"","parse-names":false,"suffix":""},{"dropping-particle":"","family":"Martin","given":"James A.","non-dropping-particle":"","parse-names":false,"suffix":""},{"dropping-particle":"","family":"Naumann","given":"Harley D.","non-dropping-particle":"","parse-names":false,"suffix":""},{"dropping-particle":"","family":"Smith","given":"S. Ray","non-dropping-particle":"","parse-names":false,"suffix":""}],"container-title":"Agronomy","id":"ITEM-1","issue":"8","issued":{"date-parts":[["2022"]]},"page":"1-17","title":"The birds and the bees: producing beef and conservation benefits on working grasslands","type":"article-journal","volume":"12"},"uris":["http://www.mendeley.com/documents/?uuid=d2701128-843e-42cf-8336-12dd149cb7b0"]},{"id":"ITEM-2","itemData":{"author":[{"dropping-particle":"","family":"Keyser","given":"Patrick D.","non-dropping-particle":"","parse-names":false,"suffix":""},{"dropping-particle":"","family":"Smith","given":"S. Ray","non-dropping-particle":"","parse-names":false,"suffix":""}],"chapter-number":"7","container-title":"Native Grass Forages for the Eastern United States","id":"ITEM-2","issued":{"date-parts":[["2021"]]},"page":"189-222","publisher":"University of Tennessee Extension","publisher-place":"Knoxville","title":"Grazing management","type":"chapter"},"uris":["http://www.mendeley.com/documents/?uuid=222d45c1-bbb6-4552-8d79-1fb15b6a0d0e"]}],"mendeley":{"formattedCitation":"(Keyser and Smith 2021, Keyser et al. 2022)","plainTextFormattedCitation":"(Keyser and Smith 2021, Keyser et al. 2022)","previouslyFormattedCitation":"(Keyser and Smith 2021, Keyser et al. 2022)"},"properties":{"noteIndex":0},"schema":"https://github.com/citation-style-language/schema/raw/master/csl-citation.json"}</w:instrText>
      </w:r>
      <w:r w:rsidRPr="00814270">
        <w:fldChar w:fldCharType="separate"/>
      </w:r>
      <w:r w:rsidRPr="00814270">
        <w:rPr>
          <w:noProof/>
        </w:rPr>
        <w:t>(Keyser and Smith 2021, Keyser et al. 2022)</w:t>
      </w:r>
      <w:r w:rsidRPr="00814270">
        <w:fldChar w:fldCharType="end"/>
      </w:r>
      <w:r w:rsidRPr="00814270">
        <w:t xml:space="preserve">. This stubble is considerably lower than the 1.25 – 1.5 m visual obstruction means that non-breeding bobwhites selected </w:t>
      </w:r>
      <w:r>
        <w:t xml:space="preserve">in another </w:t>
      </w:r>
      <w:r w:rsidRPr="00814270">
        <w:t>Kentucky</w:t>
      </w:r>
      <w:r>
        <w:t xml:space="preserve"> study</w:t>
      </w:r>
      <w:r w:rsidRPr="00814270">
        <w:t xml:space="preserve"> </w:t>
      </w:r>
      <w:r w:rsidRPr="00814270">
        <w:fldChar w:fldCharType="begin" w:fldLock="1"/>
      </w:r>
      <w:r>
        <w:instrText>ADDIN CSL_CITATION {"citationItems":[{"id":"ITEM-1","itemData":{"DOI":"10.1002/jwmg.944","ISSN":"19372817","author":[{"dropping-particle":"","family":"Brooke","given":"Jarred M.","non-dropping-particle":"","parse-names":false,"suffix":""},{"dropping-particle":"","family":"Peters","given":"David C.","non-dropping-particle":"","parse-names":false,"suffix":""},{"dropping-particle":"","family":"Unger","given":"Ashley M.","non-dropping-particle":"","parse-names":false,"suffix":""},{"dropping-particle":"","family":"Tanner","given":"Evan P.","non-dropping-particle":"","parse-names":false,"suffix":""},{"dropping-particle":"","family":"Harper","given":"Craig A.","non-dropping-particle":"","parse-names":false,"suffix":""},{"dropping-particle":"","family":"Keyser","given":"Patrick D.","non-dropping-particle":"","parse-names":false,"suffix":""},{"dropping-particle":"","family":"Clark","given":"Joseph D.","non-dropping-particle":"","parse-names":false,"suffix":""},{"dropping-particle":"","family":"Morgan","given":"John J.","non-dropping-particle":"","parse-names":false,"suffix":""}],"container-title":"Journal of Wildlife Management","id":"ITEM-1","issue":"8","issued":{"date-parts":[["2015"]]},"note":"Landscape covariates: open-edge density, forest-open edge density, contagion index (&amp;quot;interspersion&amp;quot;).\n\nNo details on minimum size of habitat components - how big is a forest???\n\nThis sounds like they only used birds with HRs for all analyses. So birds with HR-level metrics would also have local-level metrics.\n\nBobwhites chose areas closer to firebreaks. Food, mobility, proximity to cover.","page":"1264-1276","title":"Habitat manipulation influences northern bobwhite resource selection on a reclaimed surface mine","type":"article-journal","volume":"79"},"uris":["http://www.mendeley.com/documents/?uuid=910c329d-f8f5-4c4f-8bea-3f49d90f5413"]}],"mendeley":{"formattedCitation":"(Brooke et al. 2015)","plainTextFormattedCitation":"(Brooke et al. 2015)","previouslyFormattedCitation":"(Brooke et al. 2015)"},"properties":{"noteIndex":0},"schema":"https://github.com/citation-style-language/schema/raw/master/csl-citation.json"}</w:instrText>
      </w:r>
      <w:r w:rsidRPr="00814270">
        <w:fldChar w:fldCharType="separate"/>
      </w:r>
      <w:r w:rsidRPr="00814270">
        <w:rPr>
          <w:noProof/>
        </w:rPr>
        <w:t>(Brooke et al. 2015)</w:t>
      </w:r>
      <w:r w:rsidRPr="00814270">
        <w:fldChar w:fldCharType="end"/>
      </w:r>
      <w:r w:rsidRPr="00814270">
        <w:t>.</w:t>
      </w:r>
      <w:r w:rsidR="002C1C7E">
        <w:t xml:space="preserve"> </w:t>
      </w:r>
      <w:r w:rsidR="007F653B">
        <w:t xml:space="preserve">Despite this, </w:t>
      </w:r>
      <w:r w:rsidR="002C1C7E">
        <w:t>the relative probability of use for grazed NWSG was high for both breeding and non-breeding seasons (90% and 85%, respectively).</w:t>
      </w:r>
      <w:r w:rsidRPr="00814270">
        <w:t xml:space="preserve"> </w:t>
      </w:r>
      <w:r w:rsidR="008B76F9">
        <w:t xml:space="preserve"> </w:t>
      </w:r>
    </w:p>
    <w:p w14:paraId="76C65803" w14:textId="44FAC226" w:rsidR="00B01609" w:rsidRPr="000C0B7F" w:rsidRDefault="007F653B" w:rsidP="00B01609">
      <w:pPr>
        <w:spacing w:line="480" w:lineRule="auto"/>
        <w:ind w:firstLine="720"/>
        <w:contextualSpacing/>
      </w:pPr>
      <w:r>
        <w:t>Shrub cover</w:t>
      </w:r>
      <w:r w:rsidR="000A4FC9">
        <w:t xml:space="preserve"> was</w:t>
      </w:r>
      <w:r>
        <w:t xml:space="preserve"> used more than </w:t>
      </w:r>
      <w:r w:rsidR="00780B62">
        <w:t>the reference category</w:t>
      </w:r>
      <w:r>
        <w:t xml:space="preserve"> in both non-breeding and breeding season. </w:t>
      </w:r>
      <w:r w:rsidR="000A4FC9">
        <w:t>Forest was used less than expected in breeding season, but more than expected in non-breeding season.</w:t>
      </w:r>
      <w:r w:rsidR="008D1F00" w:rsidRPr="006B0424">
        <w:t xml:space="preserve"> </w:t>
      </w:r>
      <w:r w:rsidR="00624F91" w:rsidRPr="006B0424">
        <w:t xml:space="preserve">Bobwhites are not usually associated with forest </w:t>
      </w:r>
      <w:r w:rsidR="00637AAF">
        <w:t>cover types</w:t>
      </w:r>
      <w:r w:rsidR="00031E0F">
        <w:t xml:space="preserve"> </w:t>
      </w:r>
      <w:r w:rsidR="00961E8B">
        <w:fldChar w:fldCharType="begin" w:fldLock="1"/>
      </w:r>
      <w:r w:rsidR="00BD23D1">
        <w:instrText>ADDIN CSL_CITATION {"citationItems":[{"id":"ITEM-1","itemData":{"DOI":"10.1002/jwmg.22057","ISSN":"19372817","abstract":"The northern bobwhite (Colinus virginianus) is an ecologically and economically valuable species in the United States. Managers rely on autumn density estimates to set harvest regulations, balancing the interests of hunters and long-term bobwhite population viability. Spatial capture-recapture (SCR) is a useful framework for estimating population size and modeling spatial variation in density. We used SCR to quantify the effect of landscape structure on spatial variation in density for a population of bobwhites on the Di-Lane Wildlife Management Area in Waynesboro, Georgia, USA. Without additional telemetry or nesting data, we were also able to estimate a spatially explicit metric of productivity. To sample the population, we deployed a fixed array of 395, 262, and 268 funnel traps in 2016, 2017, and 2018, respectively. We estimated age structure, with the highest density of juveniles (0.32 birds/ha, 95% CI = 0.28–0.37) and adults (0.10 birds/ha, 95% CI = 0.08–0.12) estimated in 2016. In our top model, density was negatively related to the proportion of closed canopy hardwoods. To increase bobwhite density on the landscape, managers should reduce the amount of closed canopy hardwood forest. Furthermore, the spatially explicit age ratio we estimated could be used to target management towards increasing the recruitment of chicks into the autumn population. An SCR approach may require additional logistical and financial resources relative to other data collection methods, but it makes modeling spatial variation in density straightforward and can be used to gather data to simultaneously understand population structure, vital rates, and movement. © 2021 The Wildlife Society.","author":[{"dropping-particle":"","family":"Howell","given":"Paige E.","non-dropping-particle":"","parse-names":false,"suffix":""},{"dropping-particle":"","family":"Wilhite","given":"Nathan G.","non-dropping-particle":"","parse-names":false,"suffix":""},{"dropping-particle":"","family":"Gardner","given":"Rachel","non-dropping-particle":"","parse-names":false,"suffix":""},{"dropping-particle":"","family":"Mohlman","given":"Jessica L.","non-dropping-particle":"","parse-names":false,"suffix":""},{"dropping-particle":"","family":"Chandler","given":"Richard B.","non-dropping-particle":"","parse-names":false,"suffix":""},{"dropping-particle":"","family":"Parnell","given":"Ira B.","non-dropping-particle":"","parse-names":false,"suffix":""},{"dropping-particle":"","family":"Martin","given":"James A.","non-dropping-particle":"","parse-names":false,"suffix":""}],"container-title":"Journal of Wildlife Management","id":"ITEM-1","issue":"5","issued":{"date-parts":[["2021"]]},"note":"NOBO and forest, hardwood forest, closed canopy","page":"1001-1008","title":"The effects of landscape characteristics on northern bobwhite density","type":"article-journal","volume":"85"},"uris":["http://www.mendeley.com/documents/?uuid=fa7618e4-7a66-4330-b4c1-1ec4a38773c7"]},{"id":"ITEM-2","itemData":{"DOI":"10.2193/2006-124","ISSN":"0022-541X","abstract":"In a manipulative experiment, we tested effects of select elements of landscape structure and composition on winter survival of northern bobwhites (Colinus virginianus) at Ames Plantation, Tennessee, USA. We hypothesized that abundance of closed canopy forested habitats (52% of the landscape) on Ames diminished usable space for bobwhite and provided usable space for a suite of important predators, thereby contributing to low winter survival. To test this hypothesis we divided a 2,217-ha portion of the property into 4 approximately equal areas. We altered landscape structure and composition by converting approximately 33% of the timber to early successional herbaceous plant communities on 2 treatment sites, which reduced percentage of landscape and edge density of closed canopy forest and increased percentage of landscape in early successional herbaceous communities, and left 2 control sites in their former composition. During one pretreatment year (1998-1999) and 3 posttreatment years (1999-2000, 2000-2001, 2001-2002), we estimated winter (15 Oct-10 Apr) survival on treatment and control sites from a radiomarked sample of 920 bobwhites. We used Cox Proportional Hazard models to test for effects of treatment (forest conversion) and covariates; describing landscape structure and composition (% closed canopy forest, % early successional herbaceous, wooded edge density) on winter survival at multiple spatial scales. Winter survival on the treatment sites pooled across the 4 winter seasons was 41% compared to 32% for control sites. Additionally, for each 1 m/ha increase in closed canopy woods edge density within winter covey ranges, risk of mortality increased 0.3%. Our results suggest composition at the landscape scale and landscape structure at the local scale influence winter survival of bobwhite. Management strategies that alter composition and structure and increase usable space may be effective in mitigating winter mortality thereby altering population trajectories. Typical bobwhite management plans focus on improving quality of herbaceous vegetation structure within existing herbaceous patches, however, population processes may work at larger spatial scales influencing design and implementation of conservation programs.","author":[{"dropping-particle":"","family":"Seckinger","given":"Eric M.","non-dropping-particle":"","parse-names":false,"suffix":""},{"dropping-particle":"","family":"Burger","given":"L. Wes","non-dropping-particle":"","parse-names":false,"suffix":""},{"dropping-particle":"","family":"Whittington","given":"Rachel","non-dropping-particle":"","parse-names":false,"suffix":""},{"dropping-particle":"","family":"Houston","given":"Allan","non-dropping-particle":"","parse-names":false,"suffix":""},{"dropping-particle":"","family":"Carlisle","given":"Rick","non-dropping-particle":"","parse-names":false,"suffix":""}],"container-title":"Journal of Wildlife Management","id":"ITEM-2","issue":"4","issued":{"date-parts":[["2008"]]},"page":"959-969","title":"Effects of landscape composition on winter survival of northern bobwhites","type":"article-journal","volume":"72"},"uris":["http://www.mendeley.com/documents/?uuid=93b9ed99-6f1d-403e-a3d1-359ed8cfe4ff"]},{"id":"ITEM-3","itemData":{"DOI":"10.1002/jwmg.25","ISSN":"0022541X","abstract":"Over the past 40 years, Northern bobwhite (Colinus virginianus) populations have declined range-wide. The Mid-Atlantic once held the highest densities in the country and now shows some of the worst declines. Although population parameters have been quantified throughout most of the bobwhite range, Mid-Atlantic populations have been largely unstudied. To better quantify the dynamics of this declining system, we sought to not only gather annual data on home range, movement, and habitat selection, but also examine how some of these metrics might impact survival. We captured and radio-tracked 154 bobwhites between May 2006 and April 2008 on a 125 km2 area of Cumberland County, New Jersey, USA. Seasonal daily movement ranged from 146 m to 158 m but several extreme movements were notable. Across seasons, grassland habitat was used in greater proportion to its availability, shrub-scrub and agriculture habitats were used equally with their availability and forests and other habitats were used less than their availability. Differences in second-order selection occurred between seasons with lower use of shrub-scrub and forest habitats and higher use of other habitat in breeding seasons. Pooled breeding season survival was 0.343, nonbreeding season survival was 0.183, and annual survival was 0.063. Although mortality was dominated by avian predators, house cat mortalities were noteworthy. Cox proportional hazard analysis revealed that risk of breeding season mortality risk was increased by longer daily movement, lower grassland use, and higher forest and other use. During the nonbreeding season, risk of mortality increased with shorter daily movement and proximity to occupied buildings and barns. This information could inform management decisions in the greater Mid-Atlantic as well as other areas of their range where they exist at very low abundances. © 2010 The Wildlife Society.","author":[{"dropping-particle":"","family":"Lohr","given":"Michael","non-dropping-particle":"","parse-names":false,"suffix":""},{"dropping-particle":"","family":"Collins","given":"Bridget M.","non-dropping-particle":"","parse-names":false,"suffix":""},{"dropping-particle":"","family":"Williams","given":"Christopher K.","non-dropping-particle":"","parse-names":false,"suffix":""},{"dropping-particle":"","family":"Castelli","given":"Paul M.","non-dropping-particle":"","parse-names":false,"suffix":""}],"container-title":"Journal of Wildlife Management","id":"ITEM-3","issue":"1","issued":{"date-parts":[["2011"]]},"page":"52-60","title":"Life on the edge: northern bobwhite ecology at the northern periphery of their range","type":"article-journal","volume":"75"},"uris":["http://www.mendeley.com/documents/?uuid=c2dd08ca-4e52-46f0-adcc-6b2dbc4011d7"]}],"mendeley":{"formattedCitation":"(Seckinger et al. 2008, Lohr et al. 2011, Howell et al. 2021)","plainTextFormattedCitation":"(Seckinger et al. 2008, Lohr et al. 2011, Howell et al. 2021)","previouslyFormattedCitation":"(Seckinger et al. 2008, Lohr et al. 2011, Howell et al. 2021)"},"properties":{"noteIndex":0},"schema":"https://github.com/citation-style-language/schema/raw/master/csl-citation.json"}</w:instrText>
      </w:r>
      <w:r w:rsidR="00961E8B">
        <w:fldChar w:fldCharType="separate"/>
      </w:r>
      <w:r w:rsidR="00354600" w:rsidRPr="00354600">
        <w:rPr>
          <w:noProof/>
        </w:rPr>
        <w:t>(Seckinger et al. 2008, Lohr et al. 2011, Howell et al. 2021)</w:t>
      </w:r>
      <w:r w:rsidR="00961E8B">
        <w:fldChar w:fldCharType="end"/>
      </w:r>
      <w:r w:rsidR="000E1449">
        <w:t>.</w:t>
      </w:r>
      <w:r w:rsidR="00624F91" w:rsidRPr="006B0424">
        <w:t xml:space="preserve"> My study site was dissected by patches of forest cover </w:t>
      </w:r>
      <w:r w:rsidR="0012328B" w:rsidRPr="006B0424">
        <w:t>in all of the grass cover types</w:t>
      </w:r>
      <w:r w:rsidR="00594A2C">
        <w:t xml:space="preserve"> and these forest p</w:t>
      </w:r>
      <w:r w:rsidR="0012328B" w:rsidRPr="006B0424">
        <w:t xml:space="preserve">atches </w:t>
      </w:r>
      <w:r w:rsidR="0012328B" w:rsidRPr="006B0424">
        <w:lastRenderedPageBreak/>
        <w:t>were</w:t>
      </w:r>
      <w:r w:rsidR="00594A2C">
        <w:t>, in turn,</w:t>
      </w:r>
      <w:r w:rsidR="0012328B" w:rsidRPr="006B0424">
        <w:t xml:space="preserve"> </w:t>
      </w:r>
      <w:r w:rsidR="00B224B9" w:rsidRPr="006B0424">
        <w:t xml:space="preserve">strongly </w:t>
      </w:r>
      <w:r w:rsidR="0012328B" w:rsidRPr="006B0424">
        <w:t>associated with shrub cover types</w:t>
      </w:r>
      <w:r w:rsidR="001A3B46" w:rsidRPr="006B0424">
        <w:t xml:space="preserve"> (</w:t>
      </w:r>
      <w:r w:rsidR="00B44F4D" w:rsidRPr="00775586">
        <w:rPr>
          <w:b/>
        </w:rPr>
        <w:fldChar w:fldCharType="begin"/>
      </w:r>
      <w:r w:rsidR="00B44F4D" w:rsidRPr="00775586">
        <w:rPr>
          <w:b/>
        </w:rPr>
        <w:instrText xml:space="preserve"> REF _Ref184051688 \h </w:instrText>
      </w:r>
      <w:r w:rsidR="00775586">
        <w:rPr>
          <w:b/>
        </w:rPr>
        <w:instrText xml:space="preserve"> \* MERGEFORMAT </w:instrText>
      </w:r>
      <w:r w:rsidR="00B44F4D" w:rsidRPr="00775586">
        <w:rPr>
          <w:b/>
        </w:rPr>
      </w:r>
      <w:r w:rsidR="00B44F4D" w:rsidRPr="00775586">
        <w:rPr>
          <w:b/>
        </w:rPr>
        <w:fldChar w:fldCharType="separate"/>
      </w:r>
      <w:r w:rsidR="00747B14" w:rsidRPr="00747B14">
        <w:rPr>
          <w:b/>
        </w:rPr>
        <w:t xml:space="preserve">Figure </w:t>
      </w:r>
      <w:r w:rsidR="00CD3B71">
        <w:rPr>
          <w:b/>
          <w:noProof/>
        </w:rPr>
        <w:t>1</w:t>
      </w:r>
      <w:r w:rsidR="00747B14" w:rsidRPr="00747B14">
        <w:rPr>
          <w:b/>
          <w:noProof/>
        </w:rPr>
        <w:t>.3</w:t>
      </w:r>
      <w:r w:rsidR="00B44F4D" w:rsidRPr="00775586">
        <w:rPr>
          <w:b/>
        </w:rPr>
        <w:fldChar w:fldCharType="end"/>
      </w:r>
      <w:r w:rsidR="001A3B46" w:rsidRPr="006B0424">
        <w:t>)</w:t>
      </w:r>
      <w:r w:rsidR="0012328B" w:rsidRPr="006B0424">
        <w:t>.</w:t>
      </w:r>
      <w:r w:rsidR="00B224B9" w:rsidRPr="006B0424">
        <w:t xml:space="preserve"> Therefore, the selection of forest cover types may be attributed to the implicit availability of forest near typical cover types associated with the focal species</w:t>
      </w:r>
      <w:r w:rsidR="00993A8B">
        <w:t xml:space="preserve">, a </w:t>
      </w:r>
      <w:r w:rsidR="00993A8B" w:rsidRPr="006B0424">
        <w:t xml:space="preserve">phenomenon </w:t>
      </w:r>
      <w:r w:rsidR="000E1449">
        <w:t>of</w:t>
      </w:r>
      <w:r w:rsidR="00993A8B" w:rsidRPr="006B0424">
        <w:t xml:space="preserve"> hierarchical spatial levels of selection </w:t>
      </w:r>
      <w:r w:rsidR="00993A8B" w:rsidRPr="006B0424">
        <w:fldChar w:fldCharType="begin" w:fldLock="1"/>
      </w:r>
      <w:r w:rsidR="00C777AB">
        <w:instrText>ADDIN CSL_CITATION {"citationItems":[{"id":"ITEM-1","itemData":{"DOI":"10.2307/1937156","ISBN":"0012-9658","ISSN":"00129658","PMID":"2","abstract":"Modern ecological research often involves the comparison of the usage of habitat types or food items to the availability of those resources to the animal. Widely used methods of determining preference from measurements of usage and availability depend critically on the array of components that the researcher, often with a degree of arbitrariness, deems available to the animal. This paper proposes a new method, based on ranks of components by usage and by availability. A virtue of the rank procedure is that it provides comparable results whether a questionable component is included or excluded from consideration. Statistical tests of significance are given for the method. The paper also offers a hierarchical ordering of selection processes. This hierarchy resolves certain inconsistencies among studies of selection and is compatible with the analytic technique offered in the paper.","author":[{"dropping-particle":"","family":"Johnson","given":"Douglas H.","non-dropping-particle":"","parse-names":false,"suffix":""}],"container-title":"Ecology","id":"ITEM-1","issue":"1","issued":{"date-parts":[["1980"]]},"page":"65-71","title":"The comparison of usage and availability measurements for evaluating resource preference","type":"article-journal","volume":"61"},"uris":["http://www.mendeley.com/documents/?uuid=7089500b-ea34-4f0c-867f-0d4b14f0e371"]},{"id":"ITEM-2","itemData":{"DOI":"10.1007/s10980-016-0374-x","ISSN":"15729761","abstract":"Context: Scale is the lens that focuses ecological relationships. Organisms select habitat at multiple hierarchical levels and at different spatial and/or temporal scales within each level. Failure to properly address scale dependence can result in incorrect inferences in multi-scale habitat selection modeling studies. Objectives: Our goals in this review are to describe the conceptual origins of multi-scale habitat selection modeling, evaluate the current state-of-the-science, and suggest ways forward to improve analysis of scale-dependent habitat selection. Methods: We reviewed more than 800 papers on habitat selection from 23 major ecological journals published between 2009 and 2014 and recorded a number of characteristics, such as whether they addressed habitat selection at multiple scales, what attributes of scale were evaluated, and what analytical methods were utilized. Results: Our results show that despite widespread recognition of the importance of multi-scale analyses of habitat relationships, a large majority of published habitat ecology papers do not address multiple spatial or temporal scales. We also found that scale optimization, which is critical to assess scale dependence, is done in less than 5 % of all habitat selection modeling papers and less than 25 % of papers that address “multi-scale” habitat analysis broadly defined. Conclusions: Our review confirms the existence of a powerful conceptual foundation for multi-scale habitat selection modeling, but that the majority of studies on wildlife habitat are still not adopting multi-scale frameworks. Most importantly, our review points to the need for wider adoption of a formal scale optimization of organism response to environmental variables.","author":[{"dropping-particle":"","family":"McGarigal","given":"Kevin","non-dropping-particle":"","parse-names":false,"suffix":""},{"dropping-particle":"","family":"Wan","given":"Ho Yi","non-dropping-particle":"","parse-names":false,"suffix":""},{"dropping-particle":"","family":"Zeller","given":"Kathy A.","non-dropping-particle":"","parse-names":false,"suffix":""},{"dropping-particle":"","family":"Timm","given":"Brad C.","non-dropping-particle":"","parse-names":false,"suffix":""},{"dropping-particle":"","family":"Cushman","given":"Samuel A.","non-dropping-particle":"","parse-names":false,"suffix":""}],"container-title":"Landscape Ecology","id":"ITEM-2","issue":"6","issued":{"date-parts":[["2016"]]},"note":"Multi-level and Multi-scale, definition differences.\n\nAlso, spatial &amp;quot;grain&amp;quot; is an important consideration","page":"1161-1175","publisher":"Springer Netherlands","title":"Multi-scale habitat selection modeling: a review and outlook","type":"article-journal","volume":"31"},"uris":["http://www.mendeley.com/documents/?uuid=a0bb20d3-21cc-4d28-9870-0775b069ce23"]}],"mendeley":{"formattedCitation":"(Johnson 1980, McGarigal et al. 2016)","plainTextFormattedCitation":"(Johnson 1980, McGarigal et al. 2016)","previouslyFormattedCitation":"(Johnson 1980, McGarigal et al. 2016)"},"properties":{"noteIndex":0},"schema":"https://github.com/citation-style-language/schema/raw/master/csl-citation.json"}</w:instrText>
      </w:r>
      <w:r w:rsidR="00993A8B" w:rsidRPr="006B0424">
        <w:fldChar w:fldCharType="separate"/>
      </w:r>
      <w:r w:rsidR="00405C72" w:rsidRPr="00405C72">
        <w:rPr>
          <w:noProof/>
        </w:rPr>
        <w:t>(Johnson 1980, McGarigal et al. 2016)</w:t>
      </w:r>
      <w:r w:rsidR="00993A8B" w:rsidRPr="006B0424">
        <w:fldChar w:fldCharType="end"/>
      </w:r>
      <w:r w:rsidR="00993A8B" w:rsidRPr="006B0424">
        <w:t>.</w:t>
      </w:r>
      <w:r w:rsidR="000E1449">
        <w:t xml:space="preserve"> </w:t>
      </w:r>
      <w:r w:rsidR="00061E93">
        <w:t>Nevertheless</w:t>
      </w:r>
      <w:r w:rsidR="006A52EC" w:rsidRPr="00B74464">
        <w:t>,</w:t>
      </w:r>
      <w:r w:rsidR="00235D88" w:rsidRPr="00B74464">
        <w:t xml:space="preserve"> the shrub availability at the home range scale</w:t>
      </w:r>
      <w:r w:rsidR="006A52EC" w:rsidRPr="00B74464">
        <w:t xml:space="preserve"> may be an important component to bobwhite populations as it </w:t>
      </w:r>
      <w:r w:rsidR="00AD2A92">
        <w:t>can affect</w:t>
      </w:r>
      <w:r w:rsidR="006A52EC" w:rsidRPr="00B74464">
        <w:t xml:space="preserve"> their survival</w:t>
      </w:r>
      <w:r w:rsidR="00AD2A92">
        <w:t xml:space="preserve"> </w:t>
      </w:r>
      <w:r w:rsidR="00AD2A92" w:rsidRPr="00E43E13">
        <w:t>rates</w:t>
      </w:r>
      <w:r w:rsidR="006A52EC" w:rsidRPr="00E43E13">
        <w:t>.</w:t>
      </w:r>
      <w:r w:rsidR="008D202C" w:rsidRPr="00E43E13">
        <w:t xml:space="preserve"> In southern Missouri, </w:t>
      </w:r>
      <w:proofErr w:type="spellStart"/>
      <w:r w:rsidR="008D202C" w:rsidRPr="00E43E13">
        <w:t>Mosloff</w:t>
      </w:r>
      <w:proofErr w:type="spellEnd"/>
      <w:r w:rsidR="008D202C" w:rsidRPr="00E43E13">
        <w:t xml:space="preserve"> et al </w:t>
      </w:r>
      <w:r w:rsidR="008D202C" w:rsidRPr="00E43E13">
        <w:fldChar w:fldCharType="begin" w:fldLock="1"/>
      </w:r>
      <w:r w:rsidR="004647A7" w:rsidRPr="00E43E13">
        <w:instrText>ADDIN CSL_CITATION {"citationItems":[{"id":"ITEM-1","itemData":{"DOI":"10.1371/journal.pone.0255298","ISBN":"1111111111","ISSN":"19326203","PMID":"34407114","abstract":"Resource selection is a key component in understanding the ecological processes underlying population dynamics, particularly for species such as northern bobwhite (Colinus virginianus), which are declining across their range in North America. There is a growing body of literature quantifying breeding season resource selection in bobwhite; however, winter information is particularly sparse despite it being a season of substantial mortality. Information regarding winter resource selection is necessary to quantify the extent to which resource requirements are driving population change. We modeled bobwhite fall and winter resource selection as a function of vegetation structure, composition, and management from traditionally (intensively) managed sites and remnant (extensively managed) grassland sites in southwest Missouri using multinomial logit discrete choice models in a Bayesian framework. We captured 158 bobwhite from 67 unique coveys and attached transmitters to 119 individuals. We created 671 choice sets comprised of 1 used location and 3 available locations. Bobwhite selected for locations which were closer to trees during the winter; the relative probability of selection decreased from 0.45 (85% Credible Interval [CRI]: 0.17-0.74) to 0.00 (85% CRI: 0.00-0.002) as distance to trees ranged from 0-313 m. The relative probability of selection increased from near 0 (85% CRI: 0.00-0.01) to 0.33 (85% CRI: 0.09-0.56) and from near 0 (85% CRI: 0.00-0.00) to 0.51 (85% CRI: 0.36-0.71) as visual obstruction increased from 0 to 100% during fall and winter, respectively. Bobwhite also selected locations with more woody stems; the relative probability of selection increased from near 0.00 (85% CRI: 0.00-0.002) to 0.30 (85% CRI: 0.17-0.46) and near 0.00 (85% CRI: 0.00-0.001) to 0.35 (85% CRI: 0.22-0.55) as stem count ranged from 0 to 1000 stems in fall and winter, respectively. The relative probability of selection also decreased from 0.35 (85% CRI: 0.20- 0.54) to nearly 0 (85% CRI: 0.00-0.001) as percent grass varied from 0 to 100% in fall. We suggest that dense shrub cover in close proximity to native grasslands is an important component of fall and winter cover given bobwhite selection of shrub cover and previously reported survival benefits in fall and winter.","author":[{"dropping-particle":"","family":"Mosloff","given":"Alisha R.","non-dropping-particle":"","parse-names":false,"suffix":""},{"dropping-particle":"","family":"Weegman","given":"Mitch D.","non-dropping-particle":"","parse-names":false,"suffix":""},{"dropping-particle":"","family":"Thompson","given":"Frank R.","non-dropping-particle":"","parse-names":false,"suffix":""},{"dropping-particle":"","family":"Thompson","given":"Thomas R.","non-dropping-particle":"","parse-names":false,"suffix":""}],"container-title":"PLoS ONE","id":"ITEM-1","issue":"8 August","issued":{"date-parts":[["2021"]]},"note":"NOBO select areas with lots of woody stems in a grassland.","page":"1-20","title":"Northern bobwhite select for shrubby thickets interspersed in grasslands during fall and winter","type":"article-journal","volume":"16"},"uris":["http://www.mendeley.com/documents/?uuid=bd711e9d-0559-4308-aedf-1ec538b5a5f1"]}],"mendeley":{"formattedCitation":"(Mosloff et al. 2021)","manualFormatting":"(2021)","plainTextFormattedCitation":"(Mosloff et al. 2021)","previouslyFormattedCitation":"(Mosloff et al. 2021)"},"properties":{"noteIndex":0},"schema":"https://github.com/citation-style-language/schema/raw/master/csl-citation.json"}</w:instrText>
      </w:r>
      <w:r w:rsidR="008D202C" w:rsidRPr="00E43E13">
        <w:fldChar w:fldCharType="separate"/>
      </w:r>
      <w:r w:rsidR="008D202C" w:rsidRPr="00E43E13">
        <w:rPr>
          <w:noProof/>
        </w:rPr>
        <w:t>(2021)</w:t>
      </w:r>
      <w:r w:rsidR="008D202C" w:rsidRPr="00E43E13">
        <w:fldChar w:fldCharType="end"/>
      </w:r>
      <w:r w:rsidR="008D202C" w:rsidRPr="00E43E13">
        <w:t xml:space="preserve"> also found that non-breeding </w:t>
      </w:r>
      <w:r w:rsidR="00D6657A" w:rsidRPr="00E43E13">
        <w:t>bobwhite</w:t>
      </w:r>
      <w:r w:rsidR="00D6657A">
        <w:t xml:space="preserve"> </w:t>
      </w:r>
      <w:r w:rsidR="008D202C">
        <w:t xml:space="preserve">selected areas </w:t>
      </w:r>
      <w:r w:rsidR="00AD2A92">
        <w:t>of shrub thickets</w:t>
      </w:r>
      <w:r w:rsidR="008D202C">
        <w:t>, but also reported that</w:t>
      </w:r>
      <w:r w:rsidR="00AD2A92">
        <w:t xml:space="preserve"> shrubs were associated with trees and that</w:t>
      </w:r>
      <w:r w:rsidR="008D202C">
        <w:t xml:space="preserve"> proximity to trees </w:t>
      </w:r>
      <w:r w:rsidR="0007403D">
        <w:t xml:space="preserve">created an ecological trap and </w:t>
      </w:r>
      <w:r w:rsidR="008D202C">
        <w:t>decreased survival.</w:t>
      </w:r>
      <w:r w:rsidR="00262FAC">
        <w:t xml:space="preserve"> </w:t>
      </w:r>
      <w:r w:rsidR="00D6657A">
        <w:t>Although trees and shrubs were frequently associated with each other in my study, a concurrent study suggested that</w:t>
      </w:r>
      <w:r w:rsidR="006A52EC" w:rsidRPr="00B74464">
        <w:t xml:space="preserve"> </w:t>
      </w:r>
      <w:r w:rsidR="001A3B46">
        <w:t xml:space="preserve">medium to </w:t>
      </w:r>
      <w:r w:rsidR="00262FAC">
        <w:t>h</w:t>
      </w:r>
      <w:r w:rsidR="00262FAC" w:rsidRPr="00B74464">
        <w:t xml:space="preserve">igh </w:t>
      </w:r>
      <w:r w:rsidR="008E45C9" w:rsidRPr="00B74464">
        <w:t>levels of s</w:t>
      </w:r>
      <w:r w:rsidR="006A52EC" w:rsidRPr="00B74464">
        <w:t xml:space="preserve">hrub interspersion-juxtaposition </w:t>
      </w:r>
      <w:r w:rsidR="00D6657A">
        <w:t xml:space="preserve">indices </w:t>
      </w:r>
      <w:r w:rsidR="00D6657A" w:rsidRPr="00B74464">
        <w:t>contribute</w:t>
      </w:r>
      <w:r w:rsidR="00D6657A">
        <w:t>d</w:t>
      </w:r>
      <w:r w:rsidR="00D6657A" w:rsidRPr="00B74464">
        <w:t xml:space="preserve"> </w:t>
      </w:r>
      <w:r w:rsidR="006A52EC" w:rsidRPr="00B74464">
        <w:t xml:space="preserve">to greater bobwhite </w:t>
      </w:r>
      <w:r w:rsidR="006A52EC" w:rsidRPr="000C0B7F">
        <w:t xml:space="preserve">survival rates in </w:t>
      </w:r>
      <w:r w:rsidR="006E5A26">
        <w:t xml:space="preserve">grazed </w:t>
      </w:r>
      <w:r w:rsidR="006A52EC" w:rsidRPr="000C0B7F">
        <w:t>NWSG cover types (</w:t>
      </w:r>
      <w:r w:rsidR="006A52EC" w:rsidRPr="00775586">
        <w:t>Mitchell et al. 2025</w:t>
      </w:r>
      <w:r w:rsidR="006F179A" w:rsidRPr="00775586">
        <w:t>b</w:t>
      </w:r>
      <w:r w:rsidR="006A52EC" w:rsidRPr="000C0B7F">
        <w:t>).</w:t>
      </w:r>
      <w:r w:rsidR="00D6657A">
        <w:t xml:space="preserve"> Accordingly, </w:t>
      </w:r>
      <w:proofErr w:type="spellStart"/>
      <w:r w:rsidR="00D6657A">
        <w:t>Mosloff</w:t>
      </w:r>
      <w:proofErr w:type="spellEnd"/>
      <w:r w:rsidR="00D6657A">
        <w:t xml:space="preserve"> et al. </w:t>
      </w:r>
      <w:r w:rsidR="00D6657A">
        <w:fldChar w:fldCharType="begin" w:fldLock="1"/>
      </w:r>
      <w:r w:rsidR="00B75FDD">
        <w:instrText>ADDIN CSL_CITATION {"citationItems":[{"id":"ITEM-1","itemData":{"DOI":"10.1371/journal.pone.0255298","ISBN":"1111111111","ISSN":"19326203","PMID":"34407114","abstract":"Resource selection is a key component in understanding the ecological processes underlying population dynamics, particularly for species such as northern bobwhite (Colinus virginianus), which are declining across their range in North America. There is a growing body of literature quantifying breeding season resource selection in bobwhite; however, winter information is particularly sparse despite it being a season of substantial mortality. Information regarding winter resource selection is necessary to quantify the extent to which resource requirements are driving population change. We modeled bobwhite fall and winter resource selection as a function of vegetation structure, composition, and management from traditionally (intensively) managed sites and remnant (extensively managed) grassland sites in southwest Missouri using multinomial logit discrete choice models in a Bayesian framework. We captured 158 bobwhite from 67 unique coveys and attached transmitters to 119 individuals. We created 671 choice sets comprised of 1 used location and 3 available locations. Bobwhite selected for locations which were closer to trees during the winter; the relative probability of selection decreased from 0.45 (85% Credible Interval [CRI]: 0.17-0.74) to 0.00 (85% CRI: 0.00-0.002) as distance to trees ranged from 0-313 m. The relative probability of selection increased from near 0 (85% CRI: 0.00-0.01) to 0.33 (85% CRI: 0.09-0.56) and from near 0 (85% CRI: 0.00-0.00) to 0.51 (85% CRI: 0.36-0.71) as visual obstruction increased from 0 to 100% during fall and winter, respectively. Bobwhite also selected locations with more woody stems; the relative probability of selection increased from near 0.00 (85% CRI: 0.00-0.002) to 0.30 (85% CRI: 0.17-0.46) and near 0.00 (85% CRI: 0.00-0.001) to 0.35 (85% CRI: 0.22-0.55) as stem count ranged from 0 to 1000 stems in fall and winter, respectively. The relative probability of selection also decreased from 0.35 (85% CRI: 0.20- 0.54) to nearly 0 (85% CRI: 0.00-0.001) as percent grass varied from 0 to 100% in fall. We suggest that dense shrub cover in close proximity to native grasslands is an important component of fall and winter cover given bobwhite selection of shrub cover and previously reported survival benefits in fall and winter.","author":[{"dropping-particle":"","family":"Mosloff","given":"Alisha R.","non-dropping-particle":"","parse-names":false,"suffix":""},{"dropping-particle":"","family":"Weegman","given":"Mitch D.","non-dropping-particle":"","parse-names":false,"suffix":""},{"dropping-particle":"","family":"Thompson","given":"Frank R.","non-dropping-particle":"","parse-names":false,"suffix":""},{"dropping-particle":"","family":"Thompson","given":"Thomas R.","non-dropping-particle":"","parse-names":false,"suffix":""}],"container-title":"PLoS ONE","id":"ITEM-1","issue":"8 August","issued":{"date-parts":[["2021"]]},"note":"NOBO select areas with lots of woody stems in a grassland.","page":"1-20","title":"Northern bobwhite select for shrubby thickets interspersed in grasslands during fall and winter","type":"article-journal","volume":"16"},"uris":["http://www.mendeley.com/documents/?uuid=bd711e9d-0559-4308-aedf-1ec538b5a5f1"]}],"mendeley":{"formattedCitation":"(Mosloff et al. 2021)","manualFormatting":"(2021)","plainTextFormattedCitation":"(Mosloff et al. 2021)","previouslyFormattedCitation":"(Mosloff et al. 2021)"},"properties":{"noteIndex":0},"schema":"https://github.com/citation-style-language/schema/raw/master/csl-citation.json"}</w:instrText>
      </w:r>
      <w:r w:rsidR="00D6657A">
        <w:fldChar w:fldCharType="separate"/>
      </w:r>
      <w:r w:rsidR="00D6657A" w:rsidRPr="00D6657A">
        <w:rPr>
          <w:noProof/>
        </w:rPr>
        <w:t>(2021)</w:t>
      </w:r>
      <w:r w:rsidR="00D6657A">
        <w:fldChar w:fldCharType="end"/>
      </w:r>
      <w:r w:rsidR="00D6657A">
        <w:t xml:space="preserve"> suggested that </w:t>
      </w:r>
      <w:r w:rsidR="00C1200C">
        <w:t xml:space="preserve">maintaining adequate shrub interspersion and </w:t>
      </w:r>
      <w:r w:rsidR="00D6657A">
        <w:t>felling trees</w:t>
      </w:r>
      <w:r w:rsidR="0007403D">
        <w:t xml:space="preserve"> might prevent the ecological trap in their study.</w:t>
      </w:r>
    </w:p>
    <w:p w14:paraId="1A12EB4D" w14:textId="5E114521" w:rsidR="006E5A26" w:rsidRDefault="006E5A26" w:rsidP="00B01609">
      <w:pPr>
        <w:spacing w:line="480" w:lineRule="auto"/>
        <w:ind w:firstLine="720"/>
        <w:contextualSpacing/>
      </w:pPr>
      <w:r>
        <w:t xml:space="preserve">Because bobwhites selected home ranges in </w:t>
      </w:r>
      <w:r w:rsidR="001A3B46">
        <w:t xml:space="preserve">grazed </w:t>
      </w:r>
      <w:r w:rsidR="00013F3C">
        <w:t xml:space="preserve">and idle-burned </w:t>
      </w:r>
      <w:r>
        <w:t xml:space="preserve">NWSG more than expected in </w:t>
      </w:r>
      <w:r w:rsidR="00013F3C">
        <w:t>both seasons</w:t>
      </w:r>
      <w:r>
        <w:t>, I analyzed 3</w:t>
      </w:r>
      <w:r w:rsidRPr="006E5A26">
        <w:rPr>
          <w:vertAlign w:val="superscript"/>
        </w:rPr>
        <w:t>rd</w:t>
      </w:r>
      <w:r>
        <w:t xml:space="preserve">-order selection data for these birds separately as a post-hoc selection model to infer the compositional and structural factors contributing to bobwhite use of these particular areas. To accomplish this, I plotted the coordinates of </w:t>
      </w:r>
      <w:r w:rsidR="00A673BE">
        <w:t xml:space="preserve">the center of </w:t>
      </w:r>
      <w:r>
        <w:t>each 25-point transect under a home range polygon layer in ArcGIS. I then isolated bobwhite home ranges that were within</w:t>
      </w:r>
      <w:r w:rsidR="001A3B46">
        <w:t xml:space="preserve"> grazed</w:t>
      </w:r>
      <w:r>
        <w:t xml:space="preserve"> NWSG (for </w:t>
      </w:r>
      <w:r w:rsidR="001A3B46">
        <w:t>breeding season</w:t>
      </w:r>
      <w:r>
        <w:t>) and NWSG idle</w:t>
      </w:r>
      <w:r w:rsidR="001A3B46">
        <w:t>-burn</w:t>
      </w:r>
      <w:r>
        <w:t xml:space="preserve"> (for </w:t>
      </w:r>
      <w:r w:rsidR="001A3B46">
        <w:t>non-breeding season</w:t>
      </w:r>
      <w:r>
        <w:t xml:space="preserve">) cover types. </w:t>
      </w:r>
      <w:r w:rsidR="00B43EEF">
        <w:t xml:space="preserve">I used 70% as a cut-off when determining if home ranges were within a category </w:t>
      </w:r>
      <w:r w:rsidR="00B43EEF">
        <w:fldChar w:fldCharType="begin" w:fldLock="1"/>
      </w:r>
      <w:r w:rsidR="00013F3C">
        <w:instrText>ADDIN CSL_CITATION {"citationItems":[{"id":"ITEM-1","itemData":{"DOI":"10.1002/jwmg.873","ISSN":"19372817","author":[{"dropping-particle":"","family":"Peters","given":"David C.","non-dropping-particle":"","parse-names":false,"suffix":""},{"dropping-particle":"","family":"Brooke","given":"Jarred M.","non-dropping-particle":"","parse-names":false,"suffix":""},{"dropping-particle":"","family":"Tanner","given":"Evan P.","non-dropping-particle":"","parse-names":false,"suffix":""},{"dropping-particle":"","family":"Unger","given":"Ashley M.","non-dropping-particle":"","parse-names":false,"suffix":""},{"dropping-particle":"","family":"Keyser","given":"Patrick D.","non-dropping-particle":"","parse-names":false,"suffix":""},{"dropping-particle":"","family":"Harper","given":"Craig A.","non-dropping-particle":"","parse-names":false,"suffix":""},{"dropping-particle":"","family":"Clark","given":"Joseph D.","non-dropping-particle":"","parse-names":false,"suffix":""},{"dropping-particle":"","family":"Morgan","given":"John J.","non-dropping-particle":"","parse-names":false,"suffix":""}],"container-title":"Journal of Wildlife Management","id":"ITEM-1","issue":"4","issued":{"date-parts":[["2015"]]},"note":"See veg methods","page":"605-617","title":"Impact of experimental habitat manipulation on northern bobwhite survival","type":"article-journal","volume":"79"},"uris":["http://www.mendeley.com/documents/?uuid=7160a9b3-503e-4003-a129-f872fe4afa72"]}],"mendeley":{"formattedCitation":"(Peters et al. 2015)","plainTextFormattedCitation":"(Peters et al. 2015)","previouslyFormattedCitation":"(Peters et al. 2015)"},"properties":{"noteIndex":0},"schema":"https://github.com/citation-style-language/schema/raw/master/csl-citation.json"}</w:instrText>
      </w:r>
      <w:r w:rsidR="00B43EEF">
        <w:fldChar w:fldCharType="separate"/>
      </w:r>
      <w:r w:rsidR="00B43EEF" w:rsidRPr="00B43EEF">
        <w:rPr>
          <w:noProof/>
        </w:rPr>
        <w:t>(Peters et al. 2015)</w:t>
      </w:r>
      <w:r w:rsidR="00B43EEF">
        <w:fldChar w:fldCharType="end"/>
      </w:r>
      <w:r w:rsidR="00B43EEF">
        <w:t xml:space="preserve">. </w:t>
      </w:r>
      <w:r>
        <w:lastRenderedPageBreak/>
        <w:t>I then extracted the local selection data inside these home ranges by using the clip tool in ArcGIS</w:t>
      </w:r>
      <w:r w:rsidR="00E73E25">
        <w:t xml:space="preserve"> </w:t>
      </w:r>
      <w:r w:rsidR="00E73E25">
        <w:fldChar w:fldCharType="begin" w:fldLock="1"/>
      </w:r>
      <w:r w:rsidR="00A13932">
        <w:instrText>ADDIN CSL_CITATION {"citationItems":[{"id":"ITEM-1","itemData":{"author":[{"dropping-particle":"","family":"ESRI","given":"","non-dropping-particle":"","parse-names":false,"suffix":""}],"id":"ITEM-1","issued":{"date-parts":[["2022"]]},"number":"3.0.0","page":"2022","publisher":"Environmental Systems Research Institute","publisher-place":"Redlands, CA","title":"ArcGIS Pro desktop","type":"article"},"uris":["http://www.mendeley.com/documents/?uuid=28beaf9d-9235-4bae-b93d-5c3f331de7d6"]}],"mendeley":{"formattedCitation":"(ESRI 2022)","plainTextFormattedCitation":"(ESRI 2022)","previouslyFormattedCitation":"(ESRI 2022)"},"properties":{"noteIndex":0},"schema":"https://github.com/citation-style-language/schema/raw/master/csl-citation.json"}</w:instrText>
      </w:r>
      <w:r w:rsidR="00E73E25">
        <w:fldChar w:fldCharType="separate"/>
      </w:r>
      <w:r w:rsidR="00E73E25" w:rsidRPr="00E73E25">
        <w:rPr>
          <w:noProof/>
        </w:rPr>
        <w:t>(ESRI 2022)</w:t>
      </w:r>
      <w:r w:rsidR="00E73E25">
        <w:fldChar w:fldCharType="end"/>
      </w:r>
      <w:r>
        <w:t xml:space="preserve">. I used this subset of local selection data to model resource selection by adding and subtracting logical compositional and structural covariates in linear and quadratic terms to measures of local grass cover (% NWSG and </w:t>
      </w:r>
      <w:r w:rsidR="00133CBE">
        <w:t>%</w:t>
      </w:r>
      <w:r>
        <w:t xml:space="preserve">CSG in </w:t>
      </w:r>
      <w:r w:rsidR="00133CBE">
        <w:t xml:space="preserve">grazed </w:t>
      </w:r>
      <w:r w:rsidR="00D80909">
        <w:t xml:space="preserve">and idle-burned </w:t>
      </w:r>
      <w:r w:rsidR="00133CBE">
        <w:t xml:space="preserve">NWSG during </w:t>
      </w:r>
      <w:r w:rsidR="001A3B46">
        <w:t>breeding season</w:t>
      </w:r>
      <w:r>
        <w:t xml:space="preserve">; % grass in </w:t>
      </w:r>
      <w:r w:rsidR="00D80909">
        <w:t>grazed and idle-burned NWSG</w:t>
      </w:r>
      <w:r w:rsidR="00133CBE">
        <w:t xml:space="preserve"> during </w:t>
      </w:r>
      <w:r w:rsidR="001A3B46">
        <w:t>non-breeding season</w:t>
      </w:r>
      <w:r>
        <w:t>).</w:t>
      </w:r>
    </w:p>
    <w:p w14:paraId="076E1FE0" w14:textId="7C9103EC" w:rsidR="006E5A26" w:rsidRDefault="000A4FC9" w:rsidP="006E5A26">
      <w:pPr>
        <w:spacing w:line="480" w:lineRule="auto"/>
        <w:ind w:firstLine="720"/>
        <w:contextualSpacing/>
      </w:pPr>
      <w:r>
        <w:t xml:space="preserve">Patterns </w:t>
      </w:r>
      <w:r w:rsidR="00CA4EE9">
        <w:t xml:space="preserve">of use </w:t>
      </w:r>
      <w:r>
        <w:t>at the 3</w:t>
      </w:r>
      <w:r w:rsidRPr="000A4FC9">
        <w:rPr>
          <w:vertAlign w:val="superscript"/>
        </w:rPr>
        <w:t>rd</w:t>
      </w:r>
      <w:r>
        <w:t>-order corroborated the 2</w:t>
      </w:r>
      <w:r w:rsidRPr="000A4FC9">
        <w:rPr>
          <w:vertAlign w:val="superscript"/>
        </w:rPr>
        <w:t>nd</w:t>
      </w:r>
      <w:r>
        <w:t xml:space="preserve">-order resource selection. Use </w:t>
      </w:r>
      <w:r w:rsidR="00A658FE">
        <w:t xml:space="preserve">of the grassland cover types during </w:t>
      </w:r>
      <w:r w:rsidR="006604A9">
        <w:t>breeding season</w:t>
      </w:r>
      <w:r w:rsidR="00A658FE">
        <w:t xml:space="preserve"> </w:t>
      </w:r>
      <w:r w:rsidR="006C2D4C">
        <w:t>w</w:t>
      </w:r>
      <w:r w:rsidR="00966605">
        <w:t>as characterized</w:t>
      </w:r>
      <w:r w:rsidR="0081540C">
        <w:t xml:space="preserve"> by the availability of NWSGs and wood stems</w:t>
      </w:r>
      <w:r w:rsidR="002135D3">
        <w:t>, an outcome that was consistent for models that included all birds as well as those restricted to only those with home ranges within grazed NWSG</w:t>
      </w:r>
      <w:r w:rsidR="0081540C">
        <w:t>.</w:t>
      </w:r>
      <w:r w:rsidR="00700D3A">
        <w:t xml:space="preserve"> However, some bobwhites in CSG-dominated areas did not have access to NWSGs</w:t>
      </w:r>
      <w:r w:rsidR="0064526B">
        <w:t xml:space="preserve"> and may have instead based their selection on</w:t>
      </w:r>
      <w:r w:rsidR="00700D3A">
        <w:t xml:space="preserve"> the </w:t>
      </w:r>
      <w:r w:rsidR="00A13F56" w:rsidRPr="00A13F56">
        <w:t>amount</w:t>
      </w:r>
      <w:r w:rsidR="00700D3A" w:rsidRPr="00A13F56">
        <w:t xml:space="preserve"> </w:t>
      </w:r>
      <w:r w:rsidR="00700D3A">
        <w:t>of wood stems.</w:t>
      </w:r>
      <w:r w:rsidR="00E71FB0">
        <w:t xml:space="preserve"> </w:t>
      </w:r>
      <w:r w:rsidR="00047621">
        <w:t xml:space="preserve">This is not surprising because </w:t>
      </w:r>
      <w:r w:rsidR="00522581">
        <w:t>bobwhite</w:t>
      </w:r>
      <w:r w:rsidR="00775586">
        <w:t>s</w:t>
      </w:r>
      <w:r w:rsidR="00522581">
        <w:t xml:space="preserve"> </w:t>
      </w:r>
      <w:r w:rsidR="00047621">
        <w:t>are associated with woody cover at all times of the year.</w:t>
      </w:r>
      <w:r w:rsidR="008B005D">
        <w:t xml:space="preserve"> Gates et al.</w:t>
      </w:r>
      <w:r w:rsidR="00B708F9">
        <w:rPr>
          <w:noProof/>
        </w:rPr>
        <w:t xml:space="preserve"> </w:t>
      </w:r>
      <w:r w:rsidR="008B005D">
        <w:rPr>
          <w:noProof/>
        </w:rPr>
        <w:fldChar w:fldCharType="begin" w:fldLock="1"/>
      </w:r>
      <w:r w:rsidR="00A10232">
        <w:rPr>
          <w:noProof/>
        </w:rPr>
        <w:instrText>ADDIN CSL_CITATION {"citationItems":[{"id":"ITEM-1","itemData":{"author":[{"dropping-particle":"","family":"Gates","given":"Robert J.","non-dropping-particle":"","parse-names":false,"suffix":""},{"dropping-particle":"","family":"Wiley","given":"Mark J.","non-dropping-particle":"","parse-names":false,"suffix":""},{"dropping-particle":"","family":"Janke","given":"Adam K.","non-dropping-particle":"","parse-names":false,"suffix":""},{"dropping-particle":"","family":"Liberati","given":"Marjorie R.","non-dropping-particle":"","parse-names":false,"suffix":""}],"container-title":"National Quail Symposium Proceedings","id":"ITEM-1","issue":"Article 22","issued":{"date-parts":[["2017"]]},"note":"Divide usable space by abundance to get density.\nBetter than raw/crude density?","title":"Temporal and spatial assessment of usable space and cover type interspersion for northern bobwhites on private farmlands in southwestern Ohio","type":"article-journal","volume":"8"},"suppress-author":1,"uris":["http://www.mendeley.com/documents/?uuid=91b6c514-6194-4a7b-b3db-56a6b2f2d280"]}],"mendeley":{"formattedCitation":"(2017)","plainTextFormattedCitation":"(2017)","previouslyFormattedCitation":"(2017)"},"properties":{"noteIndex":0},"schema":"https://github.com/citation-style-language/schema/raw/master/csl-citation.json"}</w:instrText>
      </w:r>
      <w:r w:rsidR="008B005D">
        <w:rPr>
          <w:noProof/>
        </w:rPr>
        <w:fldChar w:fldCharType="separate"/>
      </w:r>
      <w:r w:rsidR="008B005D" w:rsidRPr="008B005D">
        <w:rPr>
          <w:noProof/>
        </w:rPr>
        <w:t>(2017)</w:t>
      </w:r>
      <w:r w:rsidR="008B005D">
        <w:rPr>
          <w:noProof/>
        </w:rPr>
        <w:fldChar w:fldCharType="end"/>
      </w:r>
      <w:r w:rsidR="008B005D">
        <w:rPr>
          <w:noProof/>
        </w:rPr>
        <w:t xml:space="preserve"> </w:t>
      </w:r>
      <w:r w:rsidR="00047621">
        <w:t xml:space="preserve">reported that </w:t>
      </w:r>
      <w:r w:rsidR="00522581">
        <w:t xml:space="preserve">bobwhite </w:t>
      </w:r>
      <w:r w:rsidR="00047621">
        <w:t>use</w:t>
      </w:r>
      <w:r w:rsidR="0064526B">
        <w:t xml:space="preserve"> of</w:t>
      </w:r>
      <w:r w:rsidR="00047621">
        <w:t xml:space="preserve"> woody cover </w:t>
      </w:r>
      <w:r w:rsidR="0064526B">
        <w:t xml:space="preserve">was </w:t>
      </w:r>
      <w:r w:rsidR="00047621">
        <w:t xml:space="preserve">greater than other cover types </w:t>
      </w:r>
      <w:r w:rsidR="0064526B">
        <w:t>despite being</w:t>
      </w:r>
      <w:r w:rsidR="00047621">
        <w:t xml:space="preserve"> the least abundant type</w:t>
      </w:r>
      <w:r w:rsidR="008C559B">
        <w:t xml:space="preserve"> on their study area</w:t>
      </w:r>
      <w:r w:rsidR="00C13F3A">
        <w:t xml:space="preserve"> in Ohio</w:t>
      </w:r>
      <w:r w:rsidR="00047621">
        <w:t xml:space="preserve">. </w:t>
      </w:r>
      <w:r w:rsidR="00B708F9">
        <w:t xml:space="preserve">Early successional woody vegetation was also used the most in other agricultural settings, such as row crops </w:t>
      </w:r>
      <w:r w:rsidR="008C559B">
        <w:fldChar w:fldCharType="begin" w:fldLock="1"/>
      </w:r>
      <w:r w:rsidR="008C559B">
        <w:instrText>ADDIN CSL_CITATION {"citationItems":[{"id":"ITEM-1","itemData":{"DOI":"10.1002/jwmg.461","ISSN":"0022541X","abstract":"Northern bobwhites thrive in fine-grained landscapes with a diversity of early succession woodland, grassland, and agriculture-associated habitat types. Bobwhite conservation has proved challenging in the increasingly coarse-grained Midwestern landscape as simplified agricultural cropping systems are implemented at larger spatial scales. Regardless, managing agricultural landscapes on private lands is the primary opportunity to restore bobwhite populations in the Midwestern United States. Although bobwhite habitat requirements are well understood, habitat selection in contemporary Midwestern landscapes is not well understood, especially on private lands where populations are declining. We used compositional analysis to investigate second- (study area) and third- (home range) order habitat selection by radiomarked bobwhite coveys on 4 private land study areas in southwestern Ohio. Mean covey home range size was 26.1 ± 2.2 ha (n = 48). Although home ranges were established in areas with more grassland cover, bobwhites most strongly selected early succession woody habitat (e.g., fencerows and ditches) at all scales, and selection for grassland diminished between the study area and home range scales. Grassland selection varied among sites and was strongest on sites with more row crop area. Woodlots were avoided at the study area scale, but were selected within home ranges. Grassland cover, like that provided by contemporary conservation programs, is an essential component of bobwhite habitat in the Midwest, but our results suggest more emphasis should be placed on early succession woody cover. Woody cover associated with fencerows, ditches, and woodlots adjacent to food sources and breeding habitat will likely improve non-breeding season survival, which is an influential vital rate in northern populations. © The Wildlife Society, 2012.","author":[{"dropping-particle":"","family":"Janke","given":"Adam K.","non-dropping-particle":"","parse-names":false,"suffix":""},{"dropping-particle":"","family":"Gates","given":"Robert J.","non-dropping-particle":"","parse-names":false,"suffix":""}],"container-title":"Journal of Wildlife Management","id":"ITEM-1","issue":"2","issued":{"date-parts":[["2013"]]},"page":"405-413","title":"Home range and habitat selection of northern bobwhite coveys in an agricultural landscape","type":"article-journal","volume":"77"},"uris":["http://www.mendeley.com/documents/?uuid=676ec0f9-826a-45d9-975c-d8e20c58a17e"]}],"mendeley":{"formattedCitation":"(Janke and Gates 2013)","plainTextFormattedCitation":"(Janke and Gates 2013)","previouslyFormattedCitation":"(Janke and Gates 2013)"},"properties":{"noteIndex":0},"schema":"https://github.com/citation-style-language/schema/raw/master/csl-citation.json"}</w:instrText>
      </w:r>
      <w:r w:rsidR="008C559B">
        <w:fldChar w:fldCharType="separate"/>
      </w:r>
      <w:r w:rsidR="008C559B" w:rsidRPr="00B708F9">
        <w:rPr>
          <w:noProof/>
        </w:rPr>
        <w:t>(Janke and Gates 2013)</w:t>
      </w:r>
      <w:r w:rsidR="008C559B">
        <w:fldChar w:fldCharType="end"/>
      </w:r>
      <w:r w:rsidR="008C559B">
        <w:t xml:space="preserve">, highlighting the importance of woody vegetation. </w:t>
      </w:r>
      <w:r w:rsidR="006C7CE9">
        <w:tab/>
      </w:r>
    </w:p>
    <w:p w14:paraId="648E30C8" w14:textId="3A2496AA" w:rsidR="00DD7867" w:rsidRDefault="00AB16FB" w:rsidP="00F842FD">
      <w:pPr>
        <w:spacing w:line="480" w:lineRule="auto"/>
        <w:ind w:firstLine="720"/>
        <w:contextualSpacing/>
      </w:pPr>
      <w:r>
        <w:t xml:space="preserve">Interestingly, the top model for </w:t>
      </w:r>
      <w:r w:rsidR="006E5A26">
        <w:t>3</w:t>
      </w:r>
      <w:r w:rsidR="006E5A26" w:rsidRPr="006E5A26">
        <w:rPr>
          <w:vertAlign w:val="superscript"/>
        </w:rPr>
        <w:t>rd</w:t>
      </w:r>
      <w:r w:rsidR="006E5A26">
        <w:t xml:space="preserve">-order </w:t>
      </w:r>
      <w:r w:rsidR="009758BC">
        <w:t xml:space="preserve">selection </w:t>
      </w:r>
      <w:r w:rsidR="006E5A26">
        <w:t xml:space="preserve">restricted to </w:t>
      </w:r>
      <w:r>
        <w:t xml:space="preserve">NWSG </w:t>
      </w:r>
      <w:r w:rsidR="009758BC">
        <w:t xml:space="preserve">grazed areas </w:t>
      </w:r>
      <w:r>
        <w:t>suggested that</w:t>
      </w:r>
      <w:r w:rsidR="003C1AC0">
        <w:t xml:space="preserve"> during breeding season</w:t>
      </w:r>
      <w:r>
        <w:t xml:space="preserve"> bobwhites were avoiding areas</w:t>
      </w:r>
      <w:r w:rsidR="00D6350B">
        <w:t xml:space="preserve"> </w:t>
      </w:r>
      <w:r>
        <w:t xml:space="preserve">where CSGs had encroached. </w:t>
      </w:r>
      <w:r w:rsidR="00D32C35">
        <w:t xml:space="preserve">This may </w:t>
      </w:r>
      <w:r w:rsidR="006C7CE9">
        <w:t xml:space="preserve">have </w:t>
      </w:r>
      <w:r w:rsidR="00D32C35">
        <w:t>be</w:t>
      </w:r>
      <w:r w:rsidR="006C7CE9">
        <w:t>en</w:t>
      </w:r>
      <w:r w:rsidR="00D32C35">
        <w:t xml:space="preserve"> due to the dense structure and lack of </w:t>
      </w:r>
      <w:r w:rsidR="00270A30">
        <w:t xml:space="preserve">available </w:t>
      </w:r>
      <w:r w:rsidR="00D32C35">
        <w:t>nutrition</w:t>
      </w:r>
      <w:r w:rsidR="00270A30">
        <w:t xml:space="preserve"> typical in CSGs like tall fescue</w:t>
      </w:r>
      <w:r w:rsidR="009758BC">
        <w:t xml:space="preserve"> </w:t>
      </w:r>
      <w:r w:rsidR="00270A30">
        <w:fldChar w:fldCharType="begin" w:fldLock="1"/>
      </w:r>
      <w:r w:rsidR="00BD23D1">
        <w:instrText>ADDIN CSL_CITATION {"citationItems":[{"id":"ITEM-1","itemData":{"DOI":"10.2307/3782796","ISSN":"0091-7648","abstract":"JSTOR is a not-for-profit service that helps scholars, researchers, and students discover, use, and build upon a wide range of content in a trusted digital archive. We use information technology and tools to increase productivity and facilitate new forms of scholarship. For more information about JSTOR, please contact support@jstor.org. Abstract Tall fescue (Festuca arundinacea) fields studied in Kentucky during 1 990-1991 had dense vegetation with little bare ground and low plant species diversity. Thus, northern bobwhites","author":[{"dropping-particle":"","family":"Barnes","given":"Thomas G.","non-dropping-particle":"","parse-names":false,"suffix":""},{"dropping-particle":"","family":"Madison","given":"L. Andrew","non-dropping-particle":"","parse-names":false,"suffix":""},{"dropping-particle":"","family":"Sole","given":"Jeffery D.","non-dropping-particle":"","parse-names":false,"suffix":""},{"dropping-particle":"","family":"Lacki","given":"Michael J.","non-dropping-particle":"","parse-names":false,"suffix":""}],"container-title":"Wildlife Society Bulletin","id":"ITEM-1","issue":"2","issued":{"date-parts":[["1995"]]},"page":"231-237","title":"An assessment of habitat quality for northern bobwhite in tall fescue-dominated fields","type":"article-journal","volume":"23"},"uris":["http://www.mendeley.com/documents/?uuid=4714037e-234f-40d2-bdb7-548cbb11c0b5"]},{"id":"ITEM-2","itemData":{"DOI":"10.1002/wsb.316","ISSN":"19385463","abstract":"Little is known about the impacts and effects of exotic, invasive grasses on wildlife in the Southeast United States. We selected 3 species of exotic grasses common to the Southeast and review the literature on their regional distribution, ecosystem impacts, wildlife impacts, and management. These grasses have the potential to harm indigenous wildlife species, such as northern bobwhite (Colinus virginianus), that need grasslands with a shrub component for nesting, brood-rearing, and loafing. These exotic, invasive grasses are sod-forming in nature, typically forming dense monotypic stands that provide little bare ground and have low plant species and insect diversity. Furthermore, it appears that wildlife do not prefer to consume these plant species. Control is often difficult and usually requires the use of herbicides in combination with mechanical treatment, such as disking, to provide adequate habitat. Attempts should be encouraged to convert these idle grasslands to a mixture of native grasses and forbs to make stands more suitable for wildlife species. We provide suggestions for future research and management needs regarding exotic, invasive grasses and wildlife in the Southeast United States. © 2013 The Wildlife Society.","author":[{"dropping-particle":"","family":"Barnes","given":"Thomas G.","non-dropping-particle":"","parse-names":false,"suffix":""},{"dropping-particle":"","family":"Demaso","given":"Stephen J.","non-dropping-particle":"","parse-names":false,"suffix":""},{"dropping-particle":"","family":"Bahm","given":"Matt A.","non-dropping-particle":"","parse-names":false,"suffix":""}],"container-title":"Wildlife Society Bulletin","id":"ITEM-2","issue":"3","issued":{"date-parts":[["2013"]]},"note":"Ecological impacts of Tall Fescue in the mid south. Along with bermudagrass and cogongrass","page":"497-502","title":"The impact of 3 exotic, invasive grasses in the southeastern united states on wildlife","type":"article-journal","volume":"37"},"uris":["http://www.mendeley.com/documents/?uuid=fa57b26e-830b-4019-a8e5-c54e52be4e4b"]},{"id":"ITEM-3","itemData":{"author":[{"dropping-particle":"","family":"Washburn","given":"Brian E.","non-dropping-particle":"","parse-names":false,"suffix":""},{"dropping-particle":"","family":"Barnes","given":"Thomas G.","non-dropping-particle":"","parse-names":false,"suffix":""},{"dropping-particle":"","family":"Sole","given":"Jeffrey D.","non-dropping-particle":"","parse-names":false,"suffix":""}],"container-title":"Wildlife Society Bulletin","id":"ITEM-3","issue":"1","issued":{"date-parts":[["2000"]]},"page":"97-104","title":"Improving northern bobwhite habitat by converting tall fescue fields to native warm-season grasses","type":"article-journal","volume":"28"},"uris":["http://www.mendeley.com/documents/?uuid=4aa95ec8-87f3-4962-9f65-7cd669614f29"]}],"mendeley":{"formattedCitation":"(Barnes et al. 1995, 2013, Washburn et al. 2000)","plainTextFormattedCitation":"(Barnes et al. 1995, 2013, Washburn et al. 2000)","previouslyFormattedCitation":"(Barnes et al. 1995, 2013, Washburn et al. 2000)"},"properties":{"noteIndex":0},"schema":"https://github.com/citation-style-language/schema/raw/master/csl-citation.json"}</w:instrText>
      </w:r>
      <w:r w:rsidR="00270A30">
        <w:fldChar w:fldCharType="separate"/>
      </w:r>
      <w:r w:rsidR="00171C00" w:rsidRPr="00171C00">
        <w:rPr>
          <w:noProof/>
        </w:rPr>
        <w:t>(Barnes et al. 1995, 2013, Washburn et al. 2000)</w:t>
      </w:r>
      <w:r w:rsidR="00270A30">
        <w:fldChar w:fldCharType="end"/>
      </w:r>
      <w:r w:rsidR="00270A30">
        <w:t>.</w:t>
      </w:r>
      <w:r w:rsidR="00D32C35">
        <w:t xml:space="preserve"> </w:t>
      </w:r>
      <w:r w:rsidR="00DD7867" w:rsidRPr="003013F6">
        <w:t xml:space="preserve">The mean </w:t>
      </w:r>
      <w:r w:rsidR="00C62769" w:rsidRPr="00A13F56">
        <w:t>cover</w:t>
      </w:r>
      <w:r w:rsidR="00DD7867" w:rsidRPr="003013F6">
        <w:t xml:space="preserve"> of encroaching CSGs in the NWSG grazed areas was </w:t>
      </w:r>
      <w:r w:rsidR="00DD7867" w:rsidRPr="003013F6">
        <w:lastRenderedPageBreak/>
        <w:t>approximately</w:t>
      </w:r>
      <w:r w:rsidR="00183794" w:rsidRPr="003013F6">
        <w:t xml:space="preserve"> 13%</w:t>
      </w:r>
      <w:r w:rsidR="008B3437" w:rsidRPr="003013F6">
        <w:t>.</w:t>
      </w:r>
      <w:r w:rsidR="00183794" w:rsidRPr="003013F6">
        <w:t xml:space="preserve"> </w:t>
      </w:r>
      <w:r w:rsidR="008B3437" w:rsidRPr="003013F6">
        <w:t>Despite th</w:t>
      </w:r>
      <w:r w:rsidR="00A026D6">
        <w:t>is</w:t>
      </w:r>
      <w:r w:rsidR="008B3437" w:rsidRPr="003013F6">
        <w:t xml:space="preserve"> relatively small amount of CSG,</w:t>
      </w:r>
      <w:r w:rsidR="00183794" w:rsidRPr="003013F6">
        <w:t xml:space="preserve"> </w:t>
      </w:r>
      <w:r w:rsidR="00183794" w:rsidRPr="00242CBE">
        <w:t>bob</w:t>
      </w:r>
      <w:r w:rsidR="00183794" w:rsidRPr="0051402D">
        <w:t xml:space="preserve">whites </w:t>
      </w:r>
      <w:r w:rsidR="00ED30E1" w:rsidRPr="0051402D">
        <w:t>used</w:t>
      </w:r>
      <w:r w:rsidR="00183794" w:rsidRPr="0051402D">
        <w:t xml:space="preserve"> these areas less than expected (</w:t>
      </w:r>
      <w:r w:rsidR="00183794" w:rsidRPr="00775586">
        <w:rPr>
          <w:b/>
        </w:rPr>
        <w:fldChar w:fldCharType="begin"/>
      </w:r>
      <w:r w:rsidR="00183794" w:rsidRPr="00775586">
        <w:rPr>
          <w:b/>
        </w:rPr>
        <w:instrText xml:space="preserve"> REF _Ref165899886 \h  \* MERGEFORMAT </w:instrText>
      </w:r>
      <w:r w:rsidR="00183794" w:rsidRPr="00775586">
        <w:rPr>
          <w:b/>
        </w:rPr>
      </w:r>
      <w:r w:rsidR="00183794" w:rsidRPr="00775586">
        <w:rPr>
          <w:b/>
        </w:rPr>
        <w:fldChar w:fldCharType="separate"/>
      </w:r>
      <w:r w:rsidR="00747B14" w:rsidRPr="00747B14">
        <w:rPr>
          <w:b/>
        </w:rPr>
        <w:t xml:space="preserve">Figure </w:t>
      </w:r>
      <w:r w:rsidR="00CD3B71">
        <w:rPr>
          <w:b/>
          <w:noProof/>
        </w:rPr>
        <w:t>1</w:t>
      </w:r>
      <w:r w:rsidR="00747B14" w:rsidRPr="00747B14">
        <w:rPr>
          <w:b/>
          <w:noProof/>
        </w:rPr>
        <w:t>.6</w:t>
      </w:r>
      <w:r w:rsidR="00183794" w:rsidRPr="00775586">
        <w:rPr>
          <w:b/>
        </w:rPr>
        <w:fldChar w:fldCharType="end"/>
      </w:r>
      <w:r w:rsidR="00183794" w:rsidRPr="003013F6">
        <w:t xml:space="preserve">). </w:t>
      </w:r>
    </w:p>
    <w:p w14:paraId="5B8E6F9D" w14:textId="3C1EA927" w:rsidR="0081540C" w:rsidRDefault="0081540C" w:rsidP="00F842FD">
      <w:pPr>
        <w:spacing w:line="480" w:lineRule="auto"/>
        <w:ind w:firstLine="720"/>
        <w:contextualSpacing/>
        <w:rPr>
          <w:sz w:val="28"/>
        </w:rPr>
      </w:pPr>
      <w:r>
        <w:t xml:space="preserve">In </w:t>
      </w:r>
      <w:r w:rsidR="006604A9">
        <w:t>non-breeding season</w:t>
      </w:r>
      <w:r>
        <w:t xml:space="preserve">, </w:t>
      </w:r>
      <w:r w:rsidR="00700D3A">
        <w:t xml:space="preserve">the availability of taller </w:t>
      </w:r>
      <w:r w:rsidR="00D32C35">
        <w:t xml:space="preserve">plants </w:t>
      </w:r>
      <w:r w:rsidR="006C7CE9">
        <w:t>and reduced</w:t>
      </w:r>
      <w:r w:rsidR="00700D3A">
        <w:t xml:space="preserve"> grass</w:t>
      </w:r>
      <w:r w:rsidR="006C7CE9">
        <w:t xml:space="preserve"> cover</w:t>
      </w:r>
      <w:r w:rsidR="00AB16FB">
        <w:t xml:space="preserve"> </w:t>
      </w:r>
      <w:r w:rsidR="00C13F3A">
        <w:t>characterized</w:t>
      </w:r>
      <w:r w:rsidR="00700D3A">
        <w:t xml:space="preserve"> the selection</w:t>
      </w:r>
      <w:r w:rsidR="00AB16FB">
        <w:t xml:space="preserve"> regardless of the composition of the home range (NWSG-dominated or</w:t>
      </w:r>
      <w:r w:rsidR="001070F3">
        <w:t xml:space="preserve"> other</w:t>
      </w:r>
      <w:r w:rsidR="00AB16FB">
        <w:t>)</w:t>
      </w:r>
      <w:r w:rsidR="00700D3A">
        <w:t>.</w:t>
      </w:r>
      <w:r w:rsidR="005D5969">
        <w:t xml:space="preserve"> </w:t>
      </w:r>
      <w:r w:rsidR="006F4C1E">
        <w:t xml:space="preserve">In Tennessee and Kentucky, northern bobwhite detection </w:t>
      </w:r>
      <w:r w:rsidR="000F6B6E">
        <w:t xml:space="preserve">during </w:t>
      </w:r>
      <w:r w:rsidR="006604A9">
        <w:t>breeding season</w:t>
      </w:r>
      <w:r w:rsidR="000F6B6E">
        <w:t xml:space="preserve"> </w:t>
      </w:r>
      <w:r w:rsidR="006F4C1E">
        <w:t xml:space="preserve">was attributed positively to vegetation height </w:t>
      </w:r>
      <w:r w:rsidR="006F4C1E">
        <w:fldChar w:fldCharType="begin" w:fldLock="1"/>
      </w:r>
      <w:r w:rsidR="006804FA">
        <w:instrText>ADDIN CSL_CITATION {"citationItems":[{"id":"ITEM-1","itemData":{"DOI":"10.1002/jwmg.21103","ISSN":"19372817","abstract":"Grassland birds have declined more than any other guild in the United States because of loss and degradation of native grasslands. The United States Department of Agriculture Farm Bill programs have restored some native warm-season grasses (NWSG), but populations of many grassland bird species continue to decline. Market-based NWSG uses focused on hay, pasture, and biofuel feedstock may be more appealing to landowners, and may still provide grassland bird habitat on the landscape. We examined breeding grassland bird occupancy of 102 NWSG production fields including 5 treatments (control [n = 37], grazing [n = 7], hay [n = 22], seed [n = 21], and biofuel [n = 15] production) in Kentucky and Tennessee during 2009–2010 breeding seasons. We used a robust design model in Program MARK to determine occupancy and detection rates for grassland birds. We modeled occupancy differences among treatments and sites (i.e., KY, TN), and included covariates (i.e., field-level vegetation metrics and landscape composition at 3 scales [250 m, 500 m, and 1 km]) for eastern meadowlark (Sturnella magna), field sparrow (Spizella pusilla), grasshopper sparrow (Ammodramus savannarum), northern bobwhite (Colinus virginianus), and red-winged blackbird (Agelaius phoeniceus). Covariates that influenced occupancy included treatment (field sparrow, 2009 only), site (eastern meadowlark, grasshopper sparrow, and northern bobwhite), percent NWSG cover (positive, red-winged blackbird), and percent forest cover within 250 m (negative for eastern meadowlark, grasshopper sparrow, northern bobwhite, and red-winged blackbird) or within 1 km (negative, field sparrow). Our results suggest that forest cover in the surrounding landscape negatively influences species occupancy, and species occupancy generally did not differ among NWSG production treatments. These treatments could be an alternative means to provide grassland bird habitat within an agriculture production landscape. © 2016 The Wildlife Society.","author":[{"dropping-particle":"","family":"West","given":"Andrew S.","non-dropping-particle":"","parse-names":false,"suffix":""},{"dropping-particle":"","family":"Keyser","given":"Patrick D.","non-dropping-particle":"","parse-names":false,"suffix":""},{"dropping-particle":"","family":"Lituma","given":"Christopher M.","non-dropping-particle":"","parse-names":false,"suffix":""},{"dropping-particle":"","family":"Buehler","given":"David A.","non-dropping-particle":"","parse-names":false,"suffix":""},{"dropping-particle":"","family":"Applegate","given":"Roger D.","non-dropping-particle":"","parse-names":false,"suffix":""},{"dropping-particle":"","family":"Morgan","given":"John","non-dropping-particle":"","parse-names":false,"suffix":""}],"container-title":"Journal of Wildlife Management","id":"ITEM-1","issue":"6","issued":{"date-parts":[["2016"]]},"note":"NWSG production stands are viable alternatives for grassland bird habitat.\n\nThe &amp;quot;type&amp;quot; of production did not appear to influence occupancy of the species surveyed","page":"1081-1090","title":"Grasslands bird occupancy of native warm-season grass","type":"article-journal","volume":"80"},"uris":["http://www.mendeley.com/documents/?uuid=7e539159-425e-42de-903e-4b46f495baee"]}],"mendeley":{"formattedCitation":"(West et al. 2016)","plainTextFormattedCitation":"(West et al. 2016)","previouslyFormattedCitation":"(West et al. 2016)"},"properties":{"noteIndex":0},"schema":"https://github.com/citation-style-language/schema/raw/master/csl-citation.json"}</w:instrText>
      </w:r>
      <w:r w:rsidR="006F4C1E">
        <w:fldChar w:fldCharType="separate"/>
      </w:r>
      <w:r w:rsidR="006F4C1E" w:rsidRPr="006F4C1E">
        <w:rPr>
          <w:noProof/>
        </w:rPr>
        <w:t>(West et al. 2016)</w:t>
      </w:r>
      <w:r w:rsidR="006F4C1E">
        <w:fldChar w:fldCharType="end"/>
      </w:r>
      <w:r w:rsidR="006F4C1E">
        <w:t xml:space="preserve">. </w:t>
      </w:r>
      <w:r w:rsidR="005D5969">
        <w:t xml:space="preserve">This is </w:t>
      </w:r>
      <w:r w:rsidR="006F4C1E">
        <w:t xml:space="preserve">also </w:t>
      </w:r>
      <w:r w:rsidR="005D5969">
        <w:t>similar to the trends in selection of bobwhites in Missouri, where birds selected areas of higher visual obstruction and lower percentage of grass cover</w:t>
      </w:r>
      <w:r w:rsidR="005F10F1">
        <w:t xml:space="preserve"> in </w:t>
      </w:r>
      <w:r w:rsidR="006604A9">
        <w:t>non-breeding season</w:t>
      </w:r>
      <w:r w:rsidR="005D5969">
        <w:t xml:space="preserve"> </w:t>
      </w:r>
      <w:r w:rsidR="005D5969">
        <w:fldChar w:fldCharType="begin" w:fldLock="1"/>
      </w:r>
      <w:r w:rsidR="00BD23D1">
        <w:instrText>ADDIN CSL_CITATION {"citationItems":[{"id":"ITEM-1","itemData":{"DOI":"10.7290/nqsp09hn61","ISSN":"2573-5667","author":[{"dropping-particle":"","family":"Thompson","given":"Frank R.","non-dropping-particle":"","parse-names":false,"suffix":""},{"dropping-particle":"","family":"Weegman","given":"Mitch D.","non-dropping-particle":"","parse-names":false,"suffix":""},{"dropping-particle":"","family":"Sinnott","given":"Emily A.","non-dropping-particle":"","parse-names":false,"suffix":""},{"dropping-particle":"","family":"Mosloff","given":"Alisha R.","non-dropping-particle":"","parse-names":false,"suffix":""},{"dropping-particle":"","family":"Hedges","given":"Kyle R.","non-dropping-particle":"","parse-names":false,"suffix":""},{"dropping-particle":"","family":"Loncarich","given":"Frank L.","non-dropping-particle":"","parse-names":false,"suffix":""},{"dropping-particle":"","family":"Thompson","given":"Thomas R.","non-dropping-particle":"","parse-names":false,"suffix":""},{"dropping-particle":"","family":"Burrell","given":"Nicholas C.","non-dropping-particle":"","parse-names":false,"suffix":""},{"dropping-particle":"","family":"Whitaker","given":"Stasia","non-dropping-particle":"","parse-names":false,"suffix":""},{"dropping-particle":"","family":"Hoover","given":"David E.","non-dropping-particle":"","parse-names":false,"suffix":""}],"container-title":"National Quail Symposium Proceedings","id":"ITEM-1","issued":{"date-parts":[["2022"]]},"title":"Northern bobwhite demographics and resource selection are explained by prescribed fire with grazing and woody cover in southwest Missouri","type":"article-journal","volume":"9"},"uris":["http://www.mendeley.com/documents/?uuid=acd15e73-a2a7-48bb-a8ba-a6e99c701e9b"]}],"mendeley":{"formattedCitation":"(Thompson et al. 2022)","plainTextFormattedCitation":"(Thompson et al. 2022)","previouslyFormattedCitation":"(Thompson et al. 2022)"},"properties":{"noteIndex":0},"schema":"https://github.com/citation-style-language/schema/raw/master/csl-citation.json"}</w:instrText>
      </w:r>
      <w:r w:rsidR="005D5969">
        <w:fldChar w:fldCharType="separate"/>
      </w:r>
      <w:r w:rsidR="005D5969" w:rsidRPr="005D5969">
        <w:rPr>
          <w:noProof/>
        </w:rPr>
        <w:t>(Thompson et al. 2022)</w:t>
      </w:r>
      <w:r w:rsidR="005D5969">
        <w:fldChar w:fldCharType="end"/>
      </w:r>
      <w:r w:rsidR="005D5969">
        <w:t>.</w:t>
      </w:r>
      <w:r w:rsidR="00493198">
        <w:t xml:space="preserve"> Brooke et al.</w:t>
      </w:r>
      <w:r w:rsidR="00493198">
        <w:rPr>
          <w:noProof/>
        </w:rPr>
        <w:t xml:space="preserve"> </w:t>
      </w:r>
      <w:r w:rsidR="00493198">
        <w:rPr>
          <w:noProof/>
        </w:rPr>
        <w:fldChar w:fldCharType="begin" w:fldLock="1"/>
      </w:r>
      <w:r w:rsidR="00BD23D1">
        <w:rPr>
          <w:noProof/>
        </w:rPr>
        <w:instrText>ADDIN CSL_CITATION {"citationItems":[{"id":"ITEM-1","itemData":{"DOI":"10.1002/jwmg.944","ISSN":"19372817","author":[{"dropping-particle":"","family":"Brooke","given":"Jarred M.","non-dropping-particle":"","parse-names":false,"suffix":""},{"dropping-particle":"","family":"Peters","given":"David C.","non-dropping-particle":"","parse-names":false,"suffix":""},{"dropping-particle":"","family":"Unger","given":"Ashley M.","non-dropping-particle":"","parse-names":false,"suffix":""},{"dropping-particle":"","family":"Tanner","given":"Evan P.","non-dropping-particle":"","parse-names":false,"suffix":""},{"dropping-particle":"","family":"Harper","given":"Craig A.","non-dropping-particle":"","parse-names":false,"suffix":""},{"dropping-particle":"","family":"Keyser","given":"Patrick D.","non-dropping-particle":"","parse-names":false,"suffix":""},{"dropping-particle":"","family":"Clark","given":"Joseph D.","non-dropping-particle":"","parse-names":false,"suffix":""},{"dropping-particle":"","family":"Morgan","given":"John J.","non-dropping-particle":"","parse-names":false,"suffix":""}],"container-title":"Journal of Wildlife Management","id":"ITEM-1","issue":"8","issued":{"date-parts":[["2015"]]},"note":"Landscape covariates: open-edge density, forest-open edge density, contagion index (&amp;quot;interspersion&amp;quot;).\n\nNo details on minimum size of habitat components - how big is a forest???\n\nThis sounds like they only used birds with HRs for all analyses. So birds with HR-level metrics would also have local-level metrics.\n\nBobwhites chose areas closer to firebreaks. Food, mobility, proximity to cover.","page":"1264-1276","title":"Habitat manipulation influences northern bobwhite resource selection on a reclaimed surface mine","type":"article-journal","volume":"79"},"suppress-author":1,"uris":["http://www.mendeley.com/documents/?uuid=910c329d-f8f5-4c4f-8bea-3f49d90f5413"]}],"mendeley":{"formattedCitation":"(2015)","plainTextFormattedCitation":"(2015)","previouslyFormattedCitation":"(2015)"},"properties":{"noteIndex":0},"schema":"https://github.com/citation-style-language/schema/raw/master/csl-citation.json"}</w:instrText>
      </w:r>
      <w:r w:rsidR="00493198">
        <w:rPr>
          <w:noProof/>
        </w:rPr>
        <w:fldChar w:fldCharType="separate"/>
      </w:r>
      <w:r w:rsidR="00493198" w:rsidRPr="00493198">
        <w:rPr>
          <w:noProof/>
        </w:rPr>
        <w:t>(2015)</w:t>
      </w:r>
      <w:r w:rsidR="00493198">
        <w:rPr>
          <w:noProof/>
        </w:rPr>
        <w:fldChar w:fldCharType="end"/>
      </w:r>
      <w:r w:rsidR="00493198">
        <w:t xml:space="preserve"> also reported that visual obstruction </w:t>
      </w:r>
      <w:r w:rsidR="00E86ECC">
        <w:t>(</w:t>
      </w:r>
      <w:r w:rsidR="00D31A39">
        <w:t>0.25 – 0.5, and 1.75 – 2 m</w:t>
      </w:r>
      <w:r w:rsidR="00E86ECC">
        <w:t>)</w:t>
      </w:r>
      <w:r w:rsidR="00493198">
        <w:t xml:space="preserve"> was important in non-breeding season resource selection for bobwhites.</w:t>
      </w:r>
      <w:r w:rsidR="00C81B90">
        <w:t xml:space="preserve"> </w:t>
      </w:r>
      <w:r w:rsidR="00C81B90" w:rsidRPr="003013F6">
        <w:t xml:space="preserve">In my study, bobwhites </w:t>
      </w:r>
      <w:r w:rsidR="00D7783F" w:rsidRPr="003013F6">
        <w:t xml:space="preserve">in </w:t>
      </w:r>
      <w:r w:rsidR="006604A9">
        <w:t>non-breeding season</w:t>
      </w:r>
      <w:r w:rsidR="00D7783F" w:rsidRPr="003013F6">
        <w:t xml:space="preserve"> </w:t>
      </w:r>
      <w:r w:rsidR="00C81B90" w:rsidRPr="003013F6">
        <w:t>had available plant heigh</w:t>
      </w:r>
      <w:r w:rsidR="00D7783F" w:rsidRPr="003013F6">
        <w:t xml:space="preserve">ts of 30 – 105 cm, but selected for areas with plants heights approximately 50% taller than </w:t>
      </w:r>
      <w:r w:rsidR="00242CBE">
        <w:t xml:space="preserve">the mean height </w:t>
      </w:r>
      <w:r w:rsidR="00D7783F" w:rsidRPr="003013F6">
        <w:t xml:space="preserve">across all cover types </w:t>
      </w:r>
      <w:r w:rsidR="00D7783F" w:rsidRPr="0051402D">
        <w:t>(</w:t>
      </w:r>
      <w:r w:rsidR="0051402D" w:rsidRPr="00775586">
        <w:rPr>
          <w:b/>
        </w:rPr>
        <w:fldChar w:fldCharType="begin"/>
      </w:r>
      <w:r w:rsidR="0051402D" w:rsidRPr="00775586">
        <w:rPr>
          <w:b/>
        </w:rPr>
        <w:instrText xml:space="preserve"> REF _Ref173321811 \h  \* MERGEFORMAT </w:instrText>
      </w:r>
      <w:r w:rsidR="0051402D" w:rsidRPr="00775586">
        <w:rPr>
          <w:b/>
        </w:rPr>
      </w:r>
      <w:r w:rsidR="0051402D" w:rsidRPr="00775586">
        <w:rPr>
          <w:b/>
        </w:rPr>
        <w:fldChar w:fldCharType="separate"/>
      </w:r>
      <w:r w:rsidR="00747B14" w:rsidRPr="00747B14">
        <w:rPr>
          <w:b/>
        </w:rPr>
        <w:t xml:space="preserve">Table </w:t>
      </w:r>
      <w:r w:rsidR="00CD3B71">
        <w:rPr>
          <w:b/>
          <w:noProof/>
        </w:rPr>
        <w:t>1</w:t>
      </w:r>
      <w:r w:rsidR="00747B14" w:rsidRPr="00747B14">
        <w:rPr>
          <w:b/>
          <w:noProof/>
        </w:rPr>
        <w:t>.1</w:t>
      </w:r>
      <w:r w:rsidR="0051402D" w:rsidRPr="00775586">
        <w:rPr>
          <w:b/>
        </w:rPr>
        <w:fldChar w:fldCharType="end"/>
      </w:r>
      <w:r w:rsidR="00D7783F" w:rsidRPr="003013F6">
        <w:t>).</w:t>
      </w:r>
      <w:r w:rsidR="00D7783F" w:rsidRPr="003013F6">
        <w:rPr>
          <w:sz w:val="28"/>
        </w:rPr>
        <w:t xml:space="preserve">    </w:t>
      </w:r>
    </w:p>
    <w:p w14:paraId="161B1CE6" w14:textId="546BCC2F" w:rsidR="006F179A" w:rsidRPr="005E0756" w:rsidRDefault="008B15C6" w:rsidP="006F179A">
      <w:pPr>
        <w:spacing w:line="480" w:lineRule="auto"/>
        <w:ind w:firstLine="720"/>
        <w:contextualSpacing/>
      </w:pPr>
      <w:r>
        <w:t>T</w:t>
      </w:r>
      <w:r w:rsidR="00513960">
        <w:t>he</w:t>
      </w:r>
      <w:r w:rsidR="006F179A">
        <w:t xml:space="preserve"> use of NWSG idle</w:t>
      </w:r>
      <w:r w:rsidR="00C13F3A">
        <w:t>-burn</w:t>
      </w:r>
      <w:r w:rsidR="006F179A">
        <w:t xml:space="preserve"> </w:t>
      </w:r>
      <w:r w:rsidR="00B202A9">
        <w:t xml:space="preserve">at the </w:t>
      </w:r>
      <w:r w:rsidR="006F179A">
        <w:t>home range scale</w:t>
      </w:r>
      <w:r w:rsidR="004B04E0">
        <w:t>, which</w:t>
      </w:r>
      <w:r w:rsidR="006F179A">
        <w:t xml:space="preserve"> </w:t>
      </w:r>
      <w:r w:rsidR="004B04E0">
        <w:t xml:space="preserve">was similar to use of </w:t>
      </w:r>
      <w:r w:rsidR="00C13F3A">
        <w:t xml:space="preserve">grazed </w:t>
      </w:r>
      <w:r w:rsidR="004B04E0">
        <w:t xml:space="preserve">NWSG graze in </w:t>
      </w:r>
      <w:r w:rsidR="006604A9">
        <w:t>breeding season</w:t>
      </w:r>
      <w:r w:rsidR="004B04E0">
        <w:t xml:space="preserve">, also </w:t>
      </w:r>
      <w:r w:rsidR="006F179A">
        <w:t>supported my hypotheses</w:t>
      </w:r>
      <w:r>
        <w:t>. However,</w:t>
      </w:r>
      <w:r w:rsidR="00726F32">
        <w:t xml:space="preserve"> t</w:t>
      </w:r>
      <w:r w:rsidR="006F179A">
        <w:t xml:space="preserve">he </w:t>
      </w:r>
      <w:r>
        <w:t xml:space="preserve">heavier </w:t>
      </w:r>
      <w:r w:rsidR="006F179A">
        <w:t>use of NWSG idle</w:t>
      </w:r>
      <w:r w:rsidR="00C13F3A">
        <w:t>-burn</w:t>
      </w:r>
      <w:r w:rsidR="006F179A">
        <w:t xml:space="preserve"> </w:t>
      </w:r>
      <w:r>
        <w:t xml:space="preserve">over </w:t>
      </w:r>
      <w:r w:rsidR="00C13F3A">
        <w:t xml:space="preserve">grazed </w:t>
      </w:r>
      <w:r w:rsidR="006F179A">
        <w:t xml:space="preserve">NWSG during </w:t>
      </w:r>
      <w:r w:rsidR="006604A9">
        <w:t>non-breeding season</w:t>
      </w:r>
      <w:r w:rsidR="006F179A">
        <w:t xml:space="preserve"> (</w:t>
      </w:r>
      <w:r>
        <w:t>home-</w:t>
      </w:r>
      <w:r w:rsidR="006F179A">
        <w:t>range scale) was unexpected. Local selection in NWSG idle</w:t>
      </w:r>
      <w:r w:rsidR="001070F3">
        <w:t>-burn</w:t>
      </w:r>
      <w:r w:rsidR="006F179A">
        <w:t xml:space="preserve"> was </w:t>
      </w:r>
      <w:r w:rsidR="00C13F3A">
        <w:t xml:space="preserve">characterized </w:t>
      </w:r>
      <w:r w:rsidR="006F179A">
        <w:t>by decreased grass cover and increased plant height.</w:t>
      </w:r>
      <w:r w:rsidR="005F10F1">
        <w:t xml:space="preserve"> </w:t>
      </w:r>
      <w:r w:rsidR="005F10F1" w:rsidRPr="00A026D6">
        <w:t>The mean available grass cover was 36.1%, but bobwhit</w:t>
      </w:r>
      <w:r w:rsidR="00AF4091" w:rsidRPr="00A026D6">
        <w:t>es used areas with a mean value of 23.1% (</w:t>
      </w:r>
      <w:r w:rsidR="00AF4091" w:rsidRPr="00775586">
        <w:rPr>
          <w:b/>
        </w:rPr>
        <w:fldChar w:fldCharType="begin"/>
      </w:r>
      <w:r w:rsidR="00AF4091" w:rsidRPr="00775586">
        <w:rPr>
          <w:b/>
        </w:rPr>
        <w:instrText xml:space="preserve"> REF _Ref173321811 \h  \* MERGEFORMAT </w:instrText>
      </w:r>
      <w:r w:rsidR="00AF4091" w:rsidRPr="00775586">
        <w:rPr>
          <w:b/>
        </w:rPr>
      </w:r>
      <w:r w:rsidR="00AF4091" w:rsidRPr="00775586">
        <w:rPr>
          <w:b/>
        </w:rPr>
        <w:fldChar w:fldCharType="separate"/>
      </w:r>
      <w:r w:rsidR="00747B14" w:rsidRPr="00747B14">
        <w:rPr>
          <w:b/>
        </w:rPr>
        <w:t xml:space="preserve">Table </w:t>
      </w:r>
      <w:r w:rsidR="00CD3B71">
        <w:rPr>
          <w:b/>
          <w:noProof/>
        </w:rPr>
        <w:t>1</w:t>
      </w:r>
      <w:r w:rsidR="00747B14" w:rsidRPr="00747B14">
        <w:rPr>
          <w:b/>
          <w:noProof/>
        </w:rPr>
        <w:t>.1</w:t>
      </w:r>
      <w:r w:rsidR="00AF4091" w:rsidRPr="00775586">
        <w:rPr>
          <w:b/>
        </w:rPr>
        <w:fldChar w:fldCharType="end"/>
      </w:r>
      <w:r w:rsidR="00AF4091" w:rsidRPr="00A026D6">
        <w:t>).</w:t>
      </w:r>
      <w:r w:rsidR="006F179A" w:rsidRPr="00A026D6">
        <w:t xml:space="preserve"> </w:t>
      </w:r>
      <w:r w:rsidR="00287298">
        <w:t>T</w:t>
      </w:r>
      <w:r w:rsidR="006F179A">
        <w:t xml:space="preserve">his use pattern </w:t>
      </w:r>
      <w:r w:rsidR="00287298">
        <w:t xml:space="preserve">likely </w:t>
      </w:r>
      <w:r w:rsidR="006F179A">
        <w:t xml:space="preserve">reflects the value </w:t>
      </w:r>
      <w:r w:rsidR="001B0922">
        <w:t>of NWSG</w:t>
      </w:r>
      <w:r w:rsidR="006F179A">
        <w:t xml:space="preserve"> idle</w:t>
      </w:r>
      <w:r w:rsidR="00C13F3A">
        <w:t>-burn</w:t>
      </w:r>
      <w:r w:rsidR="00FC65A7">
        <w:t xml:space="preserve"> as cover in areas where grass is </w:t>
      </w:r>
      <w:r w:rsidR="006C67BF">
        <w:t>tall</w:t>
      </w:r>
      <w:r w:rsidR="009E0D31">
        <w:t>, but relatively</w:t>
      </w:r>
      <w:r w:rsidR="006C67BF">
        <w:t xml:space="preserve"> sparse</w:t>
      </w:r>
      <w:r w:rsidR="00794523">
        <w:t>.</w:t>
      </w:r>
      <w:r w:rsidR="00744F7D">
        <w:t xml:space="preserve"> Similarly, non-breeding </w:t>
      </w:r>
      <w:r w:rsidR="0007403D">
        <w:t xml:space="preserve">bobwhite </w:t>
      </w:r>
      <w:r w:rsidR="00744F7D">
        <w:t>in Missouri selected areas with low abundance of grass</w:t>
      </w:r>
      <w:r w:rsidR="008562BD">
        <w:t xml:space="preserve">, possibly to facilitate movement and feeding </w:t>
      </w:r>
      <w:r w:rsidR="008562BD">
        <w:fldChar w:fldCharType="begin" w:fldLock="1"/>
      </w:r>
      <w:r w:rsidR="00EC20AC">
        <w:instrText>ADDIN CSL_CITATION {"citationItems":[{"id":"ITEM-1","itemData":{"DOI":"10.1371/journal.pone.0255298","ISBN":"1111111111","ISSN":"19326203","PMID":"34407114","abstract":"Resource selection is a key component in understanding the ecological processes underlying population dynamics, particularly for species such as northern bobwhite (Colinus virginianus), which are declining across their range in North America. There is a growing body of literature quantifying breeding season resource selection in bobwhite; however, winter information is particularly sparse despite it being a season of substantial mortality. Information regarding winter resource selection is necessary to quantify the extent to which resource requirements are driving population change. We modeled bobwhite fall and winter resource selection as a function of vegetation structure, composition, and management from traditionally (intensively) managed sites and remnant (extensively managed) grassland sites in southwest Missouri using multinomial logit discrete choice models in a Bayesian framework. We captured 158 bobwhite from 67 unique coveys and attached transmitters to 119 individuals. We created 671 choice sets comprised of 1 used location and 3 available locations. Bobwhite selected for locations which were closer to trees during the winter; the relative probability of selection decreased from 0.45 (85% Credible Interval [CRI]: 0.17-0.74) to 0.00 (85% CRI: 0.00-0.002) as distance to trees ranged from 0-313 m. The relative probability of selection increased from near 0 (85% CRI: 0.00-0.01) to 0.33 (85% CRI: 0.09-0.56) and from near 0 (85% CRI: 0.00-0.00) to 0.51 (85% CRI: 0.36-0.71) as visual obstruction increased from 0 to 100% during fall and winter, respectively. Bobwhite also selected locations with more woody stems; the relative probability of selection increased from near 0.00 (85% CRI: 0.00-0.002) to 0.30 (85% CRI: 0.17-0.46) and near 0.00 (85% CRI: 0.00-0.001) to 0.35 (85% CRI: 0.22-0.55) as stem count ranged from 0 to 1000 stems in fall and winter, respectively. The relative probability of selection also decreased from 0.35 (85% CRI: 0.20- 0.54) to nearly 0 (85% CRI: 0.00-0.001) as percent grass varied from 0 to 100% in fall. We suggest that dense shrub cover in close proximity to native grasslands is an important component of fall and winter cover given bobwhite selection of shrub cover and previously reported survival benefits in fall and winter.","author":[{"dropping-particle":"","family":"Mosloff","given":"Alisha R.","non-dropping-particle":"","parse-names":false,"suffix":""},{"dropping-particle":"","family":"Weegman","given":"Mitch D.","non-dropping-particle":"","parse-names":false,"suffix":""},{"dropping-particle":"","family":"Thompson","given":"Frank R.","non-dropping-particle":"","parse-names":false,"suffix":""},{"dropping-particle":"","family":"Thompson","given":"Thomas R.","non-dropping-particle":"","parse-names":false,"suffix":""}],"container-title":"PLoS ONE","id":"ITEM-1","issue":"8 August","issued":{"date-parts":[["2021"]]},"note":"NOBO select areas with lots of woody stems in a grassland.","page":"1-20","title":"Northern bobwhite select for shrubby thickets interspersed in grasslands during fall and winter","type":"article-journal","volume":"16"},"uris":["http://www.mendeley.com/documents/?uuid=bd711e9d-0559-4308-aedf-1ec538b5a5f1"]}],"mendeley":{"formattedCitation":"(Mosloff et al. 2021)","plainTextFormattedCitation":"(Mosloff et al. 2021)","previouslyFormattedCitation":"(Mosloff et al. 2021)"},"properties":{"noteIndex":0},"schema":"https://github.com/citation-style-language/schema/raw/master/csl-citation.json"}</w:instrText>
      </w:r>
      <w:r w:rsidR="008562BD">
        <w:fldChar w:fldCharType="separate"/>
      </w:r>
      <w:r w:rsidR="008562BD" w:rsidRPr="008562BD">
        <w:rPr>
          <w:noProof/>
        </w:rPr>
        <w:t xml:space="preserve">(Mosloff et al. </w:t>
      </w:r>
      <w:r w:rsidR="008562BD" w:rsidRPr="008562BD">
        <w:rPr>
          <w:noProof/>
        </w:rPr>
        <w:lastRenderedPageBreak/>
        <w:t>2021)</w:t>
      </w:r>
      <w:r w:rsidR="008562BD">
        <w:fldChar w:fldCharType="end"/>
      </w:r>
      <w:r w:rsidR="006D30D1">
        <w:t>.</w:t>
      </w:r>
      <w:r w:rsidR="006F179A">
        <w:t xml:space="preserve"> </w:t>
      </w:r>
      <w:r w:rsidR="00287298">
        <w:t>In addition, idle</w:t>
      </w:r>
      <w:r w:rsidR="00C13F3A">
        <w:t>-burned</w:t>
      </w:r>
      <w:r w:rsidR="00287298">
        <w:t xml:space="preserve"> NWSGs may have provided more vertical cover than what was available in NWSG pasture</w:t>
      </w:r>
      <w:r w:rsidR="009C3796">
        <w:t>s</w:t>
      </w:r>
      <w:r w:rsidR="00287298">
        <w:t xml:space="preserve"> g</w:t>
      </w:r>
      <w:r w:rsidR="00A026D6">
        <w:t>iven typical g</w:t>
      </w:r>
      <w:r w:rsidR="006F179A">
        <w:t xml:space="preserve">razing </w:t>
      </w:r>
      <w:r w:rsidR="00726F32">
        <w:t>recommenda</w:t>
      </w:r>
      <w:r w:rsidR="006F179A">
        <w:t xml:space="preserve">tions for NWSG </w:t>
      </w:r>
      <w:r w:rsidR="00A026D6">
        <w:t xml:space="preserve">to </w:t>
      </w:r>
      <w:r w:rsidR="00284716">
        <w:t>maintain</w:t>
      </w:r>
      <w:r w:rsidR="006F179A">
        <w:t xml:space="preserve"> canop</w:t>
      </w:r>
      <w:r w:rsidR="009C3796">
        <w:t>ies</w:t>
      </w:r>
      <w:r w:rsidR="006F179A">
        <w:t xml:space="preserve"> </w:t>
      </w:r>
      <w:r w:rsidR="00284716">
        <w:t>&gt;</w:t>
      </w:r>
      <w:r w:rsidR="006F179A">
        <w:t xml:space="preserve">30cm </w:t>
      </w:r>
      <w:r w:rsidR="006F179A">
        <w:fldChar w:fldCharType="begin" w:fldLock="1"/>
      </w:r>
      <w:r w:rsidR="00BD23D1">
        <w:instrText>ADDIN CSL_CITATION {"citationItems":[{"id":"ITEM-1","itemData":{"author":[{"dropping-particle":"","family":"Keyser","given":"Patrick D.","non-dropping-particle":"","parse-names":false,"suffix":""},{"dropping-particle":"","family":"Smith","given":"S. Ray","non-dropping-particle":"","parse-names":false,"suffix":""}],"chapter-number":"7","container-title":"Native Grass Forages for the Eastern United States","id":"ITEM-1","issued":{"date-parts":[["2021"]]},"page":"189-222","publisher":"University of Tennessee Extension","publisher-place":"Knoxville","title":"Grazing management","type":"chapter"},"uris":["http://www.mendeley.com/documents/?uuid=222d45c1-bbb6-4552-8d79-1fb15b6a0d0e"]}],"mendeley":{"formattedCitation":"(Keyser and Smith 2021)","plainTextFormattedCitation":"(Keyser and Smith 2021)","previouslyFormattedCitation":"(Keyser and Smith 2021)"},"properties":{"noteIndex":0},"schema":"https://github.com/citation-style-language/schema/raw/master/csl-citation.json"}</w:instrText>
      </w:r>
      <w:r w:rsidR="006F179A">
        <w:fldChar w:fldCharType="separate"/>
      </w:r>
      <w:r w:rsidR="006F179A" w:rsidRPr="005F6609">
        <w:rPr>
          <w:noProof/>
        </w:rPr>
        <w:t>(Keyser and Smith 2021)</w:t>
      </w:r>
      <w:r w:rsidR="006F179A">
        <w:fldChar w:fldCharType="end"/>
      </w:r>
      <w:r w:rsidR="009C3796">
        <w:t>.</w:t>
      </w:r>
      <w:r w:rsidR="00726F32">
        <w:t xml:space="preserve"> </w:t>
      </w:r>
      <w:r w:rsidR="00287298">
        <w:t>Indeed,</w:t>
      </w:r>
      <w:r w:rsidR="005E0756">
        <w:t xml:space="preserve"> </w:t>
      </w:r>
      <w:r w:rsidR="006F179A">
        <w:t xml:space="preserve">mean available and used plant height in NWSG idle </w:t>
      </w:r>
      <w:r w:rsidR="00287298">
        <w:t xml:space="preserve">was greater </w:t>
      </w:r>
      <w:r w:rsidR="005E0756">
        <w:t>compared</w:t>
      </w:r>
      <w:r w:rsidR="006F179A">
        <w:t xml:space="preserve"> </w:t>
      </w:r>
      <w:r w:rsidR="005E0756">
        <w:t>to</w:t>
      </w:r>
      <w:r w:rsidR="006F179A">
        <w:t xml:space="preserve"> N</w:t>
      </w:r>
      <w:r w:rsidR="006F179A" w:rsidRPr="00AE6B8F">
        <w:t>WSG graze.</w:t>
      </w:r>
      <w:r w:rsidR="006F179A">
        <w:t xml:space="preserve"> This </w:t>
      </w:r>
      <w:r w:rsidR="00287298">
        <w:t xml:space="preserve">improved cover </w:t>
      </w:r>
      <w:r w:rsidR="006F179A">
        <w:t xml:space="preserve">may contribute to </w:t>
      </w:r>
      <w:r w:rsidR="00287298">
        <w:t>greater</w:t>
      </w:r>
      <w:r w:rsidR="006F179A">
        <w:t xml:space="preserve"> survival rates in </w:t>
      </w:r>
      <w:r w:rsidR="006604A9">
        <w:t>non-breeding season</w:t>
      </w:r>
      <w:r w:rsidR="006F179A">
        <w:t xml:space="preserve"> </w:t>
      </w:r>
      <w:r w:rsidR="006F179A" w:rsidRPr="00832DE2">
        <w:rPr>
          <w:i/>
        </w:rPr>
        <w:t>(</w:t>
      </w:r>
      <w:r w:rsidR="006F179A" w:rsidRPr="00775586">
        <w:t>Mitchell et. al. 2025b</w:t>
      </w:r>
      <w:r w:rsidR="006F179A" w:rsidRPr="00832DE2">
        <w:rPr>
          <w:i/>
        </w:rPr>
        <w:t>)</w:t>
      </w:r>
      <w:r w:rsidR="006F179A">
        <w:t>. The NWSG idle</w:t>
      </w:r>
      <w:r w:rsidR="00C51753">
        <w:t>-burn</w:t>
      </w:r>
      <w:r w:rsidR="006F179A">
        <w:t xml:space="preserve"> stands had patches of forb and shrub</w:t>
      </w:r>
      <w:r w:rsidR="00726F32">
        <w:t xml:space="preserve"> that</w:t>
      </w:r>
      <w:r w:rsidR="006F179A">
        <w:t xml:space="preserve"> do not reflect typical </w:t>
      </w:r>
      <w:r w:rsidR="00204935">
        <w:t>production</w:t>
      </w:r>
      <w:r w:rsidR="00726F32">
        <w:t xml:space="preserve"> stands</w:t>
      </w:r>
      <w:r w:rsidR="006F179A">
        <w:t xml:space="preserve">. </w:t>
      </w:r>
      <w:r w:rsidR="00726F32">
        <w:t xml:space="preserve">On the other hand, </w:t>
      </w:r>
      <w:r w:rsidR="006F179A" w:rsidRPr="005E0756">
        <w:t>forbs and woody cover explained little variation in local selection in NWSG idle</w:t>
      </w:r>
      <w:r w:rsidR="00C13F3A">
        <w:t>-burn</w:t>
      </w:r>
      <w:r w:rsidR="006F179A" w:rsidRPr="005E0756">
        <w:t xml:space="preserve">. This may </w:t>
      </w:r>
      <w:r w:rsidR="001070F3">
        <w:t xml:space="preserve">have </w:t>
      </w:r>
      <w:r w:rsidR="006F179A" w:rsidRPr="005E0756">
        <w:t>be</w:t>
      </w:r>
      <w:r w:rsidR="001070F3">
        <w:t>en</w:t>
      </w:r>
      <w:r w:rsidR="006F179A" w:rsidRPr="005E0756">
        <w:t xml:space="preserve"> because the availability of forbs and wood stems in the area </w:t>
      </w:r>
      <w:r w:rsidR="004F5DA7">
        <w:t>were</w:t>
      </w:r>
      <w:r w:rsidR="006F179A" w:rsidRPr="005E0756">
        <w:t xml:space="preserve"> within a </w:t>
      </w:r>
      <w:r w:rsidR="00287298">
        <w:t>preferred</w:t>
      </w:r>
      <w:r w:rsidR="006F179A" w:rsidRPr="005E0756">
        <w:t xml:space="preserve"> range</w:t>
      </w:r>
      <w:r w:rsidR="00287298">
        <w:t xml:space="preserve"> for this species</w:t>
      </w:r>
      <w:r w:rsidR="006F179A" w:rsidRPr="005E0756">
        <w:t xml:space="preserve"> (</w:t>
      </w:r>
      <w:r w:rsidR="0051402D" w:rsidRPr="00775586">
        <w:rPr>
          <w:b/>
        </w:rPr>
        <w:fldChar w:fldCharType="begin"/>
      </w:r>
      <w:r w:rsidR="0051402D" w:rsidRPr="00775586">
        <w:rPr>
          <w:b/>
        </w:rPr>
        <w:instrText xml:space="preserve"> REF _Ref173321811 \h  \* MERGEFORMAT </w:instrText>
      </w:r>
      <w:r w:rsidR="0051402D" w:rsidRPr="00775586">
        <w:rPr>
          <w:b/>
        </w:rPr>
      </w:r>
      <w:r w:rsidR="0051402D" w:rsidRPr="00775586">
        <w:rPr>
          <w:b/>
        </w:rPr>
        <w:fldChar w:fldCharType="separate"/>
      </w:r>
      <w:r w:rsidR="00747B14" w:rsidRPr="00747B14">
        <w:rPr>
          <w:b/>
        </w:rPr>
        <w:t xml:space="preserve">Table </w:t>
      </w:r>
      <w:r w:rsidR="00CD3B71">
        <w:rPr>
          <w:b/>
          <w:noProof/>
        </w:rPr>
        <w:t>1</w:t>
      </w:r>
      <w:r w:rsidR="00747B14" w:rsidRPr="00747B14">
        <w:rPr>
          <w:b/>
          <w:noProof/>
        </w:rPr>
        <w:t>.1</w:t>
      </w:r>
      <w:r w:rsidR="0051402D" w:rsidRPr="00775586">
        <w:rPr>
          <w:b/>
        </w:rPr>
        <w:fldChar w:fldCharType="end"/>
      </w:r>
      <w:r w:rsidR="00336C39">
        <w:rPr>
          <w:b/>
        </w:rPr>
        <w:t xml:space="preserve"> </w:t>
      </w:r>
      <w:r w:rsidR="00336C39" w:rsidRPr="00336C39">
        <w:t>and</w:t>
      </w:r>
      <w:r w:rsidR="00336C39">
        <w:rPr>
          <w:b/>
        </w:rPr>
        <w:t xml:space="preserve"> </w:t>
      </w:r>
      <w:r w:rsidR="00336C39" w:rsidRPr="00336C39">
        <w:rPr>
          <w:b/>
        </w:rPr>
        <w:fldChar w:fldCharType="begin"/>
      </w:r>
      <w:r w:rsidR="00336C39" w:rsidRPr="00336C39">
        <w:rPr>
          <w:b/>
        </w:rPr>
        <w:instrText xml:space="preserve"> REF _Ref184728442 \h  \* MERGEFORMAT </w:instrText>
      </w:r>
      <w:r w:rsidR="00336C39" w:rsidRPr="00336C39">
        <w:rPr>
          <w:b/>
        </w:rPr>
      </w:r>
      <w:r w:rsidR="00336C39" w:rsidRPr="00336C39">
        <w:rPr>
          <w:b/>
        </w:rPr>
        <w:fldChar w:fldCharType="separate"/>
      </w:r>
      <w:r w:rsidR="00747B14" w:rsidRPr="00747B14">
        <w:rPr>
          <w:b/>
        </w:rPr>
        <w:t xml:space="preserve">Table </w:t>
      </w:r>
      <w:r w:rsidR="00CD3B71">
        <w:rPr>
          <w:b/>
          <w:noProof/>
        </w:rPr>
        <w:t>1</w:t>
      </w:r>
      <w:r w:rsidR="00747B14" w:rsidRPr="00747B14">
        <w:rPr>
          <w:b/>
          <w:noProof/>
        </w:rPr>
        <w:t>.2</w:t>
      </w:r>
      <w:r w:rsidR="00336C39" w:rsidRPr="00336C39">
        <w:rPr>
          <w:b/>
        </w:rPr>
        <w:fldChar w:fldCharType="end"/>
      </w:r>
      <w:r w:rsidR="006F179A" w:rsidRPr="005E0756">
        <w:t>). Similarly, bobwhites in North Carolina had forb availability similar to the NWSG idle</w:t>
      </w:r>
      <w:r w:rsidR="002860E5">
        <w:t>-burn</w:t>
      </w:r>
      <w:r w:rsidR="006F179A" w:rsidRPr="005E0756">
        <w:t xml:space="preserve"> areas in my study (~18%) and </w:t>
      </w:r>
      <w:r w:rsidR="00287298">
        <w:t xml:space="preserve">likewise </w:t>
      </w:r>
      <w:r w:rsidR="006F179A" w:rsidRPr="005E0756">
        <w:t>displayed weak selection</w:t>
      </w:r>
      <w:r w:rsidR="0051329F">
        <w:t xml:space="preserve"> for forb cover</w:t>
      </w:r>
      <w:r w:rsidR="006F179A" w:rsidRPr="005E0756">
        <w:t xml:space="preserve"> </w:t>
      </w:r>
      <w:r w:rsidR="006F179A" w:rsidRPr="005E0756">
        <w:fldChar w:fldCharType="begin" w:fldLock="1"/>
      </w:r>
      <w:r w:rsidR="00C90986">
        <w:instrText>ADDIN CSL_CITATION {"citationItems":[{"id":"ITEM-1","itemData":{"DOI":"10.1002/jwmg.21683","ISSN":"19372817","abstract":"Despite the acknowledged importance of prescribed fire in creating northern bobwhite (Colinus virginianus) breeding cover, little research has investigated bobwhite breeding season habitat selection relative to time since fire. In 2016 and 2017, we monitored radio-tagged bobwhite on a 17,000-ha portion of a military installation managed with frequent (every ~3 years) prescribed fires, applied during the growing and dormant seasons. We monitored bobwhite to determine which vegetation characteristics associated with prescribed burning were important to bobwhite breeding season habitat selection at the microsite (i.e., telemetry location compared to nearby random location) and the macrosite scale (i.e., the burn-unit containing the location compared to study area availability). During 2 breeding seasons, we collected 2,315 bobwhite locations and compared percent cover of vegetation, days since burn, basal area, and distance to key landscape features (e.g., stream, wildlife opening) at a subset of microsite locations (301 locations during 2016 and 890 locations during 2017) to paired random locations. At the microsite scale, bobwhite selected lower basal area of hardwoods, greater woody understory cover, greater other (not wiregrass [Aristida stricta]) grass cover, and greater forb cover than at random points. At the macrosite scale, bobwhite selected units with &lt;4.6 m2/ha basal area (combined hardwoods and pines) in 2016 and units with &lt;9.2 m2/ha basal area in 2017. At the macrosite scale, bobwhite selected for areas burned in the dormant season of the same year, avoided areas burned in the growing season of the same year, and used other times since last burn categories proportionate to their availability. The selection for a low basal area at both scales indicates prescribed fire effects would be limited by shading from dense overstory, and the shrubs, grasses, and forbs that provide essential cover for bobwhite during the breeding season will not develop. In lower productivity soil regions similar to our study area, we advise that thinning operations set target basal areas below 10 m2/ha to create and maintain breeding season habitat for northern bobwhite. © 2019 The Wildlife Society.","author":[{"dropping-particle":"","family":"Rosche","given":"Sarah B.","non-dropping-particle":"","parse-names":false,"suffix":""},{"dropping-particle":"","family":"Moorman","given":"Christophe R.E.","non-dropping-particle":"","parse-names":false,"suffix":""},{"dropping-particle":"","family":"Pacifici","given":"Krishna","non-dropping-particle":"","parse-names":false,"suffix":""},{"dropping-particle":"","family":"Jones","given":"Jeffrey G.","non-dropping-particle":"","parse-names":false,"suffix":""},{"dropping-particle":"","family":"DePerno","given":"Christopher S.","non-dropping-particle":"","parse-names":false,"suffix":""}],"container-title":"Journal of Wildlife Management","id":"ITEM-1","issue":"5","issued":{"date-parts":[["2019"]]},"page":"1226-1236","title":"Northern bobwhite breeding season habitat selection in fire-maintained pine woodland","type":"article-journal","volume":"83"},"uris":["http://www.mendeley.com/documents/?uuid=6629ca87-2f71-4626-bc97-c8461c54d948"]}],"mendeley":{"formattedCitation":"(Rosche et al. 2019)","plainTextFormattedCitation":"(Rosche et al. 2019)","previouslyFormattedCitation":"(Rosche et al. 2019)"},"properties":{"noteIndex":0},"schema":"https://github.com/citation-style-language/schema/raw/master/csl-citation.json"}</w:instrText>
      </w:r>
      <w:r w:rsidR="006F179A" w:rsidRPr="005E0756">
        <w:fldChar w:fldCharType="separate"/>
      </w:r>
      <w:r w:rsidR="006F179A" w:rsidRPr="005E0756">
        <w:rPr>
          <w:noProof/>
        </w:rPr>
        <w:t>(Rosche et al. 2019)</w:t>
      </w:r>
      <w:r w:rsidR="006F179A" w:rsidRPr="005E0756">
        <w:fldChar w:fldCharType="end"/>
      </w:r>
      <w:r w:rsidR="006F179A" w:rsidRPr="005E0756">
        <w:t>.</w:t>
      </w:r>
      <w:r w:rsidR="004647A7">
        <w:t xml:space="preserve"> Bobwhites in southern Missouri also did not display selection trends for forbs</w:t>
      </w:r>
      <w:r w:rsidR="00083810">
        <w:t xml:space="preserve"> with an available </w:t>
      </w:r>
      <w:proofErr w:type="spellStart"/>
      <w:r w:rsidR="00083810">
        <w:t>forb</w:t>
      </w:r>
      <w:proofErr w:type="spellEnd"/>
      <w:r w:rsidR="00083810">
        <w:t xml:space="preserve"> abundance of approximately 10%</w:t>
      </w:r>
      <w:r w:rsidR="004647A7">
        <w:t xml:space="preserve"> </w:t>
      </w:r>
      <w:r w:rsidR="004647A7">
        <w:fldChar w:fldCharType="begin" w:fldLock="1"/>
      </w:r>
      <w:r w:rsidR="008562BD">
        <w:instrText>ADDIN CSL_CITATION {"citationItems":[{"id":"ITEM-1","itemData":{"DOI":"10.1371/journal.pone.0255298","ISBN":"1111111111","ISSN":"19326203","PMID":"34407114","abstract":"Resource selection is a key component in understanding the ecological processes underlying population dynamics, particularly for species such as northern bobwhite (Colinus virginianus), which are declining across their range in North America. There is a growing body of literature quantifying breeding season resource selection in bobwhite; however, winter information is particularly sparse despite it being a season of substantial mortality. Information regarding winter resource selection is necessary to quantify the extent to which resource requirements are driving population change. We modeled bobwhite fall and winter resource selection as a function of vegetation structure, composition, and management from traditionally (intensively) managed sites and remnant (extensively managed) grassland sites in southwest Missouri using multinomial logit discrete choice models in a Bayesian framework. We captured 158 bobwhite from 67 unique coveys and attached transmitters to 119 individuals. We created 671 choice sets comprised of 1 used location and 3 available locations. Bobwhite selected for locations which were closer to trees during the winter; the relative probability of selection decreased from 0.45 (85% Credible Interval [CRI]: 0.17-0.74) to 0.00 (85% CRI: 0.00-0.002) as distance to trees ranged from 0-313 m. The relative probability of selection increased from near 0 (85% CRI: 0.00-0.01) to 0.33 (85% CRI: 0.09-0.56) and from near 0 (85% CRI: 0.00-0.00) to 0.51 (85% CRI: 0.36-0.71) as visual obstruction increased from 0 to 100% during fall and winter, respectively. Bobwhite also selected locations with more woody stems; the relative probability of selection increased from near 0.00 (85% CRI: 0.00-0.002) to 0.30 (85% CRI: 0.17-0.46) and near 0.00 (85% CRI: 0.00-0.001) to 0.35 (85% CRI: 0.22-0.55) as stem count ranged from 0 to 1000 stems in fall and winter, respectively. The relative probability of selection also decreased from 0.35 (85% CRI: 0.20- 0.54) to nearly 0 (85% CRI: 0.00-0.001) as percent grass varied from 0 to 100% in fall. We suggest that dense shrub cover in close proximity to native grasslands is an important component of fall and winter cover given bobwhite selection of shrub cover and previously reported survival benefits in fall and winter.","author":[{"dropping-particle":"","family":"Mosloff","given":"Alisha R.","non-dropping-particle":"","parse-names":false,"suffix":""},{"dropping-particle":"","family":"Weegman","given":"Mitch D.","non-dropping-particle":"","parse-names":false,"suffix":""},{"dropping-particle":"","family":"Thompson","given":"Frank R.","non-dropping-particle":"","parse-names":false,"suffix":""},{"dropping-particle":"","family":"Thompson","given":"Thomas R.","non-dropping-particle":"","parse-names":false,"suffix":""}],"container-title":"PLoS ONE","id":"ITEM-1","issue":"8 August","issued":{"date-parts":[["2021"]]},"note":"NOBO select areas with lots of woody stems in a grassland.","page":"1-20","title":"Northern bobwhite select for shrubby thickets interspersed in grasslands during fall and winter","type":"article-journal","volume":"16"},"uris":["http://www.mendeley.com/documents/?uuid=bd711e9d-0559-4308-aedf-1ec538b5a5f1"]}],"mendeley":{"formattedCitation":"(Mosloff et al. 2021)","plainTextFormattedCitation":"(Mosloff et al. 2021)","previouslyFormattedCitation":"(Mosloff et al. 2021)"},"properties":{"noteIndex":0},"schema":"https://github.com/citation-style-language/schema/raw/master/csl-citation.json"}</w:instrText>
      </w:r>
      <w:r w:rsidR="004647A7">
        <w:fldChar w:fldCharType="separate"/>
      </w:r>
      <w:r w:rsidR="004647A7" w:rsidRPr="004647A7">
        <w:rPr>
          <w:noProof/>
        </w:rPr>
        <w:t>(Mosloff et al. 2021)</w:t>
      </w:r>
      <w:r w:rsidR="004647A7">
        <w:fldChar w:fldCharType="end"/>
      </w:r>
      <w:r w:rsidR="0051329F">
        <w:t>.</w:t>
      </w:r>
    </w:p>
    <w:p w14:paraId="36CC1D83" w14:textId="5D4E5F6D" w:rsidR="00E43E13" w:rsidRDefault="000C7482" w:rsidP="00B362E3">
      <w:pPr>
        <w:spacing w:line="480" w:lineRule="auto"/>
        <w:ind w:firstLine="720"/>
        <w:contextualSpacing/>
      </w:pPr>
      <w:r>
        <w:t xml:space="preserve">Contrary to my hypotheses, </w:t>
      </w:r>
      <w:r w:rsidR="00E96F95">
        <w:t>CSG poor was selected more</w:t>
      </w:r>
      <w:r w:rsidR="006D30D1">
        <w:t xml:space="preserve"> than expected</w:t>
      </w:r>
      <w:r w:rsidR="00E96F95">
        <w:t xml:space="preserve"> </w:t>
      </w:r>
      <w:r w:rsidR="00961718">
        <w:t xml:space="preserve">at the </w:t>
      </w:r>
      <w:r w:rsidR="004F5DA7">
        <w:t xml:space="preserve">home range </w:t>
      </w:r>
      <w:r w:rsidR="00B0216B">
        <w:t xml:space="preserve">scale </w:t>
      </w:r>
      <w:r w:rsidR="00B0216B" w:rsidRPr="000C7482">
        <w:t>in</w:t>
      </w:r>
      <w:r>
        <w:t xml:space="preserve"> </w:t>
      </w:r>
      <w:r w:rsidR="006604A9">
        <w:t>breeding season</w:t>
      </w:r>
      <w:r w:rsidR="00E96F95">
        <w:t>, although l</w:t>
      </w:r>
      <w:r>
        <w:t>ess</w:t>
      </w:r>
      <w:r w:rsidR="00E96F95">
        <w:t xml:space="preserve"> compared to </w:t>
      </w:r>
      <w:r w:rsidR="004F5DA7">
        <w:t xml:space="preserve">grazed </w:t>
      </w:r>
      <w:r w:rsidR="00E96F95">
        <w:t>NWSG and NWSG idle</w:t>
      </w:r>
      <w:r w:rsidR="004F5DA7">
        <w:t>-burn</w:t>
      </w:r>
      <w:r w:rsidR="00E96F95">
        <w:t xml:space="preserve"> (</w:t>
      </w:r>
      <w:r w:rsidR="00665FA8">
        <w:t xml:space="preserve">odds ratio = </w:t>
      </w:r>
      <w:r w:rsidR="004F5DA7">
        <w:t>1.25</w:t>
      </w:r>
      <w:r w:rsidR="00E96F95">
        <w:t xml:space="preserve"> vs. </w:t>
      </w:r>
      <w:r w:rsidR="00665FA8">
        <w:t>8.</w:t>
      </w:r>
      <w:r w:rsidR="004F5DA7">
        <w:t xml:space="preserve">57 </w:t>
      </w:r>
      <w:r w:rsidR="00E96F95">
        <w:t xml:space="preserve">and </w:t>
      </w:r>
      <w:r w:rsidR="00665FA8">
        <w:t>8.</w:t>
      </w:r>
      <w:r w:rsidR="004F5DA7">
        <w:t>20</w:t>
      </w:r>
      <w:r w:rsidR="00E96F95">
        <w:t>, respectively).</w:t>
      </w:r>
      <w:r w:rsidR="00262A04">
        <w:t xml:space="preserve"> </w:t>
      </w:r>
      <w:r w:rsidR="00287298">
        <w:t>It is important to not</w:t>
      </w:r>
      <w:r w:rsidR="006D30D1">
        <w:t>e</w:t>
      </w:r>
      <w:r w:rsidR="00287298">
        <w:t xml:space="preserve"> though, that</w:t>
      </w:r>
      <w:r w:rsidR="00262A04">
        <w:t xml:space="preserve"> the composition and structure of CSG poor</w:t>
      </w:r>
      <w:r w:rsidR="00C93ABB">
        <w:t xml:space="preserve"> did not</w:t>
      </w:r>
      <w:r w:rsidR="00262A04">
        <w:t xml:space="preserve"> reflect areas typical of the Fescue Belt. </w:t>
      </w:r>
      <w:r w:rsidR="004F5DA7">
        <w:t>M</w:t>
      </w:r>
      <w:r w:rsidR="00C93ABB">
        <w:t xml:space="preserve">anagement in CSG poor </w:t>
      </w:r>
      <w:r w:rsidR="00871225">
        <w:t xml:space="preserve">did not provide rest </w:t>
      </w:r>
      <w:r w:rsidR="004F5DA7">
        <w:t xml:space="preserve">from grazing </w:t>
      </w:r>
      <w:r w:rsidR="00871225">
        <w:t xml:space="preserve">and, consequently, </w:t>
      </w:r>
      <w:r w:rsidR="00C93ABB">
        <w:t>suppressed forage</w:t>
      </w:r>
      <w:r>
        <w:t xml:space="preserve"> grasses</w:t>
      </w:r>
      <w:r w:rsidR="00C93ABB">
        <w:t xml:space="preserve"> </w:t>
      </w:r>
      <w:r w:rsidR="00871225">
        <w:t>(e.g., tall fescue) thus</w:t>
      </w:r>
      <w:r w:rsidR="00C93ABB">
        <w:t xml:space="preserve"> </w:t>
      </w:r>
      <w:r w:rsidR="007260A5">
        <w:t>foster</w:t>
      </w:r>
      <w:r w:rsidR="00871225">
        <w:t>ing</w:t>
      </w:r>
      <w:r w:rsidR="007260A5">
        <w:t xml:space="preserve"> substantial cover of</w:t>
      </w:r>
      <w:r w:rsidR="00C93ABB">
        <w:t xml:space="preserve"> common pasture weeds</w:t>
      </w:r>
      <w:r w:rsidR="00AE6B8F">
        <w:t xml:space="preserve"> and wood</w:t>
      </w:r>
      <w:r w:rsidR="0051329F">
        <w:t>y</w:t>
      </w:r>
      <w:r w:rsidR="00AE6B8F">
        <w:t xml:space="preserve"> stems</w:t>
      </w:r>
      <w:r w:rsidR="00C93ABB">
        <w:t>. Th</w:t>
      </w:r>
      <w:r w:rsidR="00F05989">
        <w:t>i</w:t>
      </w:r>
      <w:r w:rsidR="00C93ABB">
        <w:t>s phenomen</w:t>
      </w:r>
      <w:r w:rsidR="00F05989">
        <w:t>on</w:t>
      </w:r>
      <w:r w:rsidR="00C93ABB">
        <w:t xml:space="preserve"> is not unusual in grazing systems of the southeast</w:t>
      </w:r>
      <w:r w:rsidR="009737BD">
        <w:t>ern US</w:t>
      </w:r>
      <w:r w:rsidR="00C93ABB">
        <w:t>, but is typically avoided by most producers</w:t>
      </w:r>
      <w:r w:rsidR="009737BD">
        <w:t xml:space="preserve"> and</w:t>
      </w:r>
      <w:r w:rsidR="00871225">
        <w:t>,</w:t>
      </w:r>
      <w:r w:rsidR="009737BD">
        <w:t xml:space="preserve"> in any </w:t>
      </w:r>
      <w:r w:rsidR="009737BD">
        <w:lastRenderedPageBreak/>
        <w:t>case, rarely occurs to the extreme that it did on my study area</w:t>
      </w:r>
      <w:r w:rsidR="00C93ABB">
        <w:t>.</w:t>
      </w:r>
      <w:r w:rsidR="00C81B90">
        <w:t xml:space="preserve"> </w:t>
      </w:r>
      <w:r w:rsidR="00C81B90" w:rsidRPr="000C7482">
        <w:t xml:space="preserve">The availability of forbs and wood stems in </w:t>
      </w:r>
      <w:r w:rsidR="004D6C79">
        <w:t>CSG poor</w:t>
      </w:r>
      <w:r w:rsidR="00C81B90" w:rsidRPr="000C7482">
        <w:t xml:space="preserve"> </w:t>
      </w:r>
      <w:r w:rsidR="004D6C79">
        <w:t>was</w:t>
      </w:r>
      <w:r w:rsidR="004D6C79" w:rsidRPr="000C7482">
        <w:t xml:space="preserve"> </w:t>
      </w:r>
      <w:r w:rsidR="00C81B90" w:rsidRPr="000C7482">
        <w:t>approximately 31% and 14% (</w:t>
      </w:r>
      <w:r w:rsidR="006604A9">
        <w:t>breeding season</w:t>
      </w:r>
      <w:r w:rsidR="00C81B90" w:rsidRPr="000C7482">
        <w:t>) and 14% and 26% (</w:t>
      </w:r>
      <w:r w:rsidR="006604A9">
        <w:t>non-breeding season</w:t>
      </w:r>
      <w:r w:rsidR="00C81B90" w:rsidRPr="000C7482">
        <w:t>), respectively.</w:t>
      </w:r>
      <w:r w:rsidR="00C93ABB" w:rsidRPr="000C7482">
        <w:t xml:space="preserve"> </w:t>
      </w:r>
    </w:p>
    <w:p w14:paraId="060D9FB3" w14:textId="3F0D38CB" w:rsidR="0011525C" w:rsidRDefault="00E43E13" w:rsidP="00E43E13">
      <w:pPr>
        <w:spacing w:line="480" w:lineRule="auto"/>
        <w:ind w:firstLine="720"/>
        <w:contextualSpacing/>
      </w:pPr>
      <w:r>
        <w:t>F</w:t>
      </w:r>
      <w:r w:rsidR="00C93ABB" w:rsidRPr="000C7482">
        <w:t xml:space="preserve">orb </w:t>
      </w:r>
      <w:r w:rsidR="002C4C0A" w:rsidRPr="000C7482">
        <w:t xml:space="preserve">cover </w:t>
      </w:r>
      <w:r w:rsidR="00964E32">
        <w:t xml:space="preserve">with </w:t>
      </w:r>
      <w:r w:rsidR="009737BD" w:rsidRPr="000C7482">
        <w:t xml:space="preserve">did not </w:t>
      </w:r>
      <w:r w:rsidR="002C4C0A" w:rsidRPr="000C7482">
        <w:t>explain</w:t>
      </w:r>
      <w:r w:rsidR="009737BD" w:rsidRPr="000C7482">
        <w:t xml:space="preserve"> any</w:t>
      </w:r>
      <w:r w:rsidR="002C4C0A" w:rsidRPr="000C7482">
        <w:t xml:space="preserve"> variation in selection </w:t>
      </w:r>
      <w:r>
        <w:t xml:space="preserve">in any cover types </w:t>
      </w:r>
      <w:r w:rsidR="002C4C0A" w:rsidRPr="000C7482">
        <w:t xml:space="preserve">in </w:t>
      </w:r>
      <w:r w:rsidR="009737BD" w:rsidRPr="000C7482">
        <w:t>either</w:t>
      </w:r>
      <w:r w:rsidR="002C4C0A" w:rsidRPr="000C7482">
        <w:t xml:space="preserve"> </w:t>
      </w:r>
      <w:r w:rsidR="006604A9">
        <w:t>season</w:t>
      </w:r>
      <w:r w:rsidR="002C4C0A">
        <w:t xml:space="preserve">. </w:t>
      </w:r>
      <w:r w:rsidR="00E826E7">
        <w:t>On my study site, t</w:t>
      </w:r>
      <w:r w:rsidR="00E826E7" w:rsidRPr="00482E0A">
        <w:t xml:space="preserve">he </w:t>
      </w:r>
      <w:r w:rsidR="0011525C" w:rsidRPr="00482E0A">
        <w:t xml:space="preserve">interquartile range of forb cover was approximately 12% to 40% in all of the major cover types, with both mean and median values at approximately 28%. This is </w:t>
      </w:r>
      <w:r w:rsidR="000B1F1D">
        <w:t>somewhat lower</w:t>
      </w:r>
      <w:r w:rsidR="004A0697">
        <w:t xml:space="preserve"> </w:t>
      </w:r>
      <w:r w:rsidR="00E64155">
        <w:t xml:space="preserve">than </w:t>
      </w:r>
      <w:r w:rsidR="004A0697">
        <w:t>forb cover reported elsewhere</w:t>
      </w:r>
      <w:r w:rsidR="000B1F1D">
        <w:t xml:space="preserve"> </w:t>
      </w:r>
      <w:r w:rsidR="0011525C" w:rsidRPr="00482E0A">
        <w:t>for bobwhites in the southeast</w:t>
      </w:r>
      <w:r w:rsidR="009737BD" w:rsidRPr="00482E0A">
        <w:t>ern</w:t>
      </w:r>
      <w:r w:rsidR="0011525C" w:rsidRPr="00482E0A">
        <w:t xml:space="preserve"> US</w:t>
      </w:r>
      <w:r w:rsidR="0053165F">
        <w:t xml:space="preserve"> </w:t>
      </w:r>
      <w:r w:rsidR="0053165F">
        <w:fldChar w:fldCharType="begin" w:fldLock="1"/>
      </w:r>
      <w:r w:rsidR="0074445E">
        <w:instrText>ADDIN CSL_CITATION {"citationItems":[{"id":"ITEM-1","itemData":{"DOI":"10.1002/jwmg.813","ISSN":"19372817","abstract":"Converting fields of exotic cool season grass to native warm season grass creates habitat for northern bobwhite (Colinus virginianus). If converted stands are left unmanaged they can become rank, or over-vegetated and unsuitable for grassland wildlife. Northern bobwhite populations have been declining across their range for decades, and maximizing the amount of habitat is vital to increasing their abundance. We investigated prescribed burning followed by herbicide application as a management strategy to improve vegetative composition and structure for northern bobwhite in rank native warm season grass stands. Within 4 study areas using a randomized block design, we applied the following treatments: burn-only, burn then application of 27.7% isopropylamine salt of imazapyr (ISI), burn then application of 7.78% imazapyr 62.22% diuron mixture (imazapyr), and burn then 41% glyphosate application. We measured vegetative parameters related to structure and composition and compared these metrics between treatments using repeated measures analysis of variance blocked by sampling area. We compared grass stands to hypothetical optimum conditions for bobwhite using principle components analysis. The ISI treatment produced levels of forbs and native warm season grass beneficial to bobwhite throughout the study, and was initially most similar to optimum conditions. Glyphosate treatment also produced vegetation beneficial to bobwhite. Imazapyr produced beneficial levels of bare ground during the first growing season but none of our treatments produced beneficial levels after 2 growing seasons. Herbicide treatments initially had greater influence on habitat structure than did the burn-only treatment, but all habitat structure variables were similar among treatments after 2 growing seasons. Our results indicate that management of rank grasslands for northern bobwhite occurring at &lt;2-year intervals provides near optimal levels of native warm season grass and forbs and has potential to create habitat structure. On private lands managed for northern bobwhite where landowners do not have access to disking, we recommend prescribed burning followed by either 2.81 L/ha ISI or 5.62 L/ha glyphosate application using a non-ionic surfactant followed by annual or biennial prescribed burning. We do not recommend the use of imazapyr or burn-only treatments when managing rank grasslands for northern bobwhite habitat because they do not create beneficial levels of native warm season gr…","author":[{"dropping-particle":"","family":"Yeiser","given":"John M.","non-dropping-particle":"","parse-names":false,"suffix":""},{"dropping-particle":"","family":"Baxley","given":"Danna L.","non-dropping-particle":"","parse-names":false,"suffix":""},{"dropping-particle":"","family":"Robinson","given":"Ben A.","non-dropping-particle":"","parse-names":false,"suffix":""},{"dropping-particle":"","family":"Morgan","given":"John J.","non-dropping-particle":"","parse-names":false,"suffix":""}],"container-title":"Journal of Wildlife Management","id":"ITEM-1","issue":"1","issued":{"date-parts":[["2015"]]},"page":"69-76","title":"Using prescribed fire and herbicide to manage rank native warm season grass for northern bobwhite","type":"article-journal","volume":"79"},"uris":["http://www.mendeley.com/documents/?uuid=75d0ddad-d4c4-4e4a-bdf4-dbfbad969d8f"]}],"mendeley":{"formattedCitation":"(Yeiser et al. 2015)","manualFormatting":"(30%-60%, Yeiser et al. 2015; 40-65%, ","plainTextFormattedCitation":"(Yeiser et al. 2015)","previouslyFormattedCitation":"(Yeiser et al. 2015)"},"properties":{"noteIndex":0},"schema":"https://github.com/citation-style-language/schema/raw/master/csl-citation.json"}</w:instrText>
      </w:r>
      <w:r w:rsidR="0053165F">
        <w:fldChar w:fldCharType="separate"/>
      </w:r>
      <w:r w:rsidR="0053165F" w:rsidRPr="0053165F">
        <w:rPr>
          <w:noProof/>
        </w:rPr>
        <w:t>(</w:t>
      </w:r>
      <w:r w:rsidR="004A0697">
        <w:rPr>
          <w:noProof/>
        </w:rPr>
        <w:t xml:space="preserve">30%-60%, </w:t>
      </w:r>
      <w:r w:rsidR="0053165F" w:rsidRPr="0053165F">
        <w:rPr>
          <w:noProof/>
        </w:rPr>
        <w:t>Yeiser et al. 2015</w:t>
      </w:r>
      <w:r w:rsidR="004A0697">
        <w:rPr>
          <w:noProof/>
        </w:rPr>
        <w:t xml:space="preserve">; </w:t>
      </w:r>
      <w:r w:rsidR="00843E48">
        <w:rPr>
          <w:noProof/>
        </w:rPr>
        <w:t xml:space="preserve">40-65%, </w:t>
      </w:r>
      <w:r w:rsidR="0053165F">
        <w:fldChar w:fldCharType="end"/>
      </w:r>
      <w:r w:rsidR="0011525C" w:rsidRPr="00482E0A">
        <w:fldChar w:fldCharType="begin" w:fldLock="1"/>
      </w:r>
      <w:r w:rsidR="00745AE6">
        <w:instrText>ADDIN CSL_CITATION {"citationItems":[{"id":"ITEM-1","itemData":{"DOI":"10.1002/jwmg.21925","ISSN":"19372817","abstract":"Efforts to halt the decline of the northern bobwhite (Colinus virginianus; bobwhite) across its distribution have had limited success. Understanding bobwhite habitat requirements across the annual cycle and at varying scales is essential to aid efforts to conserve bobwhites. We monitored radio-tagged bobwhites from 2016 to 2018 on a 165-km2 portion of Fort Bragg Military Installation in the Sandhills physiographic region of North Carolina, USA, to determine factors influencing non-breeding bobwhite habitat selection at multiple scales. We used generalized linear models (GLM) and generalized linear mixed models to assess bobwhite habitat selection at the microsite scale (the immediate vicinity of an animal) and the macrosite scale (across the study area), respectively, by comparing used points to available random points. At the microsite scale, bobwhites strongly selected areas with greater woody understory cover. Also, bobwhite selection increased with greater forb and switchcane (Arundinaria tecta) cover, but this effect plateaued at 65% forb cover and 50% switchcane cover. At the macrosite scale, bobwhites generally selected areas with greater understory cover within a 200-m radius but avoided areas with &gt;55% understory cover; these areas primarily were located in the core areas of drainages with extensive ericaceous vegetation. Bobwhites selected areas with 3–6 m2/ha hardwood basal area in uplands, potentially because of the availability of mast, but avoided uplands when pine (Pinus spp.) or hardwood basal area exceeded 20 m2/ha or 12 m2/ha, respectively, likely because high basal area is associated with increased shading and subsequent loss of understory cover. In addition, bobwhites selected uplands 1 growing season (≥2-month period falling entirely between 1 Apr and 1 Oct) post-fire regardless of burn season. Overall, managers seeking to improve habitat quality for bobwhites in longleaf pine (Pinus palustris) woodlands should employ management practices that maintain available woody understory across the landscape to provide cover during the non-breeding season. © 2020 The Wildlife Society.","author":[{"dropping-particle":"","family":"Kroeger","given":"Anthony J.","non-dropping-particle":"","parse-names":false,"suffix":""},{"dropping-particle":"","family":"DePerno","given":"Christopher S.","non-dropping-particle":"","parse-names":false,"suffix":""},{"dropping-particle":"","family":"Harper","given":"Craig A.","non-dropping-particle":"","parse-names":false,"suffix":""},{"dropping-particle":"","family":"Rosche","given":"Sarah B.","non-dropping-particle":"","parse-names":false,"suffix":""},{"dropping-particle":"","family":"Moorman","given":"Christopher E.","non-dropping-particle":"","parse-names":false,"suffix":""}],"container-title":"Journal of Wildlife Management","id":"ITEM-1","issue":"7","issued":{"date-parts":[["2020"]]},"note":"Used GLM and GLMM to infer habitat selection\n\nanalyzed micro and macro scale data separately. No global model or model averaging","page":"1348-1360","title":"Northern bobwhite non-breeding habitat selection in a longleaf pine woodland","type":"article-journal","volume":"84"},"uris":["http://www.mendeley.com/documents/?uuid=f63f81b3-1684-4b61-97cf-72bbc800d8b8"]},{"id":"ITEM-2","itemData":{"DOI":"10.1002/jwmg.813","ISSN":"19372817","abstract":"Converting fields of exotic cool season grass to native warm season grass creates habitat for northern bobwhite (Colinus virginianus). If converted stands are left unmanaged they can become rank, or over-vegetated and unsuitable for grassland wildlife. Northern bobwhite populations have been declining across their range for decades, and maximizing the amount of habitat is vital to increasing their abundance. We investigated prescribed burning followed by herbicide application as a management strategy to improve vegetative composition and structure for northern bobwhite in rank native warm season grass stands. Within 4 study areas using a randomized block design, we applied the following treatments: burn-only, burn then application of 27.7% isopropylamine salt of imazapyr (ISI), burn then application of 7.78% imazapyr 62.22% diuron mixture (imazapyr), and burn then 41% glyphosate application. We measured vegetative parameters related to structure and composition and compared these metrics between treatments using repeated measures analysis of variance blocked by sampling area. We compared grass stands to hypothetical optimum conditions for bobwhite using principle components analysis. The ISI treatment produced levels of forbs and native warm season grass beneficial to bobwhite throughout the study, and was initially most similar to optimum conditions. Glyphosate treatment also produced vegetation beneficial to bobwhite. Imazapyr produced beneficial levels of bare ground during the first growing season but none of our treatments produced beneficial levels after 2 growing seasons. Herbicide treatments initially had greater influence on habitat structure than did the burn-only treatment, but all habitat structure variables were similar among treatments after 2 growing seasons. Our results indicate that management of rank grasslands for northern bobwhite occurring at &lt;2-year intervals provides near optimal levels of native warm season grass and forbs and has potential to create habitat structure. On private lands managed for northern bobwhite where landowners do not have access to disking, we recommend prescribed burning followed by either 2.81 L/ha ISI or 5.62 L/ha glyphosate application using a non-ionic surfactant followed by annual or biennial prescribed burning. We do not recommend the use of imazapyr or burn-only treatments when managing rank grasslands for northern bobwhite habitat because they do not create beneficial levels of native warm season gr…","author":[{"dropping-particle":"","family":"Yeiser","given":"John M.","non-dropping-particle":"","parse-names":false,"suffix":""},{"dropping-particle":"","family":"Baxley","given":"Danna L.","non-dropping-particle":"","parse-names":false,"suffix":""},{"dropping-particle":"","family":"Robinson","given":"Ben A.","non-dropping-particle":"","parse-names":false,"suffix":""},{"dropping-particle":"","family":"Morgan","given":"John J.","non-dropping-particle":"","parse-names":false,"suffix":""}],"container-title":"Journal of Wildlife Management","id":"ITEM-2","issue":"1","issued":{"date-parts":[["2015"]]},"page":"69-76","title":"Using prescribed fire and herbicide to manage rank native warm season grass for northern bobwhite","type":"article-journal","volume":"79"},"uris":["http://www.mendeley.com/documents/?uuid=75d0ddad-d4c4-4e4a-bdf4-dbfbad969d8f"]}],"mendeley":{"formattedCitation":"(Yeiser et al. 2015, Kroeger et al. 2020)","manualFormatting":"Kroeger et al. 2020)","plainTextFormattedCitation":"(Yeiser et al. 2015, Kroeger et al. 2020)","previouslyFormattedCitation":"(Yeiser et al. 2015, Kroeger et al. 2020)"},"properties":{"noteIndex":0},"schema":"https://github.com/citation-style-language/schema/raw/master/csl-citation.json"}</w:instrText>
      </w:r>
      <w:r w:rsidR="0011525C" w:rsidRPr="00482E0A">
        <w:fldChar w:fldCharType="separate"/>
      </w:r>
      <w:r w:rsidR="0011525C" w:rsidRPr="00482E0A">
        <w:rPr>
          <w:noProof/>
        </w:rPr>
        <w:t>Kroeger et al. 2020)</w:t>
      </w:r>
      <w:r w:rsidR="0011525C" w:rsidRPr="00482E0A">
        <w:fldChar w:fldCharType="end"/>
      </w:r>
      <w:r w:rsidR="0011525C" w:rsidRPr="00482E0A">
        <w:t xml:space="preserve">. Bobwhites on a reclaimed surface mine with NWSGs and 35%-65% </w:t>
      </w:r>
      <w:proofErr w:type="spellStart"/>
      <w:r w:rsidR="0011525C" w:rsidRPr="00482E0A">
        <w:t>forb</w:t>
      </w:r>
      <w:proofErr w:type="spellEnd"/>
      <w:r w:rsidR="0011525C" w:rsidRPr="00482E0A">
        <w:t xml:space="preserve"> cover also did not exhibit selection trends with regards to forbs, although much of this consisted of sericea lespedeza (</w:t>
      </w:r>
      <w:proofErr w:type="spellStart"/>
      <w:r w:rsidR="0011525C" w:rsidRPr="00482E0A">
        <w:rPr>
          <w:i/>
        </w:rPr>
        <w:t>Ledspedeza</w:t>
      </w:r>
      <w:proofErr w:type="spellEnd"/>
      <w:r w:rsidR="0011525C" w:rsidRPr="00482E0A">
        <w:rPr>
          <w:i/>
        </w:rPr>
        <w:t xml:space="preserve"> </w:t>
      </w:r>
      <w:proofErr w:type="spellStart"/>
      <w:r w:rsidR="0011525C" w:rsidRPr="00482E0A">
        <w:rPr>
          <w:i/>
        </w:rPr>
        <w:t>cuneata</w:t>
      </w:r>
      <w:proofErr w:type="spellEnd"/>
      <w:r w:rsidR="0011525C" w:rsidRPr="00482E0A">
        <w:t>)</w:t>
      </w:r>
      <w:r w:rsidR="00CB0F7D" w:rsidRPr="00482E0A">
        <w:t>, an invasive exotic</w:t>
      </w:r>
      <w:r w:rsidR="0011525C" w:rsidRPr="00482E0A">
        <w:t xml:space="preserve"> </w:t>
      </w:r>
      <w:r w:rsidR="0011525C" w:rsidRPr="00482E0A">
        <w:fldChar w:fldCharType="begin" w:fldLock="1"/>
      </w:r>
      <w:r w:rsidR="00BD23D1">
        <w:instrText>ADDIN CSL_CITATION {"citationItems":[{"id":"ITEM-1","itemData":{"DOI":"10.1002/jwmg.944","ISSN":"19372817","author":[{"dropping-particle":"","family":"Brooke","given":"Jarred M.","non-dropping-particle":"","parse-names":false,"suffix":""},{"dropping-particle":"","family":"Peters","given":"David C.","non-dropping-particle":"","parse-names":false,"suffix":""},{"dropping-particle":"","family":"Unger","given":"Ashley M.","non-dropping-particle":"","parse-names":false,"suffix":""},{"dropping-particle":"","family":"Tanner","given":"Evan P.","non-dropping-particle":"","parse-names":false,"suffix":""},{"dropping-particle":"","family":"Harper","given":"Craig A.","non-dropping-particle":"","parse-names":false,"suffix":""},{"dropping-particle":"","family":"Keyser","given":"Patrick D.","non-dropping-particle":"","parse-names":false,"suffix":""},{"dropping-particle":"","family":"Clark","given":"Joseph D.","non-dropping-particle":"","parse-names":false,"suffix":""},{"dropping-particle":"","family":"Morgan","given":"John J.","non-dropping-particle":"","parse-names":false,"suffix":""}],"container-title":"Journal of Wildlife Management","id":"ITEM-1","issue":"8","issued":{"date-parts":[["2015"]]},"note":"Landscape covariates: open-edge density, forest-open edge density, contagion index (&amp;quot;interspersion&amp;quot;).\n\nNo details on minimum size of habitat components - how big is a forest???\n\nThis sounds like they only used birds with HRs for all analyses. So birds with HR-level metrics would also have local-level metrics.\n\nBobwhites chose areas closer to firebreaks. Food, mobility, proximity to cover.","page":"1264-1276","title":"Habitat manipulation influences northern bobwhite resource selection on a reclaimed surface mine","type":"article-journal","volume":"79"},"uris":["http://www.mendeley.com/documents/?uuid=910c329d-f8f5-4c4f-8bea-3f49d90f5413"]}],"mendeley":{"formattedCitation":"(Brooke et al. 2015)","plainTextFormattedCitation":"(Brooke et al. 2015)","previouslyFormattedCitation":"(Brooke et al. 2015)"},"properties":{"noteIndex":0},"schema":"https://github.com/citation-style-language/schema/raw/master/csl-citation.json"}</w:instrText>
      </w:r>
      <w:r w:rsidR="0011525C" w:rsidRPr="00482E0A">
        <w:fldChar w:fldCharType="separate"/>
      </w:r>
      <w:r w:rsidR="0011525C" w:rsidRPr="00482E0A">
        <w:rPr>
          <w:noProof/>
        </w:rPr>
        <w:t>(Brooke et al. 2015)</w:t>
      </w:r>
      <w:r w:rsidR="0011525C" w:rsidRPr="00482E0A">
        <w:fldChar w:fldCharType="end"/>
      </w:r>
      <w:r w:rsidR="0011525C" w:rsidRPr="00482E0A">
        <w:t>.</w:t>
      </w:r>
      <w:r w:rsidR="00E826E7">
        <w:t xml:space="preserve"> This is likely an extension of the interchangeability of cover types required by bobwhites </w:t>
      </w:r>
      <w:r w:rsidR="00E826E7">
        <w:fldChar w:fldCharType="begin" w:fldLock="1"/>
      </w:r>
      <w:r w:rsidR="00BD23D1">
        <w:instrText>ADDIN CSL_CITATION {"citationItems":[{"id":"ITEM-1","itemData":{"author":[{"dropping-particle":"","family":"Guthery","given":"Fred S.","non-dropping-particle":"","parse-names":false,"suffix":""}],"container-title":"The Journal of Wildlife Management","id":"ITEM-1","issue":"1","issued":{"date-parts":[["1999"]]},"note":"Sources of SLACK:\n1 Extreme adaptability of Bobwhites\n2. Interchangeable time (birds spend shor amounts of time &amp;quot;wisely&amp;quot; accordingly to maximize survival in variously dispersed/abundant cover types/activities).\n3. Interchangeability in cover function. Sufficient herbaceous cover can function similarly to woody cover \n\nSLACK!\nThe Bobwhite-Habitat interface\nBobs are flexible\nOptimum landscapes for bobs may be structurally variable but functionally equivalent\n\nReread this every day","page":"245-250","title":"Slack in the configuration of habitat patches for northern bobwhites","type":"article-journal","volume":"63"},"uris":["http://www.mendeley.com/documents/?uuid=91416618-d958-449d-82a7-182d1fc765ca"]}],"mendeley":{"formattedCitation":"(Guthery 1999)","plainTextFormattedCitation":"(Guthery 1999)","previouslyFormattedCitation":"(Guthery 1999)"},"properties":{"noteIndex":0},"schema":"https://github.com/citation-style-language/schema/raw/master/csl-citation.json"}</w:instrText>
      </w:r>
      <w:r w:rsidR="00E826E7">
        <w:fldChar w:fldCharType="separate"/>
      </w:r>
      <w:r w:rsidR="00E826E7" w:rsidRPr="00E826E7">
        <w:rPr>
          <w:noProof/>
        </w:rPr>
        <w:t>(Guthery 1999)</w:t>
      </w:r>
      <w:r w:rsidR="00E826E7">
        <w:fldChar w:fldCharType="end"/>
      </w:r>
      <w:r w:rsidR="00E826E7">
        <w:t xml:space="preserve">. </w:t>
      </w:r>
      <w:r w:rsidR="00980662" w:rsidRPr="00980662">
        <w:t>Forbs are a critical component of bobwhite habitat, especially because they facilitate movement and food for juvenile bobwhites</w:t>
      </w:r>
      <w:r w:rsidR="00E83F20">
        <w:t xml:space="preserve"> </w:t>
      </w:r>
      <w:r w:rsidR="00B43EEF">
        <w:fldChar w:fldCharType="begin" w:fldLock="1"/>
      </w:r>
      <w:r w:rsidR="00B43EEF">
        <w:instrText>ADDIN CSL_CITATION {"citationItems":[{"id":"ITEM-1","itemData":{"author":[{"dropping-particle":"","family":"Taylor","given":"J. Scott","non-dropping-particle":"","parse-names":false,"suffix":""},{"dropping-particle":"","family":"Church","given":"Kevin E.","non-dropping-particle":"","parse-names":false,"suffix":""},{"dropping-particle":"","family":"Rusch","given":"Donald H.","non-dropping-particle":"","parse-names":false,"suffix":""}],"container-title":"The Journal of Wildlife Management","id":"ITEM-1","issue":"2","issued":{"date-parts":[["1999"]]},"page":"686-694","title":"Microhabitat selection by nesting and brood-rearing northern bobwhite in Kansas","type":"article-journal","volume":"63"},"uris":["http://www.mendeley.com/documents/?uuid=1981af45-ecfe-4b99-8805-dd481395e892"]}],"mendeley":{"formattedCitation":"(Taylor et al. 1999)","plainTextFormattedCitation":"(Taylor et al. 1999)","previouslyFormattedCitation":"(Taylor et al. 1999)"},"properties":{"noteIndex":0},"schema":"https://github.com/citation-style-language/schema/raw/master/csl-citation.json"}</w:instrText>
      </w:r>
      <w:r w:rsidR="00B43EEF">
        <w:fldChar w:fldCharType="separate"/>
      </w:r>
      <w:r w:rsidR="00B43EEF" w:rsidRPr="00B43EEF">
        <w:rPr>
          <w:noProof/>
        </w:rPr>
        <w:t>(Taylor et al. 1999)</w:t>
      </w:r>
      <w:r w:rsidR="00B43EEF">
        <w:fldChar w:fldCharType="end"/>
      </w:r>
      <w:r w:rsidR="00980662" w:rsidRPr="00980662">
        <w:t xml:space="preserve">. </w:t>
      </w:r>
      <w:proofErr w:type="spellStart"/>
      <w:r w:rsidR="004F5DA7">
        <w:t>U</w:t>
      </w:r>
      <w:r w:rsidR="00980662">
        <w:t>ngrazed</w:t>
      </w:r>
      <w:proofErr w:type="spellEnd"/>
      <w:r w:rsidR="00980662">
        <w:t xml:space="preserve"> NWSGs in Tennessee with less than 10% </w:t>
      </w:r>
      <w:proofErr w:type="spellStart"/>
      <w:r w:rsidR="00980662">
        <w:t>forb</w:t>
      </w:r>
      <w:proofErr w:type="spellEnd"/>
      <w:r w:rsidR="00980662">
        <w:t xml:space="preserve"> cover had low invertebrate biomass </w:t>
      </w:r>
      <w:r w:rsidR="00980662">
        <w:fldChar w:fldCharType="begin" w:fldLock="1"/>
      </w:r>
      <w:r w:rsidR="001520EB">
        <w:instrText>ADDIN CSL_CITATION {"citationItems":[{"id":"ITEM-1","itemData":{"author":[{"dropping-particle":"","family":"Fettinger","given":"Jennifer L.","non-dropping-particle":"","parse-names":false,"suffix":""},{"dropping-particle":"","family":"Harper","given":"Craig A.","non-dropping-particle":"","parse-names":false,"suffix":""},{"dropping-particle":"","family":"Dixon","given":"Charles E.","non-dropping-particle":"","parse-names":false,"suffix":""}],"container-title":"Journal of the Tennessee Academy of Science","id":"ITEM-1","issue":"4","issued":{"date-parts":[["2002"]]},"note":"idle? NWSG (less than 10% forbs) and TF fields had low amounts of invert biomass/NOBO food","page":"83-87","title":"Invertebrate availability for upland game birds in tall fescue and native warm-season grass fields","type":"article-journal","volume":"77"},"uris":["http://www.mendeley.com/documents/?uuid=82c33f8a-dcd2-43ce-8682-d0723b1b72dd"]}],"mendeley":{"formattedCitation":"(Fettinger et al. 2002)","plainTextFormattedCitation":"(Fettinger et al. 2002)","previouslyFormattedCitation":"(Fettinger et al. 2002)"},"properties":{"noteIndex":0},"schema":"https://github.com/citation-style-language/schema/raw/master/csl-citation.json"}</w:instrText>
      </w:r>
      <w:r w:rsidR="00980662">
        <w:fldChar w:fldCharType="separate"/>
      </w:r>
      <w:r w:rsidR="00980662" w:rsidRPr="00980662">
        <w:rPr>
          <w:noProof/>
        </w:rPr>
        <w:t>(Fettinger et al. 2002)</w:t>
      </w:r>
      <w:r w:rsidR="00980662">
        <w:fldChar w:fldCharType="end"/>
      </w:r>
      <w:r w:rsidR="00980662">
        <w:t xml:space="preserve">. However, Harper et al. </w:t>
      </w:r>
      <w:r w:rsidR="00980662">
        <w:fldChar w:fldCharType="begin" w:fldLock="1"/>
      </w:r>
      <w:r w:rsidR="00980662">
        <w:instrText>ADDIN CSL_CITATION {"citationItems":[{"id":"ITEM-1","itemData":{"DOI":"10.1016/j.rama.2015.01.005","ISSN":"15507424","abstract":"Native warm-season grasses (NWSG) currently are being promoted for livestock forage and biofuels feedstock in the Mid-South. However, there are no published data on how NWSG managed with livestock in the Mid-South may affect habitat for wildlife. We conducted a study to evaluate habitat for grassland songbirds and northern bobwhite (Colinus virginianus) in response to two cattle grazing treatments in NWSG pastures across three sites in Tennessee, 2010 and 2011. We evaluated vegetation composition and structure along with invertebrate availability during the primary nesting season for grassland songbirds and the typical brood-rearing season for the northern bobwhite. Grazing treatments included full-season (May to August) grazing and early-season (30 days beginning in May) grazing, after which subsequent growth was taken as a biofuel harvest postdormancy. Forage treatments included big bluestem/indiangrass mixture, switchgrass, and eastern gamagrass. Vegetation composition was dominated by the planted forages in all pastures. All forage types and both grazing treatments provided suitable structure for grassland songbirds and bobwhite during the primary nesting season. Full-season grazing maintained suitable structure through the brooding period, with greater openness at the ground level and angle of obstruction, as well as optimal vegetation height (&lt;60 cm). Structure within early-season grazing treatments became dense after cattle were removed with less openness at ground level than what brooding bobwhites typically use. Invertebrate biomass was sufficient in all forage types and grazing treatments to support bobwhite broods. We recommend livestock producers in the Mid-South use full-season grazing that maintains grass height of approximately 40 cm in production stands of NWSG to maximize benefits for grassland birds and northern bobwhite.","author":[{"dropping-particle":"","family":"Harper","given":"Craig A.","non-dropping-particle":"","parse-names":false,"suffix":""},{"dropping-particle":"","family":"Birckhead","given":"Jessie L.","non-dropping-particle":"","parse-names":false,"suffix":""},{"dropping-particle":"","family":"Keyser","given":"Patrick D.","non-dropping-particle":"","parse-names":false,"suffix":""},{"dropping-particle":"","family":"Waller","given":"John C.","non-dropping-particle":"","parse-names":false,"suffix":""},{"dropping-particle":"","family":"Backus","given":"Matt M.","non-dropping-particle":"","parse-names":false,"suffix":""},{"dropping-particle":"","family":"Bates","given":"Gary E.","non-dropping-particle":"","parse-names":false,"suffix":""},{"dropping-particle":"","family":"Holcomb","given":"Elizabeth D.","non-dropping-particle":"","parse-names":false,"suffix":""},{"dropping-particle":"","family":"Brooke","given":"Jarred M.","non-dropping-particle":"","parse-names":false,"suffix":""}],"container-title":"Rangeland Ecology and Management","id":"ITEM-1","issue":"2","issued":{"date-parts":[["2015"]]},"page":"166-172","title":"Avian habitat following grazing native warm-season forages in the mid-south United States","type":"article-journal","volume":"68"},"uris":["http://www.mendeley.com/documents/?uuid=90834744-ecb1-492b-abc9-5dc73be2eee8"]}],"mendeley":{"formattedCitation":"(Harper et al. 2015)","manualFormatting":"(2015)","plainTextFormattedCitation":"(Harper et al. 2015)","previouslyFormattedCitation":"(Harper et al. 2015)"},"properties":{"noteIndex":0},"schema":"https://github.com/citation-style-language/schema/raw/master/csl-citation.json"}</w:instrText>
      </w:r>
      <w:r w:rsidR="00980662">
        <w:fldChar w:fldCharType="separate"/>
      </w:r>
      <w:r w:rsidR="00980662" w:rsidRPr="003F693A">
        <w:rPr>
          <w:noProof/>
        </w:rPr>
        <w:t>(2015)</w:t>
      </w:r>
      <w:r w:rsidR="00980662">
        <w:fldChar w:fldCharType="end"/>
      </w:r>
      <w:r w:rsidR="00980662">
        <w:t xml:space="preserve"> found sufficient insect forage for juvenile bobwhites in grazed NWSGs with approximately 10% </w:t>
      </w:r>
      <w:proofErr w:type="spellStart"/>
      <w:r w:rsidR="00980662">
        <w:t>forb</w:t>
      </w:r>
      <w:proofErr w:type="spellEnd"/>
      <w:r w:rsidR="00E83F20">
        <w:t xml:space="preserve"> cover</w:t>
      </w:r>
      <w:r w:rsidR="00980662">
        <w:t>.</w:t>
      </w:r>
    </w:p>
    <w:p w14:paraId="5CAEFDB6" w14:textId="21C99410" w:rsidR="001A3B46" w:rsidRPr="00482E0A" w:rsidRDefault="001A3B46" w:rsidP="001A3B46">
      <w:pPr>
        <w:spacing w:line="480" w:lineRule="auto"/>
        <w:ind w:firstLine="720"/>
        <w:contextualSpacing/>
      </w:pPr>
      <w:r>
        <w:t xml:space="preserve">These results corroborate the suggestions that grazed NWSGs provide preferred structure for </w:t>
      </w:r>
      <w:r w:rsidRPr="00D6657A">
        <w:t>bobwhite</w:t>
      </w:r>
      <w:r>
        <w:t xml:space="preserve"> in the southeastern US </w:t>
      </w:r>
      <w:r>
        <w:fldChar w:fldCharType="begin" w:fldLock="1"/>
      </w:r>
      <w:r>
        <w:instrText>ADDIN CSL_CITATION {"citationItems":[{"id":"ITEM-1","itemData":{"DOI":"10.1016/j.rama.2015.01.005","ISSN":"15507424","abstract":"Native warm-season grasses (NWSG) currently are being promoted for livestock forage and biofuels feedstock in the Mid-South. However, there are no published data on how NWSG managed with livestock in the Mid-South may affect habitat for wildlife. We conducted a study to evaluate habitat for grassland songbirds and northern bobwhite (Colinus virginianus) in response to two cattle grazing treatments in NWSG pastures across three sites in Tennessee, 2010 and 2011. We evaluated vegetation composition and structure along with invertebrate availability during the primary nesting season for grassland songbirds and the typical brood-rearing season for the northern bobwhite. Grazing treatments included full-season (May to August) grazing and early-season (30 days beginning in May) grazing, after which subsequent growth was taken as a biofuel harvest postdormancy. Forage treatments included big bluestem/indiangrass mixture, switchgrass, and eastern gamagrass. Vegetation composition was dominated by the planted forages in all pastures. All forage types and both grazing treatments provided suitable structure for grassland songbirds and bobwhite during the primary nesting season. Full-season grazing maintained suitable structure through the brooding period, with greater openness at the ground level and angle of obstruction, as well as optimal vegetation height (&lt;60 cm). Structure within early-season grazing treatments became dense after cattle were removed with less openness at ground level than what brooding bobwhites typically use. Invertebrate biomass was sufficient in all forage types and grazing treatments to support bobwhite broods. We recommend livestock producers in the Mid-South use full-season grazing that maintains grass height of approximately 40 cm in production stands of NWSG to maximize benefits for grassland birds and northern bobwhite.","author":[{"dropping-particle":"","family":"Harper","given":"Craig A.","non-dropping-particle":"","parse-names":false,"suffix":""},{"dropping-particle":"","family":"Birckhead","given":"Jessie L.","non-dropping-particle":"","parse-names":false,"suffix":""},{"dropping-particle":"","family":"Keyser","given":"Patrick D.","non-dropping-particle":"","parse-names":false,"suffix":""},{"dropping-particle":"","family":"Waller","given":"John C.","non-dropping-particle":"","parse-names":false,"suffix":""},{"dropping-particle":"","family":"Backus","given":"Matt M.","non-dropping-particle":"","parse-names":false,"suffix":""},{"dropping-particle":"","family":"Bates","given":"Gary E.","non-dropping-particle":"","parse-names":false,"suffix":""},{"dropping-particle":"","family":"Holcomb","given":"Elizabeth D.","non-dropping-particle":"","parse-names":false,"suffix":""},{"dropping-particle":"","family":"Brooke","given":"Jarred M.","non-dropping-particle":"","parse-names":false,"suffix":""}],"container-title":"Rangeland Ecology and Management","id":"ITEM-1","issue":"2","issued":{"date-parts":[["2015"]]},"page":"166-172","title":"Avian habitat following grazing native warm-season forages in the mid-south United States","type":"article-journal","volume":"68"},"uris":["http://www.mendeley.com/documents/?uuid=90834744-ecb1-492b-abc9-5dc73be2eee8"]},{"id":"ITEM-2","itemData":{"DOI":"10.7290/nqsp09hn61","ISSN":"2573-5667","author":[{"dropping-particle":"","family":"Thompson","given":"Frank R.","non-dropping-particle":"","parse-names":false,"suffix":""},{"dropping-particle":"","family":"Weegman","given":"Mitch D.","non-dropping-particle":"","parse-names":false,"suffix":""},{"dropping-particle":"","family":"Sinnott","given":"Emily A.","non-dropping-particle":"","parse-names":false,"suffix":""},{"dropping-particle":"","family":"Mosloff","given":"Alisha R.","non-dropping-particle":"","parse-names":false,"suffix":""},{"dropping-particle":"","family":"Hedges","given":"Kyle R.","non-dropping-particle":"","parse-names":false,"suffix":""},{"dropping-particle":"","family":"Loncarich","given":"Frank L.","non-dropping-particle":"","parse-names":false,"suffix":""},{"dropping-particle":"","family":"Thompson","given":"Thomas R.","non-dropping-particle":"","parse-names":false,"suffix":""},{"dropping-particle":"","family":"Burrell","given":"Nicholas C.","non-dropping-particle":"","parse-names":false,"suffix":""},{"dropping-particle":"","family":"Whitaker","given":"Stasia","non-dropping-particle":"","parse-names":false,"suffix":""},{"dropping-particle":"","family":"Hoover","given":"David E.","non-dropping-particle":"","parse-names":false,"suffix":""}],"container-title":"National Quail Symposium Proceedings","id":"ITEM-2","issued":{"date-parts":[["2022"]]},"title":"Northern bobwhite demographics and resource selection are explained by prescribed fire with grazing and woody cover in southwest Missouri","type":"article-journal","volume":"9"},"uris":["http://www.mendeley.com/documents/?uuid=acd15e73-a2a7-48bb-a8ba-a6e99c701e9b"]}],"mendeley":{"formattedCitation":"(Harper et al. 2015, Thompson et al. 2022)","plainTextFormattedCitation":"(Harper et al. 2015, Thompson et al. 2022)","previouslyFormattedCitation":"(Harper et al. 2015, Thompson et al. 2022)"},"properties":{"noteIndex":0},"schema":"https://github.com/citation-style-language/schema/raw/master/csl-citation.json"}</w:instrText>
      </w:r>
      <w:r>
        <w:fldChar w:fldCharType="separate"/>
      </w:r>
      <w:r w:rsidRPr="006C2D4C">
        <w:rPr>
          <w:noProof/>
        </w:rPr>
        <w:t>(Harper et al. 2015, Thompson et al. 2022)</w:t>
      </w:r>
      <w:r>
        <w:fldChar w:fldCharType="end"/>
      </w:r>
      <w:r>
        <w:t xml:space="preserve">. Further, this may strengthen the argument that incorporating NWSGs into production systems with appropriate amounts of disturbance can provide habitat for bobwhite and </w:t>
      </w:r>
      <w:r>
        <w:lastRenderedPageBreak/>
        <w:t xml:space="preserve">other grassland-associated birds </w:t>
      </w:r>
      <w:r>
        <w:fldChar w:fldCharType="begin" w:fldLock="1"/>
      </w:r>
      <w:r>
        <w:instrText>ADDIN CSL_CITATION {"citationItems":[{"id":"ITEM-1","itemData":{"DOI":"10.1016/j.rama.2015.01.005","ISSN":"15507424","abstract":"Native warm-season grasses (NWSG) currently are being promoted for livestock forage and biofuels feedstock in the Mid-South. However, there are no published data on how NWSG managed with livestock in the Mid-South may affect habitat for wildlife. We conducted a study to evaluate habitat for grassland songbirds and northern bobwhite (Colinus virginianus) in response to two cattle grazing treatments in NWSG pastures across three sites in Tennessee, 2010 and 2011. We evaluated vegetation composition and structure along with invertebrate availability during the primary nesting season for grassland songbirds and the typical brood-rearing season for the northern bobwhite. Grazing treatments included full-season (May to August) grazing and early-season (30 days beginning in May) grazing, after which subsequent growth was taken as a biofuel harvest postdormancy. Forage treatments included big bluestem/indiangrass mixture, switchgrass, and eastern gamagrass. Vegetation composition was dominated by the planted forages in all pastures. All forage types and both grazing treatments provided suitable structure for grassland songbirds and bobwhite during the primary nesting season. Full-season grazing maintained suitable structure through the brooding period, with greater openness at the ground level and angle of obstruction, as well as optimal vegetation height (&lt;60 cm). Structure within early-season grazing treatments became dense after cattle were removed with less openness at ground level than what brooding bobwhites typically use. Invertebrate biomass was sufficient in all forage types and grazing treatments to support bobwhite broods. We recommend livestock producers in the Mid-South use full-season grazing that maintains grass height of approximately 40 cm in production stands of NWSG to maximize benefits for grassland birds and northern bobwhite.","author":[{"dropping-particle":"","family":"Harper","given":"Craig A.","non-dropping-particle":"","parse-names":false,"suffix":""},{"dropping-particle":"","family":"Birckhead","given":"Jessie L.","non-dropping-particle":"","parse-names":false,"suffix":""},{"dropping-particle":"","family":"Keyser","given":"Patrick D.","non-dropping-particle":"","parse-names":false,"suffix":""},{"dropping-particle":"","family":"Waller","given":"John C.","non-dropping-particle":"","parse-names":false,"suffix":""},{"dropping-particle":"","family":"Backus","given":"Matt M.","non-dropping-particle":"","parse-names":false,"suffix":""},{"dropping-particle":"","family":"Bates","given":"Gary E.","non-dropping-particle":"","parse-names":false,"suffix":""},{"dropping-particle":"","family":"Holcomb","given":"Elizabeth D.","non-dropping-particle":"","parse-names":false,"suffix":""},{"dropping-particle":"","family":"Brooke","given":"Jarred M.","non-dropping-particle":"","parse-names":false,"suffix":""}],"container-title":"Rangeland Ecology and Management","id":"ITEM-1","issue":"2","issued":{"date-parts":[["2015"]]},"page":"166-172","title":"Avian habitat following grazing native warm-season forages in the mid-south United States","type":"article-journal","volume":"68"},"uris":["http://www.mendeley.com/documents/?uuid=90834744-ecb1-492b-abc9-5dc73be2eee8"]},{"id":"ITEM-2","itemData":{"DOI":"10.1002/jwmg.21103","ISSN":"19372817","abstract":"Grassland birds have declined more than any other guild in the United States because of loss and degradation of native grasslands. The United States Department of Agriculture Farm Bill programs have restored some native warm-season grasses (NWSG), but populations of many grassland bird species continue to decline. Market-based NWSG uses focused on hay, pasture, and biofuel feedstock may be more appealing to landowners, and may still provide grassland bird habitat on the landscape. We examined breeding grassland bird occupancy of 102 NWSG production fields including 5 treatments (control [n = 37], grazing [n = 7], hay [n = 22], seed [n = 21], and biofuel [n = 15] production) in Kentucky and Tennessee during 2009–2010 breeding seasons. We used a robust design model in Program MARK to determine occupancy and detection rates for grassland birds. We modeled occupancy differences among treatments and sites (i.e., KY, TN), and included covariates (i.e., field-level vegetation metrics and landscape composition at 3 scales [250 m, 500 m, and 1 km]) for eastern meadowlark (Sturnella magna), field sparrow (Spizella pusilla), grasshopper sparrow (Ammodramus savannarum), northern bobwhite (Colinus virginianus), and red-winged blackbird (Agelaius phoeniceus). Covariates that influenced occupancy included treatment (field sparrow, 2009 only), site (eastern meadowlark, grasshopper sparrow, and northern bobwhite), percent NWSG cover (positive, red-winged blackbird), and percent forest cover within 250 m (negative for eastern meadowlark, grasshopper sparrow, northern bobwhite, and red-winged blackbird) or within 1 km (negative, field sparrow). Our results suggest that forest cover in the surrounding landscape negatively influences species occupancy, and species occupancy generally did not differ among NWSG production treatments. These treatments could be an alternative means to provide grassland bird habitat within an agriculture production landscape. © 2016 The Wildlife Society.","author":[{"dropping-particle":"","family":"West","given":"Andrew S.","non-dropping-particle":"","parse-names":false,"suffix":""},{"dropping-particle":"","family":"Keyser","given":"Patrick D.","non-dropping-particle":"","parse-names":false,"suffix":""},{"dropping-particle":"","family":"Lituma","given":"Christopher M.","non-dropping-particle":"","parse-names":false,"suffix":""},{"dropping-particle":"","family":"Buehler","given":"David A.","non-dropping-particle":"","parse-names":false,"suffix":""},{"dropping-particle":"","family":"Applegate","given":"Roger D.","non-dropping-particle":"","parse-names":false,"suffix":""},{"dropping-particle":"","family":"Morgan","given":"John","non-dropping-particle":"","parse-names":false,"suffix":""}],"container-title":"Journal of Wildlife Management","id":"ITEM-2","issue":"6","issued":{"date-parts":[["2016"]]},"note":"NWSG production stands are viable alternatives for grassland bird habitat.\n\nThe &amp;quot;type&amp;quot; of production did not appear to influence occupancy of the species surveyed","page":"1081-1090","title":"Grasslands bird occupancy of native warm-season grass","type":"article-journal","volume":"80"},"uris":["http://www.mendeley.com/documents/?uuid=7e539159-425e-42de-903e-4b46f495baee"]},{"id":"ITEM-3","itemData":{"DOI":"10.7290/nqsp09hn61","ISSN":"2573-5667","author":[{"dropping-particle":"","family":"Thompson","given":"Frank R.","non-dropping-particle":"","parse-names":false,"suffix":""},{"dropping-particle":"","family":"Weegman","given":"Mitch D.","non-dropping-particle":"","parse-names":false,"suffix":""},{"dropping-particle":"","family":"Sinnott","given":"Emily A.","non-dropping-particle":"","parse-names":false,"suffix":""},{"dropping-particle":"","family":"Mosloff","given":"Alisha R.","non-dropping-particle":"","parse-names":false,"suffix":""},{"dropping-particle":"","family":"Hedges","given":"Kyle R.","non-dropping-particle":"","parse-names":false,"suffix":""},{"dropping-particle":"","family":"Loncarich","given":"Frank L.","non-dropping-particle":"","parse-names":false,"suffix":""},{"dropping-particle":"","family":"Thompson","given":"Thomas R.","non-dropping-particle":"","parse-names":false,"suffix":""},{"dropping-particle":"","family":"Burrell","given":"Nicholas C.","non-dropping-particle":"","parse-names":false,"suffix":""},{"dropping-particle":"","family":"Whitaker","given":"Stasia","non-dropping-particle":"","parse-names":false,"suffix":""},{"dropping-particle":"","family":"Hoover","given":"David E.","non-dropping-particle":"","parse-names":false,"suffix":""}],"container-title":"National Quail Symposium Proceedings","id":"ITEM-3","issued":{"date-parts":[["2022"]]},"title":"Northern bobwhite demographics and resource selection are explained by prescribed fire with grazing and woody cover in southwest Missouri","type":"article-journal","volume":"9"},"uris":["http://www.mendeley.com/documents/?uuid=acd15e73-a2a7-48bb-a8ba-a6e99c701e9b"]}],"mendeley":{"formattedCitation":"(Harper et al. 2015, West et al. 2016, Thompson et al. 2022)","plainTextFormattedCitation":"(Harper et al. 2015, West et al. 2016, Thompson et al. 2022)","previouslyFormattedCitation":"(Harper et al. 2015, West et al. 2016, Thompson et al. 2022)"},"properties":{"noteIndex":0},"schema":"https://github.com/citation-style-language/schema/raw/master/csl-citation.json"}</w:instrText>
      </w:r>
      <w:r>
        <w:fldChar w:fldCharType="separate"/>
      </w:r>
      <w:r w:rsidRPr="00E778F8">
        <w:rPr>
          <w:noProof/>
        </w:rPr>
        <w:t>(Harper et al. 2015, West et al. 2016, Thompson et al. 2022)</w:t>
      </w:r>
      <w:r>
        <w:fldChar w:fldCharType="end"/>
      </w:r>
      <w:r>
        <w:t>.</w:t>
      </w:r>
    </w:p>
    <w:p w14:paraId="3B6161BF" w14:textId="66139DD0" w:rsidR="00AC07CC" w:rsidRDefault="00AC07CC" w:rsidP="006125D6">
      <w:pPr>
        <w:spacing w:line="480" w:lineRule="auto"/>
        <w:ind w:firstLine="720"/>
        <w:contextualSpacing/>
      </w:pPr>
      <w:r>
        <w:t xml:space="preserve">My </w:t>
      </w:r>
      <w:r w:rsidRPr="002F58F4">
        <w:t>study su</w:t>
      </w:r>
      <w:r w:rsidR="004C7C00">
        <w:t>pports the working lands model concept in</w:t>
      </w:r>
      <w:r w:rsidRPr="002F58F4">
        <w:t xml:space="preserve"> that grazing (CSG or NWSG) </w:t>
      </w:r>
      <w:r w:rsidR="004C7C00">
        <w:t>appears to</w:t>
      </w:r>
      <w:r w:rsidRPr="002F58F4">
        <w:t xml:space="preserve"> </w:t>
      </w:r>
      <w:r w:rsidR="00FD11EE">
        <w:t>be compatible with maintaining</w:t>
      </w:r>
      <w:r w:rsidRPr="002F58F4">
        <w:t xml:space="preserve"> bobwhite habitat. However, the</w:t>
      </w:r>
      <w:r w:rsidR="00E47FC1">
        <w:t xml:space="preserve"> lower</w:t>
      </w:r>
      <w:r w:rsidRPr="002F58F4">
        <w:t xml:space="preserve"> threshold </w:t>
      </w:r>
      <w:r w:rsidR="00BB0212">
        <w:t xml:space="preserve">for </w:t>
      </w:r>
      <w:r w:rsidRPr="002F58F4">
        <w:t xml:space="preserve">forb </w:t>
      </w:r>
      <w:r w:rsidR="00AF4091" w:rsidRPr="002F58F4">
        <w:t>co</w:t>
      </w:r>
      <w:r w:rsidR="00AF4091">
        <w:t>ver</w:t>
      </w:r>
      <w:r w:rsidR="00AF4091" w:rsidRPr="002F58F4">
        <w:t xml:space="preserve"> </w:t>
      </w:r>
      <w:r w:rsidRPr="002F58F4">
        <w:t xml:space="preserve">in grazed areas </w:t>
      </w:r>
      <w:r w:rsidR="004C7C00">
        <w:t>remains</w:t>
      </w:r>
      <w:r w:rsidRPr="002F58F4">
        <w:t xml:space="preserve"> unclear. Further </w:t>
      </w:r>
      <w:r w:rsidR="00FD11EE">
        <w:t>research</w:t>
      </w:r>
      <w:r w:rsidRPr="002F58F4">
        <w:t xml:space="preserve"> in areas with grazed and idle</w:t>
      </w:r>
      <w:r w:rsidR="004F5DA7">
        <w:t>-burned</w:t>
      </w:r>
      <w:r w:rsidRPr="002F58F4">
        <w:t xml:space="preserve"> NWSGs in the Fescue Belt may provide insight </w:t>
      </w:r>
      <w:r w:rsidR="004F5DA7">
        <w:t>on</w:t>
      </w:r>
      <w:r w:rsidR="004F5DA7" w:rsidRPr="002F58F4">
        <w:t xml:space="preserve"> </w:t>
      </w:r>
      <w:r w:rsidRPr="002F58F4">
        <w:t>the range of weedy encroachment</w:t>
      </w:r>
      <w:r w:rsidR="00FD11EE">
        <w:t xml:space="preserve"> in such pastures needed to support bobwhite</w:t>
      </w:r>
      <w:r>
        <w:t>. This is</w:t>
      </w:r>
      <w:r w:rsidRPr="002F58F4">
        <w:t xml:space="preserve"> critical in working lands where producers</w:t>
      </w:r>
      <w:r>
        <w:t xml:space="preserve"> and </w:t>
      </w:r>
      <w:r w:rsidRPr="002F58F4">
        <w:t xml:space="preserve">land owners are primarily concerned with </w:t>
      </w:r>
      <w:r>
        <w:t>managing</w:t>
      </w:r>
      <w:r w:rsidRPr="002F58F4">
        <w:t xml:space="preserve"> forage production for cattle</w:t>
      </w:r>
      <w:r w:rsidR="002C7DDB">
        <w:t xml:space="preserve"> and may have a low tolerance for weed competition.</w:t>
      </w:r>
      <w:r w:rsidR="004C7C00" w:rsidRPr="004C7C00">
        <w:t xml:space="preserve"> </w:t>
      </w:r>
      <w:r w:rsidR="004C7C00">
        <w:t>Furthermore</w:t>
      </w:r>
      <w:r w:rsidR="00425309">
        <w:t xml:space="preserve">, </w:t>
      </w:r>
      <w:r w:rsidR="004C7C00">
        <w:t>the i</w:t>
      </w:r>
      <w:r w:rsidR="004C7C00" w:rsidRPr="002F58F4">
        <w:t xml:space="preserve">mportance of proximity to woody cover and maintaining taller plant </w:t>
      </w:r>
      <w:r w:rsidR="004C7C00">
        <w:t xml:space="preserve">heights </w:t>
      </w:r>
      <w:r w:rsidR="004C7C00" w:rsidRPr="002F58F4">
        <w:t xml:space="preserve">is highlighted in both </w:t>
      </w:r>
      <w:r w:rsidR="006604A9">
        <w:t>breeding season</w:t>
      </w:r>
      <w:r w:rsidR="004C7C00" w:rsidRPr="002F58F4">
        <w:t xml:space="preserve"> and </w:t>
      </w:r>
      <w:r w:rsidR="006604A9">
        <w:t>non-breeding season</w:t>
      </w:r>
      <w:r w:rsidR="004C7C00" w:rsidRPr="002F58F4">
        <w:t xml:space="preserve">. Similarly, idle NWSG fields (burned in </w:t>
      </w:r>
      <w:r w:rsidR="004F5DA7">
        <w:t>my</w:t>
      </w:r>
      <w:r w:rsidR="004F5DA7" w:rsidRPr="002F58F4">
        <w:t xml:space="preserve"> </w:t>
      </w:r>
      <w:r w:rsidR="004C7C00" w:rsidRPr="002F58F4">
        <w:t>study) may provide critical component of bobwhite habitat</w:t>
      </w:r>
      <w:r w:rsidR="002D7213">
        <w:t xml:space="preserve">, although idle NWSG fields </w:t>
      </w:r>
      <w:r w:rsidR="0053165F">
        <w:t>that are typically undisturbed during summer (e.g.,</w:t>
      </w:r>
      <w:r w:rsidR="002D7213">
        <w:t xml:space="preserve"> biomass or other production</w:t>
      </w:r>
      <w:r w:rsidR="0053165F">
        <w:t>)</w:t>
      </w:r>
      <w:r w:rsidR="002D7213">
        <w:t xml:space="preserve"> may have </w:t>
      </w:r>
      <w:r w:rsidR="00801830">
        <w:t>fewer woody stems</w:t>
      </w:r>
      <w:r w:rsidR="002D7213">
        <w:t xml:space="preserve"> than my study site</w:t>
      </w:r>
      <w:r w:rsidR="004C7C00" w:rsidRPr="002F58F4">
        <w:t>.</w:t>
      </w:r>
    </w:p>
    <w:p w14:paraId="307F8A26" w14:textId="371DD493" w:rsidR="001D7647" w:rsidRDefault="00AC07CC" w:rsidP="00F842FD">
      <w:pPr>
        <w:spacing w:line="480" w:lineRule="auto"/>
        <w:ind w:firstLine="720"/>
        <w:contextualSpacing/>
      </w:pPr>
      <w:r>
        <w:t>As populations of grassland</w:t>
      </w:r>
      <w:r w:rsidR="004C7C00">
        <w:t>-</w:t>
      </w:r>
      <w:r>
        <w:t>associated birds continue to decline, incorporation of NWSGs on working lands in the mid-</w:t>
      </w:r>
      <w:r w:rsidR="00E51CF4">
        <w:t>S</w:t>
      </w:r>
      <w:r>
        <w:t xml:space="preserve">outh </w:t>
      </w:r>
      <w:r w:rsidR="002C7DDB">
        <w:t>c</w:t>
      </w:r>
      <w:r>
        <w:t xml:space="preserve">ould be </w:t>
      </w:r>
      <w:r w:rsidR="002C7DDB">
        <w:t>an effective conservation strategy</w:t>
      </w:r>
      <w:r w:rsidR="002D7EF8">
        <w:t>.</w:t>
      </w:r>
      <w:r w:rsidR="00A0681B">
        <w:t xml:space="preserve"> </w:t>
      </w:r>
      <w:r w:rsidR="00843E48">
        <w:t xml:space="preserve">Clearly, efficacy would be contingent on other demographic parameters such as survival and nesting success. With respect to survival, </w:t>
      </w:r>
      <w:r w:rsidR="009E0D31">
        <w:t xml:space="preserve">breeding and non-breeding season survival estimates </w:t>
      </w:r>
      <w:r w:rsidR="00843E48">
        <w:t xml:space="preserve">in a concurrent study </w:t>
      </w:r>
      <w:r w:rsidR="009E0D31">
        <w:t xml:space="preserve">were above stable population thresholds where home ranges had high proportions of grazed NWSG cover and </w:t>
      </w:r>
      <w:r w:rsidR="00713B0F">
        <w:t xml:space="preserve">optimal </w:t>
      </w:r>
      <w:r w:rsidR="009E0D31">
        <w:t>shrub interspersion (</w:t>
      </w:r>
      <w:r w:rsidR="009E0D31" w:rsidRPr="00336C39">
        <w:t>Mitchell et al., 2025b</w:t>
      </w:r>
      <w:r w:rsidR="009E0D31">
        <w:t>).</w:t>
      </w:r>
      <w:r w:rsidR="002D7EF8">
        <w:t xml:space="preserve"> Bobwhites in this working-lands study showed clear selection trends for NWSGs </w:t>
      </w:r>
      <w:r w:rsidR="00321E07">
        <w:t xml:space="preserve">at multiple scales </w:t>
      </w:r>
      <w:r w:rsidR="002D7EF8">
        <w:t xml:space="preserve">in an </w:t>
      </w:r>
      <w:r w:rsidR="002C7DDB">
        <w:t xml:space="preserve">environment </w:t>
      </w:r>
      <w:r w:rsidR="002D7EF8">
        <w:t>otherwise</w:t>
      </w:r>
      <w:r w:rsidR="002C7DDB">
        <w:t xml:space="preserve"> dominated by</w:t>
      </w:r>
      <w:r w:rsidR="002D7EF8">
        <w:t xml:space="preserve"> exotic </w:t>
      </w:r>
      <w:r w:rsidR="002D7EF8">
        <w:lastRenderedPageBreak/>
        <w:t xml:space="preserve">CSG. </w:t>
      </w:r>
      <w:r w:rsidR="002C7DDB">
        <w:t>C</w:t>
      </w:r>
      <w:r w:rsidR="002D7EF8">
        <w:t>attle produc</w:t>
      </w:r>
      <w:r w:rsidR="002C7DDB">
        <w:t>ers could benefit their operations</w:t>
      </w:r>
      <w:r w:rsidR="002D7EF8">
        <w:t xml:space="preserve"> by converting approximately one-third of their pasture to NWSGs</w:t>
      </w:r>
      <w:r w:rsidR="002C7DDB">
        <w:t xml:space="preserve"> </w:t>
      </w:r>
      <w:r w:rsidR="002C7DDB">
        <w:fldChar w:fldCharType="begin" w:fldLock="1"/>
      </w:r>
      <w:r w:rsidR="00BD23D1">
        <w:instrText>ADDIN CSL_CITATION {"citationItems":[{"id":"ITEM-1","itemData":{"author":[{"dropping-particle":"","family":"Keyser","given":"Patrick D.","non-dropping-particle":"","parse-names":false,"suffix":""},{"dropping-particle":"","family":"Smith","given":"S. Ray","non-dropping-particle":"","parse-names":false,"suffix":""}],"chapter-number":"7","container-title":"Native Grass Forages for the Eastern United States","id":"ITEM-1","issued":{"date-parts":[["2021"]]},"page":"189-222","publisher":"University of Tennessee Extension","publisher-place":"Knoxville","title":"Grazing management","type":"chapter"},"uris":["http://www.mendeley.com/documents/?uuid=222d45c1-bbb6-4552-8d79-1fb15b6a0d0e"]}],"mendeley":{"formattedCitation":"(Keyser and Smith 2021)","plainTextFormattedCitation":"(Keyser and Smith 2021)","previouslyFormattedCitation":"(Keyser and Smith 2021)"},"properties":{"noteIndex":0},"schema":"https://github.com/citation-style-language/schema/raw/master/csl-citation.json"}</w:instrText>
      </w:r>
      <w:r w:rsidR="002C7DDB">
        <w:fldChar w:fldCharType="separate"/>
      </w:r>
      <w:r w:rsidR="002C7DDB" w:rsidRPr="00AA32CC">
        <w:rPr>
          <w:noProof/>
        </w:rPr>
        <w:t>(Keyser and Smith 2021)</w:t>
      </w:r>
      <w:r w:rsidR="002C7DDB">
        <w:fldChar w:fldCharType="end"/>
      </w:r>
      <w:r w:rsidR="002C7DDB">
        <w:t>, which, given the scale of grazing lan</w:t>
      </w:r>
      <w:r w:rsidR="002C7DDB" w:rsidRPr="00C90986">
        <w:t xml:space="preserve">ds in this region, could have a substantial impact on available </w:t>
      </w:r>
      <w:r w:rsidR="004F5DA7">
        <w:t xml:space="preserve">bobwhite </w:t>
      </w:r>
      <w:r w:rsidR="002C7DDB" w:rsidRPr="00C90986">
        <w:t xml:space="preserve">habitat </w:t>
      </w:r>
      <w:r w:rsidR="00C90986" w:rsidRPr="00C90986">
        <w:fldChar w:fldCharType="begin" w:fldLock="1"/>
      </w:r>
      <w:r w:rsidR="00BD23D1">
        <w:instrText>ADDIN CSL_CITATION {"citationItems":[{"id":"ITEM-1","itemData":{"DOI":"10.3390/agronomy12081934","ISSN":"20734395","abstract":"Globally, grasslands have been heavily degraded, more so than any other biome. Grasslands of the eastern U.S. are no exception to this trend and, consequently, native biota associated with the region’s &gt;20 million ha of agricultural grasslands are under considerable stress. For example, grassland associated breeding bird populations have declined precipitously in recent decades as have numerous species of pollinators. Although there is increasing awareness of the role grasslands can play in global carbon cycles and in providing high quality dietary proteins needed by an increasing global population, there is a lack of awareness of the alarming trends in the sustainability of the native biota of these ecosystems. Here, we present the status of this conservation challenge and offer prospective solutions through a working lands conservation approach. Such a strategy entails maintaining appropriate disturbances (i.e., grazing, fire, and their combination), improved grazing management, an increased reliance on native grasses and forbs, and improved plant diversity within pastures. Furthermore, we note some examples of opportunities to achieve these goals, offer suggestions for agricultural and conservation policy, and provide a framework for evaluating tradeoffs that are inevitably required when pursuing a multi-purpose grassland management framework.","author":[{"dropping-particle":"","family":"Keyser","given":"Patrick D.","non-dropping-particle":"","parse-names":false,"suffix":""},{"dropping-particle":"","family":"Buehler","given":"David A.","non-dropping-particle":"","parse-names":false,"suffix":""},{"dropping-particle":"","family":"Fike","given":"John H.","non-dropping-particle":"","parse-names":false,"suffix":""},{"dropping-particle":"","family":"Finke","given":"Deborah L.","non-dropping-particle":"","parse-names":false,"suffix":""},{"dropping-particle":"","family":"Fuhlendorf","given":"Samuel D.","non-dropping-particle":"","parse-names":false,"suffix":""},{"dropping-particle":"","family":"Martin","given":"James A.","non-dropping-particle":"","parse-names":false,"suffix":""},{"dropping-particle":"","family":"Naumann","given":"Harley D.","non-dropping-particle":"","parse-names":false,"suffix":""},{"dropping-particle":"","family":"Smith","given":"S. Ray","non-dropping-particle":"","parse-names":false,"suffix":""}],"container-title":"Agronomy","id":"ITEM-1","issue":"8","issued":{"date-parts":[["2022"]]},"page":"1-17","title":"The birds and the bees: producing beef and conservation benefits on working grasslands","type":"article-journal","volume":"12"},"uris":["http://www.mendeley.com/documents/?uuid=d2701128-843e-42cf-8336-12dd149cb7b0"]}],"mendeley":{"formattedCitation":"(Keyser et al. 2022)","plainTextFormattedCitation":"(Keyser et al. 2022)","previouslyFormattedCitation":"(Keyser et al. 2022)"},"properties":{"noteIndex":0},"schema":"https://github.com/citation-style-language/schema/raw/master/csl-citation.json"}</w:instrText>
      </w:r>
      <w:r w:rsidR="00C90986" w:rsidRPr="00C90986">
        <w:fldChar w:fldCharType="separate"/>
      </w:r>
      <w:r w:rsidR="00C90986" w:rsidRPr="00C90986">
        <w:rPr>
          <w:noProof/>
        </w:rPr>
        <w:t>(Keyser et al. 2022)</w:t>
      </w:r>
      <w:r w:rsidR="00C90986" w:rsidRPr="00C90986">
        <w:fldChar w:fldCharType="end"/>
      </w:r>
      <w:r w:rsidR="002D7EF8">
        <w:t xml:space="preserve">. Maintaining structure </w:t>
      </w:r>
      <w:r w:rsidR="002C7DDB">
        <w:t>through proper</w:t>
      </w:r>
      <w:r w:rsidR="002D7EF8">
        <w:t xml:space="preserve"> grazing practices is critical to the </w:t>
      </w:r>
      <w:r w:rsidR="004C7C00">
        <w:t>productivity</w:t>
      </w:r>
      <w:r w:rsidR="002D7EF8">
        <w:t xml:space="preserve"> of the</w:t>
      </w:r>
      <w:r w:rsidR="00AA32CC">
        <w:t>se</w:t>
      </w:r>
      <w:r w:rsidR="002D7EF8">
        <w:t xml:space="preserve"> </w:t>
      </w:r>
      <w:r w:rsidR="00AA32CC">
        <w:t xml:space="preserve">pastures </w:t>
      </w:r>
      <w:r w:rsidR="002D7EF8">
        <w:t xml:space="preserve">and for providing cover for wildlife such as </w:t>
      </w:r>
      <w:r w:rsidR="00E51CF4">
        <w:t>bobwhite</w:t>
      </w:r>
      <w:r w:rsidR="002D7EF8">
        <w:t xml:space="preserve">. Allowing </w:t>
      </w:r>
      <w:r w:rsidR="004C7C00">
        <w:t xml:space="preserve">for the development of well distributed </w:t>
      </w:r>
      <w:r w:rsidR="00AA32CC">
        <w:t>wood</w:t>
      </w:r>
      <w:r w:rsidR="00E64DA5">
        <w:t>y</w:t>
      </w:r>
      <w:r w:rsidR="00AA32CC">
        <w:t xml:space="preserve"> stems</w:t>
      </w:r>
      <w:r w:rsidR="004C7C00">
        <w:t>, whether in the form of small</w:t>
      </w:r>
      <w:r w:rsidR="00122FB0">
        <w:t xml:space="preserve"> </w:t>
      </w:r>
      <w:r w:rsidR="004C7C00">
        <w:t>within-pasture</w:t>
      </w:r>
      <w:r w:rsidR="00AA32CC">
        <w:t xml:space="preserve"> </w:t>
      </w:r>
      <w:r w:rsidR="004C7C00">
        <w:t xml:space="preserve">patches </w:t>
      </w:r>
      <w:r w:rsidR="00122FB0">
        <w:t>or along pasture margins,</w:t>
      </w:r>
      <w:r w:rsidR="004C7C00">
        <w:t xml:space="preserve"> </w:t>
      </w:r>
      <w:r w:rsidR="00122FB0">
        <w:t>will</w:t>
      </w:r>
      <w:r w:rsidR="00EB6CC5">
        <w:t xml:space="preserve"> </w:t>
      </w:r>
      <w:r w:rsidR="00AA32CC">
        <w:t>also</w:t>
      </w:r>
      <w:r w:rsidR="00122FB0">
        <w:t xml:space="preserve"> be</w:t>
      </w:r>
      <w:r w:rsidR="00AA32CC">
        <w:t xml:space="preserve"> critical</w:t>
      </w:r>
      <w:r w:rsidR="00122FB0">
        <w:t xml:space="preserve"> to realizing the full potential of such a system</w:t>
      </w:r>
      <w:r w:rsidR="00AA32CC">
        <w:t xml:space="preserve">. State and Federal agricultural incentive programs </w:t>
      </w:r>
      <w:r w:rsidR="004F5DA7">
        <w:t xml:space="preserve">could </w:t>
      </w:r>
      <w:r w:rsidR="00AA32CC">
        <w:t>be adapted to encourage these practices across the Fescue Belt, thereby providing a landscape level solution that may contribute to grassland-associated bird populations and bolster conservation.</w:t>
      </w:r>
    </w:p>
    <w:p w14:paraId="4D6A1D87" w14:textId="7AFBAA77" w:rsidR="00347CAB" w:rsidRDefault="00347CAB" w:rsidP="00F842FD">
      <w:pPr>
        <w:spacing w:line="480" w:lineRule="auto"/>
        <w:ind w:firstLine="720"/>
        <w:contextualSpacing/>
      </w:pPr>
    </w:p>
    <w:p w14:paraId="23C7A30C" w14:textId="3CC6DB1A" w:rsidR="00347CAB" w:rsidRDefault="00347CAB" w:rsidP="00F842FD">
      <w:pPr>
        <w:spacing w:line="480" w:lineRule="auto"/>
        <w:ind w:firstLine="720"/>
        <w:contextualSpacing/>
      </w:pPr>
    </w:p>
    <w:p w14:paraId="33D042D2" w14:textId="57A04BFA" w:rsidR="00347CAB" w:rsidRDefault="00347CAB" w:rsidP="00F842FD">
      <w:pPr>
        <w:spacing w:line="480" w:lineRule="auto"/>
        <w:ind w:firstLine="720"/>
        <w:contextualSpacing/>
      </w:pPr>
    </w:p>
    <w:p w14:paraId="3B8F9FEB" w14:textId="0FF6DC02" w:rsidR="00347CAB" w:rsidRDefault="00347CAB" w:rsidP="00F842FD">
      <w:pPr>
        <w:spacing w:line="480" w:lineRule="auto"/>
        <w:ind w:firstLine="720"/>
        <w:contextualSpacing/>
      </w:pPr>
    </w:p>
    <w:p w14:paraId="0C62DFD8" w14:textId="48320DE7" w:rsidR="00347CAB" w:rsidRDefault="00347CAB" w:rsidP="00F842FD">
      <w:pPr>
        <w:spacing w:line="480" w:lineRule="auto"/>
        <w:ind w:firstLine="720"/>
        <w:contextualSpacing/>
      </w:pPr>
    </w:p>
    <w:p w14:paraId="434C25BE" w14:textId="5B50C728" w:rsidR="00347CAB" w:rsidRDefault="00347CAB" w:rsidP="00F842FD">
      <w:pPr>
        <w:spacing w:line="480" w:lineRule="auto"/>
        <w:ind w:firstLine="720"/>
        <w:contextualSpacing/>
      </w:pPr>
    </w:p>
    <w:p w14:paraId="44F54144" w14:textId="0FD5B196" w:rsidR="00347CAB" w:rsidRDefault="00347CAB" w:rsidP="00F842FD">
      <w:pPr>
        <w:spacing w:line="480" w:lineRule="auto"/>
        <w:ind w:firstLine="720"/>
        <w:contextualSpacing/>
      </w:pPr>
    </w:p>
    <w:p w14:paraId="7E38E9E4" w14:textId="16BC459C" w:rsidR="00347CAB" w:rsidRDefault="00347CAB" w:rsidP="00336C39">
      <w:pPr>
        <w:spacing w:line="480" w:lineRule="auto"/>
        <w:contextualSpacing/>
      </w:pPr>
    </w:p>
    <w:p w14:paraId="4FC71FAD" w14:textId="77777777" w:rsidR="00336C39" w:rsidRDefault="00336C39" w:rsidP="00336C39">
      <w:pPr>
        <w:spacing w:line="480" w:lineRule="auto"/>
        <w:contextualSpacing/>
      </w:pPr>
    </w:p>
    <w:p w14:paraId="3BC48D0B" w14:textId="2DFC6ECB" w:rsidR="00547173" w:rsidRDefault="00547173" w:rsidP="00CD3B71">
      <w:pPr>
        <w:pStyle w:val="Heading2"/>
        <w:spacing w:before="0" w:after="0" w:line="480" w:lineRule="auto"/>
        <w:jc w:val="left"/>
        <w:rPr>
          <w:sz w:val="24"/>
        </w:rPr>
      </w:pPr>
      <w:bookmarkStart w:id="31" w:name="_Toc178949452"/>
      <w:bookmarkStart w:id="32" w:name="_Toc179152507"/>
      <w:bookmarkStart w:id="33" w:name="_Toc184731396"/>
      <w:bookmarkStart w:id="34" w:name="_Hlk176447450"/>
      <w:bookmarkEnd w:id="12"/>
      <w:r>
        <w:rPr>
          <w:sz w:val="24"/>
        </w:rPr>
        <w:lastRenderedPageBreak/>
        <w:t>Literature Cited</w:t>
      </w:r>
      <w:bookmarkEnd w:id="31"/>
      <w:bookmarkEnd w:id="32"/>
      <w:bookmarkEnd w:id="33"/>
    </w:p>
    <w:p w14:paraId="498CD77A" w14:textId="77777777" w:rsidR="00E71F18" w:rsidRPr="00347CAB" w:rsidRDefault="00E71F18" w:rsidP="00CD3B71">
      <w:pPr>
        <w:spacing w:line="480" w:lineRule="auto"/>
        <w:ind w:left="540" w:hanging="540"/>
      </w:pPr>
      <w:r w:rsidRPr="00347CAB">
        <w:t xml:space="preserve">Backus, W. M., J. C. Waller, G. E. Bates, C. A. Harper, A. Saxton, D. W. McIntosh, J. </w:t>
      </w:r>
      <w:proofErr w:type="spellStart"/>
      <w:r w:rsidRPr="00347CAB">
        <w:t>Birckhead</w:t>
      </w:r>
      <w:proofErr w:type="spellEnd"/>
      <w:r w:rsidRPr="00347CAB">
        <w:t>, and P. D. Keyser. 2017. Management of native warm-season grasses for beef cattle and biomass production in the mid-south USA. Journal of Animal Science 95:3143–3153.</w:t>
      </w:r>
    </w:p>
    <w:p w14:paraId="217F81A2" w14:textId="77777777" w:rsidR="00A13932" w:rsidRDefault="00A13932" w:rsidP="00CD3B71">
      <w:pPr>
        <w:spacing w:line="480" w:lineRule="auto"/>
        <w:ind w:left="540" w:hanging="540"/>
      </w:pPr>
      <w:r>
        <w:t xml:space="preserve">Barnes, T. G., S. J. </w:t>
      </w:r>
      <w:proofErr w:type="spellStart"/>
      <w:r>
        <w:t>Demaso</w:t>
      </w:r>
      <w:proofErr w:type="spellEnd"/>
      <w:r>
        <w:t>, and M. A. Bahm. 2013. The impact of 3 exotic, invasive grasses in the southeastern united states on wildlife. Wildlife Society Bulletin 37:497–502.</w:t>
      </w:r>
    </w:p>
    <w:p w14:paraId="339CF646" w14:textId="77777777" w:rsidR="00A13932" w:rsidRDefault="00A13932" w:rsidP="00CD3B71">
      <w:pPr>
        <w:spacing w:line="480" w:lineRule="auto"/>
        <w:ind w:left="540" w:hanging="540"/>
      </w:pPr>
      <w:r>
        <w:t xml:space="preserve">Barnes, T. G., L. A. Madison, J. D. Sole, and M. J. </w:t>
      </w:r>
      <w:proofErr w:type="spellStart"/>
      <w:r>
        <w:t>Lacki</w:t>
      </w:r>
      <w:proofErr w:type="spellEnd"/>
      <w:r>
        <w:t>. 1995. An assessment of habitat quality for northern bobwhite in tall fescue-dominated fields. Wildlife Society Bulletin 23:231–237.</w:t>
      </w:r>
    </w:p>
    <w:p w14:paraId="27A0ADC7" w14:textId="77777777" w:rsidR="00A13932" w:rsidRDefault="00A13932" w:rsidP="00CD3B71">
      <w:pPr>
        <w:spacing w:line="480" w:lineRule="auto"/>
        <w:ind w:left="540" w:hanging="540"/>
      </w:pPr>
      <w:r>
        <w:t xml:space="preserve">Bates, D., M. </w:t>
      </w:r>
      <w:proofErr w:type="spellStart"/>
      <w:r>
        <w:t>Maechler</w:t>
      </w:r>
      <w:proofErr w:type="spellEnd"/>
      <w:r>
        <w:t xml:space="preserve">, B. </w:t>
      </w:r>
      <w:proofErr w:type="spellStart"/>
      <w:r>
        <w:t>Bolker</w:t>
      </w:r>
      <w:proofErr w:type="spellEnd"/>
      <w:r>
        <w:t xml:space="preserve">, S. Walker, R. H. B. Christensen, H. </w:t>
      </w:r>
      <w:proofErr w:type="spellStart"/>
      <w:r>
        <w:t>Singmann</w:t>
      </w:r>
      <w:proofErr w:type="spellEnd"/>
      <w:r>
        <w:t xml:space="preserve">, B. Dai, F. </w:t>
      </w:r>
      <w:proofErr w:type="spellStart"/>
      <w:r>
        <w:t>Scheipl</w:t>
      </w:r>
      <w:proofErr w:type="spellEnd"/>
      <w:r>
        <w:t xml:space="preserve">, G. </w:t>
      </w:r>
      <w:proofErr w:type="spellStart"/>
      <w:r>
        <w:t>Grothendieck</w:t>
      </w:r>
      <w:proofErr w:type="spellEnd"/>
      <w:r>
        <w:t xml:space="preserve">, P. Green, J. Fox, A. Bauer, P. N. </w:t>
      </w:r>
      <w:proofErr w:type="spellStart"/>
      <w:r>
        <w:t>Krivitsky</w:t>
      </w:r>
      <w:proofErr w:type="spellEnd"/>
      <w:r>
        <w:t xml:space="preserve">, E. Tanaka, and M. </w:t>
      </w:r>
      <w:proofErr w:type="spellStart"/>
      <w:r>
        <w:t>Jagan</w:t>
      </w:r>
      <w:proofErr w:type="spellEnd"/>
      <w:r>
        <w:t>. 2024. Package “lme4”: Linear Mixed-Effects Models using “Eigen” and S4. CRAN.</w:t>
      </w:r>
    </w:p>
    <w:p w14:paraId="5A3776AB" w14:textId="11945530" w:rsidR="00A13932" w:rsidRDefault="00A13932" w:rsidP="00CD3B71">
      <w:pPr>
        <w:spacing w:line="480" w:lineRule="auto"/>
        <w:ind w:left="540" w:hanging="540"/>
      </w:pPr>
      <w:r>
        <w:t>Boyce, M. S., and L. L. McDonald. 1999. Relating populations to habitats using resource selection functions. Trends in Ecology and Evolution 14:268–272.</w:t>
      </w:r>
    </w:p>
    <w:p w14:paraId="6E3A2238" w14:textId="77777777" w:rsidR="00713B0F" w:rsidRDefault="00713B0F" w:rsidP="00CD3B71">
      <w:pPr>
        <w:spacing w:line="480" w:lineRule="auto"/>
        <w:ind w:left="540" w:hanging="540"/>
      </w:pPr>
      <w:bookmarkStart w:id="35" w:name="_Hlk184384808"/>
      <w:r>
        <w:t>B</w:t>
      </w:r>
      <w:r w:rsidRPr="00713B0F">
        <w:t>oyer, C. N., D. M. Lambert, A. P. Griffith, and C. D. Clark. 2022. Factors influencing use and frequency of rotational grazing for beef cattle in Tennessee. Journal of Agricultural and Applied Economics 54:394–406.</w:t>
      </w:r>
    </w:p>
    <w:bookmarkEnd w:id="35"/>
    <w:p w14:paraId="1CD073FC" w14:textId="0C492C6E" w:rsidR="00A13932" w:rsidRDefault="00A13932" w:rsidP="00CD3B71">
      <w:pPr>
        <w:spacing w:line="480" w:lineRule="auto"/>
        <w:ind w:left="540" w:hanging="540"/>
      </w:pPr>
      <w:r>
        <w:lastRenderedPageBreak/>
        <w:t>Brazil, K. A., P. D. Keyser, G. E. Bates, A. M. Saxton, and E. D. Holcomb. 2020. Continuous grazing of mixed native warm-season grass in the fescue belt. Agronomy Journal 112:5067–5080.</w:t>
      </w:r>
    </w:p>
    <w:p w14:paraId="03FE59AD" w14:textId="77777777" w:rsidR="00A13932" w:rsidRDefault="00A13932" w:rsidP="00CD3B71">
      <w:pPr>
        <w:spacing w:line="480" w:lineRule="auto"/>
        <w:ind w:left="540" w:hanging="540"/>
      </w:pPr>
      <w:r>
        <w:t>Brennan, L. A. 1991. How can we reverse the northern bobwhite population decline? Wildlife Society Bulletin 19:544–555.</w:t>
      </w:r>
    </w:p>
    <w:p w14:paraId="4FC2EE21" w14:textId="77777777" w:rsidR="00A13932" w:rsidRDefault="00A13932" w:rsidP="00CD3B71">
      <w:pPr>
        <w:spacing w:line="480" w:lineRule="auto"/>
        <w:ind w:left="540" w:hanging="540"/>
      </w:pPr>
      <w:r>
        <w:t>Brennan, L. A., R. T. Engstrom, W. E. Palmer, S. M. Hermann, G. A. Hurst, L. W. Burger, and C. L. Hardy. 1998. Whither wildlife without fire? North American Wildlife and Natural Resources Conference 63:402–414.</w:t>
      </w:r>
    </w:p>
    <w:p w14:paraId="04364F3E" w14:textId="77777777" w:rsidR="00A13932" w:rsidRDefault="00A13932" w:rsidP="00CD3B71">
      <w:pPr>
        <w:spacing w:line="480" w:lineRule="auto"/>
        <w:ind w:left="540" w:hanging="540"/>
      </w:pPr>
      <w:r>
        <w:t>Brooke, J. M., D. C. Peters, A. M. Unger, E. P. Tanner, C. A. Harper, P. D. Keyser, J. D. Clark, and J. J. Morgan. 2015. Habitat manipulation influences northern bobwhite resource selection on a reclaimed surface mine. Journal of Wildlife Management 79:1264–1276.</w:t>
      </w:r>
    </w:p>
    <w:p w14:paraId="328ABC8A" w14:textId="77777777" w:rsidR="00A13932" w:rsidRDefault="00A13932" w:rsidP="00CD3B71">
      <w:pPr>
        <w:spacing w:line="480" w:lineRule="auto"/>
        <w:ind w:left="540" w:hanging="540"/>
      </w:pPr>
      <w:r>
        <w:t>Burger, L. W. 2002. Quail management: issues, concerns, and solutions for public and private lands - a southeastern perspective. Quail V: Proceeding of the Fifth National Quail Symposium 5:20–34.</w:t>
      </w:r>
    </w:p>
    <w:p w14:paraId="0F6FCAC2" w14:textId="77777777" w:rsidR="00A13932" w:rsidRDefault="00A13932" w:rsidP="00CD3B71">
      <w:pPr>
        <w:spacing w:line="480" w:lineRule="auto"/>
        <w:ind w:left="540" w:hanging="540"/>
      </w:pPr>
      <w:r>
        <w:t xml:space="preserve">Burger, L. W., D. McKenzie, R. </w:t>
      </w:r>
      <w:proofErr w:type="spellStart"/>
      <w:r>
        <w:t>Thackston</w:t>
      </w:r>
      <w:proofErr w:type="spellEnd"/>
      <w:r>
        <w:t xml:space="preserve">, and S. J. </w:t>
      </w:r>
      <w:proofErr w:type="spellStart"/>
      <w:r>
        <w:t>Demaso</w:t>
      </w:r>
      <w:proofErr w:type="spellEnd"/>
      <w:r>
        <w:t>. 2006. The role of farm policy in achieving large-scale conservation: bobwhite and buffers. Wildlife Society Bulletin 34:986–993.</w:t>
      </w:r>
    </w:p>
    <w:p w14:paraId="4EC23909" w14:textId="77777777" w:rsidR="00A13932" w:rsidRDefault="00A13932" w:rsidP="00CD3B71">
      <w:pPr>
        <w:spacing w:line="480" w:lineRule="auto"/>
        <w:ind w:left="540" w:hanging="540"/>
      </w:pPr>
      <w:r>
        <w:t xml:space="preserve">Burger, L. W., M. R. Ryan, T. V. Dailey, and E. W. </w:t>
      </w:r>
      <w:proofErr w:type="spellStart"/>
      <w:r>
        <w:t>Kurzejeski</w:t>
      </w:r>
      <w:proofErr w:type="spellEnd"/>
      <w:r>
        <w:t>. 1995. Reproductive strategies, success, and mating systems of northern bobwhite in Missouri. The Journal of Wildlife Management 59:417–426.</w:t>
      </w:r>
    </w:p>
    <w:p w14:paraId="0C12EFD4" w14:textId="77777777" w:rsidR="00A13932" w:rsidRDefault="00A13932" w:rsidP="00CD3B71">
      <w:pPr>
        <w:spacing w:line="480" w:lineRule="auto"/>
        <w:ind w:left="540" w:hanging="540"/>
      </w:pPr>
      <w:r>
        <w:lastRenderedPageBreak/>
        <w:t>Burnham, K. P., and D. R. Anderson. 2002. Model Selection and Inference: A Practical Information-Theoretic Approach. The Journal of Wildlife Management. Second Edi. Springer-Verlag, New York, NY.</w:t>
      </w:r>
    </w:p>
    <w:p w14:paraId="4D875E86" w14:textId="77777777" w:rsidR="00A13932" w:rsidRDefault="00A13932" w:rsidP="00CD3B71">
      <w:pPr>
        <w:spacing w:line="480" w:lineRule="auto"/>
        <w:ind w:left="540" w:hanging="540"/>
      </w:pPr>
      <w:r>
        <w:t>Burns, J. C., and D. S. Fisher. 2013. Steer performance and pasture productivity among five perennial warm-season grasses. Agronomy Journal 105:113–123.</w:t>
      </w:r>
    </w:p>
    <w:p w14:paraId="5D421198" w14:textId="77777777" w:rsidR="00A13932" w:rsidRDefault="00A13932" w:rsidP="00CD3B71">
      <w:pPr>
        <w:spacing w:line="480" w:lineRule="auto"/>
        <w:ind w:left="540" w:hanging="540"/>
      </w:pPr>
      <w:r>
        <w:t>Collins, B. M., C. K. Williams, and P. M. Castelli. 2009. Reproduction and microhabitat selection in a sharply declining northern bobwhite population. The Wilson Journal of Ornithology 121:688–695.</w:t>
      </w:r>
    </w:p>
    <w:p w14:paraId="4AA9E908" w14:textId="77777777" w:rsidR="00A13932" w:rsidRDefault="00A13932" w:rsidP="00CD3B71">
      <w:pPr>
        <w:spacing w:line="480" w:lineRule="auto"/>
        <w:ind w:left="540" w:hanging="540"/>
      </w:pPr>
      <w:r>
        <w:t>Cook, M. P., R. G. Hamrick, and J. P. Carroll. 2009. Effects of sex, age, and habitat on northern bobwhite spring dispersal patterns. National Quail Symposium Proceedings 6:135–145. &lt;http://trace.tennessee.edu/nqsp/vol6/iss1/16&gt;.</w:t>
      </w:r>
    </w:p>
    <w:p w14:paraId="735DB890" w14:textId="77777777" w:rsidR="00A13932" w:rsidRDefault="00A13932" w:rsidP="00CD3B71">
      <w:pPr>
        <w:spacing w:line="480" w:lineRule="auto"/>
        <w:ind w:left="540" w:hanging="540"/>
      </w:pPr>
      <w:r>
        <w:t xml:space="preserve">Cooper, A. B., and J. J. </w:t>
      </w:r>
      <w:proofErr w:type="spellStart"/>
      <w:r>
        <w:t>Millspaugh</w:t>
      </w:r>
      <w:proofErr w:type="spellEnd"/>
      <w:r>
        <w:t>. 1999. The application of discrete choice models to wildlife resource selection studies. Ecology 80:566.</w:t>
      </w:r>
    </w:p>
    <w:p w14:paraId="6D7E524A" w14:textId="77777777" w:rsidR="00A13932" w:rsidRDefault="00A13932" w:rsidP="00CD3B71">
      <w:pPr>
        <w:spacing w:line="480" w:lineRule="auto"/>
        <w:ind w:left="540" w:hanging="540"/>
      </w:pPr>
      <w:proofErr w:type="spellStart"/>
      <w:r>
        <w:t>Coppedge</w:t>
      </w:r>
      <w:proofErr w:type="spellEnd"/>
      <w:r>
        <w:t xml:space="preserve">, B. R., S. D. </w:t>
      </w:r>
      <w:proofErr w:type="spellStart"/>
      <w:r>
        <w:t>Fuhlendorf</w:t>
      </w:r>
      <w:proofErr w:type="spellEnd"/>
      <w:r>
        <w:t>, W. C. Harrell, and D. M. Engle. 2008. Avian community response to vegetation and structural features in grasslands managed with fire and grazing. Biological Conservation 141:1196–1203.</w:t>
      </w:r>
    </w:p>
    <w:p w14:paraId="2227C2F7" w14:textId="77777777" w:rsidR="00A13932" w:rsidRDefault="00A13932" w:rsidP="00CD3B71">
      <w:pPr>
        <w:spacing w:line="480" w:lineRule="auto"/>
        <w:ind w:left="540" w:hanging="540"/>
      </w:pPr>
      <w:proofErr w:type="spellStart"/>
      <w:r>
        <w:t>Elff</w:t>
      </w:r>
      <w:proofErr w:type="spellEnd"/>
      <w:r>
        <w:t>, M. 2022. Package “</w:t>
      </w:r>
      <w:proofErr w:type="spellStart"/>
      <w:r>
        <w:t>mclogit</w:t>
      </w:r>
      <w:proofErr w:type="spellEnd"/>
      <w:r>
        <w:t>”: multinomial logit models, with or without random effects or overdispersion. CRAN.</w:t>
      </w:r>
    </w:p>
    <w:p w14:paraId="6A6F4EBA" w14:textId="77777777" w:rsidR="00A13932" w:rsidRDefault="00A13932" w:rsidP="00CD3B71">
      <w:pPr>
        <w:spacing w:line="480" w:lineRule="auto"/>
        <w:ind w:left="540" w:hanging="540"/>
      </w:pPr>
      <w:r>
        <w:t>ESRI. 2022. ArcGIS Pro desktop. Environmental Systems Research Institute, Redlands, CA.</w:t>
      </w:r>
    </w:p>
    <w:p w14:paraId="4B2C1CF9" w14:textId="77777777" w:rsidR="00A13932" w:rsidRDefault="00A13932" w:rsidP="00CD3B71">
      <w:pPr>
        <w:spacing w:line="480" w:lineRule="auto"/>
        <w:ind w:left="540" w:hanging="540"/>
      </w:pPr>
      <w:proofErr w:type="spellStart"/>
      <w:r>
        <w:lastRenderedPageBreak/>
        <w:t>Fettinger</w:t>
      </w:r>
      <w:proofErr w:type="spellEnd"/>
      <w:r>
        <w:t>, J. L., C. A. Harper, and C. E. Dixon. 2002. Invertebrate availability for upland game birds in tall fescue and native warm-season grass fields. Journal of the Tennessee Academy of Science 77:83–87.</w:t>
      </w:r>
    </w:p>
    <w:p w14:paraId="76604968" w14:textId="77777777" w:rsidR="00A13932" w:rsidRDefault="00A13932" w:rsidP="00CD3B71">
      <w:pPr>
        <w:spacing w:line="480" w:lineRule="auto"/>
        <w:ind w:left="540" w:hanging="540"/>
      </w:pPr>
      <w:proofErr w:type="spellStart"/>
      <w:r>
        <w:t>Fieberg</w:t>
      </w:r>
      <w:proofErr w:type="spellEnd"/>
      <w:r>
        <w:t xml:space="preserve">, J., J. Signer, B. Smith, and T. </w:t>
      </w:r>
      <w:proofErr w:type="spellStart"/>
      <w:r>
        <w:t>Avgar</w:t>
      </w:r>
      <w:proofErr w:type="spellEnd"/>
      <w:r>
        <w:t>. 2021. A ‘how to’ guide for interpreting parameters in habitat-selection analyses. Journal of Animal Ecology 90:1027–1043.</w:t>
      </w:r>
    </w:p>
    <w:p w14:paraId="66ED0986" w14:textId="77777777" w:rsidR="00A13932" w:rsidRDefault="00A13932" w:rsidP="00CD3B71">
      <w:pPr>
        <w:spacing w:line="480" w:lineRule="auto"/>
        <w:ind w:left="540" w:hanging="540"/>
      </w:pPr>
      <w:r>
        <w:t xml:space="preserve">Flanders, A. A., W. P. </w:t>
      </w:r>
      <w:proofErr w:type="spellStart"/>
      <w:r>
        <w:t>Kuvlesky</w:t>
      </w:r>
      <w:proofErr w:type="spellEnd"/>
      <w:r>
        <w:t xml:space="preserve">, D. C. Ruthven, Robert, R. E. </w:t>
      </w:r>
      <w:proofErr w:type="spellStart"/>
      <w:r>
        <w:t>Zaiglin</w:t>
      </w:r>
      <w:proofErr w:type="spellEnd"/>
      <w:r>
        <w:t>, R. L. Bingham, T. E. Fulbright, F. Hernandez, and L. A. Brennan. 2018. Effects of invasive exotic grasses on south Texas rangeland breeding birds. The Auk 123:171–182.</w:t>
      </w:r>
    </w:p>
    <w:p w14:paraId="2E934581" w14:textId="77777777" w:rsidR="00A13932" w:rsidRDefault="00A13932" w:rsidP="00CD3B71">
      <w:pPr>
        <w:spacing w:line="480" w:lineRule="auto"/>
        <w:ind w:left="540" w:hanging="540"/>
      </w:pPr>
      <w:r>
        <w:t xml:space="preserve">Gates, R. J., M. J. Wiley, A. K. Janke, and M. R. </w:t>
      </w:r>
      <w:proofErr w:type="spellStart"/>
      <w:r>
        <w:t>Liberati</w:t>
      </w:r>
      <w:proofErr w:type="spellEnd"/>
      <w:r>
        <w:t>. 2017. Temporal and spatial assessment of usable space and cover type interspersion for northern bobwhites on private farmlands in southwestern Ohio. National Quail Symposium Proceedings 8.</w:t>
      </w:r>
    </w:p>
    <w:p w14:paraId="62DE27F3" w14:textId="77777777" w:rsidR="00A13932" w:rsidRDefault="00A13932" w:rsidP="00CD3B71">
      <w:pPr>
        <w:spacing w:line="480" w:lineRule="auto"/>
        <w:ind w:left="540" w:hanging="540"/>
      </w:pPr>
      <w:r>
        <w:t xml:space="preserve">George, R. R., A. L. Farris, C. C. Schwartz, D. D. </w:t>
      </w:r>
      <w:proofErr w:type="spellStart"/>
      <w:r>
        <w:t>Humburg</w:t>
      </w:r>
      <w:proofErr w:type="spellEnd"/>
      <w:r>
        <w:t>, and J. C. Coffey. 1979. Native prairie grass pastures as nest cover for upland birds. Wildlife Society Bulletin 7:4–9.</w:t>
      </w:r>
    </w:p>
    <w:p w14:paraId="7FAF770E" w14:textId="77777777" w:rsidR="00A13932" w:rsidRDefault="00A13932" w:rsidP="00CD3B71">
      <w:pPr>
        <w:spacing w:line="480" w:lineRule="auto"/>
        <w:ind w:left="540" w:hanging="540"/>
      </w:pPr>
      <w:r>
        <w:t xml:space="preserve">Giuliano, W. M., and S. E. </w:t>
      </w:r>
      <w:proofErr w:type="spellStart"/>
      <w:r>
        <w:t>Daves</w:t>
      </w:r>
      <w:proofErr w:type="spellEnd"/>
      <w:r>
        <w:t>. 2002. Avian response to warm-season grass use in pasture and hayfield management. Biological Conservation 106:1–9.</w:t>
      </w:r>
    </w:p>
    <w:p w14:paraId="097755DE" w14:textId="77777777" w:rsidR="00A13932" w:rsidRDefault="00A13932" w:rsidP="00CD3B71">
      <w:pPr>
        <w:spacing w:line="480" w:lineRule="auto"/>
        <w:ind w:left="540" w:hanging="540"/>
      </w:pPr>
      <w:proofErr w:type="spellStart"/>
      <w:r>
        <w:t>Guthery</w:t>
      </w:r>
      <w:proofErr w:type="spellEnd"/>
      <w:r>
        <w:t>, F. S. 1999. Slack in the configuration of habitat patches for northern bobwhites. The Journal of Wildlife Management 63:245–250.</w:t>
      </w:r>
    </w:p>
    <w:p w14:paraId="4225C9D7" w14:textId="77777777" w:rsidR="00A13932" w:rsidRDefault="00A13932" w:rsidP="00CD3B71">
      <w:pPr>
        <w:spacing w:line="480" w:lineRule="auto"/>
        <w:ind w:left="540" w:hanging="540"/>
      </w:pPr>
      <w:r>
        <w:t xml:space="preserve">Harper, C. A., J. L. </w:t>
      </w:r>
      <w:proofErr w:type="spellStart"/>
      <w:r>
        <w:t>Birckhead</w:t>
      </w:r>
      <w:proofErr w:type="spellEnd"/>
      <w:r>
        <w:t>, P. D. Keyser, J. C. Waller, M. M. Backus, G. E. Bates, E. D. Holcomb, and J. M. Brooke. 2015. Avian habitat following grazing native warm-season forages in the mid-south United States. Rangeland Ecology and Management 68:166–172.</w:t>
      </w:r>
    </w:p>
    <w:p w14:paraId="3EBD0CAE" w14:textId="77777777" w:rsidR="00A13932" w:rsidRDefault="00A13932" w:rsidP="00CD3B71">
      <w:pPr>
        <w:spacing w:line="480" w:lineRule="auto"/>
        <w:ind w:left="540" w:hanging="540"/>
      </w:pPr>
      <w:r>
        <w:lastRenderedPageBreak/>
        <w:t xml:space="preserve">Hernandez, F., and F. S. </w:t>
      </w:r>
      <w:proofErr w:type="spellStart"/>
      <w:r>
        <w:t>Guthery</w:t>
      </w:r>
      <w:proofErr w:type="spellEnd"/>
      <w:r>
        <w:t xml:space="preserve">. 2012. Beef, brush, and bobwhites: Quail management in cattle country. T. E. Fulbright, editor. 1st </w:t>
      </w:r>
      <w:proofErr w:type="spellStart"/>
      <w:r>
        <w:t>editio</w:t>
      </w:r>
      <w:proofErr w:type="spellEnd"/>
      <w:r>
        <w:t>. Texas A&amp;M University Press, College Station, TX.</w:t>
      </w:r>
    </w:p>
    <w:p w14:paraId="759C454D" w14:textId="77777777" w:rsidR="00A13932" w:rsidRDefault="00A13932" w:rsidP="00CD3B71">
      <w:pPr>
        <w:spacing w:line="480" w:lineRule="auto"/>
        <w:ind w:left="540" w:hanging="540"/>
      </w:pPr>
      <w:r>
        <w:t>Hill, J. N., T. M. Terhune, and J. A. Martin. 2023. Behavioral state-specific resource selection of northern bobwhite chicks. Journal of Wildlife Management 87:1–19.</w:t>
      </w:r>
    </w:p>
    <w:p w14:paraId="071B8FDD" w14:textId="77777777" w:rsidR="00A13932" w:rsidRDefault="00A13932" w:rsidP="00CD3B71">
      <w:pPr>
        <w:spacing w:line="480" w:lineRule="auto"/>
        <w:ind w:left="540" w:hanging="540"/>
      </w:pPr>
      <w:r>
        <w:t xml:space="preserve">Howell, P. E., N. G. Wilhite, R. Gardner, J. L. </w:t>
      </w:r>
      <w:proofErr w:type="spellStart"/>
      <w:r>
        <w:t>Mohlman</w:t>
      </w:r>
      <w:proofErr w:type="spellEnd"/>
      <w:r>
        <w:t>, R. B. Chandler, I. B. Parnell, and J. A. Martin. 2021. The effects of landscape characteristics on northern bobwhite density. Journal of Wildlife Management 85:1001–1008.</w:t>
      </w:r>
    </w:p>
    <w:p w14:paraId="476AD28C" w14:textId="77777777" w:rsidR="00A13932" w:rsidRDefault="00A13932" w:rsidP="00CD3B71">
      <w:pPr>
        <w:spacing w:line="480" w:lineRule="auto"/>
        <w:ind w:left="540" w:hanging="540"/>
      </w:pPr>
      <w:r>
        <w:t>Janke, A. K., and R. J. Gates. 2013. Home range and habitat selection of northern bobwhite coveys in an agricultural landscape. Journal of Wildlife Management 77:405–413.</w:t>
      </w:r>
    </w:p>
    <w:p w14:paraId="681C26B7" w14:textId="77777777" w:rsidR="00A13932" w:rsidRDefault="00A13932" w:rsidP="00CD3B71">
      <w:pPr>
        <w:spacing w:line="480" w:lineRule="auto"/>
        <w:ind w:left="540" w:hanging="540"/>
      </w:pPr>
      <w:r>
        <w:t>Johnson, D. H. 1980. The comparison of usage and availability measurements for evaluating resource preference. Ecology 61:65–71.</w:t>
      </w:r>
    </w:p>
    <w:p w14:paraId="1B061CDD" w14:textId="77777777" w:rsidR="00A13932" w:rsidRDefault="00A13932" w:rsidP="00CD3B71">
      <w:pPr>
        <w:spacing w:line="480" w:lineRule="auto"/>
        <w:ind w:left="540" w:hanging="540"/>
      </w:pPr>
      <w:r>
        <w:t>Jones, R. L. 2005. Plant life of Kentucky: An illustrated guide to the vascular flora. The University Press of Kentucky, Lexington.</w:t>
      </w:r>
    </w:p>
    <w:p w14:paraId="548E10B8" w14:textId="77777777" w:rsidR="00A13932" w:rsidRDefault="00A13932" w:rsidP="00CD3B71">
      <w:pPr>
        <w:spacing w:line="480" w:lineRule="auto"/>
        <w:ind w:left="540" w:hanging="540"/>
      </w:pPr>
      <w:proofErr w:type="spellStart"/>
      <w:r>
        <w:t>Kallenbach</w:t>
      </w:r>
      <w:proofErr w:type="spellEnd"/>
      <w:r>
        <w:t>, R. L., J. J. Crawford, M. D. Massie, M. S. Kerley, and N. J. Bailey. 2012. Integrating bermudagrass into tall fescue-based pasture systems for stocker cattle. Journal of Animal Science 90:387–394.</w:t>
      </w:r>
    </w:p>
    <w:p w14:paraId="692432CA" w14:textId="77777777" w:rsidR="00A13932" w:rsidRDefault="00A13932" w:rsidP="00CD3B71">
      <w:pPr>
        <w:spacing w:line="480" w:lineRule="auto"/>
        <w:ind w:left="540" w:hanging="540"/>
      </w:pPr>
      <w:r>
        <w:t>Keating, K. A., and S. Cherry. 2004. Use and Interpretation of Logistic Regression in Habitat-Selection Studies. The Journal of Wildlife Management 68:774–789.</w:t>
      </w:r>
    </w:p>
    <w:p w14:paraId="2CBD6852" w14:textId="77777777" w:rsidR="00A13932" w:rsidRDefault="00A13932" w:rsidP="00CD3B71">
      <w:pPr>
        <w:spacing w:line="480" w:lineRule="auto"/>
        <w:ind w:left="540" w:hanging="540"/>
      </w:pPr>
      <w:r>
        <w:lastRenderedPageBreak/>
        <w:t xml:space="preserve">Keyser, P. D., D. A. Buehler, J. H. </w:t>
      </w:r>
      <w:proofErr w:type="spellStart"/>
      <w:r>
        <w:t>Fike</w:t>
      </w:r>
      <w:proofErr w:type="spellEnd"/>
      <w:r>
        <w:t xml:space="preserve">, D. L. Finke, S. D. </w:t>
      </w:r>
      <w:proofErr w:type="spellStart"/>
      <w:r>
        <w:t>Fuhlendorf</w:t>
      </w:r>
      <w:proofErr w:type="spellEnd"/>
      <w:r>
        <w:t>, J. A. Martin, H. D. Naumann, and S. R. Smith. 2022. The birds and the bees: producing beef and conservation benefits on working grasslands. Agronomy 12:1–17.</w:t>
      </w:r>
    </w:p>
    <w:p w14:paraId="7957CBB5" w14:textId="77777777" w:rsidR="00A13932" w:rsidRDefault="00A13932" w:rsidP="00CD3B71">
      <w:pPr>
        <w:spacing w:line="480" w:lineRule="auto"/>
        <w:ind w:left="540" w:hanging="540"/>
      </w:pPr>
      <w:r>
        <w:t xml:space="preserve">Keyser, P. D., D. A. Buehler, K. Hedges, J. Hodges, C. M. </w:t>
      </w:r>
      <w:proofErr w:type="spellStart"/>
      <w:r>
        <w:t>Lituma</w:t>
      </w:r>
      <w:proofErr w:type="spellEnd"/>
      <w:r>
        <w:t xml:space="preserve">, F. </w:t>
      </w:r>
      <w:proofErr w:type="spellStart"/>
      <w:r>
        <w:t>Loncarich</w:t>
      </w:r>
      <w:proofErr w:type="spellEnd"/>
      <w:r>
        <w:t>, and J. A. Martin. 2019. Eastern grasslands: conservation challenges and opportunities on private lands. Wildlife Society Bulletin 43:382–390.</w:t>
      </w:r>
    </w:p>
    <w:p w14:paraId="382EC841" w14:textId="77777777" w:rsidR="00A13932" w:rsidRDefault="00A13932" w:rsidP="00CD3B71">
      <w:pPr>
        <w:spacing w:line="480" w:lineRule="auto"/>
        <w:ind w:left="540" w:hanging="540"/>
      </w:pPr>
      <w:r>
        <w:t xml:space="preserve">Keyser, P. D., E. D. Holcomb, C. M. </w:t>
      </w:r>
      <w:proofErr w:type="spellStart"/>
      <w:r>
        <w:t>Lituma</w:t>
      </w:r>
      <w:proofErr w:type="spellEnd"/>
      <w:r>
        <w:t xml:space="preserve">, G. E. Bates, J. C. Waller, C. N. Boyer, J. Travis </w:t>
      </w:r>
      <w:proofErr w:type="spellStart"/>
      <w:r>
        <w:t>Mulliniks</w:t>
      </w:r>
      <w:proofErr w:type="spellEnd"/>
      <w:r>
        <w:t xml:space="preserve">, T. J. </w:t>
      </w:r>
      <w:proofErr w:type="spellStart"/>
      <w:r>
        <w:t>Mulliniks</w:t>
      </w:r>
      <w:proofErr w:type="spellEnd"/>
      <w:r>
        <w:t xml:space="preserve">, and J. Travis </w:t>
      </w:r>
      <w:proofErr w:type="spellStart"/>
      <w:r>
        <w:t>Mulliniks</w:t>
      </w:r>
      <w:proofErr w:type="spellEnd"/>
      <w:r>
        <w:t>. 2016. Forage attributes and animal performance from native grass inter-seeded with red clover. Agronomy Journal 108:373–383.</w:t>
      </w:r>
    </w:p>
    <w:p w14:paraId="75C535DC" w14:textId="77777777" w:rsidR="00A13932" w:rsidRDefault="00A13932" w:rsidP="00CD3B71">
      <w:pPr>
        <w:spacing w:line="480" w:lineRule="auto"/>
        <w:ind w:left="540" w:hanging="540"/>
      </w:pPr>
      <w:r>
        <w:t>Keyser, P. D., and S. R. Smith. 2021. Grazing management. Pages 189–222 in. Native Grass Forages for the Eastern United States. University of Tennessee Extension, Knoxville.</w:t>
      </w:r>
    </w:p>
    <w:p w14:paraId="29B0275E" w14:textId="77777777" w:rsidR="00A13932" w:rsidRDefault="00A13932" w:rsidP="00CD3B71">
      <w:pPr>
        <w:spacing w:line="480" w:lineRule="auto"/>
        <w:ind w:left="540" w:hanging="540"/>
      </w:pPr>
      <w:r>
        <w:t xml:space="preserve">Keyser, P. D., A. S. West, D. A. Buehler, C. M. </w:t>
      </w:r>
      <w:proofErr w:type="spellStart"/>
      <w:r>
        <w:t>Lituma</w:t>
      </w:r>
      <w:proofErr w:type="spellEnd"/>
      <w:r>
        <w:t>, J. J. Morgan, and R. D. Applegate. 2020. Breeding bird use of production stands of native grasses—a working lands conservation approach. Rangeland Ecology and Management 73:827–837.</w:t>
      </w:r>
    </w:p>
    <w:p w14:paraId="65E31118" w14:textId="77777777" w:rsidR="00A13932" w:rsidRDefault="00A13932" w:rsidP="00CD3B71">
      <w:pPr>
        <w:spacing w:line="480" w:lineRule="auto"/>
        <w:ind w:left="540" w:hanging="540"/>
      </w:pPr>
      <w:r>
        <w:t xml:space="preserve">King, J. W., and J. A. </w:t>
      </w:r>
      <w:proofErr w:type="spellStart"/>
      <w:r>
        <w:t>Savidge</w:t>
      </w:r>
      <w:proofErr w:type="spellEnd"/>
      <w:r>
        <w:t>. 1995. Effects of the conservation reserve program on wildlife in southeast Nebraska. Wildlife Society Bulletin 23:377–385.</w:t>
      </w:r>
    </w:p>
    <w:p w14:paraId="5313BEA7" w14:textId="77777777" w:rsidR="00A13932" w:rsidRDefault="00A13932" w:rsidP="00CD3B71">
      <w:pPr>
        <w:spacing w:line="480" w:lineRule="auto"/>
        <w:ind w:left="540" w:hanging="540"/>
      </w:pPr>
      <w:r>
        <w:t xml:space="preserve">Kroeger, A. J., C. S. </w:t>
      </w:r>
      <w:proofErr w:type="spellStart"/>
      <w:r>
        <w:t>DePerno</w:t>
      </w:r>
      <w:proofErr w:type="spellEnd"/>
      <w:r>
        <w:t xml:space="preserve">, C. A. Harper, S. B. </w:t>
      </w:r>
      <w:proofErr w:type="spellStart"/>
      <w:r>
        <w:t>Rosche</w:t>
      </w:r>
      <w:proofErr w:type="spellEnd"/>
      <w:r>
        <w:t>, and C. E. Moorman. 2020. Northern bobwhite non-breeding habitat selection in a longleaf pine woodland. Journal of Wildlife Management 84:1348–1360.</w:t>
      </w:r>
    </w:p>
    <w:p w14:paraId="3785ECF4" w14:textId="77777777" w:rsidR="00A13932" w:rsidRDefault="00A13932" w:rsidP="00CD3B71">
      <w:pPr>
        <w:spacing w:line="480" w:lineRule="auto"/>
        <w:ind w:left="540" w:hanging="540"/>
      </w:pPr>
      <w:proofErr w:type="spellStart"/>
      <w:r>
        <w:lastRenderedPageBreak/>
        <w:t>Lituma</w:t>
      </w:r>
      <w:proofErr w:type="spellEnd"/>
      <w:r>
        <w:t>, C. M., B. R. Buckley, P. D. Keyser, E. Holcomb, R. Smith, J. Morgan, and R. D. Applegate. 2022. Effects of patch-burn grazing and rotational grazing on grassland bird abundance, species richness, and diversity in native grassland pastures of the Midsouth USA. Agriculture, Ecosystems and Environment 324:107710. Elsevier B.V. &lt;https://doi.org/10.1016/j.agee.2021.107710&gt;.</w:t>
      </w:r>
    </w:p>
    <w:p w14:paraId="27E00FC7" w14:textId="77777777" w:rsidR="00A13932" w:rsidRDefault="00A13932" w:rsidP="00CD3B71">
      <w:pPr>
        <w:spacing w:line="480" w:lineRule="auto"/>
        <w:ind w:left="540" w:hanging="540"/>
      </w:pPr>
      <w:proofErr w:type="spellStart"/>
      <w:r>
        <w:t>Lohr</w:t>
      </w:r>
      <w:proofErr w:type="spellEnd"/>
      <w:r>
        <w:t>, M., B. M. Collins, C. K. Williams, and P. M. Castelli. 2011. Life on the edge: northern bobwhite ecology at the northern periphery of their range. Journal of Wildlife Management 75:52–60.</w:t>
      </w:r>
    </w:p>
    <w:p w14:paraId="59CA158A" w14:textId="77777777" w:rsidR="00A13932" w:rsidRDefault="00A13932" w:rsidP="00CD3B71">
      <w:pPr>
        <w:spacing w:line="480" w:lineRule="auto"/>
        <w:ind w:left="540" w:hanging="540"/>
      </w:pPr>
      <w:r>
        <w:t>Lowe II, J. K., C. N. Boyer, A. P. Griffith, G. E. Bates, P. D. Keyser, J. C. Waller, J. A. Larson, and W. M. Backus. 2015. Profitability of beef and biomass production from native warm-season grasses in Tennessee. Agronomy Journal 107:1733–1740.</w:t>
      </w:r>
    </w:p>
    <w:p w14:paraId="38A93D94" w14:textId="77777777" w:rsidR="00A13932" w:rsidRDefault="00A13932" w:rsidP="00CD3B71">
      <w:pPr>
        <w:spacing w:line="480" w:lineRule="auto"/>
        <w:ind w:left="540" w:hanging="540"/>
      </w:pPr>
      <w:r>
        <w:t>Lowe II, J. K., C. N. Boyer, A. P. Griffith, J. C. Waller, G. E. Bates, P. D. Keyser, J. A. Larson, and E. Holcomb. 2016. The cost of feeding bred dairy heifers on native warm-season grasses and harvested feedstuffs. Journal of Dairy Science 99:634–643. &lt;http://dx.doi.org/10.3168/jds.2015-9475&gt;.</w:t>
      </w:r>
    </w:p>
    <w:p w14:paraId="4FAC2690" w14:textId="77777777" w:rsidR="00A13932" w:rsidRDefault="00A13932" w:rsidP="00CD3B71">
      <w:pPr>
        <w:spacing w:line="480" w:lineRule="auto"/>
        <w:ind w:left="540" w:hanging="540"/>
      </w:pPr>
      <w:r>
        <w:t xml:space="preserve">Lusk, J. J., S. G. Smith, S. D. </w:t>
      </w:r>
      <w:proofErr w:type="spellStart"/>
      <w:r>
        <w:t>Fuhlendorf</w:t>
      </w:r>
      <w:proofErr w:type="spellEnd"/>
      <w:r>
        <w:t xml:space="preserve">, and F. S. </w:t>
      </w:r>
      <w:proofErr w:type="spellStart"/>
      <w:r>
        <w:t>Guthery</w:t>
      </w:r>
      <w:proofErr w:type="spellEnd"/>
      <w:r>
        <w:t>. 2006. Factors influencing northern bobwhite nest-site selection and fate. Journal of Wildlife Management 70:564–571.</w:t>
      </w:r>
    </w:p>
    <w:p w14:paraId="1A504D50" w14:textId="77777777" w:rsidR="00A13932" w:rsidRDefault="00A13932" w:rsidP="00CD3B71">
      <w:pPr>
        <w:spacing w:line="480" w:lineRule="auto"/>
        <w:ind w:left="540" w:hanging="540"/>
      </w:pPr>
      <w:r>
        <w:t xml:space="preserve">Manly, B. F. J., L. L. McDonald, D. L. Thomas, T. L. McDonald, and W. P. Erickson. 2007. Resource Selection by Animals: Statistical Design and Analysis for Field Studies. Volume 65. Springer Science &amp; Business Media. </w:t>
      </w:r>
      <w:r>
        <w:lastRenderedPageBreak/>
        <w:t>&lt;http://search.ebscohost.com/login.aspx?direct=true&amp;db=ofs&amp;AN=507624608&amp;site=ehost-live&gt;.</w:t>
      </w:r>
    </w:p>
    <w:p w14:paraId="15B2B83A" w14:textId="77777777" w:rsidR="00A13932" w:rsidRDefault="00A13932" w:rsidP="00CD3B71">
      <w:pPr>
        <w:spacing w:line="480" w:lineRule="auto"/>
        <w:ind w:left="540" w:hanging="540"/>
      </w:pPr>
      <w:r>
        <w:t>Martin, N., J. A. Martin, and J. P. Carroll. 2009. Northern bobwhite brood habitat selection in south Florida. National Quail Symposium Proceedings 6.</w:t>
      </w:r>
    </w:p>
    <w:p w14:paraId="04524B76" w14:textId="77777777" w:rsidR="00A13932" w:rsidRDefault="00A13932" w:rsidP="00CD3B71">
      <w:pPr>
        <w:spacing w:line="480" w:lineRule="auto"/>
        <w:ind w:left="540" w:hanging="540"/>
      </w:pPr>
      <w:proofErr w:type="spellStart"/>
      <w:r>
        <w:t>McGarigal</w:t>
      </w:r>
      <w:proofErr w:type="spellEnd"/>
      <w:r>
        <w:t>, K., H. Y. Wan, K. A. Zeller, B. C. Timm, and S. A. Cushman. 2016. Multi-scale habitat selection modeling: a review and outlook. Landscape Ecology 31:1161–1175. Springer Netherlands.</w:t>
      </w:r>
    </w:p>
    <w:p w14:paraId="64259ECB" w14:textId="77777777" w:rsidR="00A13932" w:rsidRDefault="00A13932" w:rsidP="00CD3B71">
      <w:pPr>
        <w:spacing w:line="480" w:lineRule="auto"/>
        <w:ind w:left="540" w:hanging="540"/>
      </w:pPr>
      <w:r>
        <w:t>Mitchell, R. B., R. A. Masters, S. S. Waller, K. J. Moore, and L. E. Moser. 1994. Big bluestem production and forage quality responses to burning date and fertilizer in tallgrass prairies. Journal of Production Agriculture 7:355–359.</w:t>
      </w:r>
    </w:p>
    <w:p w14:paraId="1249C30A" w14:textId="77777777" w:rsidR="00A13932" w:rsidRDefault="00A13932" w:rsidP="00CD3B71">
      <w:pPr>
        <w:spacing w:line="480" w:lineRule="auto"/>
        <w:ind w:left="540" w:hanging="540"/>
      </w:pPr>
      <w:r>
        <w:t>Monroe, A. P., L. W. Burger, H. T. Boland, and J. A. Martin. 2017. Economic and conservation implications of converting exotic forages to native warm-season grass. Global Ecology and Conservation 11:23–32. &lt;http://dx.doi.org/10.1016/j.gecco.2017.04.006&gt;.</w:t>
      </w:r>
    </w:p>
    <w:p w14:paraId="32CC22B0" w14:textId="77777777" w:rsidR="00A13932" w:rsidRDefault="00A13932" w:rsidP="00CD3B71">
      <w:pPr>
        <w:spacing w:line="480" w:lineRule="auto"/>
        <w:ind w:left="540" w:hanging="540"/>
      </w:pPr>
      <w:r>
        <w:t>Morgan, J. J., K. Duren, and T. V. Dailey. 2016. NBCI coordinated implementation program v1.1. National Bobwhite Technical Committee Technical Publication, ver. 2.0. Knoxville, TN.</w:t>
      </w:r>
    </w:p>
    <w:p w14:paraId="5C5B7B6C" w14:textId="77777777" w:rsidR="00A13932" w:rsidRDefault="00A13932" w:rsidP="00CD3B71">
      <w:pPr>
        <w:spacing w:line="480" w:lineRule="auto"/>
        <w:ind w:left="540" w:hanging="540"/>
      </w:pPr>
      <w:proofErr w:type="spellStart"/>
      <w:r>
        <w:t>Mosloff</w:t>
      </w:r>
      <w:proofErr w:type="spellEnd"/>
      <w:r>
        <w:t xml:space="preserve">, A. R., M. D. </w:t>
      </w:r>
      <w:proofErr w:type="spellStart"/>
      <w:r>
        <w:t>Weegman</w:t>
      </w:r>
      <w:proofErr w:type="spellEnd"/>
      <w:r>
        <w:t xml:space="preserve">, F. R. Thompson, and T. R. Thompson. 2021. Northern bobwhite select for shrubby thickets interspersed in grasslands during fall and winter. </w:t>
      </w:r>
      <w:proofErr w:type="spellStart"/>
      <w:r>
        <w:t>PLoS</w:t>
      </w:r>
      <w:proofErr w:type="spellEnd"/>
      <w:r>
        <w:t xml:space="preserve"> ONE 16:1–20. &lt;http://dx.doi.org/10.1371/journal.pone.0255298&gt;.</w:t>
      </w:r>
    </w:p>
    <w:p w14:paraId="3C9AD4FF" w14:textId="77777777" w:rsidR="00A13932" w:rsidRDefault="00A13932" w:rsidP="00CD3B71">
      <w:pPr>
        <w:spacing w:line="480" w:lineRule="auto"/>
        <w:ind w:left="540" w:hanging="540"/>
      </w:pPr>
      <w:r>
        <w:t>Murphy, M. T. 2019. Avian population trends within the evolving agricultural landscape of eastern and central United States. The Auk 120:20–34.</w:t>
      </w:r>
    </w:p>
    <w:p w14:paraId="1AEA10A8" w14:textId="77777777" w:rsidR="00A13932" w:rsidRDefault="00A13932" w:rsidP="00CD3B71">
      <w:pPr>
        <w:spacing w:line="480" w:lineRule="auto"/>
        <w:ind w:left="540" w:hanging="540"/>
      </w:pPr>
      <w:r>
        <w:lastRenderedPageBreak/>
        <w:t xml:space="preserve">Palmer, B. J., T. E. Fulbright, E. D. </w:t>
      </w:r>
      <w:proofErr w:type="spellStart"/>
      <w:r>
        <w:t>Grahmann</w:t>
      </w:r>
      <w:proofErr w:type="spellEnd"/>
      <w:r>
        <w:t xml:space="preserve">, F. Hernandez, M. W. </w:t>
      </w:r>
      <w:proofErr w:type="spellStart"/>
      <w:r>
        <w:t>Hehman</w:t>
      </w:r>
      <w:proofErr w:type="spellEnd"/>
      <w:r>
        <w:t>, and D. B. Wester. 2021. Vegetation structural attributes providing thermal refugia for northern bobwhites. Journal of Wildlife Management 85:543–555.</w:t>
      </w:r>
    </w:p>
    <w:p w14:paraId="208DC497" w14:textId="77777777" w:rsidR="00A13932" w:rsidRDefault="00A13932" w:rsidP="00CD3B71">
      <w:pPr>
        <w:spacing w:line="480" w:lineRule="auto"/>
        <w:ind w:left="540" w:hanging="540"/>
      </w:pPr>
      <w:r>
        <w:t xml:space="preserve">Palmer, W. E., and S. D. </w:t>
      </w:r>
      <w:proofErr w:type="spellStart"/>
      <w:r>
        <w:t>Wellendorf</w:t>
      </w:r>
      <w:proofErr w:type="spellEnd"/>
      <w:r>
        <w:t xml:space="preserve">. 2007. Effect of </w:t>
      </w:r>
      <w:proofErr w:type="spellStart"/>
      <w:r>
        <w:t>radiotransmitters</w:t>
      </w:r>
      <w:proofErr w:type="spellEnd"/>
      <w:r>
        <w:t xml:space="preserve"> on northern bobwhite annual survival. Journal of Wildlife Management 71:1281–1287.</w:t>
      </w:r>
    </w:p>
    <w:p w14:paraId="79BB9A3C" w14:textId="77777777" w:rsidR="00A13932" w:rsidRDefault="00A13932" w:rsidP="00CD3B71">
      <w:pPr>
        <w:spacing w:line="480" w:lineRule="auto"/>
        <w:ind w:left="540" w:hanging="540"/>
      </w:pPr>
      <w:proofErr w:type="spellStart"/>
      <w:r>
        <w:t>Peterjohn</w:t>
      </w:r>
      <w:proofErr w:type="spellEnd"/>
      <w:r>
        <w:t>, B. G. 2003. Agricultural landscapes: can they support healthy bird populations as well as farm products? The Auk 120:14–19.</w:t>
      </w:r>
    </w:p>
    <w:p w14:paraId="2D18F7A5" w14:textId="77777777" w:rsidR="00A13932" w:rsidRDefault="00A13932" w:rsidP="00CD3B71">
      <w:pPr>
        <w:spacing w:line="480" w:lineRule="auto"/>
        <w:ind w:left="540" w:hanging="540"/>
      </w:pPr>
      <w:proofErr w:type="spellStart"/>
      <w:r>
        <w:t>Peterjohn</w:t>
      </w:r>
      <w:proofErr w:type="spellEnd"/>
      <w:r>
        <w:t>, B. G., and J. R. Sauer. 1999. Population status of North American grassland birds from the North American breeding bird survey, 1966-1996. Studies in Avian Biology 19:27–44.</w:t>
      </w:r>
    </w:p>
    <w:p w14:paraId="31E1348F" w14:textId="77777777" w:rsidR="00A13932" w:rsidRDefault="00A13932" w:rsidP="00CD3B71">
      <w:pPr>
        <w:spacing w:line="480" w:lineRule="auto"/>
        <w:ind w:left="540" w:hanging="540"/>
      </w:pPr>
      <w:r>
        <w:t>Peters, D. C., J. M. Brooke, E. P. Tanner, A. M. Unger, P. D. Keyser, C. A. Harper, J. D. Clark, and J. J. Morgan. 2015. Impact of experimental habitat manipulation on northern bobwhite survival. Journal of Wildlife Management 79:605–617.</w:t>
      </w:r>
    </w:p>
    <w:p w14:paraId="27AA0D98" w14:textId="77777777" w:rsidR="00A13932" w:rsidRDefault="00A13932" w:rsidP="00CD3B71">
      <w:pPr>
        <w:spacing w:line="480" w:lineRule="auto"/>
        <w:ind w:left="540" w:hanging="540"/>
      </w:pPr>
      <w:proofErr w:type="spellStart"/>
      <w:r>
        <w:t>Phalan</w:t>
      </w:r>
      <w:proofErr w:type="spellEnd"/>
      <w:r>
        <w:t xml:space="preserve">, B., M. </w:t>
      </w:r>
      <w:proofErr w:type="spellStart"/>
      <w:r>
        <w:t>Onial</w:t>
      </w:r>
      <w:proofErr w:type="spellEnd"/>
      <w:r>
        <w:t xml:space="preserve">, A. </w:t>
      </w:r>
      <w:proofErr w:type="spellStart"/>
      <w:r>
        <w:t>Balmford</w:t>
      </w:r>
      <w:proofErr w:type="spellEnd"/>
      <w:r>
        <w:t>, and R. E. Green. 2011. Reconciling food production and biodiversity conservation: land sharing and land sparing compared. Science 333:1289–1291.</w:t>
      </w:r>
    </w:p>
    <w:p w14:paraId="41D84A2C" w14:textId="77777777" w:rsidR="00A13932" w:rsidRDefault="00A13932" w:rsidP="00CD3B71">
      <w:pPr>
        <w:spacing w:line="480" w:lineRule="auto"/>
        <w:ind w:left="540" w:hanging="540"/>
      </w:pPr>
      <w:r>
        <w:t>R-</w:t>
      </w:r>
      <w:proofErr w:type="spellStart"/>
      <w:r>
        <w:t>CoreTeam</w:t>
      </w:r>
      <w:proofErr w:type="spellEnd"/>
      <w:r>
        <w:t>. 2022. R: A language and environment for statistical computing. R Foundation for Statistical Computing, Vienna, Austria. &lt;https://www.r-project.org/&gt;.</w:t>
      </w:r>
    </w:p>
    <w:p w14:paraId="21A25E8A" w14:textId="77777777" w:rsidR="00A13932" w:rsidRDefault="00A13932" w:rsidP="00CD3B71">
      <w:pPr>
        <w:spacing w:line="480" w:lineRule="auto"/>
        <w:ind w:left="540" w:hanging="540"/>
      </w:pPr>
      <w:proofErr w:type="spellStart"/>
      <w:r>
        <w:t>Rosche</w:t>
      </w:r>
      <w:proofErr w:type="spellEnd"/>
      <w:r>
        <w:t xml:space="preserve">, S. B., C. R. E. Moorman, K. </w:t>
      </w:r>
      <w:proofErr w:type="spellStart"/>
      <w:r>
        <w:t>Pacifici</w:t>
      </w:r>
      <w:proofErr w:type="spellEnd"/>
      <w:r>
        <w:t xml:space="preserve">, J. G. Jones, and C. S. </w:t>
      </w:r>
      <w:proofErr w:type="spellStart"/>
      <w:r>
        <w:t>DePerno</w:t>
      </w:r>
      <w:proofErr w:type="spellEnd"/>
      <w:r>
        <w:t>. 2019. Northern bobwhite breeding season habitat selection in fire-maintained pine woodland. Journal of Wildlife Management 83:1226–1236.</w:t>
      </w:r>
    </w:p>
    <w:p w14:paraId="6D11A4D4" w14:textId="77777777" w:rsidR="00A13932" w:rsidRDefault="00A13932" w:rsidP="00CD3B71">
      <w:pPr>
        <w:spacing w:line="480" w:lineRule="auto"/>
        <w:ind w:left="540" w:hanging="540"/>
      </w:pPr>
      <w:r>
        <w:lastRenderedPageBreak/>
        <w:t xml:space="preserve">Roseberry, J. L., B. G. </w:t>
      </w:r>
      <w:proofErr w:type="spellStart"/>
      <w:r>
        <w:t>Peterjohn</w:t>
      </w:r>
      <w:proofErr w:type="spellEnd"/>
      <w:r>
        <w:t xml:space="preserve">, and W. D. </w:t>
      </w:r>
      <w:proofErr w:type="spellStart"/>
      <w:r>
        <w:t>Klimstra</w:t>
      </w:r>
      <w:proofErr w:type="spellEnd"/>
      <w:r>
        <w:t>. 1979. Dynamics of an unexploited bobwhite population in deteriorating habitat. The Journal of Wildlife Management 43:306–315.</w:t>
      </w:r>
    </w:p>
    <w:p w14:paraId="58ED4AE8" w14:textId="77777777" w:rsidR="00A13932" w:rsidRDefault="00A13932" w:rsidP="00CD3B71">
      <w:pPr>
        <w:spacing w:line="480" w:lineRule="auto"/>
        <w:ind w:left="540" w:hanging="540"/>
      </w:pPr>
      <w:r>
        <w:t xml:space="preserve">Rosenberg, K. V., A. M. </w:t>
      </w:r>
      <w:proofErr w:type="spellStart"/>
      <w:r>
        <w:t>Dokter</w:t>
      </w:r>
      <w:proofErr w:type="spellEnd"/>
      <w:r>
        <w:t xml:space="preserve">, P. J. Blancher, J. R. Sauer, A. C. Smith, P. A. Smith, J. C. Stanton, A. Panjabi, L. </w:t>
      </w:r>
      <w:proofErr w:type="spellStart"/>
      <w:r>
        <w:t>Helft</w:t>
      </w:r>
      <w:proofErr w:type="spellEnd"/>
      <w:r>
        <w:t xml:space="preserve">, M. Parr, and P. P. </w:t>
      </w:r>
      <w:proofErr w:type="spellStart"/>
      <w:r>
        <w:t>Marra</w:t>
      </w:r>
      <w:proofErr w:type="spellEnd"/>
      <w:r>
        <w:t>. 2019. Decline of the North American avifauna. Science 366:120–124.</w:t>
      </w:r>
    </w:p>
    <w:p w14:paraId="225F83B8" w14:textId="77777777" w:rsidR="00A13932" w:rsidRDefault="00A13932" w:rsidP="00CD3B71">
      <w:pPr>
        <w:spacing w:line="480" w:lineRule="auto"/>
        <w:ind w:left="540" w:hanging="540"/>
      </w:pPr>
      <w:proofErr w:type="spellStart"/>
      <w:r>
        <w:t>Rosene</w:t>
      </w:r>
      <w:proofErr w:type="spellEnd"/>
      <w:r>
        <w:t>, W. 1969. The bobwhite quail: its life and management. Rutgers University Press, New Brunswick, New Jersey, USA.</w:t>
      </w:r>
    </w:p>
    <w:p w14:paraId="454CF0BA" w14:textId="77777777" w:rsidR="00A13932" w:rsidRDefault="00A13932" w:rsidP="00CD3B71">
      <w:pPr>
        <w:spacing w:line="480" w:lineRule="auto"/>
        <w:ind w:left="540" w:hanging="540"/>
      </w:pPr>
      <w:r>
        <w:t>Ryan, M. B., and R. Marks. 2005. Native Warm-Season Grasses and Wildlife. Natural Resources Conservation Service and Wildlife Habitat Council.</w:t>
      </w:r>
    </w:p>
    <w:p w14:paraId="33BBE2F7" w14:textId="77777777" w:rsidR="00A13932" w:rsidRDefault="00A13932" w:rsidP="00CD3B71">
      <w:pPr>
        <w:spacing w:line="480" w:lineRule="auto"/>
        <w:ind w:left="540" w:hanging="540"/>
      </w:pPr>
      <w:r>
        <w:t xml:space="preserve">Sauer, J. R., K. L. </w:t>
      </w:r>
      <w:proofErr w:type="spellStart"/>
      <w:r>
        <w:t>Pardieck</w:t>
      </w:r>
      <w:proofErr w:type="spellEnd"/>
      <w:r>
        <w:t xml:space="preserve">, D. J. </w:t>
      </w:r>
      <w:proofErr w:type="spellStart"/>
      <w:r>
        <w:t>Ziolkowski</w:t>
      </w:r>
      <w:proofErr w:type="spellEnd"/>
      <w:r>
        <w:t xml:space="preserve">, A. C. Smith, M.-A. A. R. Hudson, V. Rodriguez, H. </w:t>
      </w:r>
      <w:proofErr w:type="spellStart"/>
      <w:r>
        <w:t>Berlanga</w:t>
      </w:r>
      <w:proofErr w:type="spellEnd"/>
      <w:r>
        <w:t>, D. K. Niven, and W. A. Link. 2017. The first 50 years of the North American breeding bird survey. The Condor 119:576–593.</w:t>
      </w:r>
    </w:p>
    <w:p w14:paraId="49FEFDF0" w14:textId="77777777" w:rsidR="00A13932" w:rsidRDefault="00A13932" w:rsidP="00CD3B71">
      <w:pPr>
        <w:spacing w:line="480" w:lineRule="auto"/>
        <w:ind w:left="540" w:hanging="540"/>
      </w:pPr>
      <w:proofErr w:type="spellStart"/>
      <w:r>
        <w:t>Seckinger</w:t>
      </w:r>
      <w:proofErr w:type="spellEnd"/>
      <w:r>
        <w:t>, E. M., L. W. Burger, R. Whittington, A. Houston, and R. Carlisle. 2008. Effects of landscape composition on winter survival of northern bobwhites. Journal of Wildlife Management 72:959–969.</w:t>
      </w:r>
    </w:p>
    <w:p w14:paraId="5660C2B8" w14:textId="731A7FEF" w:rsidR="00A13932" w:rsidRDefault="00A13932" w:rsidP="00CD3B71">
      <w:pPr>
        <w:spacing w:line="480" w:lineRule="auto"/>
        <w:ind w:left="540" w:hanging="540"/>
      </w:pPr>
      <w:r>
        <w:t>Stoddard, H. L. 1931. The bobwhite quail: its habits, preservation and increase. Third Edit</w:t>
      </w:r>
      <w:r w:rsidR="003C7BA6">
        <w:t>ion</w:t>
      </w:r>
      <w:r>
        <w:t>. Charles Scribner’s Sons, New York, USA.</w:t>
      </w:r>
    </w:p>
    <w:p w14:paraId="591AE136" w14:textId="77777777" w:rsidR="00A13932" w:rsidRDefault="00A13932" w:rsidP="00CD3B71">
      <w:pPr>
        <w:spacing w:line="480" w:lineRule="auto"/>
        <w:ind w:left="540" w:hanging="540"/>
      </w:pPr>
      <w:proofErr w:type="spellStart"/>
      <w:r>
        <w:t>Svejcar</w:t>
      </w:r>
      <w:proofErr w:type="spellEnd"/>
      <w:r>
        <w:t>, T. J. 1989. Animal performance and diet quality as influenced by burning on tallgrass prairie. Journal of Range Management 42:11–15.</w:t>
      </w:r>
    </w:p>
    <w:p w14:paraId="773EC2AF" w14:textId="77777777" w:rsidR="00A13932" w:rsidRDefault="00A13932" w:rsidP="00CD3B71">
      <w:pPr>
        <w:spacing w:line="480" w:lineRule="auto"/>
        <w:ind w:left="540" w:hanging="540"/>
      </w:pPr>
      <w:r>
        <w:lastRenderedPageBreak/>
        <w:t xml:space="preserve">Taylor, J. S., K. E. Church, and D. H. </w:t>
      </w:r>
      <w:proofErr w:type="spellStart"/>
      <w:r>
        <w:t>Rusch</w:t>
      </w:r>
      <w:proofErr w:type="spellEnd"/>
      <w:r>
        <w:t>. 1999. Microhabitat selection by nesting and brood-rearing northern bobwhite in Kansas. The Journal of Wildlife Management 63:686–694.</w:t>
      </w:r>
    </w:p>
    <w:p w14:paraId="3DBFAD42" w14:textId="77777777" w:rsidR="00A13932" w:rsidRDefault="00A13932" w:rsidP="00CD3B71">
      <w:pPr>
        <w:spacing w:line="480" w:lineRule="auto"/>
        <w:ind w:left="540" w:hanging="540"/>
      </w:pPr>
      <w:r>
        <w:t>Terhune, T. M., D. C. Sisson, H. L. Stribling, and J. P. Carroll. 2006. Home range, movement, and site fidelity of translocated northern bobwhite (</w:t>
      </w:r>
      <w:proofErr w:type="spellStart"/>
      <w:r>
        <w:t>Colinus</w:t>
      </w:r>
      <w:proofErr w:type="spellEnd"/>
      <w:r>
        <w:t xml:space="preserve"> virginianus) in southwest Georgia, USA. European Journal of Wildlife Research 52:119–124.</w:t>
      </w:r>
    </w:p>
    <w:p w14:paraId="7D669636" w14:textId="77777777" w:rsidR="00A13932" w:rsidRDefault="00A13932" w:rsidP="00CD3B71">
      <w:pPr>
        <w:spacing w:line="480" w:lineRule="auto"/>
        <w:ind w:left="540" w:hanging="540"/>
      </w:pPr>
      <w:r>
        <w:t xml:space="preserve">Thompson, F. R., M. D. </w:t>
      </w:r>
      <w:proofErr w:type="spellStart"/>
      <w:r>
        <w:t>Weegman</w:t>
      </w:r>
      <w:proofErr w:type="spellEnd"/>
      <w:r>
        <w:t xml:space="preserve">, E. A. Sinnott, A. R. </w:t>
      </w:r>
      <w:proofErr w:type="spellStart"/>
      <w:r>
        <w:t>Mosloff</w:t>
      </w:r>
      <w:proofErr w:type="spellEnd"/>
      <w:r>
        <w:t xml:space="preserve">, K. R. Hedges, F. L. </w:t>
      </w:r>
      <w:proofErr w:type="spellStart"/>
      <w:r>
        <w:t>Loncarich</w:t>
      </w:r>
      <w:proofErr w:type="spellEnd"/>
      <w:r>
        <w:t>, T. R. Thompson, N. C. Burrell, S. Whitaker, and D. E. Hoover. 2022. Northern bobwhite demographics and resource selection are explained by prescribed fire with grazing and woody cover in southwest Missouri. National Quail Symposium Proceedings 9.</w:t>
      </w:r>
    </w:p>
    <w:p w14:paraId="639DA2A1" w14:textId="77777777" w:rsidR="00A13932" w:rsidRDefault="00A13932" w:rsidP="00CD3B71">
      <w:pPr>
        <w:spacing w:line="480" w:lineRule="auto"/>
        <w:ind w:left="540" w:hanging="540"/>
      </w:pPr>
      <w:r>
        <w:t xml:space="preserve">Unger, A. M., E. P. Tanner, C. A. Harper, P. D. Keyser, F. T. Van </w:t>
      </w:r>
      <w:proofErr w:type="spellStart"/>
      <w:r>
        <w:t>Manen</w:t>
      </w:r>
      <w:proofErr w:type="spellEnd"/>
      <w:r>
        <w:t>, J. J. Morgan, and D. L. Baxley. 2015. Northern bobwhite seasonal habitat selection on a reclaimed surface coal mine in Kentucky. Journal of the Southeastern Association of Fish and Wildlife Agencies 2:235–246.</w:t>
      </w:r>
    </w:p>
    <w:p w14:paraId="3174F4FF" w14:textId="77777777" w:rsidR="00A13932" w:rsidRDefault="00A13932" w:rsidP="00CD3B71">
      <w:pPr>
        <w:spacing w:line="480" w:lineRule="auto"/>
        <w:ind w:left="540" w:hanging="540"/>
      </w:pPr>
      <w:proofErr w:type="spellStart"/>
      <w:r>
        <w:t>Vittinghoff</w:t>
      </w:r>
      <w:proofErr w:type="spellEnd"/>
      <w:r>
        <w:t xml:space="preserve">, E., D. V. Glidden, S. C. </w:t>
      </w:r>
      <w:proofErr w:type="spellStart"/>
      <w:r>
        <w:t>Shiboski</w:t>
      </w:r>
      <w:proofErr w:type="spellEnd"/>
      <w:r>
        <w:t>, and C. E. McCulloch. 2013. Regression methods in biostatistics. Statistics for Biology and Health. Volume 23.</w:t>
      </w:r>
    </w:p>
    <w:p w14:paraId="6EE7B3CD" w14:textId="77777777" w:rsidR="00A13932" w:rsidRDefault="00A13932" w:rsidP="00CD3B71">
      <w:pPr>
        <w:spacing w:line="480" w:lineRule="auto"/>
        <w:ind w:left="540" w:hanging="540"/>
      </w:pPr>
      <w:r>
        <w:t>Washburn, B. E., T. G. Barnes, and J. D. Sole. 2000. Improving northern bobwhite habitat by converting tall fescue fields to native warm-season grasses. Wildlife Society Bulletin 28:97–104.</w:t>
      </w:r>
    </w:p>
    <w:p w14:paraId="49E99F28" w14:textId="77777777" w:rsidR="00A13932" w:rsidRDefault="00A13932" w:rsidP="00CD3B71">
      <w:pPr>
        <w:spacing w:line="480" w:lineRule="auto"/>
        <w:ind w:left="540" w:hanging="540"/>
      </w:pPr>
      <w:r>
        <w:lastRenderedPageBreak/>
        <w:t xml:space="preserve">West, A. S., P. D. Keyser, C. M. </w:t>
      </w:r>
      <w:proofErr w:type="spellStart"/>
      <w:r>
        <w:t>Lituma</w:t>
      </w:r>
      <w:proofErr w:type="spellEnd"/>
      <w:r>
        <w:t>, D. A. Buehler, R. D. Applegate, and J. Morgan. 2016. Grasslands bird occupancy of native warm-season grass. Journal of Wildlife Management 80:1081–1090.</w:t>
      </w:r>
    </w:p>
    <w:p w14:paraId="228B99B9" w14:textId="77777777" w:rsidR="00A13932" w:rsidRDefault="00A13932" w:rsidP="00CD3B71">
      <w:pPr>
        <w:spacing w:line="480" w:lineRule="auto"/>
        <w:ind w:left="540" w:hanging="540"/>
      </w:pPr>
      <w:r>
        <w:t>West, A. S., P. D. Keyser, and J. J. Morgan. 2012. Northern bobwhite survival, nest success, and habitat use in Kentucky during the breeding season. National Quail Symposium Proceedings 7:217–222.</w:t>
      </w:r>
    </w:p>
    <w:p w14:paraId="60952007" w14:textId="77777777" w:rsidR="00A13932" w:rsidRDefault="00A13932" w:rsidP="00CD3B71">
      <w:pPr>
        <w:spacing w:line="480" w:lineRule="auto"/>
        <w:ind w:left="540" w:hanging="540"/>
      </w:pPr>
      <w:r>
        <w:t xml:space="preserve">White, G. C., and R. A. </w:t>
      </w:r>
      <w:proofErr w:type="spellStart"/>
      <w:r>
        <w:t>Garrott</w:t>
      </w:r>
      <w:proofErr w:type="spellEnd"/>
      <w:r>
        <w:t>. 1990. Analysis of wildlife radio-tracking data. Academic Press, San Diego, CA, USA.</w:t>
      </w:r>
    </w:p>
    <w:p w14:paraId="53FA93DE" w14:textId="77777777" w:rsidR="00A13932" w:rsidRDefault="00A13932" w:rsidP="00CD3B71">
      <w:pPr>
        <w:spacing w:line="480" w:lineRule="auto"/>
        <w:ind w:left="540" w:hanging="540"/>
      </w:pPr>
      <w:r>
        <w:t xml:space="preserve">Woolfolk, J. S., R. R. </w:t>
      </w:r>
      <w:proofErr w:type="spellStart"/>
      <w:r>
        <w:t>Schalles</w:t>
      </w:r>
      <w:proofErr w:type="spellEnd"/>
      <w:r>
        <w:t xml:space="preserve">, L. H. </w:t>
      </w:r>
      <w:proofErr w:type="spellStart"/>
      <w:r>
        <w:t>Harbers</w:t>
      </w:r>
      <w:proofErr w:type="spellEnd"/>
      <w:r>
        <w:t>, L. J. Allen, E. F. Smith, and C. E. Owensby. 1973. The effect of nitrogen fertilization and annual burning of bluestem pastures on cows, calves, and vegetation. Kansas Agricultural Experiment Station Research Reports 8–9.</w:t>
      </w:r>
    </w:p>
    <w:p w14:paraId="4F0797FF" w14:textId="77777777" w:rsidR="00A13932" w:rsidRDefault="00A13932" w:rsidP="00CD3B71">
      <w:pPr>
        <w:spacing w:line="480" w:lineRule="auto"/>
        <w:ind w:left="540" w:hanging="540"/>
      </w:pPr>
      <w:proofErr w:type="spellStart"/>
      <w:r>
        <w:t>Yeiser</w:t>
      </w:r>
      <w:proofErr w:type="spellEnd"/>
      <w:r>
        <w:t>, J. M., D. L. Baxley, B. A. Robinson, and J. J. Morgan. 2015. Using prescribed fire and herbicide to manage rank native warm season grass for northern bobwhite. Journal of Wildlife Management 79:69–76.</w:t>
      </w:r>
    </w:p>
    <w:p w14:paraId="1C778633" w14:textId="35256E83" w:rsidR="00F556DD" w:rsidRDefault="00F556DD" w:rsidP="00CD3B71">
      <w:pPr>
        <w:spacing w:line="480" w:lineRule="auto"/>
      </w:pPr>
    </w:p>
    <w:p w14:paraId="48594F3E" w14:textId="5931207D" w:rsidR="00F556DD" w:rsidRDefault="00F556DD" w:rsidP="00CD3B71">
      <w:pPr>
        <w:spacing w:line="480" w:lineRule="auto"/>
      </w:pPr>
    </w:p>
    <w:p w14:paraId="4CB84715" w14:textId="51ACC1C5" w:rsidR="00F556DD" w:rsidRDefault="00F556DD" w:rsidP="00CD3B71">
      <w:pPr>
        <w:spacing w:line="480" w:lineRule="auto"/>
      </w:pPr>
    </w:p>
    <w:p w14:paraId="6B9274FC" w14:textId="420FB7D6" w:rsidR="00F556DD" w:rsidRDefault="00F556DD" w:rsidP="00CD3B71">
      <w:pPr>
        <w:spacing w:line="480" w:lineRule="auto"/>
      </w:pPr>
    </w:p>
    <w:p w14:paraId="700C5BA4" w14:textId="651F2D78" w:rsidR="00F556DD" w:rsidRDefault="00F556DD" w:rsidP="00CD3B71">
      <w:pPr>
        <w:spacing w:line="480" w:lineRule="auto"/>
      </w:pPr>
    </w:p>
    <w:p w14:paraId="7820309A" w14:textId="4127AFE9" w:rsidR="00F556DD" w:rsidRDefault="00F556DD" w:rsidP="00CD3B71">
      <w:pPr>
        <w:spacing w:line="480" w:lineRule="auto"/>
      </w:pPr>
    </w:p>
    <w:p w14:paraId="554D944C" w14:textId="77777777" w:rsidR="00F556DD" w:rsidRPr="00D410AD" w:rsidRDefault="00F556DD" w:rsidP="00D410AD"/>
    <w:p w14:paraId="58187E1C" w14:textId="6DB8A373" w:rsidR="00975E37" w:rsidRDefault="00975E37" w:rsidP="00E274DB">
      <w:pPr>
        <w:pStyle w:val="Heading2"/>
        <w:jc w:val="left"/>
        <w:rPr>
          <w:sz w:val="24"/>
        </w:rPr>
      </w:pPr>
      <w:bookmarkStart w:id="36" w:name="_Toc289175832"/>
      <w:bookmarkStart w:id="37" w:name="_Toc178949453"/>
      <w:bookmarkStart w:id="38" w:name="_Toc179152508"/>
      <w:bookmarkStart w:id="39" w:name="_Toc184731397"/>
      <w:bookmarkStart w:id="40" w:name="_Hlk176447384"/>
      <w:bookmarkStart w:id="41" w:name="_Hlk165888955"/>
      <w:bookmarkEnd w:id="34"/>
      <w:r w:rsidRPr="00333FB6">
        <w:rPr>
          <w:sz w:val="24"/>
        </w:rPr>
        <w:lastRenderedPageBreak/>
        <w:t>A</w:t>
      </w:r>
      <w:bookmarkEnd w:id="36"/>
      <w:r w:rsidR="00623F31" w:rsidRPr="00333FB6">
        <w:rPr>
          <w:sz w:val="24"/>
        </w:rPr>
        <w:t>ppendices</w:t>
      </w:r>
      <w:bookmarkEnd w:id="37"/>
      <w:bookmarkEnd w:id="38"/>
      <w:bookmarkEnd w:id="39"/>
    </w:p>
    <w:p w14:paraId="5F6352E9" w14:textId="77777777" w:rsidR="00CD3B71" w:rsidRPr="00CD3B71" w:rsidRDefault="00CD3B71" w:rsidP="00CD3B71"/>
    <w:bookmarkEnd w:id="40"/>
    <w:p w14:paraId="0000D7B0" w14:textId="77777777" w:rsidR="00EE3318" w:rsidRDefault="001E77B9" w:rsidP="00EE3318">
      <w:r>
        <w:t>Tables</w:t>
      </w:r>
    </w:p>
    <w:p w14:paraId="4F60055B" w14:textId="466085FB" w:rsidR="00F91A64" w:rsidRDefault="00CE3A3E" w:rsidP="00EE3318">
      <w:r w:rsidRPr="00333FB6">
        <w:t xml:space="preserve"> </w:t>
      </w:r>
    </w:p>
    <w:tbl>
      <w:tblPr>
        <w:tblStyle w:val="TableGrid"/>
        <w:tblW w:w="8820" w:type="dxa"/>
        <w:tblInd w:w="-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65"/>
        <w:gridCol w:w="709"/>
        <w:gridCol w:w="1083"/>
        <w:gridCol w:w="866"/>
        <w:gridCol w:w="1083"/>
        <w:gridCol w:w="824"/>
        <w:gridCol w:w="1083"/>
        <w:gridCol w:w="824"/>
        <w:gridCol w:w="1083"/>
      </w:tblGrid>
      <w:tr w:rsidR="00CA2E02" w:rsidRPr="00140043" w14:paraId="4A0F752D" w14:textId="77777777" w:rsidTr="00F1353A">
        <w:tc>
          <w:tcPr>
            <w:tcW w:w="8820" w:type="dxa"/>
            <w:gridSpan w:val="9"/>
            <w:tcBorders>
              <w:bottom w:val="single" w:sz="4" w:space="0" w:color="auto"/>
            </w:tcBorders>
          </w:tcPr>
          <w:p w14:paraId="399CA916" w14:textId="1775F361" w:rsidR="00CA2E02" w:rsidRPr="00775586" w:rsidRDefault="00CA2E02" w:rsidP="005F10F1">
            <w:bookmarkStart w:id="42" w:name="_Ref173321811"/>
            <w:bookmarkStart w:id="43" w:name="_Toc184731416"/>
            <w:bookmarkStart w:id="44" w:name="_Hlk184727465"/>
            <w:r w:rsidRPr="00775586">
              <w:t>Table</w:t>
            </w:r>
            <w:r w:rsidR="00053251">
              <w:t xml:space="preserve"> 1</w:t>
            </w:r>
            <w:r w:rsidRPr="00775586">
              <w:t>.</w:t>
            </w:r>
            <w:fldSimple w:instr=" SEQ Table \* ARABIC \s 1 ">
              <w:r w:rsidR="00747B14">
                <w:rPr>
                  <w:noProof/>
                </w:rPr>
                <w:t>1</w:t>
              </w:r>
            </w:fldSimple>
            <w:bookmarkEnd w:id="42"/>
            <w:r w:rsidRPr="00775586">
              <w:t>: Summary of mean values and standard errors of covariates at used and available locations (</w:t>
            </w:r>
            <w:r w:rsidR="006D30D1" w:rsidRPr="00775586">
              <w:t>local</w:t>
            </w:r>
            <w:r w:rsidRPr="00775586">
              <w:t xml:space="preserve"> selection) of adult northern bobwhites in major cover types in </w:t>
            </w:r>
            <w:r w:rsidR="004851E1" w:rsidRPr="00775586">
              <w:t xml:space="preserve">breeding season </w:t>
            </w:r>
            <w:r w:rsidRPr="00775586">
              <w:t>(Apr - Sep). Blue Grass Army Depot, Madison County, Kentucky, 2019-2022.</w:t>
            </w:r>
            <w:bookmarkEnd w:id="43"/>
          </w:p>
        </w:tc>
      </w:tr>
      <w:tr w:rsidR="00DE3A0F" w:rsidRPr="00140043" w14:paraId="7260BA68" w14:textId="77777777" w:rsidTr="00F1353A">
        <w:tc>
          <w:tcPr>
            <w:tcW w:w="1265" w:type="dxa"/>
            <w:tcBorders>
              <w:top w:val="single" w:sz="4" w:space="0" w:color="auto"/>
            </w:tcBorders>
          </w:tcPr>
          <w:p w14:paraId="4E0F246D" w14:textId="77777777" w:rsidR="00CA2E02" w:rsidRPr="00634CA5" w:rsidRDefault="00CA2E02" w:rsidP="005F10F1"/>
        </w:tc>
        <w:tc>
          <w:tcPr>
            <w:tcW w:w="1792" w:type="dxa"/>
            <w:gridSpan w:val="2"/>
            <w:tcBorders>
              <w:top w:val="single" w:sz="4" w:space="0" w:color="auto"/>
            </w:tcBorders>
          </w:tcPr>
          <w:p w14:paraId="35F544B6" w14:textId="77777777" w:rsidR="00CA2E02" w:rsidRPr="00634CA5" w:rsidRDefault="00CA2E02" w:rsidP="005F10F1">
            <w:pPr>
              <w:jc w:val="center"/>
            </w:pPr>
            <w:r w:rsidRPr="00634CA5">
              <w:t>NWSG graze</w:t>
            </w:r>
          </w:p>
        </w:tc>
        <w:tc>
          <w:tcPr>
            <w:tcW w:w="1949" w:type="dxa"/>
            <w:gridSpan w:val="2"/>
            <w:tcBorders>
              <w:top w:val="single" w:sz="4" w:space="0" w:color="auto"/>
            </w:tcBorders>
          </w:tcPr>
          <w:p w14:paraId="1D59CF2A" w14:textId="5CE9FD46" w:rsidR="00CA2E02" w:rsidRPr="00634CA5" w:rsidRDefault="00CA2E02" w:rsidP="005F10F1">
            <w:pPr>
              <w:jc w:val="center"/>
            </w:pPr>
            <w:r w:rsidRPr="00634CA5">
              <w:t>NWSG idle</w:t>
            </w:r>
            <w:r w:rsidR="004851E1" w:rsidRPr="00634CA5">
              <w:t>-burn</w:t>
            </w:r>
          </w:p>
        </w:tc>
        <w:tc>
          <w:tcPr>
            <w:tcW w:w="1907" w:type="dxa"/>
            <w:gridSpan w:val="2"/>
            <w:tcBorders>
              <w:top w:val="single" w:sz="4" w:space="0" w:color="auto"/>
            </w:tcBorders>
          </w:tcPr>
          <w:p w14:paraId="196D37F5" w14:textId="77777777" w:rsidR="00CA2E02" w:rsidRPr="00634CA5" w:rsidRDefault="00CA2E02" w:rsidP="005F10F1">
            <w:pPr>
              <w:jc w:val="center"/>
            </w:pPr>
            <w:r w:rsidRPr="00634CA5">
              <w:t>CSG graze</w:t>
            </w:r>
          </w:p>
        </w:tc>
        <w:tc>
          <w:tcPr>
            <w:tcW w:w="1907" w:type="dxa"/>
            <w:gridSpan w:val="2"/>
            <w:tcBorders>
              <w:top w:val="single" w:sz="4" w:space="0" w:color="auto"/>
            </w:tcBorders>
          </w:tcPr>
          <w:p w14:paraId="0E08603D" w14:textId="77777777" w:rsidR="00CA2E02" w:rsidRPr="00634CA5" w:rsidRDefault="00CA2E02" w:rsidP="005F10F1">
            <w:pPr>
              <w:jc w:val="center"/>
            </w:pPr>
            <w:r w:rsidRPr="00634CA5">
              <w:t>CSG hay</w:t>
            </w:r>
          </w:p>
        </w:tc>
      </w:tr>
      <w:tr w:rsidR="003E1ACB" w:rsidRPr="00140043" w14:paraId="687B68EB" w14:textId="77777777" w:rsidTr="00F1353A">
        <w:tc>
          <w:tcPr>
            <w:tcW w:w="1265" w:type="dxa"/>
          </w:tcPr>
          <w:p w14:paraId="03DC151B" w14:textId="77777777" w:rsidR="00CA2E02" w:rsidRPr="00634CA5" w:rsidRDefault="00CA2E02" w:rsidP="005F10F1"/>
        </w:tc>
        <w:tc>
          <w:tcPr>
            <w:tcW w:w="709" w:type="dxa"/>
            <w:tcBorders>
              <w:bottom w:val="single" w:sz="4" w:space="0" w:color="auto"/>
            </w:tcBorders>
            <w:shd w:val="clear" w:color="auto" w:fill="auto"/>
            <w:vAlign w:val="bottom"/>
          </w:tcPr>
          <w:p w14:paraId="2D2260E3" w14:textId="77777777" w:rsidR="00CA2E02" w:rsidRPr="00634CA5" w:rsidRDefault="00CA2E02" w:rsidP="005F10F1">
            <w:pPr>
              <w:jc w:val="center"/>
            </w:pPr>
            <w:r w:rsidRPr="00634CA5">
              <w:rPr>
                <w:color w:val="000000"/>
              </w:rPr>
              <w:t>used</w:t>
            </w:r>
          </w:p>
        </w:tc>
        <w:tc>
          <w:tcPr>
            <w:tcW w:w="1083" w:type="dxa"/>
            <w:tcBorders>
              <w:bottom w:val="single" w:sz="4" w:space="0" w:color="auto"/>
            </w:tcBorders>
            <w:shd w:val="clear" w:color="auto" w:fill="auto"/>
            <w:vAlign w:val="bottom"/>
          </w:tcPr>
          <w:p w14:paraId="1AEBA129" w14:textId="77777777" w:rsidR="00CA2E02" w:rsidRPr="00634CA5" w:rsidRDefault="00CA2E02" w:rsidP="005F10F1">
            <w:pPr>
              <w:jc w:val="center"/>
            </w:pPr>
            <w:r w:rsidRPr="00634CA5">
              <w:rPr>
                <w:color w:val="000000"/>
              </w:rPr>
              <w:t>available</w:t>
            </w:r>
          </w:p>
        </w:tc>
        <w:tc>
          <w:tcPr>
            <w:tcW w:w="866" w:type="dxa"/>
            <w:tcBorders>
              <w:bottom w:val="single" w:sz="4" w:space="0" w:color="auto"/>
            </w:tcBorders>
            <w:shd w:val="clear" w:color="auto" w:fill="auto"/>
            <w:vAlign w:val="bottom"/>
          </w:tcPr>
          <w:p w14:paraId="5C925A50" w14:textId="77777777" w:rsidR="00CA2E02" w:rsidRPr="00634CA5" w:rsidRDefault="00CA2E02" w:rsidP="005F10F1">
            <w:pPr>
              <w:jc w:val="center"/>
            </w:pPr>
            <w:r w:rsidRPr="00634CA5">
              <w:rPr>
                <w:color w:val="000000"/>
              </w:rPr>
              <w:t>used</w:t>
            </w:r>
          </w:p>
        </w:tc>
        <w:tc>
          <w:tcPr>
            <w:tcW w:w="1083" w:type="dxa"/>
            <w:tcBorders>
              <w:bottom w:val="single" w:sz="4" w:space="0" w:color="auto"/>
            </w:tcBorders>
            <w:shd w:val="clear" w:color="auto" w:fill="auto"/>
            <w:vAlign w:val="bottom"/>
          </w:tcPr>
          <w:p w14:paraId="759FA6A5" w14:textId="77777777" w:rsidR="00CA2E02" w:rsidRPr="00634CA5" w:rsidRDefault="00CA2E02" w:rsidP="005F10F1">
            <w:pPr>
              <w:jc w:val="center"/>
            </w:pPr>
            <w:r w:rsidRPr="00634CA5">
              <w:rPr>
                <w:color w:val="000000"/>
              </w:rPr>
              <w:t>available</w:t>
            </w:r>
          </w:p>
        </w:tc>
        <w:tc>
          <w:tcPr>
            <w:tcW w:w="824" w:type="dxa"/>
            <w:tcBorders>
              <w:bottom w:val="single" w:sz="4" w:space="0" w:color="auto"/>
            </w:tcBorders>
            <w:shd w:val="clear" w:color="auto" w:fill="auto"/>
            <w:vAlign w:val="bottom"/>
          </w:tcPr>
          <w:p w14:paraId="08C90440" w14:textId="77777777" w:rsidR="00CA2E02" w:rsidRPr="00634CA5" w:rsidRDefault="00CA2E02" w:rsidP="005F10F1">
            <w:pPr>
              <w:jc w:val="center"/>
            </w:pPr>
            <w:r w:rsidRPr="00634CA5">
              <w:rPr>
                <w:color w:val="000000"/>
              </w:rPr>
              <w:t>used</w:t>
            </w:r>
          </w:p>
        </w:tc>
        <w:tc>
          <w:tcPr>
            <w:tcW w:w="1083" w:type="dxa"/>
            <w:tcBorders>
              <w:bottom w:val="single" w:sz="4" w:space="0" w:color="auto"/>
            </w:tcBorders>
            <w:shd w:val="clear" w:color="auto" w:fill="auto"/>
            <w:vAlign w:val="bottom"/>
          </w:tcPr>
          <w:p w14:paraId="22B4CBEA" w14:textId="77777777" w:rsidR="00CA2E02" w:rsidRPr="00634CA5" w:rsidRDefault="00CA2E02" w:rsidP="005F10F1">
            <w:pPr>
              <w:jc w:val="center"/>
            </w:pPr>
            <w:r w:rsidRPr="00634CA5">
              <w:rPr>
                <w:color w:val="000000"/>
              </w:rPr>
              <w:t>available</w:t>
            </w:r>
          </w:p>
        </w:tc>
        <w:tc>
          <w:tcPr>
            <w:tcW w:w="824" w:type="dxa"/>
            <w:tcBorders>
              <w:bottom w:val="single" w:sz="4" w:space="0" w:color="auto"/>
            </w:tcBorders>
            <w:shd w:val="clear" w:color="auto" w:fill="auto"/>
            <w:vAlign w:val="bottom"/>
          </w:tcPr>
          <w:p w14:paraId="0CFFA07C" w14:textId="77777777" w:rsidR="00CA2E02" w:rsidRPr="00634CA5" w:rsidRDefault="00CA2E02" w:rsidP="005F10F1">
            <w:pPr>
              <w:jc w:val="center"/>
            </w:pPr>
            <w:r w:rsidRPr="00634CA5">
              <w:rPr>
                <w:color w:val="000000"/>
              </w:rPr>
              <w:t>used</w:t>
            </w:r>
          </w:p>
        </w:tc>
        <w:tc>
          <w:tcPr>
            <w:tcW w:w="1083" w:type="dxa"/>
            <w:tcBorders>
              <w:bottom w:val="single" w:sz="4" w:space="0" w:color="auto"/>
            </w:tcBorders>
            <w:shd w:val="clear" w:color="auto" w:fill="auto"/>
            <w:vAlign w:val="bottom"/>
          </w:tcPr>
          <w:p w14:paraId="45BC6BAB" w14:textId="77777777" w:rsidR="00CA2E02" w:rsidRPr="00634CA5" w:rsidRDefault="00CA2E02" w:rsidP="005F10F1">
            <w:pPr>
              <w:jc w:val="center"/>
            </w:pPr>
            <w:r w:rsidRPr="00634CA5">
              <w:rPr>
                <w:color w:val="000000"/>
              </w:rPr>
              <w:t>available</w:t>
            </w:r>
          </w:p>
        </w:tc>
      </w:tr>
      <w:tr w:rsidR="003E1ACB" w:rsidRPr="00140043" w14:paraId="1401D12F" w14:textId="77777777" w:rsidTr="00F1353A">
        <w:tc>
          <w:tcPr>
            <w:tcW w:w="1265" w:type="dxa"/>
            <w:shd w:val="clear" w:color="auto" w:fill="auto"/>
            <w:vAlign w:val="center"/>
          </w:tcPr>
          <w:p w14:paraId="2EBF797C" w14:textId="77777777" w:rsidR="00CA2E02" w:rsidRPr="003E1ACB" w:rsidRDefault="00CA2E02" w:rsidP="005F10F1">
            <w:pPr>
              <w:jc w:val="center"/>
            </w:pPr>
            <w:r w:rsidRPr="003E1ACB">
              <w:rPr>
                <w:iCs/>
                <w:color w:val="000000"/>
              </w:rPr>
              <w:t>no. obs.</w:t>
            </w:r>
          </w:p>
        </w:tc>
        <w:tc>
          <w:tcPr>
            <w:tcW w:w="709" w:type="dxa"/>
            <w:tcBorders>
              <w:top w:val="single" w:sz="4" w:space="0" w:color="auto"/>
            </w:tcBorders>
            <w:shd w:val="clear" w:color="auto" w:fill="auto"/>
            <w:vAlign w:val="center"/>
          </w:tcPr>
          <w:p w14:paraId="02A45B93" w14:textId="77777777" w:rsidR="00CA2E02" w:rsidRPr="003E1ACB" w:rsidRDefault="00CA2E02" w:rsidP="005F10F1">
            <w:pPr>
              <w:jc w:val="center"/>
            </w:pPr>
            <w:r w:rsidRPr="003E1ACB">
              <w:rPr>
                <w:iCs/>
                <w:color w:val="000000"/>
              </w:rPr>
              <w:t>224</w:t>
            </w:r>
          </w:p>
        </w:tc>
        <w:tc>
          <w:tcPr>
            <w:tcW w:w="1083" w:type="dxa"/>
            <w:tcBorders>
              <w:top w:val="single" w:sz="4" w:space="0" w:color="auto"/>
            </w:tcBorders>
            <w:shd w:val="clear" w:color="auto" w:fill="auto"/>
            <w:vAlign w:val="center"/>
          </w:tcPr>
          <w:p w14:paraId="7659BB7D" w14:textId="77777777" w:rsidR="00CA2E02" w:rsidRPr="003E1ACB" w:rsidRDefault="00CA2E02" w:rsidP="005F10F1">
            <w:pPr>
              <w:jc w:val="center"/>
            </w:pPr>
            <w:r w:rsidRPr="003E1ACB">
              <w:rPr>
                <w:iCs/>
                <w:color w:val="000000"/>
              </w:rPr>
              <w:t>224</w:t>
            </w:r>
          </w:p>
        </w:tc>
        <w:tc>
          <w:tcPr>
            <w:tcW w:w="866" w:type="dxa"/>
            <w:tcBorders>
              <w:top w:val="single" w:sz="4" w:space="0" w:color="auto"/>
            </w:tcBorders>
            <w:shd w:val="clear" w:color="auto" w:fill="auto"/>
            <w:vAlign w:val="center"/>
          </w:tcPr>
          <w:p w14:paraId="6B7AA73E" w14:textId="77777777" w:rsidR="00CA2E02" w:rsidRPr="003E1ACB" w:rsidRDefault="00CA2E02" w:rsidP="005F10F1">
            <w:pPr>
              <w:jc w:val="center"/>
            </w:pPr>
            <w:r w:rsidRPr="003E1ACB">
              <w:rPr>
                <w:iCs/>
                <w:color w:val="000000"/>
              </w:rPr>
              <w:t>176</w:t>
            </w:r>
          </w:p>
        </w:tc>
        <w:tc>
          <w:tcPr>
            <w:tcW w:w="1083" w:type="dxa"/>
            <w:tcBorders>
              <w:top w:val="single" w:sz="4" w:space="0" w:color="auto"/>
            </w:tcBorders>
            <w:shd w:val="clear" w:color="auto" w:fill="auto"/>
            <w:vAlign w:val="center"/>
          </w:tcPr>
          <w:p w14:paraId="5B6ED79A" w14:textId="77777777" w:rsidR="00CA2E02" w:rsidRPr="003E1ACB" w:rsidRDefault="00CA2E02" w:rsidP="005F10F1">
            <w:pPr>
              <w:jc w:val="center"/>
            </w:pPr>
            <w:r w:rsidRPr="003E1ACB">
              <w:rPr>
                <w:iCs/>
                <w:color w:val="000000"/>
              </w:rPr>
              <w:t>176</w:t>
            </w:r>
          </w:p>
        </w:tc>
        <w:tc>
          <w:tcPr>
            <w:tcW w:w="824" w:type="dxa"/>
            <w:tcBorders>
              <w:top w:val="single" w:sz="4" w:space="0" w:color="auto"/>
            </w:tcBorders>
            <w:shd w:val="clear" w:color="auto" w:fill="auto"/>
            <w:vAlign w:val="center"/>
          </w:tcPr>
          <w:p w14:paraId="4652264E" w14:textId="77777777" w:rsidR="00CA2E02" w:rsidRPr="003E1ACB" w:rsidRDefault="00CA2E02" w:rsidP="005F10F1">
            <w:pPr>
              <w:jc w:val="center"/>
            </w:pPr>
            <w:r w:rsidRPr="003E1ACB">
              <w:rPr>
                <w:iCs/>
                <w:color w:val="000000"/>
              </w:rPr>
              <w:t>58</w:t>
            </w:r>
          </w:p>
        </w:tc>
        <w:tc>
          <w:tcPr>
            <w:tcW w:w="1083" w:type="dxa"/>
            <w:tcBorders>
              <w:top w:val="single" w:sz="4" w:space="0" w:color="auto"/>
            </w:tcBorders>
            <w:shd w:val="clear" w:color="auto" w:fill="auto"/>
            <w:vAlign w:val="center"/>
          </w:tcPr>
          <w:p w14:paraId="589465BC" w14:textId="77777777" w:rsidR="00CA2E02" w:rsidRPr="003E1ACB" w:rsidRDefault="00CA2E02" w:rsidP="005F10F1">
            <w:pPr>
              <w:jc w:val="center"/>
            </w:pPr>
            <w:r w:rsidRPr="003E1ACB">
              <w:rPr>
                <w:iCs/>
                <w:color w:val="000000"/>
              </w:rPr>
              <w:t>58</w:t>
            </w:r>
          </w:p>
        </w:tc>
        <w:tc>
          <w:tcPr>
            <w:tcW w:w="824" w:type="dxa"/>
            <w:tcBorders>
              <w:top w:val="single" w:sz="4" w:space="0" w:color="auto"/>
            </w:tcBorders>
            <w:shd w:val="clear" w:color="auto" w:fill="auto"/>
            <w:vAlign w:val="center"/>
          </w:tcPr>
          <w:p w14:paraId="500FD09C" w14:textId="77777777" w:rsidR="00CA2E02" w:rsidRPr="003E1ACB" w:rsidRDefault="00CA2E02" w:rsidP="005F10F1">
            <w:pPr>
              <w:jc w:val="center"/>
            </w:pPr>
            <w:r w:rsidRPr="003E1ACB">
              <w:rPr>
                <w:iCs/>
                <w:color w:val="000000"/>
              </w:rPr>
              <w:t>71</w:t>
            </w:r>
          </w:p>
        </w:tc>
        <w:tc>
          <w:tcPr>
            <w:tcW w:w="1083" w:type="dxa"/>
            <w:tcBorders>
              <w:top w:val="single" w:sz="4" w:space="0" w:color="auto"/>
            </w:tcBorders>
            <w:shd w:val="clear" w:color="auto" w:fill="auto"/>
            <w:vAlign w:val="center"/>
          </w:tcPr>
          <w:p w14:paraId="09C2DF6B" w14:textId="77777777" w:rsidR="00CA2E02" w:rsidRPr="003E1ACB" w:rsidRDefault="00CA2E02" w:rsidP="005F10F1">
            <w:pPr>
              <w:jc w:val="center"/>
            </w:pPr>
            <w:r w:rsidRPr="003E1ACB">
              <w:rPr>
                <w:iCs/>
                <w:color w:val="000000"/>
              </w:rPr>
              <w:t>71</w:t>
            </w:r>
          </w:p>
        </w:tc>
      </w:tr>
      <w:tr w:rsidR="003E1ACB" w:rsidRPr="00140043" w14:paraId="679100CD" w14:textId="77777777" w:rsidTr="005E3CD0">
        <w:trPr>
          <w:trHeight w:val="432"/>
        </w:trPr>
        <w:tc>
          <w:tcPr>
            <w:tcW w:w="1265" w:type="dxa"/>
            <w:shd w:val="clear" w:color="auto" w:fill="auto"/>
            <w:vAlign w:val="center"/>
          </w:tcPr>
          <w:p w14:paraId="0C6CCDAA" w14:textId="77777777" w:rsidR="005E3CD0" w:rsidRDefault="00CA2E02" w:rsidP="005F10F1">
            <w:pPr>
              <w:jc w:val="center"/>
              <w:rPr>
                <w:color w:val="000000"/>
              </w:rPr>
            </w:pPr>
            <w:r w:rsidRPr="00634CA5">
              <w:rPr>
                <w:color w:val="000000"/>
              </w:rPr>
              <w:t xml:space="preserve">% </w:t>
            </w:r>
          </w:p>
          <w:p w14:paraId="24C2AC3A" w14:textId="4CDB1977" w:rsidR="00CA2E02" w:rsidRPr="00634CA5" w:rsidRDefault="00CA2E02" w:rsidP="005F10F1">
            <w:pPr>
              <w:jc w:val="center"/>
            </w:pPr>
            <w:r w:rsidRPr="00634CA5">
              <w:rPr>
                <w:color w:val="000000"/>
              </w:rPr>
              <w:t>NWSG</w:t>
            </w:r>
          </w:p>
        </w:tc>
        <w:tc>
          <w:tcPr>
            <w:tcW w:w="709" w:type="dxa"/>
            <w:shd w:val="clear" w:color="auto" w:fill="auto"/>
            <w:vAlign w:val="center"/>
          </w:tcPr>
          <w:p w14:paraId="5A568188" w14:textId="77777777" w:rsidR="00DE3A0F" w:rsidRDefault="00CA2E02" w:rsidP="005F10F1">
            <w:pPr>
              <w:jc w:val="center"/>
              <w:rPr>
                <w:color w:val="000000"/>
              </w:rPr>
            </w:pPr>
            <w:r w:rsidRPr="00634CA5">
              <w:rPr>
                <w:color w:val="000000"/>
              </w:rPr>
              <w:t>22.8</w:t>
            </w:r>
          </w:p>
          <w:p w14:paraId="5B55F0BB" w14:textId="17EF81E2" w:rsidR="00CA2E02" w:rsidRPr="00634CA5" w:rsidRDefault="00634CA5" w:rsidP="005F10F1">
            <w:pPr>
              <w:jc w:val="center"/>
            </w:pPr>
            <w:r>
              <w:rPr>
                <w:color w:val="000000"/>
              </w:rPr>
              <w:t>(</w:t>
            </w:r>
            <w:r w:rsidR="00CA2E02" w:rsidRPr="00634CA5">
              <w:rPr>
                <w:color w:val="000000"/>
              </w:rPr>
              <w:t>1.6</w:t>
            </w:r>
            <w:r>
              <w:rPr>
                <w:color w:val="000000"/>
              </w:rPr>
              <w:t>)</w:t>
            </w:r>
          </w:p>
        </w:tc>
        <w:tc>
          <w:tcPr>
            <w:tcW w:w="1083" w:type="dxa"/>
            <w:shd w:val="clear" w:color="auto" w:fill="auto"/>
            <w:vAlign w:val="center"/>
          </w:tcPr>
          <w:p w14:paraId="0B01109A" w14:textId="15A263AB" w:rsidR="00CA2E02" w:rsidRPr="00634CA5" w:rsidRDefault="00CA2E02" w:rsidP="005F10F1">
            <w:pPr>
              <w:jc w:val="center"/>
            </w:pPr>
            <w:r w:rsidRPr="00634CA5">
              <w:rPr>
                <w:color w:val="000000"/>
              </w:rPr>
              <w:t>25.1</w:t>
            </w:r>
            <w:r w:rsidR="00DE3A0F">
              <w:rPr>
                <w:color w:val="000000"/>
              </w:rPr>
              <w:t xml:space="preserve"> </w:t>
            </w:r>
            <w:r w:rsidR="00634CA5">
              <w:rPr>
                <w:color w:val="000000"/>
              </w:rPr>
              <w:t>(</w:t>
            </w:r>
            <w:r w:rsidRPr="00634CA5">
              <w:rPr>
                <w:color w:val="000000"/>
              </w:rPr>
              <w:t>1.4</w:t>
            </w:r>
            <w:r w:rsidR="00634CA5">
              <w:rPr>
                <w:color w:val="000000"/>
              </w:rPr>
              <w:t>)</w:t>
            </w:r>
          </w:p>
        </w:tc>
        <w:tc>
          <w:tcPr>
            <w:tcW w:w="866" w:type="dxa"/>
            <w:shd w:val="clear" w:color="auto" w:fill="auto"/>
            <w:vAlign w:val="center"/>
          </w:tcPr>
          <w:p w14:paraId="42E68F2E" w14:textId="11D6638D" w:rsidR="00CA2E02" w:rsidRPr="00634CA5" w:rsidRDefault="00CA2E02" w:rsidP="005F10F1">
            <w:pPr>
              <w:jc w:val="center"/>
            </w:pPr>
            <w:r w:rsidRPr="00634CA5">
              <w:rPr>
                <w:color w:val="000000"/>
              </w:rPr>
              <w:t>12.6</w:t>
            </w:r>
            <w:r w:rsidR="00DE3A0F">
              <w:rPr>
                <w:color w:val="000000"/>
              </w:rPr>
              <w:t xml:space="preserve"> </w:t>
            </w:r>
            <w:r w:rsidR="00634CA5">
              <w:rPr>
                <w:color w:val="000000"/>
              </w:rPr>
              <w:t>(</w:t>
            </w:r>
            <w:r w:rsidRPr="00634CA5">
              <w:rPr>
                <w:color w:val="000000"/>
              </w:rPr>
              <w:t>1.6</w:t>
            </w:r>
            <w:r w:rsidR="00634CA5">
              <w:rPr>
                <w:color w:val="000000"/>
              </w:rPr>
              <w:t>)</w:t>
            </w:r>
          </w:p>
        </w:tc>
        <w:tc>
          <w:tcPr>
            <w:tcW w:w="1083" w:type="dxa"/>
            <w:shd w:val="clear" w:color="auto" w:fill="auto"/>
            <w:vAlign w:val="center"/>
          </w:tcPr>
          <w:p w14:paraId="220FAA22" w14:textId="68B5D630" w:rsidR="00CA2E02" w:rsidRPr="00634CA5" w:rsidRDefault="00CA2E02" w:rsidP="005F10F1">
            <w:pPr>
              <w:jc w:val="center"/>
            </w:pPr>
            <w:r w:rsidRPr="00634CA5">
              <w:rPr>
                <w:color w:val="000000"/>
              </w:rPr>
              <w:t>16.8</w:t>
            </w:r>
            <w:r w:rsidR="00DE3A0F">
              <w:rPr>
                <w:color w:val="000000"/>
              </w:rPr>
              <w:t xml:space="preserve"> </w:t>
            </w:r>
            <w:r w:rsidR="00634CA5">
              <w:rPr>
                <w:color w:val="000000"/>
              </w:rPr>
              <w:t>(</w:t>
            </w:r>
            <w:r w:rsidRPr="00634CA5">
              <w:rPr>
                <w:color w:val="000000"/>
              </w:rPr>
              <w:t>1.7</w:t>
            </w:r>
            <w:r w:rsidR="00634CA5">
              <w:rPr>
                <w:color w:val="000000"/>
              </w:rPr>
              <w:t>)</w:t>
            </w:r>
          </w:p>
        </w:tc>
        <w:tc>
          <w:tcPr>
            <w:tcW w:w="824" w:type="dxa"/>
            <w:shd w:val="clear" w:color="auto" w:fill="auto"/>
            <w:vAlign w:val="center"/>
          </w:tcPr>
          <w:p w14:paraId="76D543EE" w14:textId="1C6E3D36" w:rsidR="00CA2E02" w:rsidRDefault="00634CA5" w:rsidP="005F10F1">
            <w:pPr>
              <w:jc w:val="center"/>
              <w:rPr>
                <w:color w:val="000000"/>
              </w:rPr>
            </w:pPr>
            <w:r>
              <w:rPr>
                <w:color w:val="000000"/>
              </w:rPr>
              <w:t>0</w:t>
            </w:r>
            <w:r w:rsidR="005E3CD0">
              <w:rPr>
                <w:color w:val="000000"/>
              </w:rPr>
              <w:t>.0</w:t>
            </w:r>
          </w:p>
          <w:p w14:paraId="4DFEACB2" w14:textId="420EDA9B" w:rsidR="005E3CD0" w:rsidRPr="00634CA5" w:rsidRDefault="005E3CD0" w:rsidP="005F10F1">
            <w:pPr>
              <w:jc w:val="center"/>
            </w:pPr>
            <w:r>
              <w:t>(0.0)</w:t>
            </w:r>
          </w:p>
        </w:tc>
        <w:tc>
          <w:tcPr>
            <w:tcW w:w="1083" w:type="dxa"/>
            <w:shd w:val="clear" w:color="auto" w:fill="auto"/>
            <w:vAlign w:val="center"/>
          </w:tcPr>
          <w:p w14:paraId="44A55476" w14:textId="609AE66D" w:rsidR="00CA2E02" w:rsidRDefault="00634CA5" w:rsidP="005F10F1">
            <w:pPr>
              <w:jc w:val="center"/>
              <w:rPr>
                <w:color w:val="000000"/>
              </w:rPr>
            </w:pPr>
            <w:r>
              <w:rPr>
                <w:color w:val="000000"/>
              </w:rPr>
              <w:t>0</w:t>
            </w:r>
            <w:r w:rsidR="005E3CD0">
              <w:rPr>
                <w:color w:val="000000"/>
              </w:rPr>
              <w:t>.0</w:t>
            </w:r>
          </w:p>
          <w:p w14:paraId="3E341A68" w14:textId="4A2EAF18" w:rsidR="005E3CD0" w:rsidRPr="00634CA5" w:rsidRDefault="005E3CD0" w:rsidP="005F10F1">
            <w:pPr>
              <w:jc w:val="center"/>
            </w:pPr>
            <w:r>
              <w:t>(0.0)</w:t>
            </w:r>
          </w:p>
        </w:tc>
        <w:tc>
          <w:tcPr>
            <w:tcW w:w="824" w:type="dxa"/>
            <w:shd w:val="clear" w:color="auto" w:fill="auto"/>
            <w:vAlign w:val="center"/>
          </w:tcPr>
          <w:p w14:paraId="6FE5D747" w14:textId="22E6D198" w:rsidR="00CA2E02" w:rsidRPr="00634CA5" w:rsidRDefault="00CA2E02" w:rsidP="005F10F1">
            <w:pPr>
              <w:jc w:val="center"/>
            </w:pPr>
            <w:r w:rsidRPr="00634CA5">
              <w:rPr>
                <w:color w:val="000000"/>
              </w:rPr>
              <w:t>1.0</w:t>
            </w:r>
            <w:r w:rsidR="00DE3A0F">
              <w:rPr>
                <w:color w:val="000000"/>
              </w:rPr>
              <w:t xml:space="preserve"> </w:t>
            </w:r>
            <w:r w:rsidR="00634CA5">
              <w:rPr>
                <w:color w:val="000000"/>
              </w:rPr>
              <w:t>(</w:t>
            </w:r>
            <w:r w:rsidRPr="00634CA5">
              <w:rPr>
                <w:color w:val="000000"/>
              </w:rPr>
              <w:t>0.8</w:t>
            </w:r>
            <w:r w:rsidR="00634CA5">
              <w:rPr>
                <w:color w:val="000000"/>
              </w:rPr>
              <w:t>)</w:t>
            </w:r>
          </w:p>
        </w:tc>
        <w:tc>
          <w:tcPr>
            <w:tcW w:w="1083" w:type="dxa"/>
            <w:shd w:val="clear" w:color="auto" w:fill="auto"/>
            <w:vAlign w:val="center"/>
          </w:tcPr>
          <w:p w14:paraId="0EA88F2B" w14:textId="77777777" w:rsidR="00DE3A0F" w:rsidRDefault="00CA2E02" w:rsidP="005F10F1">
            <w:pPr>
              <w:jc w:val="center"/>
              <w:rPr>
                <w:color w:val="000000"/>
              </w:rPr>
            </w:pPr>
            <w:r w:rsidRPr="00634CA5">
              <w:rPr>
                <w:color w:val="000000"/>
              </w:rPr>
              <w:t>2.2</w:t>
            </w:r>
          </w:p>
          <w:p w14:paraId="5F80B447" w14:textId="77DA5981" w:rsidR="00CA2E02" w:rsidRPr="00634CA5" w:rsidRDefault="00634CA5" w:rsidP="005F10F1">
            <w:pPr>
              <w:jc w:val="center"/>
            </w:pPr>
            <w:r>
              <w:rPr>
                <w:color w:val="000000"/>
              </w:rPr>
              <w:t>(</w:t>
            </w:r>
            <w:r w:rsidR="00CA2E02" w:rsidRPr="00634CA5">
              <w:rPr>
                <w:color w:val="000000"/>
              </w:rPr>
              <w:t>1.5</w:t>
            </w:r>
            <w:r>
              <w:rPr>
                <w:color w:val="000000"/>
              </w:rPr>
              <w:t>)</w:t>
            </w:r>
          </w:p>
        </w:tc>
      </w:tr>
      <w:tr w:rsidR="003E1ACB" w:rsidRPr="00140043" w14:paraId="25E4591D" w14:textId="77777777" w:rsidTr="005E3CD0">
        <w:trPr>
          <w:trHeight w:val="432"/>
        </w:trPr>
        <w:tc>
          <w:tcPr>
            <w:tcW w:w="1265" w:type="dxa"/>
            <w:shd w:val="clear" w:color="auto" w:fill="auto"/>
            <w:vAlign w:val="center"/>
          </w:tcPr>
          <w:p w14:paraId="6A5338D1" w14:textId="77777777" w:rsidR="00013FCB" w:rsidRDefault="00CA2E02" w:rsidP="005F10F1">
            <w:pPr>
              <w:jc w:val="center"/>
              <w:rPr>
                <w:color w:val="000000"/>
              </w:rPr>
            </w:pPr>
            <w:r w:rsidRPr="00634CA5">
              <w:rPr>
                <w:color w:val="000000"/>
              </w:rPr>
              <w:t xml:space="preserve">% </w:t>
            </w:r>
          </w:p>
          <w:p w14:paraId="40D89FB9" w14:textId="21A24C3B" w:rsidR="00CA2E02" w:rsidRPr="00634CA5" w:rsidRDefault="00CA2E02" w:rsidP="005F10F1">
            <w:pPr>
              <w:jc w:val="center"/>
            </w:pPr>
            <w:r w:rsidRPr="00634CA5">
              <w:rPr>
                <w:color w:val="000000"/>
              </w:rPr>
              <w:t>CSG</w:t>
            </w:r>
          </w:p>
        </w:tc>
        <w:tc>
          <w:tcPr>
            <w:tcW w:w="709" w:type="dxa"/>
            <w:shd w:val="clear" w:color="auto" w:fill="auto"/>
            <w:vAlign w:val="center"/>
          </w:tcPr>
          <w:p w14:paraId="205E2DEA" w14:textId="77777777" w:rsidR="00DE3A0F" w:rsidRDefault="00CA2E02" w:rsidP="005F10F1">
            <w:pPr>
              <w:jc w:val="center"/>
              <w:rPr>
                <w:color w:val="000000"/>
              </w:rPr>
            </w:pPr>
            <w:r w:rsidRPr="00634CA5">
              <w:rPr>
                <w:color w:val="000000"/>
              </w:rPr>
              <w:t>9.2</w:t>
            </w:r>
          </w:p>
          <w:p w14:paraId="51746196" w14:textId="319E48DE" w:rsidR="00CA2E02" w:rsidRPr="00634CA5" w:rsidRDefault="00DE3A0F" w:rsidP="005F10F1">
            <w:pPr>
              <w:jc w:val="center"/>
            </w:pPr>
            <w:r>
              <w:rPr>
                <w:color w:val="000000"/>
              </w:rPr>
              <w:t>(</w:t>
            </w:r>
            <w:r w:rsidR="00CA2E02" w:rsidRPr="00634CA5">
              <w:rPr>
                <w:color w:val="000000"/>
              </w:rPr>
              <w:t>0.9</w:t>
            </w:r>
            <w:r>
              <w:rPr>
                <w:color w:val="000000"/>
              </w:rPr>
              <w:t>)</w:t>
            </w:r>
          </w:p>
        </w:tc>
        <w:tc>
          <w:tcPr>
            <w:tcW w:w="1083" w:type="dxa"/>
            <w:shd w:val="clear" w:color="auto" w:fill="auto"/>
            <w:vAlign w:val="center"/>
          </w:tcPr>
          <w:p w14:paraId="78D0881D" w14:textId="6270524B" w:rsidR="00CA2E02" w:rsidRPr="00634CA5" w:rsidRDefault="00CA2E02" w:rsidP="005F10F1">
            <w:pPr>
              <w:jc w:val="center"/>
            </w:pPr>
            <w:r w:rsidRPr="00634CA5">
              <w:rPr>
                <w:color w:val="000000"/>
              </w:rPr>
              <w:t xml:space="preserve">13.2 </w:t>
            </w:r>
            <w:r w:rsidR="00DE3A0F">
              <w:rPr>
                <w:color w:val="000000"/>
              </w:rPr>
              <w:t>(</w:t>
            </w:r>
            <w:r w:rsidRPr="00634CA5">
              <w:rPr>
                <w:color w:val="000000"/>
              </w:rPr>
              <w:t>1.1</w:t>
            </w:r>
            <w:r w:rsidR="00DE3A0F">
              <w:rPr>
                <w:color w:val="000000"/>
              </w:rPr>
              <w:t>)</w:t>
            </w:r>
          </w:p>
        </w:tc>
        <w:tc>
          <w:tcPr>
            <w:tcW w:w="866" w:type="dxa"/>
            <w:shd w:val="clear" w:color="auto" w:fill="auto"/>
            <w:vAlign w:val="center"/>
          </w:tcPr>
          <w:p w14:paraId="7302AB74" w14:textId="011CD288" w:rsidR="00CA2E02" w:rsidRPr="00634CA5" w:rsidRDefault="00CA2E02" w:rsidP="005F10F1">
            <w:pPr>
              <w:jc w:val="center"/>
            </w:pPr>
            <w:r w:rsidRPr="00634CA5">
              <w:rPr>
                <w:color w:val="000000"/>
              </w:rPr>
              <w:t xml:space="preserve">9.3 </w:t>
            </w:r>
            <w:r w:rsidR="00DE3A0F">
              <w:rPr>
                <w:color w:val="000000"/>
              </w:rPr>
              <w:t>(</w:t>
            </w:r>
            <w:r w:rsidRPr="00634CA5">
              <w:rPr>
                <w:color w:val="000000"/>
              </w:rPr>
              <w:t>1.1</w:t>
            </w:r>
            <w:r w:rsidR="00DE3A0F">
              <w:rPr>
                <w:color w:val="000000"/>
              </w:rPr>
              <w:t>)</w:t>
            </w:r>
          </w:p>
        </w:tc>
        <w:tc>
          <w:tcPr>
            <w:tcW w:w="1083" w:type="dxa"/>
            <w:shd w:val="clear" w:color="auto" w:fill="auto"/>
            <w:vAlign w:val="center"/>
          </w:tcPr>
          <w:p w14:paraId="48788923" w14:textId="06C62EE9" w:rsidR="00CA2E02" w:rsidRPr="00634CA5" w:rsidRDefault="00CA2E02" w:rsidP="005F10F1">
            <w:pPr>
              <w:jc w:val="center"/>
            </w:pPr>
            <w:r w:rsidRPr="00634CA5">
              <w:rPr>
                <w:color w:val="000000"/>
              </w:rPr>
              <w:t xml:space="preserve">13.1 </w:t>
            </w:r>
            <w:r w:rsidR="00DE3A0F">
              <w:rPr>
                <w:color w:val="000000"/>
              </w:rPr>
              <w:t>(</w:t>
            </w:r>
            <w:r w:rsidRPr="00634CA5">
              <w:rPr>
                <w:color w:val="000000"/>
              </w:rPr>
              <w:t>1.5</w:t>
            </w:r>
            <w:r w:rsidR="00DE3A0F">
              <w:rPr>
                <w:color w:val="000000"/>
              </w:rPr>
              <w:t>)</w:t>
            </w:r>
          </w:p>
        </w:tc>
        <w:tc>
          <w:tcPr>
            <w:tcW w:w="824" w:type="dxa"/>
            <w:shd w:val="clear" w:color="auto" w:fill="auto"/>
            <w:vAlign w:val="center"/>
          </w:tcPr>
          <w:p w14:paraId="5331D144" w14:textId="5457B30A" w:rsidR="00CA2E02" w:rsidRPr="00634CA5" w:rsidRDefault="00CA2E02" w:rsidP="005F10F1">
            <w:pPr>
              <w:jc w:val="center"/>
            </w:pPr>
            <w:r w:rsidRPr="00634CA5">
              <w:rPr>
                <w:color w:val="000000"/>
              </w:rPr>
              <w:t xml:space="preserve">31.4 </w:t>
            </w:r>
            <w:r w:rsidR="00DE3A0F">
              <w:rPr>
                <w:color w:val="000000"/>
              </w:rPr>
              <w:t>(</w:t>
            </w:r>
            <w:r w:rsidRPr="00634CA5">
              <w:rPr>
                <w:color w:val="000000"/>
              </w:rPr>
              <w:t>3.1</w:t>
            </w:r>
            <w:r w:rsidR="00DE3A0F">
              <w:rPr>
                <w:color w:val="000000"/>
              </w:rPr>
              <w:t>)</w:t>
            </w:r>
          </w:p>
        </w:tc>
        <w:tc>
          <w:tcPr>
            <w:tcW w:w="1083" w:type="dxa"/>
            <w:shd w:val="clear" w:color="auto" w:fill="auto"/>
            <w:vAlign w:val="center"/>
          </w:tcPr>
          <w:p w14:paraId="3935F778" w14:textId="63C56452" w:rsidR="00CA2E02" w:rsidRPr="00634CA5" w:rsidRDefault="00CA2E02" w:rsidP="005F10F1">
            <w:pPr>
              <w:jc w:val="center"/>
            </w:pPr>
            <w:r w:rsidRPr="00634CA5">
              <w:rPr>
                <w:color w:val="000000"/>
              </w:rPr>
              <w:t xml:space="preserve">34.6 </w:t>
            </w:r>
            <w:r w:rsidR="00DE3A0F">
              <w:rPr>
                <w:color w:val="000000"/>
              </w:rPr>
              <w:t>(</w:t>
            </w:r>
            <w:r w:rsidRPr="00634CA5">
              <w:rPr>
                <w:color w:val="000000"/>
              </w:rPr>
              <w:t>3.0</w:t>
            </w:r>
            <w:r w:rsidR="00DE3A0F">
              <w:rPr>
                <w:color w:val="000000"/>
              </w:rPr>
              <w:t>)</w:t>
            </w:r>
          </w:p>
        </w:tc>
        <w:tc>
          <w:tcPr>
            <w:tcW w:w="824" w:type="dxa"/>
            <w:shd w:val="clear" w:color="auto" w:fill="auto"/>
            <w:vAlign w:val="center"/>
          </w:tcPr>
          <w:p w14:paraId="6663814C" w14:textId="1E86A675" w:rsidR="00CA2E02" w:rsidRPr="00634CA5" w:rsidRDefault="00CA2E02" w:rsidP="005F10F1">
            <w:pPr>
              <w:jc w:val="center"/>
            </w:pPr>
            <w:r w:rsidRPr="00634CA5">
              <w:rPr>
                <w:color w:val="000000"/>
              </w:rPr>
              <w:t xml:space="preserve">23.3 </w:t>
            </w:r>
            <w:r w:rsidR="00DE3A0F">
              <w:rPr>
                <w:color w:val="000000"/>
              </w:rPr>
              <w:t>(</w:t>
            </w:r>
            <w:r w:rsidRPr="00634CA5">
              <w:rPr>
                <w:color w:val="000000"/>
              </w:rPr>
              <w:t>2.9</w:t>
            </w:r>
            <w:r w:rsidR="00DE3A0F">
              <w:rPr>
                <w:color w:val="000000"/>
              </w:rPr>
              <w:t>)</w:t>
            </w:r>
          </w:p>
        </w:tc>
        <w:tc>
          <w:tcPr>
            <w:tcW w:w="1083" w:type="dxa"/>
            <w:shd w:val="clear" w:color="auto" w:fill="auto"/>
            <w:vAlign w:val="center"/>
          </w:tcPr>
          <w:p w14:paraId="12641E1F" w14:textId="0A4E3CA9" w:rsidR="00CA2E02" w:rsidRPr="00634CA5" w:rsidRDefault="00CA2E02" w:rsidP="005F10F1">
            <w:pPr>
              <w:jc w:val="center"/>
            </w:pPr>
            <w:r w:rsidRPr="00634CA5">
              <w:rPr>
                <w:color w:val="000000"/>
              </w:rPr>
              <w:t xml:space="preserve">40.8 </w:t>
            </w:r>
            <w:r w:rsidR="00DE3A0F">
              <w:rPr>
                <w:color w:val="000000"/>
              </w:rPr>
              <w:t>(</w:t>
            </w:r>
            <w:r w:rsidRPr="00634CA5">
              <w:rPr>
                <w:color w:val="000000"/>
              </w:rPr>
              <w:t>3.4</w:t>
            </w:r>
            <w:r w:rsidR="00DE3A0F">
              <w:rPr>
                <w:color w:val="000000"/>
              </w:rPr>
              <w:t>)</w:t>
            </w:r>
          </w:p>
        </w:tc>
      </w:tr>
      <w:tr w:rsidR="003E1ACB" w:rsidRPr="00140043" w14:paraId="1FA7E9CC" w14:textId="77777777" w:rsidTr="005E3CD0">
        <w:trPr>
          <w:trHeight w:val="432"/>
        </w:trPr>
        <w:tc>
          <w:tcPr>
            <w:tcW w:w="1265" w:type="dxa"/>
            <w:shd w:val="clear" w:color="auto" w:fill="auto"/>
            <w:vAlign w:val="center"/>
          </w:tcPr>
          <w:p w14:paraId="3D6BFAAF" w14:textId="77777777" w:rsidR="00013FCB" w:rsidRDefault="00CA2E02" w:rsidP="005F10F1">
            <w:pPr>
              <w:jc w:val="center"/>
              <w:rPr>
                <w:color w:val="000000"/>
              </w:rPr>
            </w:pPr>
            <w:r w:rsidRPr="00634CA5">
              <w:rPr>
                <w:color w:val="000000"/>
              </w:rPr>
              <w:t xml:space="preserve">% </w:t>
            </w:r>
          </w:p>
          <w:p w14:paraId="443B7CCF" w14:textId="15B78B69" w:rsidR="00CA2E02" w:rsidRPr="00634CA5" w:rsidRDefault="00CA2E02" w:rsidP="005F10F1">
            <w:pPr>
              <w:jc w:val="center"/>
            </w:pPr>
            <w:r w:rsidRPr="00634CA5">
              <w:rPr>
                <w:color w:val="000000"/>
              </w:rPr>
              <w:t>forb</w:t>
            </w:r>
          </w:p>
        </w:tc>
        <w:tc>
          <w:tcPr>
            <w:tcW w:w="709" w:type="dxa"/>
            <w:shd w:val="clear" w:color="auto" w:fill="auto"/>
            <w:vAlign w:val="center"/>
          </w:tcPr>
          <w:p w14:paraId="76A847CA" w14:textId="77777777" w:rsidR="00DE3A0F" w:rsidRDefault="00CA2E02" w:rsidP="005F10F1">
            <w:pPr>
              <w:jc w:val="center"/>
              <w:rPr>
                <w:color w:val="000000"/>
              </w:rPr>
            </w:pPr>
            <w:r w:rsidRPr="00634CA5">
              <w:rPr>
                <w:color w:val="000000"/>
              </w:rPr>
              <w:t>27.0</w:t>
            </w:r>
          </w:p>
          <w:p w14:paraId="392FF1C8" w14:textId="73574969" w:rsidR="00CA2E02" w:rsidRPr="00634CA5" w:rsidRDefault="00DE3A0F" w:rsidP="005F10F1">
            <w:pPr>
              <w:jc w:val="center"/>
            </w:pPr>
            <w:r>
              <w:rPr>
                <w:color w:val="000000"/>
              </w:rPr>
              <w:t>(</w:t>
            </w:r>
            <w:r w:rsidR="00CA2E02" w:rsidRPr="00634CA5">
              <w:rPr>
                <w:color w:val="000000"/>
              </w:rPr>
              <w:t>1.2</w:t>
            </w:r>
            <w:r>
              <w:rPr>
                <w:color w:val="000000"/>
              </w:rPr>
              <w:t>)</w:t>
            </w:r>
          </w:p>
        </w:tc>
        <w:tc>
          <w:tcPr>
            <w:tcW w:w="1083" w:type="dxa"/>
            <w:shd w:val="clear" w:color="auto" w:fill="auto"/>
            <w:vAlign w:val="center"/>
          </w:tcPr>
          <w:p w14:paraId="7F5B64A9" w14:textId="6718A904" w:rsidR="00CA2E02" w:rsidRPr="00634CA5" w:rsidRDefault="00CA2E02" w:rsidP="005F10F1">
            <w:pPr>
              <w:jc w:val="center"/>
            </w:pPr>
            <w:r w:rsidRPr="00634CA5">
              <w:rPr>
                <w:color w:val="000000"/>
              </w:rPr>
              <w:t xml:space="preserve">25.4 </w:t>
            </w:r>
            <w:r w:rsidR="00DE3A0F">
              <w:rPr>
                <w:color w:val="000000"/>
              </w:rPr>
              <w:t>(</w:t>
            </w:r>
            <w:r w:rsidRPr="00634CA5">
              <w:rPr>
                <w:color w:val="000000"/>
              </w:rPr>
              <w:t>1.3</w:t>
            </w:r>
            <w:r w:rsidR="00DE3A0F">
              <w:rPr>
                <w:color w:val="000000"/>
              </w:rPr>
              <w:t>)</w:t>
            </w:r>
          </w:p>
        </w:tc>
        <w:tc>
          <w:tcPr>
            <w:tcW w:w="866" w:type="dxa"/>
            <w:shd w:val="clear" w:color="auto" w:fill="auto"/>
            <w:vAlign w:val="center"/>
          </w:tcPr>
          <w:p w14:paraId="7031B3E2" w14:textId="31D185FF" w:rsidR="00CA2E02" w:rsidRPr="00634CA5" w:rsidRDefault="00CA2E02" w:rsidP="005F10F1">
            <w:pPr>
              <w:jc w:val="center"/>
            </w:pPr>
            <w:r w:rsidRPr="00634CA5">
              <w:rPr>
                <w:color w:val="000000"/>
              </w:rPr>
              <w:t xml:space="preserve">31.2 </w:t>
            </w:r>
            <w:r w:rsidR="00DE3A0F">
              <w:rPr>
                <w:color w:val="000000"/>
              </w:rPr>
              <w:t>(</w:t>
            </w:r>
            <w:r w:rsidRPr="00634CA5">
              <w:rPr>
                <w:color w:val="000000"/>
              </w:rPr>
              <w:t>1.7</w:t>
            </w:r>
            <w:r w:rsidR="00DE3A0F">
              <w:rPr>
                <w:color w:val="000000"/>
              </w:rPr>
              <w:t>)</w:t>
            </w:r>
          </w:p>
        </w:tc>
        <w:tc>
          <w:tcPr>
            <w:tcW w:w="1083" w:type="dxa"/>
            <w:shd w:val="clear" w:color="auto" w:fill="auto"/>
            <w:vAlign w:val="center"/>
          </w:tcPr>
          <w:p w14:paraId="3DCED51F" w14:textId="191A52DB" w:rsidR="00CA2E02" w:rsidRPr="00634CA5" w:rsidRDefault="00CA2E02" w:rsidP="005F10F1">
            <w:pPr>
              <w:jc w:val="center"/>
            </w:pPr>
            <w:r w:rsidRPr="00634CA5">
              <w:rPr>
                <w:color w:val="000000"/>
              </w:rPr>
              <w:t xml:space="preserve">29.3 </w:t>
            </w:r>
            <w:r w:rsidR="00DE3A0F">
              <w:rPr>
                <w:color w:val="000000"/>
              </w:rPr>
              <w:t>(</w:t>
            </w:r>
            <w:r w:rsidRPr="00634CA5">
              <w:rPr>
                <w:color w:val="000000"/>
              </w:rPr>
              <w:t>1.8</w:t>
            </w:r>
            <w:r w:rsidR="00DE3A0F">
              <w:rPr>
                <w:color w:val="000000"/>
              </w:rPr>
              <w:t>)</w:t>
            </w:r>
          </w:p>
        </w:tc>
        <w:tc>
          <w:tcPr>
            <w:tcW w:w="824" w:type="dxa"/>
            <w:shd w:val="clear" w:color="auto" w:fill="auto"/>
            <w:vAlign w:val="center"/>
          </w:tcPr>
          <w:p w14:paraId="42D2CF04" w14:textId="11B4797A" w:rsidR="00CA2E02" w:rsidRPr="00634CA5" w:rsidRDefault="00CA2E02" w:rsidP="005F10F1">
            <w:pPr>
              <w:jc w:val="center"/>
            </w:pPr>
            <w:r w:rsidRPr="00634CA5">
              <w:rPr>
                <w:color w:val="000000"/>
              </w:rPr>
              <w:t xml:space="preserve">29.3 </w:t>
            </w:r>
            <w:r w:rsidR="00DE3A0F">
              <w:rPr>
                <w:color w:val="000000"/>
              </w:rPr>
              <w:t>(</w:t>
            </w:r>
            <w:r w:rsidRPr="00634CA5">
              <w:rPr>
                <w:color w:val="000000"/>
              </w:rPr>
              <w:t>2.2</w:t>
            </w:r>
            <w:r w:rsidR="00DE3A0F">
              <w:rPr>
                <w:color w:val="000000"/>
              </w:rPr>
              <w:t>)</w:t>
            </w:r>
          </w:p>
        </w:tc>
        <w:tc>
          <w:tcPr>
            <w:tcW w:w="1083" w:type="dxa"/>
            <w:shd w:val="clear" w:color="auto" w:fill="auto"/>
            <w:vAlign w:val="center"/>
          </w:tcPr>
          <w:p w14:paraId="2C5CB49B" w14:textId="77F627F4" w:rsidR="00CA2E02" w:rsidRPr="00634CA5" w:rsidRDefault="00CA2E02" w:rsidP="005F10F1">
            <w:pPr>
              <w:jc w:val="center"/>
            </w:pPr>
            <w:r w:rsidRPr="00634CA5">
              <w:rPr>
                <w:color w:val="000000"/>
              </w:rPr>
              <w:t xml:space="preserve">31.2 </w:t>
            </w:r>
            <w:r w:rsidR="00DE3A0F">
              <w:rPr>
                <w:color w:val="000000"/>
              </w:rPr>
              <w:t>(</w:t>
            </w:r>
            <w:r w:rsidRPr="00634CA5">
              <w:rPr>
                <w:color w:val="000000"/>
              </w:rPr>
              <w:t>2.4</w:t>
            </w:r>
            <w:r w:rsidR="00DE3A0F">
              <w:rPr>
                <w:color w:val="000000"/>
              </w:rPr>
              <w:t>)</w:t>
            </w:r>
          </w:p>
        </w:tc>
        <w:tc>
          <w:tcPr>
            <w:tcW w:w="824" w:type="dxa"/>
            <w:shd w:val="clear" w:color="auto" w:fill="auto"/>
            <w:vAlign w:val="center"/>
          </w:tcPr>
          <w:p w14:paraId="7B896437" w14:textId="5A287007" w:rsidR="00CA2E02" w:rsidRPr="00634CA5" w:rsidRDefault="00CA2E02" w:rsidP="005F10F1">
            <w:pPr>
              <w:jc w:val="center"/>
            </w:pPr>
            <w:r w:rsidRPr="00634CA5">
              <w:rPr>
                <w:color w:val="000000"/>
              </w:rPr>
              <w:t xml:space="preserve">26.8 </w:t>
            </w:r>
            <w:r w:rsidR="00DE3A0F">
              <w:rPr>
                <w:color w:val="000000"/>
              </w:rPr>
              <w:t>(</w:t>
            </w:r>
            <w:r w:rsidRPr="00634CA5">
              <w:rPr>
                <w:color w:val="000000"/>
              </w:rPr>
              <w:t>2.2</w:t>
            </w:r>
            <w:r w:rsidR="00DE3A0F">
              <w:rPr>
                <w:color w:val="000000"/>
              </w:rPr>
              <w:t>)</w:t>
            </w:r>
          </w:p>
        </w:tc>
        <w:tc>
          <w:tcPr>
            <w:tcW w:w="1083" w:type="dxa"/>
            <w:shd w:val="clear" w:color="auto" w:fill="auto"/>
            <w:vAlign w:val="center"/>
          </w:tcPr>
          <w:p w14:paraId="60D67DE0" w14:textId="3482565A" w:rsidR="00CA2E02" w:rsidRPr="00634CA5" w:rsidRDefault="00CA2E02" w:rsidP="005F10F1">
            <w:pPr>
              <w:jc w:val="center"/>
            </w:pPr>
            <w:r w:rsidRPr="00634CA5">
              <w:rPr>
                <w:color w:val="000000"/>
              </w:rPr>
              <w:t xml:space="preserve">26.6 </w:t>
            </w:r>
            <w:r w:rsidR="00DE3A0F">
              <w:rPr>
                <w:color w:val="000000"/>
              </w:rPr>
              <w:t>(</w:t>
            </w:r>
            <w:r w:rsidRPr="00634CA5">
              <w:rPr>
                <w:color w:val="000000"/>
              </w:rPr>
              <w:t>2.2</w:t>
            </w:r>
            <w:r w:rsidR="00DE3A0F">
              <w:rPr>
                <w:color w:val="000000"/>
              </w:rPr>
              <w:t>)</w:t>
            </w:r>
          </w:p>
        </w:tc>
      </w:tr>
      <w:tr w:rsidR="003E1ACB" w:rsidRPr="00140043" w14:paraId="1255AC2B" w14:textId="77777777" w:rsidTr="005E3CD0">
        <w:trPr>
          <w:trHeight w:val="432"/>
        </w:trPr>
        <w:tc>
          <w:tcPr>
            <w:tcW w:w="1265" w:type="dxa"/>
            <w:shd w:val="clear" w:color="auto" w:fill="auto"/>
            <w:vAlign w:val="center"/>
          </w:tcPr>
          <w:p w14:paraId="3CA7E31C" w14:textId="77777777" w:rsidR="00013FCB" w:rsidRDefault="00CA2E02" w:rsidP="005F10F1">
            <w:pPr>
              <w:jc w:val="center"/>
              <w:rPr>
                <w:color w:val="000000"/>
              </w:rPr>
            </w:pPr>
            <w:r w:rsidRPr="00634CA5">
              <w:rPr>
                <w:color w:val="000000"/>
              </w:rPr>
              <w:t xml:space="preserve">% </w:t>
            </w:r>
          </w:p>
          <w:p w14:paraId="07C0EE69" w14:textId="727CE69C" w:rsidR="00CA2E02" w:rsidRPr="00634CA5" w:rsidRDefault="00CA2E02" w:rsidP="005F10F1">
            <w:pPr>
              <w:jc w:val="center"/>
            </w:pPr>
            <w:r w:rsidRPr="00634CA5">
              <w:rPr>
                <w:color w:val="000000"/>
              </w:rPr>
              <w:t>wood</w:t>
            </w:r>
          </w:p>
        </w:tc>
        <w:tc>
          <w:tcPr>
            <w:tcW w:w="709" w:type="dxa"/>
            <w:shd w:val="clear" w:color="auto" w:fill="auto"/>
            <w:vAlign w:val="center"/>
          </w:tcPr>
          <w:p w14:paraId="2CCB458A" w14:textId="77777777" w:rsidR="00DE3A0F" w:rsidRDefault="00CA2E02" w:rsidP="005F10F1">
            <w:pPr>
              <w:jc w:val="center"/>
              <w:rPr>
                <w:color w:val="000000"/>
              </w:rPr>
            </w:pPr>
            <w:r w:rsidRPr="00634CA5">
              <w:rPr>
                <w:color w:val="000000"/>
              </w:rPr>
              <w:t>19.5</w:t>
            </w:r>
          </w:p>
          <w:p w14:paraId="0F86E792" w14:textId="4240034C" w:rsidR="00CA2E02" w:rsidRPr="00634CA5" w:rsidRDefault="00DE3A0F" w:rsidP="005F10F1">
            <w:pPr>
              <w:jc w:val="center"/>
            </w:pPr>
            <w:r>
              <w:rPr>
                <w:color w:val="000000"/>
              </w:rPr>
              <w:t>(</w:t>
            </w:r>
            <w:r w:rsidR="00CA2E02" w:rsidRPr="00634CA5">
              <w:rPr>
                <w:color w:val="000000"/>
              </w:rPr>
              <w:t>1.5</w:t>
            </w:r>
            <w:r>
              <w:rPr>
                <w:color w:val="000000"/>
              </w:rPr>
              <w:t>)</w:t>
            </w:r>
          </w:p>
        </w:tc>
        <w:tc>
          <w:tcPr>
            <w:tcW w:w="1083" w:type="dxa"/>
            <w:shd w:val="clear" w:color="auto" w:fill="auto"/>
            <w:vAlign w:val="center"/>
          </w:tcPr>
          <w:p w14:paraId="23FC1EFA" w14:textId="1A3D1984" w:rsidR="00DE3A0F" w:rsidRDefault="00CA2E02" w:rsidP="005F10F1">
            <w:pPr>
              <w:jc w:val="center"/>
              <w:rPr>
                <w:color w:val="000000"/>
              </w:rPr>
            </w:pPr>
            <w:r w:rsidRPr="00634CA5">
              <w:rPr>
                <w:color w:val="000000"/>
              </w:rPr>
              <w:t>10.</w:t>
            </w:r>
            <w:r w:rsidR="00DE3A0F">
              <w:rPr>
                <w:color w:val="000000"/>
              </w:rPr>
              <w:t>0</w:t>
            </w:r>
          </w:p>
          <w:p w14:paraId="456E9312" w14:textId="428FDC1D" w:rsidR="00CA2E02" w:rsidRPr="00634CA5" w:rsidRDefault="00DE3A0F" w:rsidP="005F10F1">
            <w:pPr>
              <w:jc w:val="center"/>
            </w:pPr>
            <w:r>
              <w:rPr>
                <w:color w:val="000000"/>
              </w:rPr>
              <w:t>(</w:t>
            </w:r>
            <w:r w:rsidR="00CA2E02" w:rsidRPr="00634CA5">
              <w:rPr>
                <w:color w:val="000000"/>
              </w:rPr>
              <w:t>1.1</w:t>
            </w:r>
            <w:r>
              <w:rPr>
                <w:color w:val="000000"/>
              </w:rPr>
              <w:t>)</w:t>
            </w:r>
          </w:p>
        </w:tc>
        <w:tc>
          <w:tcPr>
            <w:tcW w:w="866" w:type="dxa"/>
            <w:shd w:val="clear" w:color="auto" w:fill="auto"/>
            <w:vAlign w:val="center"/>
          </w:tcPr>
          <w:p w14:paraId="3E0CFADF" w14:textId="1244BA92" w:rsidR="00CA2E02" w:rsidRPr="00634CA5" w:rsidRDefault="00CA2E02" w:rsidP="005F10F1">
            <w:pPr>
              <w:jc w:val="center"/>
            </w:pPr>
            <w:r w:rsidRPr="00634CA5">
              <w:rPr>
                <w:color w:val="000000"/>
              </w:rPr>
              <w:t xml:space="preserve">25.9 </w:t>
            </w:r>
            <w:r w:rsidR="00DE3A0F">
              <w:rPr>
                <w:color w:val="000000"/>
              </w:rPr>
              <w:t>(</w:t>
            </w:r>
            <w:r w:rsidRPr="00634CA5">
              <w:rPr>
                <w:color w:val="000000"/>
              </w:rPr>
              <w:t>1.8</w:t>
            </w:r>
            <w:r w:rsidR="00DE3A0F">
              <w:rPr>
                <w:color w:val="000000"/>
              </w:rPr>
              <w:t>)</w:t>
            </w:r>
          </w:p>
        </w:tc>
        <w:tc>
          <w:tcPr>
            <w:tcW w:w="1083" w:type="dxa"/>
            <w:shd w:val="clear" w:color="auto" w:fill="auto"/>
            <w:vAlign w:val="center"/>
          </w:tcPr>
          <w:p w14:paraId="130114FB" w14:textId="453A1EA0" w:rsidR="00CA2E02" w:rsidRPr="00634CA5" w:rsidRDefault="00CA2E02" w:rsidP="005F10F1">
            <w:pPr>
              <w:jc w:val="center"/>
            </w:pPr>
            <w:r w:rsidRPr="00634CA5">
              <w:rPr>
                <w:color w:val="000000"/>
              </w:rPr>
              <w:t xml:space="preserve">14.4 </w:t>
            </w:r>
            <w:r w:rsidR="00DE3A0F">
              <w:rPr>
                <w:color w:val="000000"/>
              </w:rPr>
              <w:t>(</w:t>
            </w:r>
            <w:r w:rsidRPr="00634CA5">
              <w:rPr>
                <w:color w:val="000000"/>
              </w:rPr>
              <w:t>1.4</w:t>
            </w:r>
            <w:r w:rsidR="00DE3A0F">
              <w:rPr>
                <w:color w:val="000000"/>
              </w:rPr>
              <w:t>)</w:t>
            </w:r>
          </w:p>
        </w:tc>
        <w:tc>
          <w:tcPr>
            <w:tcW w:w="824" w:type="dxa"/>
            <w:shd w:val="clear" w:color="auto" w:fill="auto"/>
            <w:vAlign w:val="center"/>
          </w:tcPr>
          <w:p w14:paraId="2B8E9E1A" w14:textId="3289779B" w:rsidR="00CA2E02" w:rsidRPr="00634CA5" w:rsidRDefault="00CA2E02" w:rsidP="005F10F1">
            <w:pPr>
              <w:jc w:val="center"/>
            </w:pPr>
            <w:r w:rsidRPr="00634CA5">
              <w:rPr>
                <w:color w:val="000000"/>
              </w:rPr>
              <w:t xml:space="preserve">23.2 </w:t>
            </w:r>
            <w:r w:rsidR="00DE3A0F">
              <w:rPr>
                <w:color w:val="000000"/>
              </w:rPr>
              <w:t>(</w:t>
            </w:r>
            <w:r w:rsidRPr="00634CA5">
              <w:rPr>
                <w:color w:val="000000"/>
              </w:rPr>
              <w:t>2.9</w:t>
            </w:r>
            <w:r w:rsidR="00DE3A0F">
              <w:rPr>
                <w:color w:val="000000"/>
              </w:rPr>
              <w:t>)</w:t>
            </w:r>
          </w:p>
        </w:tc>
        <w:tc>
          <w:tcPr>
            <w:tcW w:w="1083" w:type="dxa"/>
            <w:shd w:val="clear" w:color="auto" w:fill="auto"/>
            <w:vAlign w:val="center"/>
          </w:tcPr>
          <w:p w14:paraId="195418C6" w14:textId="11AC2CE1" w:rsidR="00CA2E02" w:rsidRPr="00634CA5" w:rsidRDefault="00CA2E02" w:rsidP="005F10F1">
            <w:pPr>
              <w:jc w:val="center"/>
            </w:pPr>
            <w:r w:rsidRPr="00634CA5">
              <w:rPr>
                <w:color w:val="000000"/>
              </w:rPr>
              <w:t xml:space="preserve">13.8 </w:t>
            </w:r>
            <w:r w:rsidR="00DE3A0F">
              <w:rPr>
                <w:color w:val="000000"/>
              </w:rPr>
              <w:t>(</w:t>
            </w:r>
            <w:r w:rsidRPr="00634CA5">
              <w:rPr>
                <w:color w:val="000000"/>
              </w:rPr>
              <w:t>2.1</w:t>
            </w:r>
            <w:r w:rsidR="00DE3A0F">
              <w:rPr>
                <w:color w:val="000000"/>
              </w:rPr>
              <w:t>)</w:t>
            </w:r>
          </w:p>
        </w:tc>
        <w:tc>
          <w:tcPr>
            <w:tcW w:w="824" w:type="dxa"/>
            <w:shd w:val="clear" w:color="auto" w:fill="auto"/>
            <w:vAlign w:val="center"/>
          </w:tcPr>
          <w:p w14:paraId="4A4728CA" w14:textId="661406C0" w:rsidR="00CA2E02" w:rsidRPr="00634CA5" w:rsidRDefault="00CA2E02" w:rsidP="005F10F1">
            <w:pPr>
              <w:jc w:val="center"/>
            </w:pPr>
            <w:r w:rsidRPr="00634CA5">
              <w:rPr>
                <w:color w:val="000000"/>
              </w:rPr>
              <w:t xml:space="preserve">29.4 </w:t>
            </w:r>
            <w:r w:rsidR="00DE3A0F">
              <w:rPr>
                <w:color w:val="000000"/>
              </w:rPr>
              <w:t>(</w:t>
            </w:r>
            <w:r w:rsidRPr="00634CA5">
              <w:rPr>
                <w:color w:val="000000"/>
              </w:rPr>
              <w:t>3.0</w:t>
            </w:r>
            <w:r w:rsidR="00DE3A0F">
              <w:rPr>
                <w:color w:val="000000"/>
              </w:rPr>
              <w:t>)</w:t>
            </w:r>
          </w:p>
        </w:tc>
        <w:tc>
          <w:tcPr>
            <w:tcW w:w="1083" w:type="dxa"/>
            <w:shd w:val="clear" w:color="auto" w:fill="auto"/>
            <w:vAlign w:val="center"/>
          </w:tcPr>
          <w:p w14:paraId="0B8BB7ED" w14:textId="77777777" w:rsidR="00DE3A0F" w:rsidRDefault="00CA2E02" w:rsidP="005F10F1">
            <w:pPr>
              <w:jc w:val="center"/>
              <w:rPr>
                <w:color w:val="000000"/>
              </w:rPr>
            </w:pPr>
            <w:r w:rsidRPr="00634CA5">
              <w:rPr>
                <w:color w:val="000000"/>
              </w:rPr>
              <w:t xml:space="preserve">9.9 </w:t>
            </w:r>
          </w:p>
          <w:p w14:paraId="26F4A474" w14:textId="3C545D4A" w:rsidR="00CA2E02" w:rsidRPr="00634CA5" w:rsidRDefault="00DE3A0F" w:rsidP="005F10F1">
            <w:pPr>
              <w:jc w:val="center"/>
            </w:pPr>
            <w:r>
              <w:rPr>
                <w:color w:val="000000"/>
              </w:rPr>
              <w:t>(</w:t>
            </w:r>
            <w:r w:rsidR="00CA2E02" w:rsidRPr="00634CA5">
              <w:rPr>
                <w:color w:val="000000"/>
              </w:rPr>
              <w:t>2.0</w:t>
            </w:r>
            <w:r>
              <w:rPr>
                <w:color w:val="000000"/>
              </w:rPr>
              <w:t>)</w:t>
            </w:r>
          </w:p>
        </w:tc>
      </w:tr>
      <w:tr w:rsidR="003E1ACB" w:rsidRPr="00140043" w14:paraId="47BEBFAA" w14:textId="77777777" w:rsidTr="005E3CD0">
        <w:trPr>
          <w:trHeight w:val="432"/>
        </w:trPr>
        <w:tc>
          <w:tcPr>
            <w:tcW w:w="1265" w:type="dxa"/>
            <w:shd w:val="clear" w:color="auto" w:fill="auto"/>
            <w:vAlign w:val="center"/>
          </w:tcPr>
          <w:p w14:paraId="7BBA9FAB" w14:textId="267939E8" w:rsidR="00CA2E02" w:rsidRPr="005E3CD0" w:rsidRDefault="00CA2E02" w:rsidP="005E3CD0">
            <w:pPr>
              <w:jc w:val="center"/>
              <w:rPr>
                <w:color w:val="000000"/>
              </w:rPr>
            </w:pPr>
            <w:r w:rsidRPr="00634CA5">
              <w:rPr>
                <w:color w:val="000000"/>
              </w:rPr>
              <w:t>% bare ground</w:t>
            </w:r>
          </w:p>
        </w:tc>
        <w:tc>
          <w:tcPr>
            <w:tcW w:w="709" w:type="dxa"/>
            <w:shd w:val="clear" w:color="auto" w:fill="auto"/>
            <w:vAlign w:val="center"/>
          </w:tcPr>
          <w:p w14:paraId="7E96617E" w14:textId="77777777" w:rsidR="00DE3A0F" w:rsidRDefault="00CA2E02" w:rsidP="005F10F1">
            <w:pPr>
              <w:jc w:val="center"/>
              <w:rPr>
                <w:color w:val="000000"/>
              </w:rPr>
            </w:pPr>
            <w:r w:rsidRPr="00634CA5">
              <w:rPr>
                <w:color w:val="000000"/>
              </w:rPr>
              <w:t>14.5</w:t>
            </w:r>
          </w:p>
          <w:p w14:paraId="418C7036" w14:textId="26E371ED" w:rsidR="00CA2E02" w:rsidRPr="00634CA5" w:rsidRDefault="00DE3A0F" w:rsidP="005F10F1">
            <w:pPr>
              <w:jc w:val="center"/>
            </w:pPr>
            <w:r>
              <w:rPr>
                <w:color w:val="000000"/>
              </w:rPr>
              <w:t>(</w:t>
            </w:r>
            <w:r w:rsidR="00CA2E02" w:rsidRPr="00634CA5">
              <w:rPr>
                <w:color w:val="000000"/>
              </w:rPr>
              <w:t>0.8</w:t>
            </w:r>
            <w:r>
              <w:rPr>
                <w:color w:val="000000"/>
              </w:rPr>
              <w:t>)</w:t>
            </w:r>
          </w:p>
        </w:tc>
        <w:tc>
          <w:tcPr>
            <w:tcW w:w="1083" w:type="dxa"/>
            <w:shd w:val="clear" w:color="auto" w:fill="auto"/>
            <w:vAlign w:val="center"/>
          </w:tcPr>
          <w:p w14:paraId="0D73023E" w14:textId="77777777" w:rsidR="00DE3A0F" w:rsidRDefault="00CA2E02" w:rsidP="00DE3A0F">
            <w:pPr>
              <w:jc w:val="center"/>
              <w:rPr>
                <w:color w:val="000000"/>
              </w:rPr>
            </w:pPr>
            <w:r w:rsidRPr="00634CA5">
              <w:rPr>
                <w:color w:val="000000"/>
              </w:rPr>
              <w:t>9.1</w:t>
            </w:r>
          </w:p>
          <w:p w14:paraId="43B9A2A8" w14:textId="44445B65" w:rsidR="00CA2E02" w:rsidRPr="00DE3A0F" w:rsidRDefault="00DE3A0F" w:rsidP="00DE3A0F">
            <w:pPr>
              <w:jc w:val="center"/>
              <w:rPr>
                <w:color w:val="000000"/>
              </w:rPr>
            </w:pPr>
            <w:r>
              <w:rPr>
                <w:color w:val="000000"/>
              </w:rPr>
              <w:t>(</w:t>
            </w:r>
            <w:r w:rsidR="00CA2E02" w:rsidRPr="00634CA5">
              <w:rPr>
                <w:color w:val="000000"/>
              </w:rPr>
              <w:t>0.7</w:t>
            </w:r>
            <w:r>
              <w:rPr>
                <w:color w:val="000000"/>
              </w:rPr>
              <w:t>)</w:t>
            </w:r>
          </w:p>
        </w:tc>
        <w:tc>
          <w:tcPr>
            <w:tcW w:w="866" w:type="dxa"/>
            <w:shd w:val="clear" w:color="auto" w:fill="auto"/>
            <w:vAlign w:val="center"/>
          </w:tcPr>
          <w:p w14:paraId="43A1D51B" w14:textId="1D9818BC" w:rsidR="00CA2E02" w:rsidRPr="00634CA5" w:rsidRDefault="00CA2E02" w:rsidP="005F10F1">
            <w:pPr>
              <w:jc w:val="center"/>
            </w:pPr>
            <w:r w:rsidRPr="00634CA5">
              <w:rPr>
                <w:color w:val="000000"/>
              </w:rPr>
              <w:t xml:space="preserve">13.1 </w:t>
            </w:r>
            <w:r w:rsidR="00DE3A0F">
              <w:rPr>
                <w:color w:val="000000"/>
              </w:rPr>
              <w:t>(</w:t>
            </w:r>
            <w:r w:rsidRPr="00634CA5">
              <w:rPr>
                <w:color w:val="000000"/>
              </w:rPr>
              <w:t>0.7</w:t>
            </w:r>
            <w:r w:rsidR="00DE3A0F">
              <w:rPr>
                <w:color w:val="000000"/>
              </w:rPr>
              <w:t>)</w:t>
            </w:r>
          </w:p>
        </w:tc>
        <w:tc>
          <w:tcPr>
            <w:tcW w:w="1083" w:type="dxa"/>
            <w:shd w:val="clear" w:color="auto" w:fill="auto"/>
            <w:vAlign w:val="center"/>
          </w:tcPr>
          <w:p w14:paraId="327950FD" w14:textId="77B65ECE" w:rsidR="00CA2E02" w:rsidRPr="00634CA5" w:rsidRDefault="00CA2E02" w:rsidP="005F10F1">
            <w:pPr>
              <w:jc w:val="center"/>
            </w:pPr>
            <w:r w:rsidRPr="00634CA5">
              <w:rPr>
                <w:color w:val="000000"/>
              </w:rPr>
              <w:t xml:space="preserve">12.3 </w:t>
            </w:r>
            <w:r w:rsidR="00DE3A0F">
              <w:rPr>
                <w:color w:val="000000"/>
              </w:rPr>
              <w:t>(</w:t>
            </w:r>
            <w:r w:rsidRPr="00634CA5">
              <w:rPr>
                <w:color w:val="000000"/>
              </w:rPr>
              <w:t>1.3</w:t>
            </w:r>
            <w:r w:rsidR="00DE3A0F">
              <w:rPr>
                <w:color w:val="000000"/>
              </w:rPr>
              <w:t>)</w:t>
            </w:r>
          </w:p>
        </w:tc>
        <w:tc>
          <w:tcPr>
            <w:tcW w:w="824" w:type="dxa"/>
            <w:shd w:val="clear" w:color="auto" w:fill="auto"/>
            <w:vAlign w:val="center"/>
          </w:tcPr>
          <w:p w14:paraId="7324CE20" w14:textId="4188988D" w:rsidR="00CA2E02" w:rsidRPr="00634CA5" w:rsidRDefault="00CA2E02" w:rsidP="005F10F1">
            <w:pPr>
              <w:jc w:val="center"/>
            </w:pPr>
            <w:r w:rsidRPr="00634CA5">
              <w:rPr>
                <w:color w:val="000000"/>
              </w:rPr>
              <w:t xml:space="preserve">11.0 </w:t>
            </w:r>
            <w:r w:rsidR="00DE3A0F">
              <w:rPr>
                <w:color w:val="000000"/>
              </w:rPr>
              <w:t>(</w:t>
            </w:r>
            <w:r w:rsidRPr="00634CA5">
              <w:rPr>
                <w:color w:val="000000"/>
              </w:rPr>
              <w:t>1.5</w:t>
            </w:r>
            <w:r w:rsidR="00DE3A0F">
              <w:rPr>
                <w:color w:val="000000"/>
              </w:rPr>
              <w:t>)</w:t>
            </w:r>
          </w:p>
        </w:tc>
        <w:tc>
          <w:tcPr>
            <w:tcW w:w="1083" w:type="dxa"/>
            <w:shd w:val="clear" w:color="auto" w:fill="auto"/>
            <w:vAlign w:val="center"/>
          </w:tcPr>
          <w:p w14:paraId="6604A81F" w14:textId="36295E19" w:rsidR="00CA2E02" w:rsidRPr="00634CA5" w:rsidRDefault="00CA2E02" w:rsidP="005F10F1">
            <w:pPr>
              <w:jc w:val="center"/>
            </w:pPr>
            <w:r w:rsidRPr="00634CA5">
              <w:rPr>
                <w:color w:val="000000"/>
              </w:rPr>
              <w:t xml:space="preserve">15.4 </w:t>
            </w:r>
            <w:r w:rsidR="00DE3A0F">
              <w:rPr>
                <w:color w:val="000000"/>
              </w:rPr>
              <w:t>(</w:t>
            </w:r>
            <w:r w:rsidRPr="00634CA5">
              <w:rPr>
                <w:color w:val="000000"/>
              </w:rPr>
              <w:t>2.3</w:t>
            </w:r>
            <w:r w:rsidR="00DE3A0F">
              <w:rPr>
                <w:color w:val="000000"/>
              </w:rPr>
              <w:t>)</w:t>
            </w:r>
          </w:p>
        </w:tc>
        <w:tc>
          <w:tcPr>
            <w:tcW w:w="824" w:type="dxa"/>
            <w:shd w:val="clear" w:color="auto" w:fill="auto"/>
            <w:vAlign w:val="center"/>
          </w:tcPr>
          <w:p w14:paraId="5BB288E6" w14:textId="17BCAB86" w:rsidR="00CA2E02" w:rsidRPr="00634CA5" w:rsidRDefault="00CA2E02" w:rsidP="005F10F1">
            <w:pPr>
              <w:jc w:val="center"/>
            </w:pPr>
            <w:r w:rsidRPr="00634CA5">
              <w:rPr>
                <w:color w:val="000000"/>
              </w:rPr>
              <w:t xml:space="preserve">8.5 </w:t>
            </w:r>
            <w:r w:rsidR="00DE3A0F">
              <w:rPr>
                <w:color w:val="000000"/>
              </w:rPr>
              <w:t>(</w:t>
            </w:r>
            <w:r w:rsidRPr="00634CA5">
              <w:rPr>
                <w:color w:val="000000"/>
              </w:rPr>
              <w:t>1.2</w:t>
            </w:r>
            <w:r w:rsidR="00DE3A0F">
              <w:rPr>
                <w:color w:val="000000"/>
              </w:rPr>
              <w:t>)</w:t>
            </w:r>
          </w:p>
        </w:tc>
        <w:tc>
          <w:tcPr>
            <w:tcW w:w="1083" w:type="dxa"/>
            <w:shd w:val="clear" w:color="auto" w:fill="auto"/>
            <w:vAlign w:val="center"/>
          </w:tcPr>
          <w:p w14:paraId="6B3ABF03" w14:textId="581DA368" w:rsidR="00CA2E02" w:rsidRPr="00634CA5" w:rsidRDefault="00CA2E02" w:rsidP="005F10F1">
            <w:pPr>
              <w:jc w:val="center"/>
            </w:pPr>
            <w:r w:rsidRPr="00634CA5">
              <w:rPr>
                <w:color w:val="000000"/>
              </w:rPr>
              <w:t xml:space="preserve">11.3 </w:t>
            </w:r>
            <w:r w:rsidR="00DE3A0F">
              <w:rPr>
                <w:color w:val="000000"/>
              </w:rPr>
              <w:t>(</w:t>
            </w:r>
            <w:r w:rsidRPr="00634CA5">
              <w:rPr>
                <w:color w:val="000000"/>
              </w:rPr>
              <w:t>1.7</w:t>
            </w:r>
            <w:r w:rsidR="00DE3A0F">
              <w:rPr>
                <w:color w:val="000000"/>
              </w:rPr>
              <w:t>)</w:t>
            </w:r>
          </w:p>
        </w:tc>
      </w:tr>
      <w:tr w:rsidR="003E1ACB" w:rsidRPr="00140043" w14:paraId="21057381" w14:textId="77777777" w:rsidTr="005E3CD0">
        <w:trPr>
          <w:trHeight w:val="432"/>
        </w:trPr>
        <w:tc>
          <w:tcPr>
            <w:tcW w:w="1265" w:type="dxa"/>
            <w:shd w:val="clear" w:color="auto" w:fill="auto"/>
            <w:vAlign w:val="center"/>
          </w:tcPr>
          <w:p w14:paraId="690149A7" w14:textId="77777777" w:rsidR="00013FCB" w:rsidRDefault="00CA2E02" w:rsidP="005F10F1">
            <w:pPr>
              <w:jc w:val="center"/>
              <w:rPr>
                <w:color w:val="000000"/>
              </w:rPr>
            </w:pPr>
            <w:r w:rsidRPr="00634CA5">
              <w:rPr>
                <w:color w:val="000000"/>
              </w:rPr>
              <w:t xml:space="preserve">% </w:t>
            </w:r>
          </w:p>
          <w:p w14:paraId="7BCBB40C" w14:textId="0FC08D81" w:rsidR="00CA2E02" w:rsidRPr="00634CA5" w:rsidRDefault="00CA2E02" w:rsidP="005F10F1">
            <w:pPr>
              <w:jc w:val="center"/>
            </w:pPr>
            <w:r w:rsidRPr="00634CA5">
              <w:rPr>
                <w:color w:val="000000"/>
              </w:rPr>
              <w:t>litter</w:t>
            </w:r>
          </w:p>
        </w:tc>
        <w:tc>
          <w:tcPr>
            <w:tcW w:w="709" w:type="dxa"/>
            <w:shd w:val="clear" w:color="auto" w:fill="auto"/>
            <w:vAlign w:val="center"/>
          </w:tcPr>
          <w:p w14:paraId="16E958BE" w14:textId="77777777" w:rsidR="00DE3A0F" w:rsidRDefault="00CA2E02" w:rsidP="00DE3A0F">
            <w:pPr>
              <w:jc w:val="center"/>
              <w:rPr>
                <w:color w:val="000000"/>
              </w:rPr>
            </w:pPr>
            <w:r w:rsidRPr="00634CA5">
              <w:rPr>
                <w:color w:val="000000"/>
              </w:rPr>
              <w:t>7.1</w:t>
            </w:r>
          </w:p>
          <w:p w14:paraId="50C721A6" w14:textId="79499516" w:rsidR="00CA2E02" w:rsidRPr="00DE3A0F" w:rsidRDefault="00DE3A0F" w:rsidP="00DE3A0F">
            <w:pPr>
              <w:jc w:val="center"/>
              <w:rPr>
                <w:color w:val="000000"/>
              </w:rPr>
            </w:pPr>
            <w:r>
              <w:rPr>
                <w:color w:val="000000"/>
              </w:rPr>
              <w:t>(</w:t>
            </w:r>
            <w:r w:rsidR="00CA2E02" w:rsidRPr="00634CA5">
              <w:rPr>
                <w:color w:val="000000"/>
              </w:rPr>
              <w:t>0.6</w:t>
            </w:r>
            <w:r>
              <w:rPr>
                <w:color w:val="000000"/>
              </w:rPr>
              <w:t>)</w:t>
            </w:r>
          </w:p>
        </w:tc>
        <w:tc>
          <w:tcPr>
            <w:tcW w:w="1083" w:type="dxa"/>
            <w:shd w:val="clear" w:color="auto" w:fill="auto"/>
            <w:vAlign w:val="center"/>
          </w:tcPr>
          <w:p w14:paraId="15CB5A2F" w14:textId="77777777" w:rsidR="00DE3A0F" w:rsidRDefault="00CA2E02" w:rsidP="00DE3A0F">
            <w:pPr>
              <w:jc w:val="center"/>
              <w:rPr>
                <w:color w:val="000000"/>
              </w:rPr>
            </w:pPr>
            <w:r w:rsidRPr="00634CA5">
              <w:rPr>
                <w:color w:val="000000"/>
              </w:rPr>
              <w:t>17.2</w:t>
            </w:r>
          </w:p>
          <w:p w14:paraId="0262CFB9" w14:textId="5EEF1A28" w:rsidR="00CA2E02" w:rsidRPr="00DE3A0F" w:rsidRDefault="00DE3A0F" w:rsidP="00DE3A0F">
            <w:pPr>
              <w:jc w:val="center"/>
              <w:rPr>
                <w:color w:val="000000"/>
              </w:rPr>
            </w:pPr>
            <w:r>
              <w:rPr>
                <w:color w:val="000000"/>
              </w:rPr>
              <w:t>(</w:t>
            </w:r>
            <w:r w:rsidR="00CA2E02" w:rsidRPr="00634CA5">
              <w:rPr>
                <w:color w:val="000000"/>
              </w:rPr>
              <w:t>1.0</w:t>
            </w:r>
            <w:r>
              <w:rPr>
                <w:color w:val="000000"/>
              </w:rPr>
              <w:t>)</w:t>
            </w:r>
          </w:p>
        </w:tc>
        <w:tc>
          <w:tcPr>
            <w:tcW w:w="866" w:type="dxa"/>
            <w:shd w:val="clear" w:color="auto" w:fill="auto"/>
            <w:vAlign w:val="center"/>
          </w:tcPr>
          <w:p w14:paraId="78CE430B" w14:textId="77777777" w:rsidR="00DE3A0F" w:rsidRDefault="00CA2E02" w:rsidP="005F10F1">
            <w:pPr>
              <w:jc w:val="center"/>
              <w:rPr>
                <w:color w:val="000000"/>
              </w:rPr>
            </w:pPr>
            <w:r w:rsidRPr="00634CA5">
              <w:rPr>
                <w:color w:val="000000"/>
              </w:rPr>
              <w:t>7.9</w:t>
            </w:r>
          </w:p>
          <w:p w14:paraId="23C7ADB2" w14:textId="4342E815" w:rsidR="00CA2E02" w:rsidRPr="00634CA5" w:rsidRDefault="00DE3A0F" w:rsidP="005F10F1">
            <w:pPr>
              <w:jc w:val="center"/>
            </w:pPr>
            <w:r>
              <w:rPr>
                <w:color w:val="000000"/>
              </w:rPr>
              <w:t>(</w:t>
            </w:r>
            <w:r w:rsidR="00CA2E02" w:rsidRPr="00634CA5">
              <w:rPr>
                <w:color w:val="000000"/>
              </w:rPr>
              <w:t>0.7</w:t>
            </w:r>
            <w:r>
              <w:rPr>
                <w:color w:val="000000"/>
              </w:rPr>
              <w:t>)</w:t>
            </w:r>
          </w:p>
        </w:tc>
        <w:tc>
          <w:tcPr>
            <w:tcW w:w="1083" w:type="dxa"/>
            <w:shd w:val="clear" w:color="auto" w:fill="auto"/>
            <w:vAlign w:val="center"/>
          </w:tcPr>
          <w:p w14:paraId="184D4027" w14:textId="77777777" w:rsidR="00DE3A0F" w:rsidRDefault="00CA2E02" w:rsidP="005F10F1">
            <w:pPr>
              <w:jc w:val="center"/>
              <w:rPr>
                <w:color w:val="000000"/>
              </w:rPr>
            </w:pPr>
            <w:r w:rsidRPr="00634CA5">
              <w:rPr>
                <w:color w:val="000000"/>
              </w:rPr>
              <w:t>14.2</w:t>
            </w:r>
          </w:p>
          <w:p w14:paraId="3E5F5611" w14:textId="03456556" w:rsidR="00CA2E02" w:rsidRPr="00634CA5" w:rsidRDefault="00DE3A0F" w:rsidP="005F10F1">
            <w:pPr>
              <w:jc w:val="center"/>
            </w:pPr>
            <w:r>
              <w:rPr>
                <w:color w:val="000000"/>
              </w:rPr>
              <w:t>(</w:t>
            </w:r>
            <w:r w:rsidR="00CA2E02" w:rsidRPr="00634CA5">
              <w:rPr>
                <w:color w:val="000000"/>
              </w:rPr>
              <w:t>1.0</w:t>
            </w:r>
            <w:r>
              <w:rPr>
                <w:color w:val="000000"/>
              </w:rPr>
              <w:t>)</w:t>
            </w:r>
          </w:p>
        </w:tc>
        <w:tc>
          <w:tcPr>
            <w:tcW w:w="824" w:type="dxa"/>
            <w:shd w:val="clear" w:color="auto" w:fill="auto"/>
            <w:vAlign w:val="center"/>
          </w:tcPr>
          <w:p w14:paraId="7EE3830B" w14:textId="77777777" w:rsidR="00DE3A0F" w:rsidRDefault="00CA2E02" w:rsidP="005F10F1">
            <w:pPr>
              <w:jc w:val="center"/>
              <w:rPr>
                <w:color w:val="000000"/>
              </w:rPr>
            </w:pPr>
            <w:r w:rsidRPr="00634CA5">
              <w:rPr>
                <w:color w:val="000000"/>
              </w:rPr>
              <w:t>5.0</w:t>
            </w:r>
          </w:p>
          <w:p w14:paraId="6A7590D5" w14:textId="6E7AFA5C" w:rsidR="00CA2E02" w:rsidRPr="00634CA5" w:rsidRDefault="00DE3A0F" w:rsidP="005F10F1">
            <w:pPr>
              <w:jc w:val="center"/>
            </w:pPr>
            <w:r>
              <w:rPr>
                <w:color w:val="000000"/>
              </w:rPr>
              <w:t>(</w:t>
            </w:r>
            <w:r w:rsidR="00CA2E02" w:rsidRPr="00634CA5">
              <w:rPr>
                <w:color w:val="000000"/>
              </w:rPr>
              <w:t>0.9</w:t>
            </w:r>
            <w:r>
              <w:rPr>
                <w:color w:val="000000"/>
              </w:rPr>
              <w:t>)</w:t>
            </w:r>
          </w:p>
        </w:tc>
        <w:tc>
          <w:tcPr>
            <w:tcW w:w="1083" w:type="dxa"/>
            <w:shd w:val="clear" w:color="auto" w:fill="auto"/>
            <w:vAlign w:val="center"/>
          </w:tcPr>
          <w:p w14:paraId="2A89AAE7" w14:textId="77777777" w:rsidR="00DE3A0F" w:rsidRDefault="00CA2E02" w:rsidP="005F10F1">
            <w:pPr>
              <w:jc w:val="center"/>
              <w:rPr>
                <w:color w:val="000000"/>
              </w:rPr>
            </w:pPr>
            <w:r w:rsidRPr="00634CA5">
              <w:rPr>
                <w:color w:val="000000"/>
              </w:rPr>
              <w:t>5.0</w:t>
            </w:r>
          </w:p>
          <w:p w14:paraId="3B42203C" w14:textId="569B9AAC" w:rsidR="00CA2E02" w:rsidRPr="00634CA5" w:rsidRDefault="00DE3A0F" w:rsidP="005F10F1">
            <w:pPr>
              <w:jc w:val="center"/>
            </w:pPr>
            <w:r>
              <w:rPr>
                <w:color w:val="000000"/>
              </w:rPr>
              <w:t>(</w:t>
            </w:r>
            <w:r w:rsidR="00CA2E02" w:rsidRPr="00634CA5">
              <w:rPr>
                <w:color w:val="000000"/>
              </w:rPr>
              <w:t>1.3</w:t>
            </w:r>
            <w:r>
              <w:rPr>
                <w:color w:val="000000"/>
              </w:rPr>
              <w:t>)</w:t>
            </w:r>
          </w:p>
        </w:tc>
        <w:tc>
          <w:tcPr>
            <w:tcW w:w="824" w:type="dxa"/>
            <w:shd w:val="clear" w:color="auto" w:fill="auto"/>
            <w:vAlign w:val="center"/>
          </w:tcPr>
          <w:p w14:paraId="3D1E2683" w14:textId="77777777" w:rsidR="00DE3A0F" w:rsidRDefault="00CA2E02" w:rsidP="005F10F1">
            <w:pPr>
              <w:jc w:val="center"/>
              <w:rPr>
                <w:color w:val="000000"/>
              </w:rPr>
            </w:pPr>
            <w:r w:rsidRPr="00634CA5">
              <w:rPr>
                <w:color w:val="000000"/>
              </w:rPr>
              <w:t>11.2</w:t>
            </w:r>
          </w:p>
          <w:p w14:paraId="72DB6400" w14:textId="42010B60" w:rsidR="00CA2E02" w:rsidRPr="00634CA5" w:rsidRDefault="00DE3A0F" w:rsidP="005F10F1">
            <w:pPr>
              <w:jc w:val="center"/>
            </w:pPr>
            <w:r>
              <w:rPr>
                <w:color w:val="000000"/>
              </w:rPr>
              <w:t>(</w:t>
            </w:r>
            <w:r w:rsidR="00CA2E02" w:rsidRPr="00634CA5">
              <w:rPr>
                <w:color w:val="000000"/>
              </w:rPr>
              <w:t>1.6</w:t>
            </w:r>
            <w:r>
              <w:rPr>
                <w:color w:val="000000"/>
              </w:rPr>
              <w:t>)</w:t>
            </w:r>
          </w:p>
        </w:tc>
        <w:tc>
          <w:tcPr>
            <w:tcW w:w="1083" w:type="dxa"/>
            <w:shd w:val="clear" w:color="auto" w:fill="auto"/>
            <w:vAlign w:val="center"/>
          </w:tcPr>
          <w:p w14:paraId="3DBF6BD2" w14:textId="77777777" w:rsidR="00DE3A0F" w:rsidRDefault="00CA2E02" w:rsidP="005F10F1">
            <w:pPr>
              <w:jc w:val="center"/>
              <w:rPr>
                <w:color w:val="000000"/>
              </w:rPr>
            </w:pPr>
            <w:r w:rsidRPr="00634CA5">
              <w:rPr>
                <w:color w:val="000000"/>
              </w:rPr>
              <w:t>9.3</w:t>
            </w:r>
          </w:p>
          <w:p w14:paraId="65985BC5" w14:textId="73983792" w:rsidR="00CA2E02" w:rsidRPr="00634CA5" w:rsidRDefault="00DE3A0F" w:rsidP="005F10F1">
            <w:pPr>
              <w:jc w:val="center"/>
            </w:pPr>
            <w:r>
              <w:rPr>
                <w:color w:val="000000"/>
              </w:rPr>
              <w:t>(</w:t>
            </w:r>
            <w:r w:rsidR="00CA2E02" w:rsidRPr="00634CA5">
              <w:rPr>
                <w:color w:val="000000"/>
              </w:rPr>
              <w:t>1.7</w:t>
            </w:r>
            <w:r>
              <w:rPr>
                <w:color w:val="000000"/>
              </w:rPr>
              <w:t>)</w:t>
            </w:r>
          </w:p>
        </w:tc>
      </w:tr>
      <w:tr w:rsidR="003E1ACB" w:rsidRPr="00140043" w14:paraId="277432D2" w14:textId="77777777" w:rsidTr="005E3CD0">
        <w:trPr>
          <w:trHeight w:val="432"/>
        </w:trPr>
        <w:tc>
          <w:tcPr>
            <w:tcW w:w="1265" w:type="dxa"/>
            <w:shd w:val="clear" w:color="auto" w:fill="auto"/>
            <w:vAlign w:val="center"/>
          </w:tcPr>
          <w:p w14:paraId="692CD4A8" w14:textId="77777777" w:rsidR="00CA2E02" w:rsidRPr="00634CA5" w:rsidRDefault="00CA2E02" w:rsidP="005F10F1">
            <w:pPr>
              <w:jc w:val="center"/>
            </w:pPr>
            <w:r w:rsidRPr="00634CA5">
              <w:rPr>
                <w:color w:val="000000"/>
              </w:rPr>
              <w:t>litter depth (cm)</w:t>
            </w:r>
          </w:p>
        </w:tc>
        <w:tc>
          <w:tcPr>
            <w:tcW w:w="709" w:type="dxa"/>
            <w:shd w:val="clear" w:color="auto" w:fill="auto"/>
            <w:vAlign w:val="center"/>
          </w:tcPr>
          <w:p w14:paraId="566CBA00" w14:textId="77777777" w:rsidR="00DE3A0F" w:rsidRDefault="00CA2E02" w:rsidP="00DE3A0F">
            <w:pPr>
              <w:jc w:val="center"/>
              <w:rPr>
                <w:color w:val="000000"/>
              </w:rPr>
            </w:pPr>
            <w:r w:rsidRPr="00634CA5">
              <w:rPr>
                <w:color w:val="000000"/>
              </w:rPr>
              <w:t>2.0</w:t>
            </w:r>
          </w:p>
          <w:p w14:paraId="77E72518" w14:textId="01F606BA" w:rsidR="00CA2E02" w:rsidRPr="00DE3A0F" w:rsidRDefault="00DE3A0F" w:rsidP="00DE3A0F">
            <w:pPr>
              <w:jc w:val="center"/>
              <w:rPr>
                <w:color w:val="000000"/>
              </w:rPr>
            </w:pPr>
            <w:r>
              <w:rPr>
                <w:color w:val="000000"/>
              </w:rPr>
              <w:t>(</w:t>
            </w:r>
            <w:r w:rsidR="00CA2E02" w:rsidRPr="00634CA5">
              <w:rPr>
                <w:color w:val="000000"/>
              </w:rPr>
              <w:t>0.1</w:t>
            </w:r>
            <w:r>
              <w:rPr>
                <w:color w:val="000000"/>
              </w:rPr>
              <w:t>)</w:t>
            </w:r>
          </w:p>
        </w:tc>
        <w:tc>
          <w:tcPr>
            <w:tcW w:w="1083" w:type="dxa"/>
            <w:shd w:val="clear" w:color="auto" w:fill="auto"/>
            <w:vAlign w:val="center"/>
          </w:tcPr>
          <w:p w14:paraId="776F6612" w14:textId="77777777" w:rsidR="00DE3A0F" w:rsidRDefault="00CA2E02" w:rsidP="00DE3A0F">
            <w:pPr>
              <w:jc w:val="center"/>
              <w:rPr>
                <w:color w:val="000000"/>
              </w:rPr>
            </w:pPr>
            <w:r w:rsidRPr="00634CA5">
              <w:rPr>
                <w:color w:val="000000"/>
              </w:rPr>
              <w:t>3.0</w:t>
            </w:r>
          </w:p>
          <w:p w14:paraId="7986F16B" w14:textId="41D73094" w:rsidR="00CA2E02" w:rsidRPr="00DE3A0F" w:rsidRDefault="00DE3A0F" w:rsidP="00DE3A0F">
            <w:pPr>
              <w:jc w:val="center"/>
              <w:rPr>
                <w:color w:val="000000"/>
              </w:rPr>
            </w:pPr>
            <w:r>
              <w:rPr>
                <w:color w:val="000000"/>
              </w:rPr>
              <w:t>(</w:t>
            </w:r>
            <w:r w:rsidR="00CA2E02" w:rsidRPr="00634CA5">
              <w:rPr>
                <w:color w:val="000000"/>
              </w:rPr>
              <w:t>0.2</w:t>
            </w:r>
            <w:r>
              <w:rPr>
                <w:color w:val="000000"/>
              </w:rPr>
              <w:t>)</w:t>
            </w:r>
          </w:p>
        </w:tc>
        <w:tc>
          <w:tcPr>
            <w:tcW w:w="866" w:type="dxa"/>
            <w:shd w:val="clear" w:color="auto" w:fill="auto"/>
            <w:vAlign w:val="center"/>
          </w:tcPr>
          <w:p w14:paraId="165F157B" w14:textId="77777777" w:rsidR="00DE3A0F" w:rsidRDefault="00CA2E02" w:rsidP="00DE3A0F">
            <w:pPr>
              <w:jc w:val="center"/>
              <w:rPr>
                <w:color w:val="000000"/>
              </w:rPr>
            </w:pPr>
            <w:r w:rsidRPr="00634CA5">
              <w:rPr>
                <w:color w:val="000000"/>
              </w:rPr>
              <w:t>1.7</w:t>
            </w:r>
          </w:p>
          <w:p w14:paraId="48E87EB2" w14:textId="1F5837BD" w:rsidR="00CA2E02" w:rsidRPr="00DE3A0F" w:rsidRDefault="00DE3A0F" w:rsidP="00DE3A0F">
            <w:pPr>
              <w:jc w:val="center"/>
              <w:rPr>
                <w:color w:val="000000"/>
              </w:rPr>
            </w:pPr>
            <w:r>
              <w:rPr>
                <w:color w:val="000000"/>
              </w:rPr>
              <w:t>(</w:t>
            </w:r>
            <w:r w:rsidR="00CA2E02" w:rsidRPr="00634CA5">
              <w:rPr>
                <w:color w:val="000000"/>
              </w:rPr>
              <w:t>0.1</w:t>
            </w:r>
            <w:r>
              <w:rPr>
                <w:color w:val="000000"/>
              </w:rPr>
              <w:t>)</w:t>
            </w:r>
          </w:p>
        </w:tc>
        <w:tc>
          <w:tcPr>
            <w:tcW w:w="1083" w:type="dxa"/>
            <w:shd w:val="clear" w:color="auto" w:fill="auto"/>
            <w:vAlign w:val="center"/>
          </w:tcPr>
          <w:p w14:paraId="0086E075" w14:textId="77777777" w:rsidR="00DE3A0F" w:rsidRDefault="00CA2E02" w:rsidP="005F10F1">
            <w:pPr>
              <w:jc w:val="center"/>
              <w:rPr>
                <w:color w:val="000000"/>
              </w:rPr>
            </w:pPr>
            <w:r w:rsidRPr="00634CA5">
              <w:rPr>
                <w:color w:val="000000"/>
              </w:rPr>
              <w:t>2.8</w:t>
            </w:r>
          </w:p>
          <w:p w14:paraId="1A515100" w14:textId="22CF29E4" w:rsidR="00CA2E02" w:rsidRPr="00634CA5" w:rsidRDefault="00DE3A0F" w:rsidP="005F10F1">
            <w:pPr>
              <w:jc w:val="center"/>
            </w:pPr>
            <w:r>
              <w:rPr>
                <w:color w:val="000000"/>
              </w:rPr>
              <w:t>(</w:t>
            </w:r>
            <w:r w:rsidR="00CA2E02" w:rsidRPr="00634CA5">
              <w:rPr>
                <w:color w:val="000000"/>
              </w:rPr>
              <w:t>0.2</w:t>
            </w:r>
            <w:r>
              <w:rPr>
                <w:color w:val="000000"/>
              </w:rPr>
              <w:t>)</w:t>
            </w:r>
          </w:p>
        </w:tc>
        <w:tc>
          <w:tcPr>
            <w:tcW w:w="824" w:type="dxa"/>
            <w:shd w:val="clear" w:color="auto" w:fill="auto"/>
            <w:vAlign w:val="center"/>
          </w:tcPr>
          <w:p w14:paraId="4A090018" w14:textId="77777777" w:rsidR="00DE3A0F" w:rsidRDefault="00CA2E02" w:rsidP="005F10F1">
            <w:pPr>
              <w:jc w:val="center"/>
              <w:rPr>
                <w:color w:val="000000"/>
              </w:rPr>
            </w:pPr>
            <w:r w:rsidRPr="00634CA5">
              <w:rPr>
                <w:color w:val="000000"/>
              </w:rPr>
              <w:t>0.9</w:t>
            </w:r>
          </w:p>
          <w:p w14:paraId="3C9D3AC7" w14:textId="3BCD3221" w:rsidR="00CA2E02" w:rsidRPr="00634CA5" w:rsidRDefault="00DE3A0F" w:rsidP="005F10F1">
            <w:pPr>
              <w:jc w:val="center"/>
            </w:pPr>
            <w:r>
              <w:rPr>
                <w:color w:val="000000"/>
              </w:rPr>
              <w:t>(</w:t>
            </w:r>
            <w:r w:rsidR="00CA2E02" w:rsidRPr="00634CA5">
              <w:rPr>
                <w:color w:val="000000"/>
              </w:rPr>
              <w:t>0.2</w:t>
            </w:r>
            <w:r>
              <w:rPr>
                <w:color w:val="000000"/>
              </w:rPr>
              <w:t>)</w:t>
            </w:r>
          </w:p>
        </w:tc>
        <w:tc>
          <w:tcPr>
            <w:tcW w:w="1083" w:type="dxa"/>
            <w:shd w:val="clear" w:color="auto" w:fill="auto"/>
            <w:vAlign w:val="center"/>
          </w:tcPr>
          <w:p w14:paraId="25010874" w14:textId="77777777" w:rsidR="00DE3A0F" w:rsidRDefault="00CA2E02" w:rsidP="005F10F1">
            <w:pPr>
              <w:jc w:val="center"/>
              <w:rPr>
                <w:color w:val="000000"/>
              </w:rPr>
            </w:pPr>
            <w:r w:rsidRPr="00634CA5">
              <w:rPr>
                <w:color w:val="000000"/>
              </w:rPr>
              <w:t>1.4</w:t>
            </w:r>
          </w:p>
          <w:p w14:paraId="76E4AC99" w14:textId="3D208E54" w:rsidR="00CA2E02" w:rsidRPr="00634CA5" w:rsidRDefault="00DE3A0F" w:rsidP="005F10F1">
            <w:pPr>
              <w:jc w:val="center"/>
            </w:pPr>
            <w:r>
              <w:rPr>
                <w:color w:val="000000"/>
              </w:rPr>
              <w:t>(</w:t>
            </w:r>
            <w:r w:rsidR="00CA2E02" w:rsidRPr="00634CA5">
              <w:rPr>
                <w:color w:val="000000"/>
              </w:rPr>
              <w:t>0.6</w:t>
            </w:r>
            <w:r>
              <w:rPr>
                <w:color w:val="000000"/>
              </w:rPr>
              <w:t>)</w:t>
            </w:r>
          </w:p>
        </w:tc>
        <w:tc>
          <w:tcPr>
            <w:tcW w:w="824" w:type="dxa"/>
            <w:shd w:val="clear" w:color="auto" w:fill="auto"/>
            <w:vAlign w:val="center"/>
          </w:tcPr>
          <w:p w14:paraId="3802FCA2" w14:textId="77777777" w:rsidR="00DE3A0F" w:rsidRDefault="00CA2E02" w:rsidP="005F10F1">
            <w:pPr>
              <w:jc w:val="center"/>
              <w:rPr>
                <w:color w:val="000000"/>
              </w:rPr>
            </w:pPr>
            <w:r w:rsidRPr="00634CA5">
              <w:rPr>
                <w:color w:val="000000"/>
              </w:rPr>
              <w:t>1.8</w:t>
            </w:r>
          </w:p>
          <w:p w14:paraId="3DBE4E49" w14:textId="7A30AA52" w:rsidR="00CA2E02" w:rsidRPr="00634CA5" w:rsidRDefault="00DE3A0F" w:rsidP="005F10F1">
            <w:pPr>
              <w:jc w:val="center"/>
            </w:pPr>
            <w:r>
              <w:rPr>
                <w:color w:val="000000"/>
              </w:rPr>
              <w:t>(</w:t>
            </w:r>
            <w:r w:rsidR="00CA2E02" w:rsidRPr="00634CA5">
              <w:rPr>
                <w:color w:val="000000"/>
              </w:rPr>
              <w:t>0.2</w:t>
            </w:r>
            <w:r>
              <w:rPr>
                <w:color w:val="000000"/>
              </w:rPr>
              <w:t>)</w:t>
            </w:r>
          </w:p>
        </w:tc>
        <w:tc>
          <w:tcPr>
            <w:tcW w:w="1083" w:type="dxa"/>
            <w:shd w:val="clear" w:color="auto" w:fill="auto"/>
            <w:vAlign w:val="center"/>
          </w:tcPr>
          <w:p w14:paraId="2CFEB212" w14:textId="77777777" w:rsidR="00DE3A0F" w:rsidRDefault="00CA2E02" w:rsidP="005F10F1">
            <w:pPr>
              <w:jc w:val="center"/>
              <w:rPr>
                <w:color w:val="000000"/>
              </w:rPr>
            </w:pPr>
            <w:r w:rsidRPr="00634CA5">
              <w:rPr>
                <w:color w:val="000000"/>
              </w:rPr>
              <w:t>1.4</w:t>
            </w:r>
          </w:p>
          <w:p w14:paraId="48CE2527" w14:textId="1B3074D4" w:rsidR="00CA2E02" w:rsidRPr="00634CA5" w:rsidRDefault="00DE3A0F" w:rsidP="005F10F1">
            <w:pPr>
              <w:jc w:val="center"/>
            </w:pPr>
            <w:r>
              <w:rPr>
                <w:color w:val="000000"/>
              </w:rPr>
              <w:t>(</w:t>
            </w:r>
            <w:r w:rsidR="00CA2E02" w:rsidRPr="00634CA5">
              <w:rPr>
                <w:color w:val="000000"/>
              </w:rPr>
              <w:t>0.3</w:t>
            </w:r>
            <w:r>
              <w:rPr>
                <w:color w:val="000000"/>
              </w:rPr>
              <w:t>)</w:t>
            </w:r>
          </w:p>
        </w:tc>
      </w:tr>
      <w:tr w:rsidR="003E1ACB" w:rsidRPr="00140043" w14:paraId="48740C21" w14:textId="77777777" w:rsidTr="005E3CD0">
        <w:trPr>
          <w:trHeight w:val="432"/>
        </w:trPr>
        <w:tc>
          <w:tcPr>
            <w:tcW w:w="1265" w:type="dxa"/>
            <w:shd w:val="clear" w:color="auto" w:fill="auto"/>
            <w:vAlign w:val="center"/>
          </w:tcPr>
          <w:p w14:paraId="2FCE5A1D" w14:textId="77777777" w:rsidR="00CA2E02" w:rsidRPr="00634CA5" w:rsidRDefault="00CA2E02" w:rsidP="005F10F1">
            <w:pPr>
              <w:jc w:val="center"/>
            </w:pPr>
            <w:r w:rsidRPr="00634CA5">
              <w:rPr>
                <w:color w:val="000000"/>
              </w:rPr>
              <w:t>height (cm)</w:t>
            </w:r>
          </w:p>
        </w:tc>
        <w:tc>
          <w:tcPr>
            <w:tcW w:w="709" w:type="dxa"/>
            <w:shd w:val="clear" w:color="auto" w:fill="auto"/>
            <w:vAlign w:val="center"/>
          </w:tcPr>
          <w:p w14:paraId="4EAEA2B5" w14:textId="77777777" w:rsidR="00DE3A0F" w:rsidRDefault="00CA2E02" w:rsidP="005F10F1">
            <w:pPr>
              <w:jc w:val="center"/>
              <w:rPr>
                <w:color w:val="000000"/>
              </w:rPr>
            </w:pPr>
            <w:r w:rsidRPr="00634CA5">
              <w:rPr>
                <w:color w:val="000000"/>
              </w:rPr>
              <w:t>84.0</w:t>
            </w:r>
          </w:p>
          <w:p w14:paraId="1A63CA60" w14:textId="60DB0DD6" w:rsidR="00CA2E02" w:rsidRPr="00634CA5" w:rsidRDefault="00DE3A0F" w:rsidP="005F10F1">
            <w:pPr>
              <w:jc w:val="center"/>
            </w:pPr>
            <w:r>
              <w:rPr>
                <w:color w:val="000000"/>
              </w:rPr>
              <w:t>(</w:t>
            </w:r>
            <w:r w:rsidR="00CA2E02" w:rsidRPr="00634CA5">
              <w:rPr>
                <w:color w:val="000000"/>
              </w:rPr>
              <w:t>2.9</w:t>
            </w:r>
            <w:r>
              <w:rPr>
                <w:color w:val="000000"/>
              </w:rPr>
              <w:t>)</w:t>
            </w:r>
          </w:p>
        </w:tc>
        <w:tc>
          <w:tcPr>
            <w:tcW w:w="1083" w:type="dxa"/>
            <w:shd w:val="clear" w:color="auto" w:fill="auto"/>
            <w:vAlign w:val="center"/>
          </w:tcPr>
          <w:p w14:paraId="16341629" w14:textId="77777777" w:rsidR="00DE3A0F" w:rsidRDefault="00CA2E02" w:rsidP="005F10F1">
            <w:pPr>
              <w:jc w:val="center"/>
              <w:rPr>
                <w:color w:val="000000"/>
              </w:rPr>
            </w:pPr>
            <w:r w:rsidRPr="00634CA5">
              <w:rPr>
                <w:color w:val="000000"/>
              </w:rPr>
              <w:t>66.5</w:t>
            </w:r>
          </w:p>
          <w:p w14:paraId="0157956D" w14:textId="508B9731" w:rsidR="00CA2E02" w:rsidRPr="00634CA5" w:rsidRDefault="00DE3A0F" w:rsidP="005F10F1">
            <w:pPr>
              <w:jc w:val="center"/>
            </w:pPr>
            <w:r>
              <w:rPr>
                <w:color w:val="000000"/>
              </w:rPr>
              <w:t>(</w:t>
            </w:r>
            <w:r w:rsidR="00CA2E02" w:rsidRPr="00634CA5">
              <w:rPr>
                <w:color w:val="000000"/>
              </w:rPr>
              <w:t>2.5</w:t>
            </w:r>
            <w:r>
              <w:rPr>
                <w:color w:val="000000"/>
              </w:rPr>
              <w:t>)</w:t>
            </w:r>
          </w:p>
        </w:tc>
        <w:tc>
          <w:tcPr>
            <w:tcW w:w="866" w:type="dxa"/>
            <w:shd w:val="clear" w:color="auto" w:fill="auto"/>
            <w:vAlign w:val="center"/>
          </w:tcPr>
          <w:p w14:paraId="0EE29C19" w14:textId="77777777" w:rsidR="00DE3A0F" w:rsidRDefault="00CA2E02" w:rsidP="005F10F1">
            <w:pPr>
              <w:jc w:val="center"/>
              <w:rPr>
                <w:color w:val="000000"/>
              </w:rPr>
            </w:pPr>
            <w:r w:rsidRPr="00634CA5">
              <w:rPr>
                <w:color w:val="000000"/>
              </w:rPr>
              <w:t>104.</w:t>
            </w:r>
            <w:r w:rsidR="00DE3A0F">
              <w:rPr>
                <w:color w:val="000000"/>
              </w:rPr>
              <w:t>0</w:t>
            </w:r>
          </w:p>
          <w:p w14:paraId="180C3431" w14:textId="71ACD7E0" w:rsidR="00CA2E02" w:rsidRPr="00634CA5" w:rsidRDefault="00DE3A0F" w:rsidP="005F10F1">
            <w:pPr>
              <w:jc w:val="center"/>
            </w:pPr>
            <w:r>
              <w:rPr>
                <w:color w:val="000000"/>
              </w:rPr>
              <w:t>(</w:t>
            </w:r>
            <w:r w:rsidR="00CA2E02" w:rsidRPr="00634CA5">
              <w:rPr>
                <w:color w:val="000000"/>
              </w:rPr>
              <w:t>3.6</w:t>
            </w:r>
            <w:r>
              <w:rPr>
                <w:color w:val="000000"/>
              </w:rPr>
              <w:t>)</w:t>
            </w:r>
          </w:p>
        </w:tc>
        <w:tc>
          <w:tcPr>
            <w:tcW w:w="1083" w:type="dxa"/>
            <w:shd w:val="clear" w:color="auto" w:fill="auto"/>
            <w:vAlign w:val="center"/>
          </w:tcPr>
          <w:p w14:paraId="4B49C1F9" w14:textId="77777777" w:rsidR="00DE3A0F" w:rsidRDefault="00CA2E02" w:rsidP="005F10F1">
            <w:pPr>
              <w:jc w:val="center"/>
              <w:rPr>
                <w:color w:val="000000"/>
              </w:rPr>
            </w:pPr>
            <w:r w:rsidRPr="00634CA5">
              <w:rPr>
                <w:color w:val="000000"/>
              </w:rPr>
              <w:t>78.3</w:t>
            </w:r>
          </w:p>
          <w:p w14:paraId="273AFB1E" w14:textId="0865FA8E" w:rsidR="00CA2E02" w:rsidRPr="00634CA5" w:rsidRDefault="00DE3A0F" w:rsidP="005F10F1">
            <w:pPr>
              <w:jc w:val="center"/>
            </w:pPr>
            <w:r>
              <w:rPr>
                <w:color w:val="000000"/>
              </w:rPr>
              <w:t>(</w:t>
            </w:r>
            <w:r w:rsidR="00CA2E02" w:rsidRPr="00634CA5">
              <w:rPr>
                <w:color w:val="000000"/>
              </w:rPr>
              <w:t>3.6</w:t>
            </w:r>
            <w:r>
              <w:rPr>
                <w:color w:val="000000"/>
              </w:rPr>
              <w:t>)</w:t>
            </w:r>
          </w:p>
        </w:tc>
        <w:tc>
          <w:tcPr>
            <w:tcW w:w="824" w:type="dxa"/>
            <w:shd w:val="clear" w:color="auto" w:fill="auto"/>
            <w:vAlign w:val="center"/>
          </w:tcPr>
          <w:p w14:paraId="5907DEAA" w14:textId="77777777" w:rsidR="00DE3A0F" w:rsidRDefault="00CA2E02" w:rsidP="005F10F1">
            <w:pPr>
              <w:jc w:val="center"/>
              <w:rPr>
                <w:color w:val="000000"/>
              </w:rPr>
            </w:pPr>
            <w:r w:rsidRPr="00634CA5">
              <w:rPr>
                <w:color w:val="000000"/>
              </w:rPr>
              <w:t>71.3</w:t>
            </w:r>
          </w:p>
          <w:p w14:paraId="1CC07F89" w14:textId="1E19A627" w:rsidR="00CA2E02" w:rsidRPr="00634CA5" w:rsidRDefault="00DE3A0F" w:rsidP="005F10F1">
            <w:pPr>
              <w:jc w:val="center"/>
            </w:pPr>
            <w:r>
              <w:rPr>
                <w:color w:val="000000"/>
              </w:rPr>
              <w:t>(</w:t>
            </w:r>
            <w:r w:rsidR="00CA2E02" w:rsidRPr="00634CA5">
              <w:rPr>
                <w:color w:val="000000"/>
              </w:rPr>
              <w:t>4.8</w:t>
            </w:r>
            <w:r>
              <w:rPr>
                <w:color w:val="000000"/>
              </w:rPr>
              <w:t>)</w:t>
            </w:r>
          </w:p>
        </w:tc>
        <w:tc>
          <w:tcPr>
            <w:tcW w:w="1083" w:type="dxa"/>
            <w:shd w:val="clear" w:color="auto" w:fill="auto"/>
            <w:vAlign w:val="center"/>
          </w:tcPr>
          <w:p w14:paraId="535F2FE0" w14:textId="77777777" w:rsidR="00DE3A0F" w:rsidRDefault="00CA2E02" w:rsidP="005F10F1">
            <w:pPr>
              <w:jc w:val="center"/>
              <w:rPr>
                <w:color w:val="000000"/>
              </w:rPr>
            </w:pPr>
            <w:r w:rsidRPr="00634CA5">
              <w:rPr>
                <w:color w:val="000000"/>
              </w:rPr>
              <w:t>48.7</w:t>
            </w:r>
          </w:p>
          <w:p w14:paraId="1FE96D7F" w14:textId="3386BF21" w:rsidR="00CA2E02" w:rsidRPr="00634CA5" w:rsidRDefault="00DE3A0F" w:rsidP="005F10F1">
            <w:pPr>
              <w:jc w:val="center"/>
            </w:pPr>
            <w:r>
              <w:rPr>
                <w:color w:val="000000"/>
              </w:rPr>
              <w:t>(</w:t>
            </w:r>
            <w:r w:rsidR="00CA2E02" w:rsidRPr="00634CA5">
              <w:rPr>
                <w:color w:val="000000"/>
              </w:rPr>
              <w:t>4.3</w:t>
            </w:r>
            <w:r>
              <w:rPr>
                <w:color w:val="000000"/>
              </w:rPr>
              <w:t>)</w:t>
            </w:r>
          </w:p>
        </w:tc>
        <w:tc>
          <w:tcPr>
            <w:tcW w:w="824" w:type="dxa"/>
            <w:shd w:val="clear" w:color="auto" w:fill="auto"/>
            <w:vAlign w:val="center"/>
          </w:tcPr>
          <w:p w14:paraId="108DA7F7" w14:textId="77777777" w:rsidR="00DE3A0F" w:rsidRDefault="00CA2E02" w:rsidP="005F10F1">
            <w:pPr>
              <w:jc w:val="center"/>
              <w:rPr>
                <w:color w:val="000000"/>
              </w:rPr>
            </w:pPr>
            <w:r w:rsidRPr="00634CA5">
              <w:rPr>
                <w:color w:val="000000"/>
              </w:rPr>
              <w:t>85.7</w:t>
            </w:r>
          </w:p>
          <w:p w14:paraId="591A5E3D" w14:textId="7E2C9CF0" w:rsidR="00CA2E02" w:rsidRPr="00634CA5" w:rsidRDefault="00DE3A0F" w:rsidP="005F10F1">
            <w:pPr>
              <w:jc w:val="center"/>
            </w:pPr>
            <w:r>
              <w:rPr>
                <w:color w:val="000000"/>
              </w:rPr>
              <w:t>(</w:t>
            </w:r>
            <w:r w:rsidR="00CA2E02" w:rsidRPr="00634CA5">
              <w:rPr>
                <w:color w:val="000000"/>
              </w:rPr>
              <w:t>5.8</w:t>
            </w:r>
            <w:r>
              <w:rPr>
                <w:color w:val="000000"/>
              </w:rPr>
              <w:t>)</w:t>
            </w:r>
          </w:p>
        </w:tc>
        <w:tc>
          <w:tcPr>
            <w:tcW w:w="1083" w:type="dxa"/>
            <w:shd w:val="clear" w:color="auto" w:fill="auto"/>
            <w:vAlign w:val="center"/>
          </w:tcPr>
          <w:p w14:paraId="66CF99E0" w14:textId="77777777" w:rsidR="00DE3A0F" w:rsidRDefault="00CA2E02" w:rsidP="005F10F1">
            <w:pPr>
              <w:jc w:val="center"/>
              <w:rPr>
                <w:color w:val="000000"/>
              </w:rPr>
            </w:pPr>
            <w:r w:rsidRPr="00634CA5">
              <w:rPr>
                <w:color w:val="000000"/>
              </w:rPr>
              <w:t>55.7</w:t>
            </w:r>
          </w:p>
          <w:p w14:paraId="639E3C16" w14:textId="338740D9" w:rsidR="00CA2E02" w:rsidRPr="00634CA5" w:rsidRDefault="00DE3A0F" w:rsidP="005F10F1">
            <w:pPr>
              <w:jc w:val="center"/>
            </w:pPr>
            <w:r>
              <w:rPr>
                <w:color w:val="000000"/>
              </w:rPr>
              <w:t>(</w:t>
            </w:r>
            <w:r w:rsidR="00CA2E02" w:rsidRPr="00634CA5">
              <w:rPr>
                <w:color w:val="000000"/>
              </w:rPr>
              <w:t>4.6</w:t>
            </w:r>
            <w:r>
              <w:rPr>
                <w:color w:val="000000"/>
              </w:rPr>
              <w:t>)</w:t>
            </w:r>
          </w:p>
        </w:tc>
      </w:tr>
      <w:tr w:rsidR="003E1ACB" w:rsidRPr="00140043" w14:paraId="3B9DB35B" w14:textId="77777777" w:rsidTr="005E3CD0">
        <w:trPr>
          <w:trHeight w:val="432"/>
        </w:trPr>
        <w:tc>
          <w:tcPr>
            <w:tcW w:w="1265" w:type="dxa"/>
            <w:shd w:val="clear" w:color="auto" w:fill="auto"/>
            <w:vAlign w:val="center"/>
          </w:tcPr>
          <w:p w14:paraId="787EFF0B" w14:textId="77777777" w:rsidR="00013FCB" w:rsidRDefault="00CA2E02" w:rsidP="005F10F1">
            <w:pPr>
              <w:jc w:val="center"/>
              <w:rPr>
                <w:color w:val="000000"/>
              </w:rPr>
            </w:pPr>
            <w:r w:rsidRPr="00634CA5">
              <w:rPr>
                <w:color w:val="000000"/>
              </w:rPr>
              <w:t xml:space="preserve">VO </w:t>
            </w:r>
          </w:p>
          <w:p w14:paraId="27023CA9" w14:textId="717389EB" w:rsidR="00CA2E02" w:rsidRPr="00634CA5" w:rsidRDefault="00CA2E02" w:rsidP="005F10F1">
            <w:pPr>
              <w:jc w:val="center"/>
            </w:pPr>
            <w:r w:rsidRPr="00634CA5">
              <w:rPr>
                <w:color w:val="000000"/>
              </w:rPr>
              <w:t>(cm)</w:t>
            </w:r>
          </w:p>
        </w:tc>
        <w:tc>
          <w:tcPr>
            <w:tcW w:w="709" w:type="dxa"/>
            <w:shd w:val="clear" w:color="auto" w:fill="auto"/>
            <w:vAlign w:val="center"/>
          </w:tcPr>
          <w:p w14:paraId="6F6F7039" w14:textId="77777777" w:rsidR="00DE3A0F" w:rsidRDefault="00CA2E02" w:rsidP="005F10F1">
            <w:pPr>
              <w:jc w:val="center"/>
              <w:rPr>
                <w:color w:val="000000"/>
              </w:rPr>
            </w:pPr>
            <w:r w:rsidRPr="00634CA5">
              <w:rPr>
                <w:color w:val="000000"/>
              </w:rPr>
              <w:t>66.6</w:t>
            </w:r>
          </w:p>
          <w:p w14:paraId="1BDDDDBD" w14:textId="3BF63581" w:rsidR="00CA2E02" w:rsidRPr="00634CA5" w:rsidRDefault="00DE3A0F" w:rsidP="005F10F1">
            <w:pPr>
              <w:jc w:val="center"/>
            </w:pPr>
            <w:r>
              <w:rPr>
                <w:color w:val="000000"/>
              </w:rPr>
              <w:t>(</w:t>
            </w:r>
            <w:r w:rsidR="00CA2E02" w:rsidRPr="00634CA5">
              <w:rPr>
                <w:color w:val="000000"/>
              </w:rPr>
              <w:t>3.1</w:t>
            </w:r>
            <w:r>
              <w:rPr>
                <w:color w:val="000000"/>
              </w:rPr>
              <w:t>)</w:t>
            </w:r>
          </w:p>
        </w:tc>
        <w:tc>
          <w:tcPr>
            <w:tcW w:w="1083" w:type="dxa"/>
            <w:shd w:val="clear" w:color="auto" w:fill="auto"/>
            <w:vAlign w:val="center"/>
          </w:tcPr>
          <w:p w14:paraId="7BFEB331" w14:textId="77777777" w:rsidR="00DE3A0F" w:rsidRDefault="00CA2E02" w:rsidP="005F10F1">
            <w:pPr>
              <w:jc w:val="center"/>
              <w:rPr>
                <w:color w:val="000000"/>
              </w:rPr>
            </w:pPr>
            <w:r w:rsidRPr="00634CA5">
              <w:rPr>
                <w:color w:val="000000"/>
              </w:rPr>
              <w:t>49.6</w:t>
            </w:r>
          </w:p>
          <w:p w14:paraId="299053EF" w14:textId="3D6C3A20" w:rsidR="00CA2E02" w:rsidRPr="00634CA5" w:rsidRDefault="00DE3A0F" w:rsidP="005F10F1">
            <w:pPr>
              <w:jc w:val="center"/>
            </w:pPr>
            <w:r>
              <w:rPr>
                <w:color w:val="000000"/>
              </w:rPr>
              <w:t>(</w:t>
            </w:r>
            <w:r w:rsidR="00CA2E02" w:rsidRPr="00634CA5">
              <w:rPr>
                <w:color w:val="000000"/>
              </w:rPr>
              <w:t>2.4</w:t>
            </w:r>
            <w:r>
              <w:rPr>
                <w:color w:val="000000"/>
              </w:rPr>
              <w:t>)</w:t>
            </w:r>
          </w:p>
        </w:tc>
        <w:tc>
          <w:tcPr>
            <w:tcW w:w="866" w:type="dxa"/>
            <w:shd w:val="clear" w:color="auto" w:fill="auto"/>
            <w:vAlign w:val="center"/>
          </w:tcPr>
          <w:p w14:paraId="73970699" w14:textId="77777777" w:rsidR="00DE3A0F" w:rsidRDefault="00CA2E02" w:rsidP="005F10F1">
            <w:pPr>
              <w:jc w:val="center"/>
              <w:rPr>
                <w:color w:val="000000"/>
              </w:rPr>
            </w:pPr>
            <w:r w:rsidRPr="00634CA5">
              <w:rPr>
                <w:color w:val="000000"/>
              </w:rPr>
              <w:t>77.2</w:t>
            </w:r>
          </w:p>
          <w:p w14:paraId="20F0BB1D" w14:textId="1DF24D95" w:rsidR="00CA2E02" w:rsidRPr="00634CA5" w:rsidRDefault="00DE3A0F" w:rsidP="005F10F1">
            <w:pPr>
              <w:jc w:val="center"/>
            </w:pPr>
            <w:r>
              <w:rPr>
                <w:color w:val="000000"/>
              </w:rPr>
              <w:t>(</w:t>
            </w:r>
            <w:r w:rsidR="00CA2E02" w:rsidRPr="00634CA5">
              <w:rPr>
                <w:color w:val="000000"/>
              </w:rPr>
              <w:t>4.0</w:t>
            </w:r>
            <w:r>
              <w:rPr>
                <w:color w:val="000000"/>
              </w:rPr>
              <w:t>)</w:t>
            </w:r>
          </w:p>
        </w:tc>
        <w:tc>
          <w:tcPr>
            <w:tcW w:w="1083" w:type="dxa"/>
            <w:shd w:val="clear" w:color="auto" w:fill="auto"/>
            <w:vAlign w:val="center"/>
          </w:tcPr>
          <w:p w14:paraId="2F80E16C" w14:textId="77777777" w:rsidR="00DE3A0F" w:rsidRDefault="00CA2E02" w:rsidP="005F10F1">
            <w:pPr>
              <w:jc w:val="center"/>
              <w:rPr>
                <w:color w:val="000000"/>
              </w:rPr>
            </w:pPr>
            <w:r w:rsidRPr="00634CA5">
              <w:rPr>
                <w:color w:val="000000"/>
              </w:rPr>
              <w:t>55.3</w:t>
            </w:r>
          </w:p>
          <w:p w14:paraId="4E46FF5B" w14:textId="178A4B8B" w:rsidR="00CA2E02" w:rsidRPr="00634CA5" w:rsidRDefault="00DE3A0F" w:rsidP="005F10F1">
            <w:pPr>
              <w:jc w:val="center"/>
            </w:pPr>
            <w:r>
              <w:rPr>
                <w:color w:val="000000"/>
              </w:rPr>
              <w:t>(</w:t>
            </w:r>
            <w:r w:rsidR="00CA2E02" w:rsidRPr="00634CA5">
              <w:rPr>
                <w:color w:val="000000"/>
              </w:rPr>
              <w:t>3.5</w:t>
            </w:r>
            <w:r>
              <w:rPr>
                <w:color w:val="000000"/>
              </w:rPr>
              <w:t>)</w:t>
            </w:r>
          </w:p>
        </w:tc>
        <w:tc>
          <w:tcPr>
            <w:tcW w:w="824" w:type="dxa"/>
            <w:shd w:val="clear" w:color="auto" w:fill="auto"/>
            <w:vAlign w:val="center"/>
          </w:tcPr>
          <w:p w14:paraId="11801B48" w14:textId="77777777" w:rsidR="00DE3A0F" w:rsidRDefault="00CA2E02" w:rsidP="005F10F1">
            <w:pPr>
              <w:jc w:val="center"/>
              <w:rPr>
                <w:color w:val="000000"/>
              </w:rPr>
            </w:pPr>
            <w:r w:rsidRPr="00634CA5">
              <w:rPr>
                <w:color w:val="000000"/>
              </w:rPr>
              <w:t>65.4</w:t>
            </w:r>
          </w:p>
          <w:p w14:paraId="14BF2C44" w14:textId="0FF3A7FC" w:rsidR="00CA2E02" w:rsidRPr="00634CA5" w:rsidRDefault="00DE3A0F" w:rsidP="005F10F1">
            <w:pPr>
              <w:jc w:val="center"/>
            </w:pPr>
            <w:r>
              <w:rPr>
                <w:color w:val="000000"/>
              </w:rPr>
              <w:t>(</w:t>
            </w:r>
            <w:r w:rsidR="00CA2E02" w:rsidRPr="00634CA5">
              <w:rPr>
                <w:color w:val="000000"/>
              </w:rPr>
              <w:t>5.4</w:t>
            </w:r>
            <w:r>
              <w:rPr>
                <w:color w:val="000000"/>
              </w:rPr>
              <w:t>)</w:t>
            </w:r>
          </w:p>
        </w:tc>
        <w:tc>
          <w:tcPr>
            <w:tcW w:w="1083" w:type="dxa"/>
            <w:shd w:val="clear" w:color="auto" w:fill="auto"/>
            <w:vAlign w:val="center"/>
          </w:tcPr>
          <w:p w14:paraId="4A5EC105" w14:textId="77777777" w:rsidR="00DE3A0F" w:rsidRDefault="00CA2E02" w:rsidP="005F10F1">
            <w:pPr>
              <w:jc w:val="center"/>
              <w:rPr>
                <w:color w:val="000000"/>
              </w:rPr>
            </w:pPr>
            <w:r w:rsidRPr="00634CA5">
              <w:rPr>
                <w:color w:val="000000"/>
              </w:rPr>
              <w:t>49.8</w:t>
            </w:r>
          </w:p>
          <w:p w14:paraId="0511D6E4" w14:textId="76D7A841" w:rsidR="00CA2E02" w:rsidRPr="00634CA5" w:rsidRDefault="00DE3A0F" w:rsidP="005F10F1">
            <w:pPr>
              <w:jc w:val="center"/>
            </w:pPr>
            <w:r>
              <w:rPr>
                <w:color w:val="000000"/>
              </w:rPr>
              <w:t>(</w:t>
            </w:r>
            <w:r w:rsidR="00CA2E02" w:rsidRPr="00634CA5">
              <w:rPr>
                <w:color w:val="000000"/>
              </w:rPr>
              <w:t>4.8</w:t>
            </w:r>
            <w:r>
              <w:rPr>
                <w:color w:val="000000"/>
              </w:rPr>
              <w:t>)</w:t>
            </w:r>
          </w:p>
        </w:tc>
        <w:tc>
          <w:tcPr>
            <w:tcW w:w="824" w:type="dxa"/>
            <w:shd w:val="clear" w:color="auto" w:fill="auto"/>
            <w:vAlign w:val="center"/>
          </w:tcPr>
          <w:p w14:paraId="427CB0DA" w14:textId="77777777" w:rsidR="00DE3A0F" w:rsidRDefault="00CA2E02" w:rsidP="005F10F1">
            <w:pPr>
              <w:jc w:val="center"/>
              <w:rPr>
                <w:color w:val="000000"/>
              </w:rPr>
            </w:pPr>
            <w:r w:rsidRPr="00634CA5">
              <w:rPr>
                <w:color w:val="000000"/>
              </w:rPr>
              <w:t>82.2</w:t>
            </w:r>
          </w:p>
          <w:p w14:paraId="186DA66C" w14:textId="0F015DEB" w:rsidR="00CA2E02" w:rsidRPr="00634CA5" w:rsidRDefault="00DE3A0F" w:rsidP="005F10F1">
            <w:pPr>
              <w:jc w:val="center"/>
            </w:pPr>
            <w:r>
              <w:rPr>
                <w:color w:val="000000"/>
              </w:rPr>
              <w:t>(</w:t>
            </w:r>
            <w:r w:rsidR="00CA2E02" w:rsidRPr="00634CA5">
              <w:rPr>
                <w:color w:val="000000"/>
              </w:rPr>
              <w:t>6.2</w:t>
            </w:r>
            <w:r>
              <w:rPr>
                <w:color w:val="000000"/>
              </w:rPr>
              <w:t>)</w:t>
            </w:r>
          </w:p>
        </w:tc>
        <w:tc>
          <w:tcPr>
            <w:tcW w:w="1083" w:type="dxa"/>
            <w:shd w:val="clear" w:color="auto" w:fill="auto"/>
            <w:vAlign w:val="center"/>
          </w:tcPr>
          <w:p w14:paraId="05655CB8" w14:textId="77777777" w:rsidR="00DE3A0F" w:rsidRDefault="00CA2E02" w:rsidP="005F10F1">
            <w:pPr>
              <w:jc w:val="center"/>
              <w:rPr>
                <w:color w:val="000000"/>
              </w:rPr>
            </w:pPr>
            <w:r w:rsidRPr="00634CA5">
              <w:rPr>
                <w:color w:val="000000"/>
              </w:rPr>
              <w:t>47.6</w:t>
            </w:r>
          </w:p>
          <w:p w14:paraId="41963C8D" w14:textId="4AFDCB19" w:rsidR="00CA2E02" w:rsidRPr="00634CA5" w:rsidRDefault="00DE3A0F" w:rsidP="005F10F1">
            <w:pPr>
              <w:jc w:val="center"/>
            </w:pPr>
            <w:r>
              <w:rPr>
                <w:color w:val="000000"/>
              </w:rPr>
              <w:t>(</w:t>
            </w:r>
            <w:r w:rsidR="00CA2E02" w:rsidRPr="00634CA5">
              <w:rPr>
                <w:color w:val="000000"/>
              </w:rPr>
              <w:t>5.3</w:t>
            </w:r>
            <w:r>
              <w:rPr>
                <w:color w:val="000000"/>
              </w:rPr>
              <w:t>)</w:t>
            </w:r>
          </w:p>
        </w:tc>
      </w:tr>
      <w:tr w:rsidR="003E1ACB" w:rsidRPr="00140043" w14:paraId="700DAFC8" w14:textId="77777777" w:rsidTr="005E3CD0">
        <w:trPr>
          <w:trHeight w:val="432"/>
        </w:trPr>
        <w:tc>
          <w:tcPr>
            <w:tcW w:w="1265" w:type="dxa"/>
            <w:tcBorders>
              <w:bottom w:val="single" w:sz="4" w:space="0" w:color="auto"/>
            </w:tcBorders>
            <w:shd w:val="clear" w:color="auto" w:fill="auto"/>
            <w:vAlign w:val="center"/>
          </w:tcPr>
          <w:p w14:paraId="2BF68480" w14:textId="77777777" w:rsidR="00CA2E02" w:rsidRPr="00634CA5" w:rsidRDefault="00CA2E02" w:rsidP="005F10F1">
            <w:pPr>
              <w:jc w:val="center"/>
            </w:pPr>
            <w:r w:rsidRPr="00634CA5">
              <w:rPr>
                <w:color w:val="000000"/>
              </w:rPr>
              <w:t xml:space="preserve">dist. </w:t>
            </w:r>
            <w:proofErr w:type="spellStart"/>
            <w:r w:rsidRPr="00634CA5">
              <w:rPr>
                <w:color w:val="000000"/>
              </w:rPr>
              <w:t>wdy</w:t>
            </w:r>
            <w:proofErr w:type="spellEnd"/>
            <w:r w:rsidRPr="00634CA5">
              <w:rPr>
                <w:color w:val="000000"/>
              </w:rPr>
              <w:t xml:space="preserve"> </w:t>
            </w:r>
            <w:proofErr w:type="spellStart"/>
            <w:r w:rsidRPr="00634CA5">
              <w:rPr>
                <w:color w:val="000000"/>
              </w:rPr>
              <w:t>cvr</w:t>
            </w:r>
            <w:proofErr w:type="spellEnd"/>
            <w:r w:rsidRPr="00634CA5">
              <w:rPr>
                <w:color w:val="000000"/>
              </w:rPr>
              <w:t xml:space="preserve"> (m)</w:t>
            </w:r>
          </w:p>
        </w:tc>
        <w:tc>
          <w:tcPr>
            <w:tcW w:w="709" w:type="dxa"/>
            <w:tcBorders>
              <w:bottom w:val="single" w:sz="4" w:space="0" w:color="auto"/>
            </w:tcBorders>
            <w:shd w:val="clear" w:color="auto" w:fill="auto"/>
            <w:vAlign w:val="center"/>
          </w:tcPr>
          <w:p w14:paraId="10B86494" w14:textId="77777777" w:rsidR="00DE3A0F" w:rsidRDefault="00CA2E02" w:rsidP="005F10F1">
            <w:pPr>
              <w:jc w:val="center"/>
              <w:rPr>
                <w:color w:val="000000"/>
              </w:rPr>
            </w:pPr>
            <w:r w:rsidRPr="00634CA5">
              <w:rPr>
                <w:color w:val="000000"/>
              </w:rPr>
              <w:t>28.1</w:t>
            </w:r>
          </w:p>
          <w:p w14:paraId="2B45DF32" w14:textId="0A26E1FD" w:rsidR="00CA2E02" w:rsidRPr="00634CA5" w:rsidRDefault="00DE3A0F" w:rsidP="005F10F1">
            <w:pPr>
              <w:jc w:val="center"/>
            </w:pPr>
            <w:r>
              <w:rPr>
                <w:color w:val="000000"/>
              </w:rPr>
              <w:t>(</w:t>
            </w:r>
            <w:r w:rsidR="00CA2E02" w:rsidRPr="00634CA5">
              <w:rPr>
                <w:color w:val="000000"/>
              </w:rPr>
              <w:t>1.6</w:t>
            </w:r>
            <w:r>
              <w:rPr>
                <w:color w:val="000000"/>
              </w:rPr>
              <w:t>)</w:t>
            </w:r>
          </w:p>
        </w:tc>
        <w:tc>
          <w:tcPr>
            <w:tcW w:w="1083" w:type="dxa"/>
            <w:tcBorders>
              <w:bottom w:val="single" w:sz="4" w:space="0" w:color="auto"/>
            </w:tcBorders>
            <w:shd w:val="clear" w:color="auto" w:fill="auto"/>
            <w:vAlign w:val="center"/>
          </w:tcPr>
          <w:p w14:paraId="4305E1EF" w14:textId="77777777" w:rsidR="00DE3A0F" w:rsidRDefault="00CA2E02" w:rsidP="005F10F1">
            <w:pPr>
              <w:jc w:val="center"/>
              <w:rPr>
                <w:color w:val="000000"/>
              </w:rPr>
            </w:pPr>
            <w:r w:rsidRPr="00634CA5">
              <w:rPr>
                <w:color w:val="000000"/>
              </w:rPr>
              <w:t>46.3</w:t>
            </w:r>
          </w:p>
          <w:p w14:paraId="32903996" w14:textId="3E8658B5" w:rsidR="00CA2E02" w:rsidRPr="00634CA5" w:rsidRDefault="00DE3A0F" w:rsidP="005F10F1">
            <w:pPr>
              <w:jc w:val="center"/>
            </w:pPr>
            <w:r>
              <w:rPr>
                <w:color w:val="000000"/>
              </w:rPr>
              <w:t>(</w:t>
            </w:r>
            <w:r w:rsidR="00CA2E02" w:rsidRPr="00634CA5">
              <w:rPr>
                <w:color w:val="000000"/>
              </w:rPr>
              <w:t>2.4</w:t>
            </w:r>
            <w:r>
              <w:rPr>
                <w:color w:val="000000"/>
              </w:rPr>
              <w:t>)</w:t>
            </w:r>
          </w:p>
        </w:tc>
        <w:tc>
          <w:tcPr>
            <w:tcW w:w="866" w:type="dxa"/>
            <w:tcBorders>
              <w:bottom w:val="single" w:sz="4" w:space="0" w:color="auto"/>
            </w:tcBorders>
            <w:shd w:val="clear" w:color="auto" w:fill="auto"/>
            <w:vAlign w:val="center"/>
          </w:tcPr>
          <w:p w14:paraId="791B9F46" w14:textId="77777777" w:rsidR="00DE3A0F" w:rsidRDefault="00CA2E02" w:rsidP="005F10F1">
            <w:pPr>
              <w:jc w:val="center"/>
              <w:rPr>
                <w:color w:val="000000"/>
              </w:rPr>
            </w:pPr>
            <w:r w:rsidRPr="00634CA5">
              <w:rPr>
                <w:color w:val="000000"/>
              </w:rPr>
              <w:t>24.4</w:t>
            </w:r>
          </w:p>
          <w:p w14:paraId="61FE00B6" w14:textId="1212DFAD" w:rsidR="00CA2E02" w:rsidRPr="00634CA5" w:rsidRDefault="00DE3A0F" w:rsidP="005F10F1">
            <w:pPr>
              <w:jc w:val="center"/>
            </w:pPr>
            <w:r>
              <w:rPr>
                <w:color w:val="000000"/>
              </w:rPr>
              <w:t>(</w:t>
            </w:r>
            <w:r w:rsidR="00CA2E02" w:rsidRPr="00634CA5">
              <w:rPr>
                <w:color w:val="000000"/>
              </w:rPr>
              <w:t>1.9</w:t>
            </w:r>
            <w:r>
              <w:rPr>
                <w:color w:val="000000"/>
              </w:rPr>
              <w:t>)</w:t>
            </w:r>
          </w:p>
        </w:tc>
        <w:tc>
          <w:tcPr>
            <w:tcW w:w="1083" w:type="dxa"/>
            <w:tcBorders>
              <w:bottom w:val="single" w:sz="4" w:space="0" w:color="auto"/>
            </w:tcBorders>
            <w:shd w:val="clear" w:color="auto" w:fill="auto"/>
            <w:vAlign w:val="center"/>
          </w:tcPr>
          <w:p w14:paraId="17BAFFE6" w14:textId="77777777" w:rsidR="00DE3A0F" w:rsidRDefault="00CA2E02" w:rsidP="005F10F1">
            <w:pPr>
              <w:jc w:val="center"/>
              <w:rPr>
                <w:color w:val="000000"/>
              </w:rPr>
            </w:pPr>
            <w:r w:rsidRPr="00634CA5">
              <w:rPr>
                <w:color w:val="000000"/>
              </w:rPr>
              <w:t>34.1</w:t>
            </w:r>
          </w:p>
          <w:p w14:paraId="686E426C" w14:textId="148D9C89" w:rsidR="00CA2E02" w:rsidRPr="00634CA5" w:rsidRDefault="00DE3A0F" w:rsidP="005F10F1">
            <w:pPr>
              <w:jc w:val="center"/>
            </w:pPr>
            <w:r>
              <w:rPr>
                <w:color w:val="000000"/>
              </w:rPr>
              <w:t>(</w:t>
            </w:r>
            <w:r w:rsidR="00CA2E02" w:rsidRPr="00634CA5">
              <w:rPr>
                <w:color w:val="000000"/>
              </w:rPr>
              <w:t>2.1</w:t>
            </w:r>
            <w:r>
              <w:rPr>
                <w:color w:val="000000"/>
              </w:rPr>
              <w:t>)</w:t>
            </w:r>
          </w:p>
        </w:tc>
        <w:tc>
          <w:tcPr>
            <w:tcW w:w="824" w:type="dxa"/>
            <w:tcBorders>
              <w:bottom w:val="single" w:sz="4" w:space="0" w:color="auto"/>
            </w:tcBorders>
            <w:shd w:val="clear" w:color="auto" w:fill="auto"/>
            <w:vAlign w:val="center"/>
          </w:tcPr>
          <w:p w14:paraId="2B03FE34" w14:textId="77777777" w:rsidR="00DE3A0F" w:rsidRDefault="00CA2E02" w:rsidP="005F10F1">
            <w:pPr>
              <w:jc w:val="center"/>
              <w:rPr>
                <w:color w:val="000000"/>
              </w:rPr>
            </w:pPr>
            <w:r w:rsidRPr="00634CA5">
              <w:rPr>
                <w:color w:val="000000"/>
              </w:rPr>
              <w:t>33.1</w:t>
            </w:r>
          </w:p>
          <w:p w14:paraId="68F7102F" w14:textId="270FFA59" w:rsidR="00CA2E02" w:rsidRPr="00634CA5" w:rsidRDefault="00DE3A0F" w:rsidP="005F10F1">
            <w:pPr>
              <w:jc w:val="center"/>
            </w:pPr>
            <w:r>
              <w:rPr>
                <w:color w:val="000000"/>
              </w:rPr>
              <w:t>(</w:t>
            </w:r>
            <w:r w:rsidR="00CA2E02" w:rsidRPr="00634CA5">
              <w:rPr>
                <w:color w:val="000000"/>
              </w:rPr>
              <w:t>4.1</w:t>
            </w:r>
            <w:r>
              <w:rPr>
                <w:color w:val="000000"/>
              </w:rPr>
              <w:t>)</w:t>
            </w:r>
          </w:p>
        </w:tc>
        <w:tc>
          <w:tcPr>
            <w:tcW w:w="1083" w:type="dxa"/>
            <w:tcBorders>
              <w:bottom w:val="single" w:sz="4" w:space="0" w:color="auto"/>
            </w:tcBorders>
            <w:shd w:val="clear" w:color="auto" w:fill="auto"/>
            <w:vAlign w:val="center"/>
          </w:tcPr>
          <w:p w14:paraId="4A666DD9" w14:textId="77777777" w:rsidR="00DE3A0F" w:rsidRDefault="00CA2E02" w:rsidP="005F10F1">
            <w:pPr>
              <w:jc w:val="center"/>
              <w:rPr>
                <w:color w:val="000000"/>
              </w:rPr>
            </w:pPr>
            <w:r w:rsidRPr="00634CA5">
              <w:rPr>
                <w:color w:val="000000"/>
              </w:rPr>
              <w:t>46.0</w:t>
            </w:r>
          </w:p>
          <w:p w14:paraId="6934CAF1" w14:textId="77AD320F" w:rsidR="00CA2E02" w:rsidRPr="00634CA5" w:rsidRDefault="00DE3A0F" w:rsidP="005F10F1">
            <w:pPr>
              <w:jc w:val="center"/>
            </w:pPr>
            <w:r>
              <w:rPr>
                <w:color w:val="000000"/>
              </w:rPr>
              <w:t>(</w:t>
            </w:r>
            <w:r w:rsidR="00CA2E02" w:rsidRPr="00634CA5">
              <w:rPr>
                <w:color w:val="000000"/>
              </w:rPr>
              <w:t>3.5</w:t>
            </w:r>
            <w:r>
              <w:rPr>
                <w:color w:val="000000"/>
              </w:rPr>
              <w:t>)</w:t>
            </w:r>
          </w:p>
        </w:tc>
        <w:tc>
          <w:tcPr>
            <w:tcW w:w="824" w:type="dxa"/>
            <w:tcBorders>
              <w:bottom w:val="single" w:sz="4" w:space="0" w:color="auto"/>
            </w:tcBorders>
            <w:shd w:val="clear" w:color="auto" w:fill="auto"/>
            <w:vAlign w:val="center"/>
          </w:tcPr>
          <w:p w14:paraId="0743E2BE" w14:textId="77777777" w:rsidR="00DE3A0F" w:rsidRDefault="00CA2E02" w:rsidP="005F10F1">
            <w:pPr>
              <w:jc w:val="center"/>
              <w:rPr>
                <w:color w:val="000000"/>
              </w:rPr>
            </w:pPr>
            <w:r w:rsidRPr="00634CA5">
              <w:rPr>
                <w:color w:val="000000"/>
              </w:rPr>
              <w:t>22.0</w:t>
            </w:r>
          </w:p>
          <w:p w14:paraId="295A60A9" w14:textId="394E2DE8" w:rsidR="00CA2E02" w:rsidRPr="00634CA5" w:rsidRDefault="00DE3A0F" w:rsidP="005F10F1">
            <w:pPr>
              <w:jc w:val="center"/>
            </w:pPr>
            <w:r>
              <w:rPr>
                <w:color w:val="000000"/>
              </w:rPr>
              <w:t>(</w:t>
            </w:r>
            <w:r w:rsidR="00CA2E02" w:rsidRPr="00634CA5">
              <w:rPr>
                <w:color w:val="000000"/>
              </w:rPr>
              <w:t>3.2</w:t>
            </w:r>
            <w:r>
              <w:rPr>
                <w:color w:val="000000"/>
              </w:rPr>
              <w:t>)</w:t>
            </w:r>
          </w:p>
        </w:tc>
        <w:tc>
          <w:tcPr>
            <w:tcW w:w="1083" w:type="dxa"/>
            <w:tcBorders>
              <w:bottom w:val="single" w:sz="4" w:space="0" w:color="auto"/>
            </w:tcBorders>
            <w:shd w:val="clear" w:color="auto" w:fill="auto"/>
            <w:vAlign w:val="center"/>
          </w:tcPr>
          <w:p w14:paraId="6A2D6A26" w14:textId="77777777" w:rsidR="00DE3A0F" w:rsidRDefault="00CA2E02" w:rsidP="005F10F1">
            <w:pPr>
              <w:jc w:val="center"/>
              <w:rPr>
                <w:color w:val="000000"/>
              </w:rPr>
            </w:pPr>
            <w:r w:rsidRPr="00634CA5">
              <w:rPr>
                <w:color w:val="000000"/>
              </w:rPr>
              <w:t>34.4</w:t>
            </w:r>
          </w:p>
          <w:p w14:paraId="0B3AF675" w14:textId="37B9B3A4" w:rsidR="00CA2E02" w:rsidRPr="00634CA5" w:rsidRDefault="00DE3A0F" w:rsidP="005F10F1">
            <w:pPr>
              <w:jc w:val="center"/>
            </w:pPr>
            <w:r>
              <w:rPr>
                <w:color w:val="000000"/>
              </w:rPr>
              <w:t>(</w:t>
            </w:r>
            <w:r w:rsidR="00CA2E02" w:rsidRPr="00634CA5">
              <w:rPr>
                <w:color w:val="000000"/>
              </w:rPr>
              <w:t>3.5</w:t>
            </w:r>
            <w:r>
              <w:rPr>
                <w:color w:val="000000"/>
              </w:rPr>
              <w:t>)</w:t>
            </w:r>
          </w:p>
        </w:tc>
      </w:tr>
      <w:tr w:rsidR="00CA2E02" w:rsidRPr="00140043" w14:paraId="257BAFE0" w14:textId="77777777" w:rsidTr="005E3CD0">
        <w:tc>
          <w:tcPr>
            <w:tcW w:w="8820" w:type="dxa"/>
            <w:gridSpan w:val="9"/>
            <w:tcBorders>
              <w:top w:val="single" w:sz="4" w:space="0" w:color="auto"/>
            </w:tcBorders>
          </w:tcPr>
          <w:p w14:paraId="3AB74FC3" w14:textId="5BE92DA9" w:rsidR="00CA2E02" w:rsidRPr="003E1ACB" w:rsidRDefault="00CA2E02" w:rsidP="005F10F1">
            <w:r w:rsidRPr="003E1ACB">
              <w:t xml:space="preserve">CSG = cool-season grass, NWSG = native warm-season grass, VO = visual obstruction, </w:t>
            </w:r>
            <w:proofErr w:type="spellStart"/>
            <w:r w:rsidRPr="003E1ACB">
              <w:t>dist.wdy.cvr</w:t>
            </w:r>
            <w:proofErr w:type="spellEnd"/>
            <w:r w:rsidRPr="003E1ACB">
              <w:t xml:space="preserve"> = distance to woody cover</w:t>
            </w:r>
          </w:p>
        </w:tc>
      </w:tr>
    </w:tbl>
    <w:p w14:paraId="61331D09" w14:textId="13AFAB09" w:rsidR="00964F93" w:rsidRDefault="00964F93" w:rsidP="00964F93">
      <w:bookmarkStart w:id="45" w:name="_Hlk156562096"/>
      <w:bookmarkEnd w:id="44"/>
    </w:p>
    <w:p w14:paraId="55414033" w14:textId="1B899380" w:rsidR="00DE3A0F" w:rsidRDefault="00DE3A0F" w:rsidP="00964F93"/>
    <w:p w14:paraId="07EC4695" w14:textId="0E5C74A2" w:rsidR="00CF2553" w:rsidRDefault="00CF2553" w:rsidP="00964F93"/>
    <w:p w14:paraId="0BF32EAA" w14:textId="0B51F1FF" w:rsidR="00CF2553" w:rsidRDefault="00CF2553" w:rsidP="00964F93"/>
    <w:p w14:paraId="61BD8CFD" w14:textId="3FD6BF72" w:rsidR="00CF2553" w:rsidRDefault="00CF2553" w:rsidP="00964F93"/>
    <w:p w14:paraId="2C7B43B8" w14:textId="0FE1B261" w:rsidR="00CF2553" w:rsidRDefault="00CF2553" w:rsidP="00964F93"/>
    <w:p w14:paraId="6084E01E" w14:textId="6496D788" w:rsidR="00CF2553" w:rsidRDefault="00CF2553" w:rsidP="00964F93"/>
    <w:p w14:paraId="09D7672F" w14:textId="279E2355" w:rsidR="00CF2553" w:rsidRDefault="00CF2553" w:rsidP="00964F93"/>
    <w:p w14:paraId="78BE42A0" w14:textId="360EF0A8" w:rsidR="00CF2553" w:rsidRDefault="00CF2553" w:rsidP="00964F93"/>
    <w:p w14:paraId="763332AC" w14:textId="77777777" w:rsidR="00CF2553" w:rsidRDefault="00CF2553" w:rsidP="00964F93"/>
    <w:p w14:paraId="5AE3D4FD" w14:textId="1C0CA858" w:rsidR="00DE3A0F" w:rsidRDefault="00DE3A0F" w:rsidP="00964F93"/>
    <w:tbl>
      <w:tblPr>
        <w:tblStyle w:val="TableGrid"/>
        <w:tblW w:w="8820" w:type="dxa"/>
        <w:tblInd w:w="-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65"/>
        <w:gridCol w:w="709"/>
        <w:gridCol w:w="1083"/>
        <w:gridCol w:w="866"/>
        <w:gridCol w:w="1083"/>
        <w:gridCol w:w="824"/>
        <w:gridCol w:w="1083"/>
        <w:gridCol w:w="824"/>
        <w:gridCol w:w="1083"/>
      </w:tblGrid>
      <w:tr w:rsidR="00CF2553" w:rsidRPr="00F1353A" w14:paraId="52C2A2FC" w14:textId="77777777" w:rsidTr="00F1353A">
        <w:tc>
          <w:tcPr>
            <w:tcW w:w="8820" w:type="dxa"/>
            <w:gridSpan w:val="9"/>
            <w:tcBorders>
              <w:bottom w:val="single" w:sz="4" w:space="0" w:color="auto"/>
            </w:tcBorders>
          </w:tcPr>
          <w:p w14:paraId="48DC9EBD" w14:textId="4BC6F75A" w:rsidR="00CF2553" w:rsidRPr="00F1353A" w:rsidRDefault="00CF2553" w:rsidP="004F6C5E">
            <w:bookmarkStart w:id="46" w:name="_Ref184728442"/>
            <w:bookmarkStart w:id="47" w:name="_Toc184731417"/>
            <w:r w:rsidRPr="00F1353A">
              <w:lastRenderedPageBreak/>
              <w:t xml:space="preserve">Table </w:t>
            </w:r>
            <w:r w:rsidR="00053251">
              <w:t>1</w:t>
            </w:r>
            <w:r w:rsidRPr="00F1353A">
              <w:t>.</w:t>
            </w:r>
            <w:fldSimple w:instr=" SEQ Table \* ARABIC \s 1 ">
              <w:r w:rsidR="00747B14">
                <w:rPr>
                  <w:noProof/>
                </w:rPr>
                <w:t>2</w:t>
              </w:r>
            </w:fldSimple>
            <w:bookmarkEnd w:id="46"/>
            <w:r w:rsidRPr="00F1353A">
              <w:t>: Summary of mean values and standard errors of covariates at used and available locations (local selection) of adult northern bobwhites in major cover types in</w:t>
            </w:r>
            <w:r w:rsidR="005E3CD0" w:rsidRPr="00F1353A">
              <w:t xml:space="preserve"> </w:t>
            </w:r>
            <w:r w:rsidRPr="00F1353A">
              <w:t>non-breeding season (Oct - Mar). Blue Grass Army Depot, Madison County, Kentucky, 2019-2022.</w:t>
            </w:r>
            <w:bookmarkEnd w:id="47"/>
          </w:p>
        </w:tc>
      </w:tr>
      <w:tr w:rsidR="00CF2553" w:rsidRPr="00F1353A" w14:paraId="3A3078BA" w14:textId="77777777" w:rsidTr="00F1353A">
        <w:tc>
          <w:tcPr>
            <w:tcW w:w="1265" w:type="dxa"/>
            <w:tcBorders>
              <w:top w:val="single" w:sz="4" w:space="0" w:color="auto"/>
            </w:tcBorders>
          </w:tcPr>
          <w:p w14:paraId="0FF36DB9" w14:textId="77777777" w:rsidR="00CF2553" w:rsidRPr="00F1353A" w:rsidRDefault="00CF2553" w:rsidP="004F6C5E"/>
        </w:tc>
        <w:tc>
          <w:tcPr>
            <w:tcW w:w="1792" w:type="dxa"/>
            <w:gridSpan w:val="2"/>
            <w:tcBorders>
              <w:top w:val="single" w:sz="4" w:space="0" w:color="auto"/>
            </w:tcBorders>
          </w:tcPr>
          <w:p w14:paraId="08C51353" w14:textId="77777777" w:rsidR="00CF2553" w:rsidRPr="00F1353A" w:rsidRDefault="00CF2553" w:rsidP="004F6C5E">
            <w:pPr>
              <w:jc w:val="center"/>
            </w:pPr>
            <w:r w:rsidRPr="00F1353A">
              <w:t>NWSG graze</w:t>
            </w:r>
          </w:p>
        </w:tc>
        <w:tc>
          <w:tcPr>
            <w:tcW w:w="1949" w:type="dxa"/>
            <w:gridSpan w:val="2"/>
            <w:tcBorders>
              <w:top w:val="single" w:sz="4" w:space="0" w:color="auto"/>
            </w:tcBorders>
          </w:tcPr>
          <w:p w14:paraId="0B8304B6" w14:textId="77777777" w:rsidR="00CF2553" w:rsidRPr="00F1353A" w:rsidRDefault="00CF2553" w:rsidP="004F6C5E">
            <w:pPr>
              <w:jc w:val="center"/>
            </w:pPr>
            <w:r w:rsidRPr="00F1353A">
              <w:t>NWSG idle-burn</w:t>
            </w:r>
          </w:p>
        </w:tc>
        <w:tc>
          <w:tcPr>
            <w:tcW w:w="1907" w:type="dxa"/>
            <w:gridSpan w:val="2"/>
            <w:tcBorders>
              <w:top w:val="single" w:sz="4" w:space="0" w:color="auto"/>
            </w:tcBorders>
          </w:tcPr>
          <w:p w14:paraId="3C587E61" w14:textId="77777777" w:rsidR="00CF2553" w:rsidRPr="00F1353A" w:rsidRDefault="00CF2553" w:rsidP="004F6C5E">
            <w:pPr>
              <w:jc w:val="center"/>
            </w:pPr>
            <w:r w:rsidRPr="00F1353A">
              <w:t>CSG graze</w:t>
            </w:r>
          </w:p>
        </w:tc>
        <w:tc>
          <w:tcPr>
            <w:tcW w:w="1907" w:type="dxa"/>
            <w:gridSpan w:val="2"/>
            <w:tcBorders>
              <w:top w:val="single" w:sz="4" w:space="0" w:color="auto"/>
            </w:tcBorders>
          </w:tcPr>
          <w:p w14:paraId="29F514EC" w14:textId="77777777" w:rsidR="00CF2553" w:rsidRPr="00F1353A" w:rsidRDefault="00CF2553" w:rsidP="004F6C5E">
            <w:pPr>
              <w:jc w:val="center"/>
            </w:pPr>
            <w:r w:rsidRPr="00F1353A">
              <w:t>CSG hay</w:t>
            </w:r>
          </w:p>
        </w:tc>
      </w:tr>
      <w:tr w:rsidR="00CF2553" w:rsidRPr="00F1353A" w14:paraId="2D8AF9D2" w14:textId="77777777" w:rsidTr="00F1353A">
        <w:tc>
          <w:tcPr>
            <w:tcW w:w="1265" w:type="dxa"/>
          </w:tcPr>
          <w:p w14:paraId="70944CFC" w14:textId="77777777" w:rsidR="00CF2553" w:rsidRPr="00F1353A" w:rsidRDefault="00CF2553" w:rsidP="004F6C5E"/>
        </w:tc>
        <w:tc>
          <w:tcPr>
            <w:tcW w:w="709" w:type="dxa"/>
            <w:tcBorders>
              <w:bottom w:val="single" w:sz="4" w:space="0" w:color="auto"/>
            </w:tcBorders>
            <w:shd w:val="clear" w:color="auto" w:fill="auto"/>
            <w:vAlign w:val="bottom"/>
          </w:tcPr>
          <w:p w14:paraId="045A6273" w14:textId="77777777" w:rsidR="00CF2553" w:rsidRPr="00F1353A" w:rsidRDefault="00CF2553" w:rsidP="004F6C5E">
            <w:pPr>
              <w:jc w:val="center"/>
            </w:pPr>
            <w:r w:rsidRPr="00F1353A">
              <w:rPr>
                <w:color w:val="000000"/>
              </w:rPr>
              <w:t>used</w:t>
            </w:r>
          </w:p>
        </w:tc>
        <w:tc>
          <w:tcPr>
            <w:tcW w:w="1083" w:type="dxa"/>
            <w:tcBorders>
              <w:bottom w:val="single" w:sz="4" w:space="0" w:color="auto"/>
            </w:tcBorders>
            <w:shd w:val="clear" w:color="auto" w:fill="auto"/>
            <w:vAlign w:val="bottom"/>
          </w:tcPr>
          <w:p w14:paraId="1A7F95D8" w14:textId="77777777" w:rsidR="00CF2553" w:rsidRPr="00F1353A" w:rsidRDefault="00CF2553" w:rsidP="004F6C5E">
            <w:pPr>
              <w:jc w:val="center"/>
            </w:pPr>
            <w:r w:rsidRPr="00F1353A">
              <w:rPr>
                <w:color w:val="000000"/>
              </w:rPr>
              <w:t>available</w:t>
            </w:r>
          </w:p>
        </w:tc>
        <w:tc>
          <w:tcPr>
            <w:tcW w:w="866" w:type="dxa"/>
            <w:tcBorders>
              <w:bottom w:val="single" w:sz="4" w:space="0" w:color="auto"/>
            </w:tcBorders>
            <w:shd w:val="clear" w:color="auto" w:fill="auto"/>
            <w:vAlign w:val="bottom"/>
          </w:tcPr>
          <w:p w14:paraId="2BA43E8F" w14:textId="77777777" w:rsidR="00CF2553" w:rsidRPr="00F1353A" w:rsidRDefault="00CF2553" w:rsidP="004F6C5E">
            <w:pPr>
              <w:jc w:val="center"/>
            </w:pPr>
            <w:r w:rsidRPr="00F1353A">
              <w:rPr>
                <w:color w:val="000000"/>
              </w:rPr>
              <w:t>used</w:t>
            </w:r>
          </w:p>
        </w:tc>
        <w:tc>
          <w:tcPr>
            <w:tcW w:w="1083" w:type="dxa"/>
            <w:tcBorders>
              <w:bottom w:val="single" w:sz="4" w:space="0" w:color="auto"/>
            </w:tcBorders>
            <w:shd w:val="clear" w:color="auto" w:fill="auto"/>
            <w:vAlign w:val="bottom"/>
          </w:tcPr>
          <w:p w14:paraId="5700CB8A" w14:textId="77777777" w:rsidR="00CF2553" w:rsidRPr="00F1353A" w:rsidRDefault="00CF2553" w:rsidP="004F6C5E">
            <w:pPr>
              <w:jc w:val="center"/>
            </w:pPr>
            <w:r w:rsidRPr="00F1353A">
              <w:rPr>
                <w:color w:val="000000"/>
              </w:rPr>
              <w:t>available</w:t>
            </w:r>
          </w:p>
        </w:tc>
        <w:tc>
          <w:tcPr>
            <w:tcW w:w="824" w:type="dxa"/>
            <w:tcBorders>
              <w:bottom w:val="single" w:sz="4" w:space="0" w:color="auto"/>
            </w:tcBorders>
            <w:shd w:val="clear" w:color="auto" w:fill="auto"/>
            <w:vAlign w:val="bottom"/>
          </w:tcPr>
          <w:p w14:paraId="548D53EF" w14:textId="77777777" w:rsidR="00CF2553" w:rsidRPr="00F1353A" w:rsidRDefault="00CF2553" w:rsidP="004F6C5E">
            <w:pPr>
              <w:jc w:val="center"/>
            </w:pPr>
            <w:r w:rsidRPr="00F1353A">
              <w:rPr>
                <w:color w:val="000000"/>
              </w:rPr>
              <w:t>used</w:t>
            </w:r>
          </w:p>
        </w:tc>
        <w:tc>
          <w:tcPr>
            <w:tcW w:w="1083" w:type="dxa"/>
            <w:tcBorders>
              <w:bottom w:val="single" w:sz="4" w:space="0" w:color="auto"/>
            </w:tcBorders>
            <w:shd w:val="clear" w:color="auto" w:fill="auto"/>
            <w:vAlign w:val="bottom"/>
          </w:tcPr>
          <w:p w14:paraId="4CD9D9C1" w14:textId="77777777" w:rsidR="00CF2553" w:rsidRPr="00F1353A" w:rsidRDefault="00CF2553" w:rsidP="004F6C5E">
            <w:pPr>
              <w:jc w:val="center"/>
            </w:pPr>
            <w:r w:rsidRPr="00F1353A">
              <w:rPr>
                <w:color w:val="000000"/>
              </w:rPr>
              <w:t>available</w:t>
            </w:r>
          </w:p>
        </w:tc>
        <w:tc>
          <w:tcPr>
            <w:tcW w:w="824" w:type="dxa"/>
            <w:tcBorders>
              <w:bottom w:val="single" w:sz="4" w:space="0" w:color="auto"/>
            </w:tcBorders>
            <w:shd w:val="clear" w:color="auto" w:fill="auto"/>
            <w:vAlign w:val="bottom"/>
          </w:tcPr>
          <w:p w14:paraId="5C83AA76" w14:textId="77777777" w:rsidR="00CF2553" w:rsidRPr="00F1353A" w:rsidRDefault="00CF2553" w:rsidP="004F6C5E">
            <w:pPr>
              <w:jc w:val="center"/>
            </w:pPr>
            <w:r w:rsidRPr="00F1353A">
              <w:rPr>
                <w:color w:val="000000"/>
              </w:rPr>
              <w:t>used</w:t>
            </w:r>
          </w:p>
        </w:tc>
        <w:tc>
          <w:tcPr>
            <w:tcW w:w="1083" w:type="dxa"/>
            <w:tcBorders>
              <w:bottom w:val="single" w:sz="4" w:space="0" w:color="auto"/>
            </w:tcBorders>
            <w:shd w:val="clear" w:color="auto" w:fill="auto"/>
            <w:vAlign w:val="bottom"/>
          </w:tcPr>
          <w:p w14:paraId="422F598B" w14:textId="77777777" w:rsidR="00CF2553" w:rsidRPr="00F1353A" w:rsidRDefault="00CF2553" w:rsidP="004F6C5E">
            <w:pPr>
              <w:jc w:val="center"/>
            </w:pPr>
            <w:r w:rsidRPr="00F1353A">
              <w:rPr>
                <w:color w:val="000000"/>
              </w:rPr>
              <w:t>available</w:t>
            </w:r>
          </w:p>
        </w:tc>
      </w:tr>
      <w:tr w:rsidR="00CF2553" w:rsidRPr="00F1353A" w14:paraId="1B4CF110" w14:textId="77777777" w:rsidTr="00F1353A">
        <w:tc>
          <w:tcPr>
            <w:tcW w:w="1265" w:type="dxa"/>
            <w:shd w:val="clear" w:color="auto" w:fill="auto"/>
            <w:vAlign w:val="center"/>
          </w:tcPr>
          <w:p w14:paraId="543AF6E8" w14:textId="77777777" w:rsidR="00CF2553" w:rsidRPr="00F1353A" w:rsidRDefault="00CF2553" w:rsidP="004F6C5E">
            <w:pPr>
              <w:jc w:val="center"/>
            </w:pPr>
            <w:r w:rsidRPr="00F1353A">
              <w:rPr>
                <w:iCs/>
                <w:color w:val="000000"/>
              </w:rPr>
              <w:t>no. obs.</w:t>
            </w:r>
          </w:p>
        </w:tc>
        <w:tc>
          <w:tcPr>
            <w:tcW w:w="709" w:type="dxa"/>
            <w:tcBorders>
              <w:top w:val="single" w:sz="4" w:space="0" w:color="auto"/>
            </w:tcBorders>
            <w:shd w:val="clear" w:color="auto" w:fill="auto"/>
            <w:vAlign w:val="center"/>
          </w:tcPr>
          <w:p w14:paraId="751EF693" w14:textId="77777777" w:rsidR="00CF2553" w:rsidRPr="00F1353A" w:rsidRDefault="00CF2553" w:rsidP="004F6C5E">
            <w:pPr>
              <w:jc w:val="center"/>
            </w:pPr>
            <w:r w:rsidRPr="00F1353A">
              <w:rPr>
                <w:iCs/>
                <w:color w:val="000000"/>
              </w:rPr>
              <w:t>66</w:t>
            </w:r>
          </w:p>
        </w:tc>
        <w:tc>
          <w:tcPr>
            <w:tcW w:w="1083" w:type="dxa"/>
            <w:tcBorders>
              <w:top w:val="single" w:sz="4" w:space="0" w:color="auto"/>
            </w:tcBorders>
            <w:shd w:val="clear" w:color="auto" w:fill="auto"/>
            <w:vAlign w:val="center"/>
          </w:tcPr>
          <w:p w14:paraId="3FE64C81" w14:textId="77777777" w:rsidR="00CF2553" w:rsidRPr="00F1353A" w:rsidRDefault="00CF2553" w:rsidP="004F6C5E">
            <w:pPr>
              <w:jc w:val="center"/>
            </w:pPr>
            <w:r w:rsidRPr="00F1353A">
              <w:rPr>
                <w:iCs/>
                <w:color w:val="000000"/>
              </w:rPr>
              <w:t>66</w:t>
            </w:r>
          </w:p>
        </w:tc>
        <w:tc>
          <w:tcPr>
            <w:tcW w:w="866" w:type="dxa"/>
            <w:tcBorders>
              <w:top w:val="single" w:sz="4" w:space="0" w:color="auto"/>
            </w:tcBorders>
            <w:shd w:val="clear" w:color="auto" w:fill="auto"/>
            <w:vAlign w:val="center"/>
          </w:tcPr>
          <w:p w14:paraId="0111C84F" w14:textId="77777777" w:rsidR="00CF2553" w:rsidRPr="00F1353A" w:rsidRDefault="00CF2553" w:rsidP="004F6C5E">
            <w:pPr>
              <w:jc w:val="center"/>
            </w:pPr>
            <w:r w:rsidRPr="00F1353A">
              <w:rPr>
                <w:iCs/>
                <w:color w:val="000000"/>
              </w:rPr>
              <w:t>188</w:t>
            </w:r>
          </w:p>
        </w:tc>
        <w:tc>
          <w:tcPr>
            <w:tcW w:w="1083" w:type="dxa"/>
            <w:tcBorders>
              <w:top w:val="single" w:sz="4" w:space="0" w:color="auto"/>
            </w:tcBorders>
            <w:shd w:val="clear" w:color="auto" w:fill="auto"/>
            <w:vAlign w:val="center"/>
          </w:tcPr>
          <w:p w14:paraId="223E3134" w14:textId="77777777" w:rsidR="00CF2553" w:rsidRPr="00F1353A" w:rsidRDefault="00CF2553" w:rsidP="004F6C5E">
            <w:pPr>
              <w:jc w:val="center"/>
            </w:pPr>
            <w:r w:rsidRPr="00F1353A">
              <w:rPr>
                <w:iCs/>
                <w:color w:val="000000"/>
              </w:rPr>
              <w:t>188</w:t>
            </w:r>
          </w:p>
        </w:tc>
        <w:tc>
          <w:tcPr>
            <w:tcW w:w="824" w:type="dxa"/>
            <w:tcBorders>
              <w:top w:val="single" w:sz="4" w:space="0" w:color="auto"/>
            </w:tcBorders>
            <w:shd w:val="clear" w:color="auto" w:fill="auto"/>
            <w:vAlign w:val="center"/>
          </w:tcPr>
          <w:p w14:paraId="46F25BB4" w14:textId="77777777" w:rsidR="00CF2553" w:rsidRPr="00F1353A" w:rsidRDefault="00CF2553" w:rsidP="004F6C5E">
            <w:pPr>
              <w:jc w:val="center"/>
            </w:pPr>
            <w:r w:rsidRPr="00F1353A">
              <w:rPr>
                <w:iCs/>
                <w:color w:val="000000"/>
              </w:rPr>
              <w:t>38</w:t>
            </w:r>
          </w:p>
        </w:tc>
        <w:tc>
          <w:tcPr>
            <w:tcW w:w="1083" w:type="dxa"/>
            <w:tcBorders>
              <w:top w:val="single" w:sz="4" w:space="0" w:color="auto"/>
            </w:tcBorders>
            <w:shd w:val="clear" w:color="auto" w:fill="auto"/>
            <w:vAlign w:val="center"/>
          </w:tcPr>
          <w:p w14:paraId="5AB4D621" w14:textId="77777777" w:rsidR="00CF2553" w:rsidRPr="00F1353A" w:rsidRDefault="00CF2553" w:rsidP="004F6C5E">
            <w:pPr>
              <w:jc w:val="center"/>
            </w:pPr>
            <w:r w:rsidRPr="00F1353A">
              <w:rPr>
                <w:iCs/>
                <w:color w:val="000000"/>
              </w:rPr>
              <w:t>38</w:t>
            </w:r>
          </w:p>
        </w:tc>
        <w:tc>
          <w:tcPr>
            <w:tcW w:w="824" w:type="dxa"/>
            <w:tcBorders>
              <w:top w:val="single" w:sz="4" w:space="0" w:color="auto"/>
            </w:tcBorders>
            <w:shd w:val="clear" w:color="auto" w:fill="auto"/>
            <w:vAlign w:val="center"/>
          </w:tcPr>
          <w:p w14:paraId="668787F4" w14:textId="77777777" w:rsidR="00CF2553" w:rsidRPr="00F1353A" w:rsidRDefault="00CF2553" w:rsidP="004F6C5E">
            <w:pPr>
              <w:jc w:val="center"/>
            </w:pPr>
            <w:r w:rsidRPr="00F1353A">
              <w:rPr>
                <w:iCs/>
                <w:color w:val="000000"/>
              </w:rPr>
              <w:t>110</w:t>
            </w:r>
          </w:p>
        </w:tc>
        <w:tc>
          <w:tcPr>
            <w:tcW w:w="1083" w:type="dxa"/>
            <w:tcBorders>
              <w:top w:val="single" w:sz="4" w:space="0" w:color="auto"/>
            </w:tcBorders>
            <w:shd w:val="clear" w:color="auto" w:fill="auto"/>
            <w:vAlign w:val="center"/>
          </w:tcPr>
          <w:p w14:paraId="78777EEB" w14:textId="77777777" w:rsidR="00CF2553" w:rsidRPr="00F1353A" w:rsidRDefault="00CF2553" w:rsidP="004F6C5E">
            <w:pPr>
              <w:jc w:val="center"/>
            </w:pPr>
            <w:r w:rsidRPr="00F1353A">
              <w:rPr>
                <w:iCs/>
                <w:color w:val="000000"/>
              </w:rPr>
              <w:t>110</w:t>
            </w:r>
          </w:p>
        </w:tc>
      </w:tr>
      <w:tr w:rsidR="00CF2553" w:rsidRPr="00F1353A" w14:paraId="37A80D84" w14:textId="77777777" w:rsidTr="00F1353A">
        <w:trPr>
          <w:trHeight w:val="288"/>
        </w:trPr>
        <w:tc>
          <w:tcPr>
            <w:tcW w:w="1265" w:type="dxa"/>
            <w:shd w:val="clear" w:color="auto" w:fill="auto"/>
            <w:vAlign w:val="center"/>
          </w:tcPr>
          <w:p w14:paraId="2226D9D5" w14:textId="77777777" w:rsidR="00F1353A" w:rsidRPr="00F1353A" w:rsidRDefault="00CF2553" w:rsidP="004F6C5E">
            <w:pPr>
              <w:jc w:val="center"/>
              <w:rPr>
                <w:color w:val="000000"/>
              </w:rPr>
            </w:pPr>
            <w:r w:rsidRPr="00F1353A">
              <w:rPr>
                <w:color w:val="000000"/>
              </w:rPr>
              <w:t xml:space="preserve">% </w:t>
            </w:r>
          </w:p>
          <w:p w14:paraId="71C8B7AB" w14:textId="1D42AE56" w:rsidR="00CF2553" w:rsidRPr="00F1353A" w:rsidRDefault="00CF2553" w:rsidP="004F6C5E">
            <w:pPr>
              <w:jc w:val="center"/>
            </w:pPr>
            <w:r w:rsidRPr="00F1353A">
              <w:rPr>
                <w:color w:val="000000"/>
              </w:rPr>
              <w:t>grass</w:t>
            </w:r>
            <w:r w:rsidRPr="00F1353A">
              <w:rPr>
                <w:color w:val="000000"/>
                <w:vertAlign w:val="superscript"/>
              </w:rPr>
              <w:t>1</w:t>
            </w:r>
          </w:p>
        </w:tc>
        <w:tc>
          <w:tcPr>
            <w:tcW w:w="709" w:type="dxa"/>
            <w:shd w:val="clear" w:color="auto" w:fill="auto"/>
            <w:vAlign w:val="center"/>
          </w:tcPr>
          <w:p w14:paraId="3C3B188D" w14:textId="77777777" w:rsidR="00CF2553" w:rsidRPr="00F1353A" w:rsidRDefault="00CF2553" w:rsidP="004F6C5E">
            <w:pPr>
              <w:jc w:val="center"/>
              <w:rPr>
                <w:color w:val="000000"/>
              </w:rPr>
            </w:pPr>
            <w:r w:rsidRPr="00F1353A">
              <w:rPr>
                <w:color w:val="000000"/>
              </w:rPr>
              <w:t>25.6</w:t>
            </w:r>
          </w:p>
          <w:p w14:paraId="4229B5C2" w14:textId="77777777" w:rsidR="00CF2553" w:rsidRPr="00F1353A" w:rsidRDefault="00CF2553" w:rsidP="004F6C5E">
            <w:pPr>
              <w:jc w:val="center"/>
            </w:pPr>
            <w:r w:rsidRPr="00F1353A">
              <w:rPr>
                <w:color w:val="000000"/>
              </w:rPr>
              <w:t>(2.9)</w:t>
            </w:r>
          </w:p>
        </w:tc>
        <w:tc>
          <w:tcPr>
            <w:tcW w:w="1083" w:type="dxa"/>
            <w:shd w:val="clear" w:color="auto" w:fill="auto"/>
            <w:vAlign w:val="center"/>
          </w:tcPr>
          <w:p w14:paraId="552EB9D4" w14:textId="77777777" w:rsidR="00CF2553" w:rsidRPr="00F1353A" w:rsidRDefault="00CF2553" w:rsidP="004F6C5E">
            <w:pPr>
              <w:jc w:val="center"/>
              <w:rPr>
                <w:color w:val="000000"/>
              </w:rPr>
            </w:pPr>
            <w:r w:rsidRPr="00F1353A">
              <w:rPr>
                <w:color w:val="000000"/>
              </w:rPr>
              <w:t>43.5</w:t>
            </w:r>
          </w:p>
          <w:p w14:paraId="7C9BD87F" w14:textId="77777777" w:rsidR="00CF2553" w:rsidRPr="00F1353A" w:rsidRDefault="00CF2553" w:rsidP="004F6C5E">
            <w:pPr>
              <w:jc w:val="center"/>
            </w:pPr>
            <w:r w:rsidRPr="00F1353A">
              <w:rPr>
                <w:color w:val="000000"/>
              </w:rPr>
              <w:t>(2.7)</w:t>
            </w:r>
          </w:p>
        </w:tc>
        <w:tc>
          <w:tcPr>
            <w:tcW w:w="866" w:type="dxa"/>
            <w:shd w:val="clear" w:color="auto" w:fill="auto"/>
            <w:vAlign w:val="center"/>
          </w:tcPr>
          <w:p w14:paraId="01CD8237" w14:textId="77777777" w:rsidR="00CF2553" w:rsidRPr="00F1353A" w:rsidRDefault="00CF2553" w:rsidP="004F6C5E">
            <w:pPr>
              <w:jc w:val="center"/>
              <w:rPr>
                <w:color w:val="000000"/>
              </w:rPr>
            </w:pPr>
            <w:r w:rsidRPr="00F1353A">
              <w:rPr>
                <w:color w:val="000000"/>
              </w:rPr>
              <w:t>23.1</w:t>
            </w:r>
          </w:p>
          <w:p w14:paraId="4409380B" w14:textId="77777777" w:rsidR="00CF2553" w:rsidRPr="00F1353A" w:rsidRDefault="00CF2553" w:rsidP="004F6C5E">
            <w:pPr>
              <w:jc w:val="center"/>
            </w:pPr>
            <w:r w:rsidRPr="00F1353A">
              <w:rPr>
                <w:color w:val="000000"/>
              </w:rPr>
              <w:t>(1.6)</w:t>
            </w:r>
          </w:p>
        </w:tc>
        <w:tc>
          <w:tcPr>
            <w:tcW w:w="1083" w:type="dxa"/>
            <w:shd w:val="clear" w:color="auto" w:fill="auto"/>
            <w:vAlign w:val="center"/>
          </w:tcPr>
          <w:p w14:paraId="30B7E374" w14:textId="77777777" w:rsidR="00CF2553" w:rsidRPr="00F1353A" w:rsidRDefault="00CF2553" w:rsidP="004F6C5E">
            <w:pPr>
              <w:jc w:val="center"/>
              <w:rPr>
                <w:color w:val="000000"/>
              </w:rPr>
            </w:pPr>
            <w:r w:rsidRPr="00F1353A">
              <w:rPr>
                <w:color w:val="000000"/>
              </w:rPr>
              <w:t>36.1</w:t>
            </w:r>
          </w:p>
          <w:p w14:paraId="199DA160" w14:textId="77777777" w:rsidR="00CF2553" w:rsidRPr="00F1353A" w:rsidRDefault="00CF2553" w:rsidP="004F6C5E">
            <w:pPr>
              <w:jc w:val="center"/>
            </w:pPr>
            <w:r w:rsidRPr="00F1353A">
              <w:rPr>
                <w:color w:val="000000"/>
              </w:rPr>
              <w:t>(1.9)</w:t>
            </w:r>
          </w:p>
        </w:tc>
        <w:tc>
          <w:tcPr>
            <w:tcW w:w="824" w:type="dxa"/>
            <w:shd w:val="clear" w:color="auto" w:fill="auto"/>
            <w:vAlign w:val="center"/>
          </w:tcPr>
          <w:p w14:paraId="4F44973F" w14:textId="77777777" w:rsidR="00CF2553" w:rsidRPr="00F1353A" w:rsidRDefault="00CF2553" w:rsidP="004F6C5E">
            <w:pPr>
              <w:jc w:val="center"/>
              <w:rPr>
                <w:color w:val="000000"/>
              </w:rPr>
            </w:pPr>
            <w:r w:rsidRPr="00F1353A">
              <w:rPr>
                <w:color w:val="000000"/>
              </w:rPr>
              <w:t>21.8</w:t>
            </w:r>
          </w:p>
          <w:p w14:paraId="156B2EA5" w14:textId="77777777" w:rsidR="00CF2553" w:rsidRPr="00F1353A" w:rsidRDefault="00CF2553" w:rsidP="004F6C5E">
            <w:pPr>
              <w:jc w:val="center"/>
            </w:pPr>
            <w:r w:rsidRPr="00F1353A">
              <w:rPr>
                <w:color w:val="000000"/>
              </w:rPr>
              <w:t>(3.7)</w:t>
            </w:r>
          </w:p>
        </w:tc>
        <w:tc>
          <w:tcPr>
            <w:tcW w:w="1083" w:type="dxa"/>
            <w:shd w:val="clear" w:color="auto" w:fill="auto"/>
            <w:vAlign w:val="center"/>
          </w:tcPr>
          <w:p w14:paraId="4BE932DA" w14:textId="77777777" w:rsidR="00CF2553" w:rsidRPr="00F1353A" w:rsidRDefault="00CF2553" w:rsidP="004F6C5E">
            <w:pPr>
              <w:jc w:val="center"/>
              <w:rPr>
                <w:color w:val="000000"/>
              </w:rPr>
            </w:pPr>
            <w:r w:rsidRPr="00F1353A">
              <w:rPr>
                <w:color w:val="000000"/>
              </w:rPr>
              <w:t>40.3</w:t>
            </w:r>
          </w:p>
          <w:p w14:paraId="4C50B6E7" w14:textId="77777777" w:rsidR="00CF2553" w:rsidRPr="00F1353A" w:rsidRDefault="00CF2553" w:rsidP="004F6C5E">
            <w:pPr>
              <w:jc w:val="center"/>
            </w:pPr>
            <w:r w:rsidRPr="00F1353A">
              <w:rPr>
                <w:color w:val="000000"/>
              </w:rPr>
              <w:t>(4.8)</w:t>
            </w:r>
          </w:p>
        </w:tc>
        <w:tc>
          <w:tcPr>
            <w:tcW w:w="824" w:type="dxa"/>
            <w:shd w:val="clear" w:color="auto" w:fill="auto"/>
            <w:vAlign w:val="center"/>
          </w:tcPr>
          <w:p w14:paraId="4F85905D" w14:textId="77777777" w:rsidR="00CF2553" w:rsidRPr="00F1353A" w:rsidRDefault="00CF2553" w:rsidP="004F6C5E">
            <w:pPr>
              <w:jc w:val="center"/>
              <w:rPr>
                <w:color w:val="000000"/>
              </w:rPr>
            </w:pPr>
            <w:r w:rsidRPr="00F1353A">
              <w:rPr>
                <w:color w:val="000000"/>
              </w:rPr>
              <w:t>20.8</w:t>
            </w:r>
          </w:p>
          <w:p w14:paraId="52000E76" w14:textId="77777777" w:rsidR="00CF2553" w:rsidRPr="00F1353A" w:rsidRDefault="00CF2553" w:rsidP="004F6C5E">
            <w:pPr>
              <w:jc w:val="center"/>
            </w:pPr>
            <w:r w:rsidRPr="00F1353A">
              <w:rPr>
                <w:color w:val="000000"/>
              </w:rPr>
              <w:t>(2.1)</w:t>
            </w:r>
          </w:p>
        </w:tc>
        <w:tc>
          <w:tcPr>
            <w:tcW w:w="1083" w:type="dxa"/>
            <w:shd w:val="clear" w:color="auto" w:fill="auto"/>
            <w:vAlign w:val="center"/>
          </w:tcPr>
          <w:p w14:paraId="67379410" w14:textId="77777777" w:rsidR="00CF2553" w:rsidRPr="00F1353A" w:rsidRDefault="00CF2553" w:rsidP="004F6C5E">
            <w:pPr>
              <w:jc w:val="center"/>
              <w:rPr>
                <w:color w:val="000000"/>
              </w:rPr>
            </w:pPr>
            <w:r w:rsidRPr="00F1353A">
              <w:rPr>
                <w:color w:val="000000"/>
              </w:rPr>
              <w:t>43.6</w:t>
            </w:r>
          </w:p>
          <w:p w14:paraId="5A3829CA" w14:textId="77777777" w:rsidR="00CF2553" w:rsidRPr="00F1353A" w:rsidRDefault="00CF2553" w:rsidP="004F6C5E">
            <w:pPr>
              <w:jc w:val="center"/>
            </w:pPr>
            <w:r w:rsidRPr="00F1353A">
              <w:rPr>
                <w:color w:val="000000"/>
              </w:rPr>
              <w:t>(3.2)</w:t>
            </w:r>
          </w:p>
        </w:tc>
      </w:tr>
      <w:tr w:rsidR="00CF2553" w:rsidRPr="00F1353A" w14:paraId="3557DB72" w14:textId="77777777" w:rsidTr="00F1353A">
        <w:trPr>
          <w:trHeight w:val="432"/>
        </w:trPr>
        <w:tc>
          <w:tcPr>
            <w:tcW w:w="1265" w:type="dxa"/>
            <w:shd w:val="clear" w:color="auto" w:fill="auto"/>
            <w:vAlign w:val="center"/>
          </w:tcPr>
          <w:p w14:paraId="02D98436" w14:textId="77777777" w:rsidR="00F1353A" w:rsidRPr="00F1353A" w:rsidRDefault="00CF2553" w:rsidP="004F6C5E">
            <w:pPr>
              <w:jc w:val="center"/>
              <w:rPr>
                <w:color w:val="000000"/>
              </w:rPr>
            </w:pPr>
            <w:r w:rsidRPr="00F1353A">
              <w:rPr>
                <w:color w:val="000000"/>
              </w:rPr>
              <w:t xml:space="preserve">% </w:t>
            </w:r>
          </w:p>
          <w:p w14:paraId="451B4058" w14:textId="477F89E2" w:rsidR="00CF2553" w:rsidRPr="00F1353A" w:rsidRDefault="00CF2553" w:rsidP="004F6C5E">
            <w:pPr>
              <w:jc w:val="center"/>
            </w:pPr>
            <w:r w:rsidRPr="00F1353A">
              <w:rPr>
                <w:color w:val="000000"/>
              </w:rPr>
              <w:t>forb</w:t>
            </w:r>
          </w:p>
        </w:tc>
        <w:tc>
          <w:tcPr>
            <w:tcW w:w="709" w:type="dxa"/>
            <w:shd w:val="clear" w:color="auto" w:fill="auto"/>
            <w:vAlign w:val="center"/>
          </w:tcPr>
          <w:p w14:paraId="41803D12" w14:textId="77777777" w:rsidR="00CF2553" w:rsidRPr="00F1353A" w:rsidRDefault="00CF2553" w:rsidP="004F6C5E">
            <w:pPr>
              <w:jc w:val="center"/>
            </w:pPr>
            <w:r w:rsidRPr="00F1353A">
              <w:rPr>
                <w:color w:val="000000"/>
              </w:rPr>
              <w:t>15.8(1.7)</w:t>
            </w:r>
          </w:p>
        </w:tc>
        <w:tc>
          <w:tcPr>
            <w:tcW w:w="1083" w:type="dxa"/>
            <w:shd w:val="clear" w:color="auto" w:fill="auto"/>
            <w:vAlign w:val="center"/>
          </w:tcPr>
          <w:p w14:paraId="6FB3B1DB" w14:textId="77777777" w:rsidR="00CF2553" w:rsidRPr="00F1353A" w:rsidRDefault="00CF2553" w:rsidP="004F6C5E">
            <w:pPr>
              <w:jc w:val="center"/>
              <w:rPr>
                <w:color w:val="000000"/>
              </w:rPr>
            </w:pPr>
            <w:r w:rsidRPr="00F1353A">
              <w:rPr>
                <w:color w:val="000000"/>
              </w:rPr>
              <w:t>16.3</w:t>
            </w:r>
          </w:p>
          <w:p w14:paraId="5BBB01FD" w14:textId="77777777" w:rsidR="00CF2553" w:rsidRPr="00F1353A" w:rsidRDefault="00CF2553" w:rsidP="004F6C5E">
            <w:pPr>
              <w:jc w:val="center"/>
            </w:pPr>
            <w:r w:rsidRPr="00F1353A">
              <w:rPr>
                <w:color w:val="000000"/>
              </w:rPr>
              <w:t>(1.7)</w:t>
            </w:r>
          </w:p>
        </w:tc>
        <w:tc>
          <w:tcPr>
            <w:tcW w:w="866" w:type="dxa"/>
            <w:shd w:val="clear" w:color="auto" w:fill="auto"/>
            <w:vAlign w:val="center"/>
          </w:tcPr>
          <w:p w14:paraId="30482240" w14:textId="77777777" w:rsidR="00CF2553" w:rsidRPr="00F1353A" w:rsidRDefault="00CF2553" w:rsidP="004F6C5E">
            <w:pPr>
              <w:jc w:val="center"/>
              <w:rPr>
                <w:color w:val="000000"/>
              </w:rPr>
            </w:pPr>
            <w:r w:rsidRPr="00F1353A">
              <w:rPr>
                <w:color w:val="000000"/>
              </w:rPr>
              <w:t>19.3</w:t>
            </w:r>
          </w:p>
          <w:p w14:paraId="5A56B4D6" w14:textId="77777777" w:rsidR="00CF2553" w:rsidRPr="00F1353A" w:rsidRDefault="00CF2553" w:rsidP="004F6C5E">
            <w:pPr>
              <w:jc w:val="center"/>
            </w:pPr>
            <w:r w:rsidRPr="00F1353A">
              <w:rPr>
                <w:color w:val="000000"/>
              </w:rPr>
              <w:t>(1.4)</w:t>
            </w:r>
          </w:p>
        </w:tc>
        <w:tc>
          <w:tcPr>
            <w:tcW w:w="1083" w:type="dxa"/>
            <w:shd w:val="clear" w:color="auto" w:fill="auto"/>
            <w:vAlign w:val="center"/>
          </w:tcPr>
          <w:p w14:paraId="4B644970" w14:textId="77777777" w:rsidR="00CF2553" w:rsidRPr="00F1353A" w:rsidRDefault="00CF2553" w:rsidP="004F6C5E">
            <w:pPr>
              <w:jc w:val="center"/>
              <w:rPr>
                <w:color w:val="000000"/>
              </w:rPr>
            </w:pPr>
            <w:r w:rsidRPr="00F1353A">
              <w:rPr>
                <w:color w:val="000000"/>
              </w:rPr>
              <w:t>17.6</w:t>
            </w:r>
          </w:p>
          <w:p w14:paraId="61622367" w14:textId="77777777" w:rsidR="00CF2553" w:rsidRPr="00F1353A" w:rsidRDefault="00CF2553" w:rsidP="004F6C5E">
            <w:pPr>
              <w:jc w:val="center"/>
            </w:pPr>
            <w:r w:rsidRPr="00F1353A">
              <w:rPr>
                <w:color w:val="000000"/>
              </w:rPr>
              <w:t>(1.3)</w:t>
            </w:r>
          </w:p>
        </w:tc>
        <w:tc>
          <w:tcPr>
            <w:tcW w:w="824" w:type="dxa"/>
            <w:shd w:val="clear" w:color="auto" w:fill="auto"/>
            <w:vAlign w:val="center"/>
          </w:tcPr>
          <w:p w14:paraId="0CF51ED5" w14:textId="77777777" w:rsidR="00CF2553" w:rsidRPr="00F1353A" w:rsidRDefault="00CF2553" w:rsidP="004F6C5E">
            <w:pPr>
              <w:jc w:val="center"/>
              <w:rPr>
                <w:color w:val="000000"/>
              </w:rPr>
            </w:pPr>
            <w:r w:rsidRPr="00F1353A">
              <w:rPr>
                <w:color w:val="000000"/>
              </w:rPr>
              <w:t>15.2</w:t>
            </w:r>
          </w:p>
          <w:p w14:paraId="32AC80E2" w14:textId="77777777" w:rsidR="00CF2553" w:rsidRPr="00F1353A" w:rsidRDefault="00CF2553" w:rsidP="004F6C5E">
            <w:pPr>
              <w:jc w:val="center"/>
            </w:pPr>
            <w:r w:rsidRPr="00F1353A">
              <w:rPr>
                <w:color w:val="000000"/>
              </w:rPr>
              <w:t>(2.3)</w:t>
            </w:r>
          </w:p>
        </w:tc>
        <w:tc>
          <w:tcPr>
            <w:tcW w:w="1083" w:type="dxa"/>
            <w:shd w:val="clear" w:color="auto" w:fill="auto"/>
            <w:vAlign w:val="center"/>
          </w:tcPr>
          <w:p w14:paraId="1ED93E16" w14:textId="77777777" w:rsidR="00CF2553" w:rsidRPr="00F1353A" w:rsidRDefault="00CF2553" w:rsidP="004F6C5E">
            <w:pPr>
              <w:jc w:val="center"/>
              <w:rPr>
                <w:color w:val="000000"/>
              </w:rPr>
            </w:pPr>
            <w:r w:rsidRPr="00F1353A">
              <w:rPr>
                <w:color w:val="000000"/>
              </w:rPr>
              <w:t>13.7</w:t>
            </w:r>
          </w:p>
          <w:p w14:paraId="0F2F9F9F" w14:textId="77777777" w:rsidR="00CF2553" w:rsidRPr="00F1353A" w:rsidRDefault="00CF2553" w:rsidP="004F6C5E">
            <w:pPr>
              <w:jc w:val="center"/>
            </w:pPr>
            <w:r w:rsidRPr="00F1353A">
              <w:rPr>
                <w:color w:val="000000"/>
              </w:rPr>
              <w:t>(1.9)</w:t>
            </w:r>
          </w:p>
        </w:tc>
        <w:tc>
          <w:tcPr>
            <w:tcW w:w="824" w:type="dxa"/>
            <w:shd w:val="clear" w:color="auto" w:fill="auto"/>
            <w:vAlign w:val="center"/>
          </w:tcPr>
          <w:p w14:paraId="310B5122" w14:textId="77777777" w:rsidR="00CF2553" w:rsidRPr="00F1353A" w:rsidRDefault="00CF2553" w:rsidP="004F6C5E">
            <w:pPr>
              <w:jc w:val="center"/>
              <w:rPr>
                <w:color w:val="000000"/>
              </w:rPr>
            </w:pPr>
            <w:r w:rsidRPr="00F1353A">
              <w:rPr>
                <w:color w:val="000000"/>
              </w:rPr>
              <w:t>11.0</w:t>
            </w:r>
          </w:p>
          <w:p w14:paraId="1A344BF0" w14:textId="77777777" w:rsidR="00CF2553" w:rsidRPr="00F1353A" w:rsidRDefault="00CF2553" w:rsidP="004F6C5E">
            <w:pPr>
              <w:jc w:val="center"/>
            </w:pPr>
            <w:r w:rsidRPr="00F1353A">
              <w:rPr>
                <w:color w:val="000000"/>
              </w:rPr>
              <w:t>(1.1)</w:t>
            </w:r>
          </w:p>
        </w:tc>
        <w:tc>
          <w:tcPr>
            <w:tcW w:w="1083" w:type="dxa"/>
            <w:shd w:val="clear" w:color="auto" w:fill="auto"/>
            <w:vAlign w:val="center"/>
          </w:tcPr>
          <w:p w14:paraId="6351EDB5" w14:textId="77777777" w:rsidR="00CF2553" w:rsidRPr="00F1353A" w:rsidRDefault="00CF2553" w:rsidP="004F6C5E">
            <w:pPr>
              <w:jc w:val="center"/>
              <w:rPr>
                <w:color w:val="000000"/>
              </w:rPr>
            </w:pPr>
            <w:r w:rsidRPr="00F1353A">
              <w:rPr>
                <w:color w:val="000000"/>
              </w:rPr>
              <w:t>12.1</w:t>
            </w:r>
          </w:p>
          <w:p w14:paraId="59192972" w14:textId="77777777" w:rsidR="00CF2553" w:rsidRPr="00F1353A" w:rsidRDefault="00CF2553" w:rsidP="004F6C5E">
            <w:pPr>
              <w:jc w:val="center"/>
            </w:pPr>
            <w:r w:rsidRPr="00F1353A">
              <w:rPr>
                <w:color w:val="000000"/>
              </w:rPr>
              <w:t>(1.3)</w:t>
            </w:r>
          </w:p>
        </w:tc>
      </w:tr>
      <w:tr w:rsidR="00CF2553" w:rsidRPr="00F1353A" w14:paraId="202BA429" w14:textId="77777777" w:rsidTr="00F1353A">
        <w:trPr>
          <w:trHeight w:val="288"/>
        </w:trPr>
        <w:tc>
          <w:tcPr>
            <w:tcW w:w="1265" w:type="dxa"/>
            <w:shd w:val="clear" w:color="auto" w:fill="auto"/>
            <w:vAlign w:val="center"/>
          </w:tcPr>
          <w:p w14:paraId="5952B27E" w14:textId="77777777" w:rsidR="00F1353A" w:rsidRPr="00F1353A" w:rsidRDefault="00CF2553" w:rsidP="004F6C5E">
            <w:pPr>
              <w:jc w:val="center"/>
              <w:rPr>
                <w:color w:val="000000"/>
              </w:rPr>
            </w:pPr>
            <w:r w:rsidRPr="00F1353A">
              <w:rPr>
                <w:color w:val="000000"/>
              </w:rPr>
              <w:t xml:space="preserve">% </w:t>
            </w:r>
          </w:p>
          <w:p w14:paraId="068A86E0" w14:textId="6DB1CEAD" w:rsidR="00CF2553" w:rsidRPr="00F1353A" w:rsidRDefault="00CF2553" w:rsidP="004F6C5E">
            <w:pPr>
              <w:jc w:val="center"/>
            </w:pPr>
            <w:r w:rsidRPr="00F1353A">
              <w:rPr>
                <w:color w:val="000000"/>
              </w:rPr>
              <w:t>wood</w:t>
            </w:r>
          </w:p>
        </w:tc>
        <w:tc>
          <w:tcPr>
            <w:tcW w:w="709" w:type="dxa"/>
            <w:shd w:val="clear" w:color="auto" w:fill="auto"/>
            <w:vAlign w:val="center"/>
          </w:tcPr>
          <w:p w14:paraId="0B64E66B" w14:textId="77777777" w:rsidR="00CF2553" w:rsidRPr="00F1353A" w:rsidRDefault="00CF2553" w:rsidP="004F6C5E">
            <w:pPr>
              <w:jc w:val="center"/>
              <w:rPr>
                <w:color w:val="000000"/>
              </w:rPr>
            </w:pPr>
            <w:r w:rsidRPr="00F1353A">
              <w:rPr>
                <w:color w:val="000000"/>
              </w:rPr>
              <w:t>29.5</w:t>
            </w:r>
          </w:p>
          <w:p w14:paraId="38E83C56" w14:textId="77777777" w:rsidR="00CF2553" w:rsidRPr="00F1353A" w:rsidRDefault="00CF2553" w:rsidP="004F6C5E">
            <w:pPr>
              <w:jc w:val="center"/>
            </w:pPr>
            <w:r w:rsidRPr="00F1353A">
              <w:rPr>
                <w:color w:val="000000"/>
              </w:rPr>
              <w:t>(3.2)</w:t>
            </w:r>
          </w:p>
        </w:tc>
        <w:tc>
          <w:tcPr>
            <w:tcW w:w="1083" w:type="dxa"/>
            <w:shd w:val="clear" w:color="auto" w:fill="auto"/>
            <w:vAlign w:val="center"/>
          </w:tcPr>
          <w:p w14:paraId="405F8230" w14:textId="77777777" w:rsidR="00CF2553" w:rsidRPr="00F1353A" w:rsidRDefault="00CF2553" w:rsidP="004F6C5E">
            <w:pPr>
              <w:jc w:val="center"/>
              <w:rPr>
                <w:color w:val="000000"/>
              </w:rPr>
            </w:pPr>
            <w:r w:rsidRPr="00F1353A">
              <w:rPr>
                <w:color w:val="000000"/>
              </w:rPr>
              <w:t>8.3</w:t>
            </w:r>
          </w:p>
          <w:p w14:paraId="2B124833" w14:textId="77777777" w:rsidR="00CF2553" w:rsidRPr="00F1353A" w:rsidRDefault="00CF2553" w:rsidP="004F6C5E">
            <w:pPr>
              <w:jc w:val="center"/>
              <w:rPr>
                <w:color w:val="000000"/>
              </w:rPr>
            </w:pPr>
            <w:r w:rsidRPr="00F1353A">
              <w:rPr>
                <w:color w:val="000000"/>
              </w:rPr>
              <w:t>(1.5)</w:t>
            </w:r>
          </w:p>
        </w:tc>
        <w:tc>
          <w:tcPr>
            <w:tcW w:w="866" w:type="dxa"/>
            <w:shd w:val="clear" w:color="auto" w:fill="auto"/>
            <w:vAlign w:val="center"/>
          </w:tcPr>
          <w:p w14:paraId="7768A16B" w14:textId="77777777" w:rsidR="00CF2553" w:rsidRPr="00F1353A" w:rsidRDefault="00CF2553" w:rsidP="004F6C5E">
            <w:pPr>
              <w:jc w:val="center"/>
              <w:rPr>
                <w:color w:val="000000"/>
              </w:rPr>
            </w:pPr>
            <w:r w:rsidRPr="00F1353A">
              <w:rPr>
                <w:color w:val="000000"/>
              </w:rPr>
              <w:t>33.4</w:t>
            </w:r>
          </w:p>
          <w:p w14:paraId="04057E5C" w14:textId="77777777" w:rsidR="00CF2553" w:rsidRPr="00F1353A" w:rsidRDefault="00CF2553" w:rsidP="004F6C5E">
            <w:pPr>
              <w:jc w:val="center"/>
            </w:pPr>
            <w:r w:rsidRPr="00F1353A">
              <w:rPr>
                <w:color w:val="000000"/>
              </w:rPr>
              <w:t>(1.5)</w:t>
            </w:r>
          </w:p>
        </w:tc>
        <w:tc>
          <w:tcPr>
            <w:tcW w:w="1083" w:type="dxa"/>
            <w:shd w:val="clear" w:color="auto" w:fill="auto"/>
            <w:vAlign w:val="center"/>
          </w:tcPr>
          <w:p w14:paraId="61CD45E5" w14:textId="77777777" w:rsidR="00CF2553" w:rsidRPr="00F1353A" w:rsidRDefault="00CF2553" w:rsidP="004F6C5E">
            <w:pPr>
              <w:jc w:val="center"/>
              <w:rPr>
                <w:color w:val="000000"/>
              </w:rPr>
            </w:pPr>
            <w:r w:rsidRPr="00F1353A">
              <w:rPr>
                <w:color w:val="000000"/>
              </w:rPr>
              <w:t>17.2</w:t>
            </w:r>
          </w:p>
          <w:p w14:paraId="1AFF3E0E" w14:textId="77777777" w:rsidR="00CF2553" w:rsidRPr="00F1353A" w:rsidRDefault="00CF2553" w:rsidP="004F6C5E">
            <w:pPr>
              <w:jc w:val="center"/>
            </w:pPr>
            <w:r w:rsidRPr="00F1353A">
              <w:rPr>
                <w:color w:val="000000"/>
              </w:rPr>
              <w:t>(1.6)</w:t>
            </w:r>
          </w:p>
        </w:tc>
        <w:tc>
          <w:tcPr>
            <w:tcW w:w="824" w:type="dxa"/>
            <w:shd w:val="clear" w:color="auto" w:fill="auto"/>
            <w:vAlign w:val="center"/>
          </w:tcPr>
          <w:p w14:paraId="4CFC6D16" w14:textId="77777777" w:rsidR="00CF2553" w:rsidRPr="00F1353A" w:rsidRDefault="00CF2553" w:rsidP="004F6C5E">
            <w:pPr>
              <w:jc w:val="center"/>
              <w:rPr>
                <w:color w:val="000000"/>
              </w:rPr>
            </w:pPr>
            <w:r w:rsidRPr="00F1353A">
              <w:rPr>
                <w:color w:val="000000"/>
              </w:rPr>
              <w:t>37.4</w:t>
            </w:r>
          </w:p>
          <w:p w14:paraId="0AF1C235" w14:textId="77777777" w:rsidR="00CF2553" w:rsidRPr="00F1353A" w:rsidRDefault="00CF2553" w:rsidP="004F6C5E">
            <w:pPr>
              <w:jc w:val="center"/>
            </w:pPr>
            <w:r w:rsidRPr="00F1353A">
              <w:rPr>
                <w:color w:val="000000"/>
              </w:rPr>
              <w:t>(4.0)</w:t>
            </w:r>
          </w:p>
        </w:tc>
        <w:tc>
          <w:tcPr>
            <w:tcW w:w="1083" w:type="dxa"/>
            <w:shd w:val="clear" w:color="auto" w:fill="auto"/>
            <w:vAlign w:val="center"/>
          </w:tcPr>
          <w:p w14:paraId="77B41D3A" w14:textId="77777777" w:rsidR="00CF2553" w:rsidRPr="00F1353A" w:rsidRDefault="00CF2553" w:rsidP="004F6C5E">
            <w:pPr>
              <w:jc w:val="center"/>
              <w:rPr>
                <w:color w:val="000000"/>
              </w:rPr>
            </w:pPr>
            <w:r w:rsidRPr="00F1353A">
              <w:rPr>
                <w:color w:val="000000"/>
              </w:rPr>
              <w:t>26.3</w:t>
            </w:r>
          </w:p>
          <w:p w14:paraId="53D24031" w14:textId="77777777" w:rsidR="00CF2553" w:rsidRPr="00F1353A" w:rsidRDefault="00CF2553" w:rsidP="004F6C5E">
            <w:pPr>
              <w:jc w:val="center"/>
            </w:pPr>
            <w:r w:rsidRPr="00F1353A">
              <w:rPr>
                <w:color w:val="000000"/>
              </w:rPr>
              <w:t>(4.3)</w:t>
            </w:r>
          </w:p>
        </w:tc>
        <w:tc>
          <w:tcPr>
            <w:tcW w:w="824" w:type="dxa"/>
            <w:shd w:val="clear" w:color="auto" w:fill="auto"/>
            <w:vAlign w:val="center"/>
          </w:tcPr>
          <w:p w14:paraId="43F57709" w14:textId="77777777" w:rsidR="00CF2553" w:rsidRPr="00F1353A" w:rsidRDefault="00CF2553" w:rsidP="004F6C5E">
            <w:pPr>
              <w:jc w:val="center"/>
              <w:rPr>
                <w:color w:val="000000"/>
              </w:rPr>
            </w:pPr>
            <w:r w:rsidRPr="00F1353A">
              <w:rPr>
                <w:color w:val="000000"/>
              </w:rPr>
              <w:t>41.1</w:t>
            </w:r>
          </w:p>
          <w:p w14:paraId="3AE468F0" w14:textId="77777777" w:rsidR="00CF2553" w:rsidRPr="00F1353A" w:rsidRDefault="00CF2553" w:rsidP="004F6C5E">
            <w:pPr>
              <w:jc w:val="center"/>
            </w:pPr>
            <w:r w:rsidRPr="00F1353A">
              <w:rPr>
                <w:color w:val="000000"/>
              </w:rPr>
              <w:t>(2.4)</w:t>
            </w:r>
          </w:p>
        </w:tc>
        <w:tc>
          <w:tcPr>
            <w:tcW w:w="1083" w:type="dxa"/>
            <w:shd w:val="clear" w:color="auto" w:fill="auto"/>
            <w:vAlign w:val="center"/>
          </w:tcPr>
          <w:p w14:paraId="679AA2C4" w14:textId="77777777" w:rsidR="00CF2553" w:rsidRPr="00F1353A" w:rsidRDefault="00CF2553" w:rsidP="004F6C5E">
            <w:pPr>
              <w:jc w:val="center"/>
              <w:rPr>
                <w:color w:val="000000"/>
              </w:rPr>
            </w:pPr>
            <w:r w:rsidRPr="00F1353A">
              <w:rPr>
                <w:color w:val="000000"/>
              </w:rPr>
              <w:t>20.1</w:t>
            </w:r>
          </w:p>
          <w:p w14:paraId="32632267" w14:textId="77777777" w:rsidR="00CF2553" w:rsidRPr="00F1353A" w:rsidRDefault="00CF2553" w:rsidP="004F6C5E">
            <w:pPr>
              <w:jc w:val="center"/>
            </w:pPr>
            <w:r w:rsidRPr="00F1353A">
              <w:rPr>
                <w:color w:val="000000"/>
              </w:rPr>
              <w:t>(2.2)</w:t>
            </w:r>
          </w:p>
        </w:tc>
      </w:tr>
      <w:tr w:rsidR="00CF2553" w:rsidRPr="00F1353A" w14:paraId="7D22E534" w14:textId="77777777" w:rsidTr="00F1353A">
        <w:tc>
          <w:tcPr>
            <w:tcW w:w="1265" w:type="dxa"/>
            <w:shd w:val="clear" w:color="auto" w:fill="auto"/>
            <w:vAlign w:val="center"/>
          </w:tcPr>
          <w:p w14:paraId="45456B19" w14:textId="2F496F85" w:rsidR="00CF2553" w:rsidRPr="00F1353A" w:rsidRDefault="00CF2553" w:rsidP="00F1353A">
            <w:pPr>
              <w:jc w:val="center"/>
              <w:rPr>
                <w:color w:val="000000"/>
              </w:rPr>
            </w:pPr>
            <w:r w:rsidRPr="00F1353A">
              <w:rPr>
                <w:color w:val="000000"/>
              </w:rPr>
              <w:t>% bare ground</w:t>
            </w:r>
          </w:p>
        </w:tc>
        <w:tc>
          <w:tcPr>
            <w:tcW w:w="709" w:type="dxa"/>
            <w:shd w:val="clear" w:color="auto" w:fill="auto"/>
            <w:vAlign w:val="center"/>
          </w:tcPr>
          <w:p w14:paraId="132A6C63" w14:textId="77777777" w:rsidR="00CF2553" w:rsidRPr="00F1353A" w:rsidRDefault="00CF2553" w:rsidP="004F6C5E">
            <w:pPr>
              <w:jc w:val="center"/>
              <w:rPr>
                <w:color w:val="000000"/>
              </w:rPr>
            </w:pPr>
            <w:r w:rsidRPr="00F1353A">
              <w:rPr>
                <w:color w:val="000000"/>
              </w:rPr>
              <w:t>16.2</w:t>
            </w:r>
          </w:p>
          <w:p w14:paraId="5D8CBE52" w14:textId="77777777" w:rsidR="00CF2553" w:rsidRPr="00F1353A" w:rsidRDefault="00CF2553" w:rsidP="004F6C5E">
            <w:pPr>
              <w:jc w:val="center"/>
            </w:pPr>
            <w:r w:rsidRPr="00F1353A">
              <w:rPr>
                <w:color w:val="000000"/>
              </w:rPr>
              <w:t>(1.3)</w:t>
            </w:r>
          </w:p>
        </w:tc>
        <w:tc>
          <w:tcPr>
            <w:tcW w:w="1083" w:type="dxa"/>
            <w:shd w:val="clear" w:color="auto" w:fill="auto"/>
            <w:vAlign w:val="center"/>
          </w:tcPr>
          <w:p w14:paraId="7B6E3E01" w14:textId="77777777" w:rsidR="00CF2553" w:rsidRPr="00F1353A" w:rsidRDefault="00CF2553" w:rsidP="004F6C5E">
            <w:pPr>
              <w:jc w:val="center"/>
              <w:rPr>
                <w:color w:val="000000"/>
              </w:rPr>
            </w:pPr>
            <w:r w:rsidRPr="00F1353A">
              <w:rPr>
                <w:color w:val="000000"/>
              </w:rPr>
              <w:t>14.4</w:t>
            </w:r>
          </w:p>
          <w:p w14:paraId="4F4DB3FC" w14:textId="77777777" w:rsidR="00CF2553" w:rsidRPr="00F1353A" w:rsidRDefault="00CF2553" w:rsidP="004F6C5E">
            <w:pPr>
              <w:jc w:val="center"/>
            </w:pPr>
            <w:r w:rsidRPr="00F1353A">
              <w:rPr>
                <w:color w:val="000000"/>
              </w:rPr>
              <w:t>(1.7)</w:t>
            </w:r>
          </w:p>
        </w:tc>
        <w:tc>
          <w:tcPr>
            <w:tcW w:w="866" w:type="dxa"/>
            <w:shd w:val="clear" w:color="auto" w:fill="auto"/>
            <w:vAlign w:val="center"/>
          </w:tcPr>
          <w:p w14:paraId="72FE9BB1" w14:textId="77777777" w:rsidR="00CF2553" w:rsidRPr="00F1353A" w:rsidRDefault="00CF2553" w:rsidP="004F6C5E">
            <w:pPr>
              <w:jc w:val="center"/>
              <w:rPr>
                <w:color w:val="000000"/>
              </w:rPr>
            </w:pPr>
            <w:r w:rsidRPr="00F1353A">
              <w:rPr>
                <w:color w:val="000000"/>
              </w:rPr>
              <w:t>13.0</w:t>
            </w:r>
          </w:p>
          <w:p w14:paraId="2CA7CAA4" w14:textId="77777777" w:rsidR="00CF2553" w:rsidRPr="00F1353A" w:rsidRDefault="00CF2553" w:rsidP="004F6C5E">
            <w:pPr>
              <w:jc w:val="center"/>
            </w:pPr>
            <w:r w:rsidRPr="00F1353A">
              <w:rPr>
                <w:color w:val="000000"/>
              </w:rPr>
              <w:t>(0.7)</w:t>
            </w:r>
          </w:p>
        </w:tc>
        <w:tc>
          <w:tcPr>
            <w:tcW w:w="1083" w:type="dxa"/>
            <w:shd w:val="clear" w:color="auto" w:fill="auto"/>
            <w:vAlign w:val="center"/>
          </w:tcPr>
          <w:p w14:paraId="3C15BA70" w14:textId="77777777" w:rsidR="00CF2553" w:rsidRPr="00F1353A" w:rsidRDefault="00CF2553" w:rsidP="004F6C5E">
            <w:pPr>
              <w:jc w:val="center"/>
              <w:rPr>
                <w:color w:val="000000"/>
              </w:rPr>
            </w:pPr>
            <w:r w:rsidRPr="00F1353A">
              <w:rPr>
                <w:color w:val="000000"/>
              </w:rPr>
              <w:t>13.4</w:t>
            </w:r>
          </w:p>
          <w:p w14:paraId="289E31C2" w14:textId="77777777" w:rsidR="00CF2553" w:rsidRPr="00F1353A" w:rsidRDefault="00CF2553" w:rsidP="004F6C5E">
            <w:pPr>
              <w:jc w:val="center"/>
            </w:pPr>
            <w:r w:rsidRPr="00F1353A">
              <w:rPr>
                <w:color w:val="000000"/>
              </w:rPr>
              <w:t>(1.0)</w:t>
            </w:r>
          </w:p>
        </w:tc>
        <w:tc>
          <w:tcPr>
            <w:tcW w:w="824" w:type="dxa"/>
            <w:shd w:val="clear" w:color="auto" w:fill="auto"/>
            <w:vAlign w:val="center"/>
          </w:tcPr>
          <w:p w14:paraId="57E79580" w14:textId="77777777" w:rsidR="00CF2553" w:rsidRPr="00F1353A" w:rsidRDefault="00CF2553" w:rsidP="004F6C5E">
            <w:pPr>
              <w:jc w:val="center"/>
              <w:rPr>
                <w:color w:val="000000"/>
              </w:rPr>
            </w:pPr>
            <w:r w:rsidRPr="00F1353A">
              <w:rPr>
                <w:color w:val="000000"/>
              </w:rPr>
              <w:t>4.4</w:t>
            </w:r>
          </w:p>
          <w:p w14:paraId="6A5F27EA" w14:textId="77777777" w:rsidR="00CF2553" w:rsidRPr="00F1353A" w:rsidRDefault="00CF2553" w:rsidP="004F6C5E">
            <w:pPr>
              <w:jc w:val="center"/>
            </w:pPr>
            <w:r w:rsidRPr="00F1353A">
              <w:rPr>
                <w:color w:val="000000"/>
              </w:rPr>
              <w:t>(1.1)</w:t>
            </w:r>
          </w:p>
        </w:tc>
        <w:tc>
          <w:tcPr>
            <w:tcW w:w="1083" w:type="dxa"/>
            <w:shd w:val="clear" w:color="auto" w:fill="auto"/>
            <w:vAlign w:val="center"/>
          </w:tcPr>
          <w:p w14:paraId="5F8B22BC" w14:textId="77777777" w:rsidR="00CF2553" w:rsidRPr="00F1353A" w:rsidRDefault="00CF2553" w:rsidP="004F6C5E">
            <w:pPr>
              <w:jc w:val="center"/>
              <w:rPr>
                <w:color w:val="000000"/>
              </w:rPr>
            </w:pPr>
            <w:r w:rsidRPr="00F1353A">
              <w:rPr>
                <w:color w:val="000000"/>
              </w:rPr>
              <w:t>2.4</w:t>
            </w:r>
          </w:p>
          <w:p w14:paraId="77C06142" w14:textId="77777777" w:rsidR="00CF2553" w:rsidRPr="00F1353A" w:rsidRDefault="00CF2553" w:rsidP="004F6C5E">
            <w:pPr>
              <w:jc w:val="center"/>
            </w:pPr>
            <w:r w:rsidRPr="00F1353A">
              <w:rPr>
                <w:color w:val="000000"/>
              </w:rPr>
              <w:t>(0.8)</w:t>
            </w:r>
          </w:p>
        </w:tc>
        <w:tc>
          <w:tcPr>
            <w:tcW w:w="824" w:type="dxa"/>
            <w:shd w:val="clear" w:color="auto" w:fill="auto"/>
            <w:vAlign w:val="center"/>
          </w:tcPr>
          <w:p w14:paraId="2A600E73" w14:textId="77777777" w:rsidR="00CF2553" w:rsidRPr="00F1353A" w:rsidRDefault="00CF2553" w:rsidP="004F6C5E">
            <w:pPr>
              <w:jc w:val="center"/>
              <w:rPr>
                <w:color w:val="000000"/>
              </w:rPr>
            </w:pPr>
            <w:r w:rsidRPr="00F1353A">
              <w:rPr>
                <w:color w:val="000000"/>
              </w:rPr>
              <w:t>10.8</w:t>
            </w:r>
          </w:p>
          <w:p w14:paraId="421713CA" w14:textId="77777777" w:rsidR="00CF2553" w:rsidRPr="00F1353A" w:rsidRDefault="00CF2553" w:rsidP="004F6C5E">
            <w:pPr>
              <w:jc w:val="center"/>
            </w:pPr>
            <w:r w:rsidRPr="00F1353A">
              <w:rPr>
                <w:color w:val="000000"/>
              </w:rPr>
              <w:t>(1.6)</w:t>
            </w:r>
          </w:p>
        </w:tc>
        <w:tc>
          <w:tcPr>
            <w:tcW w:w="1083" w:type="dxa"/>
            <w:shd w:val="clear" w:color="auto" w:fill="auto"/>
            <w:vAlign w:val="center"/>
          </w:tcPr>
          <w:p w14:paraId="0A5F0733" w14:textId="77777777" w:rsidR="00CF2553" w:rsidRPr="00F1353A" w:rsidRDefault="00CF2553" w:rsidP="004F6C5E">
            <w:pPr>
              <w:jc w:val="center"/>
              <w:rPr>
                <w:color w:val="000000"/>
              </w:rPr>
            </w:pPr>
            <w:r w:rsidRPr="00F1353A">
              <w:rPr>
                <w:color w:val="000000"/>
              </w:rPr>
              <w:t>11.8</w:t>
            </w:r>
          </w:p>
          <w:p w14:paraId="7AA3E8B2" w14:textId="77777777" w:rsidR="00CF2553" w:rsidRPr="00F1353A" w:rsidRDefault="00CF2553" w:rsidP="004F6C5E">
            <w:pPr>
              <w:jc w:val="center"/>
            </w:pPr>
            <w:r w:rsidRPr="00F1353A">
              <w:rPr>
                <w:color w:val="000000"/>
              </w:rPr>
              <w:t>(1.7)</w:t>
            </w:r>
          </w:p>
        </w:tc>
      </w:tr>
      <w:tr w:rsidR="00CF2553" w:rsidRPr="00F1353A" w14:paraId="37214219" w14:textId="77777777" w:rsidTr="00F1353A">
        <w:tc>
          <w:tcPr>
            <w:tcW w:w="1265" w:type="dxa"/>
            <w:shd w:val="clear" w:color="auto" w:fill="auto"/>
            <w:vAlign w:val="center"/>
          </w:tcPr>
          <w:p w14:paraId="38765937" w14:textId="77777777" w:rsidR="00F1353A" w:rsidRPr="00F1353A" w:rsidRDefault="00CF2553" w:rsidP="004F6C5E">
            <w:pPr>
              <w:jc w:val="center"/>
              <w:rPr>
                <w:color w:val="000000"/>
              </w:rPr>
            </w:pPr>
            <w:r w:rsidRPr="00F1353A">
              <w:rPr>
                <w:color w:val="000000"/>
              </w:rPr>
              <w:t xml:space="preserve">% </w:t>
            </w:r>
          </w:p>
          <w:p w14:paraId="3EBFF580" w14:textId="70BA5C5D" w:rsidR="00CF2553" w:rsidRPr="00F1353A" w:rsidRDefault="00CF2553" w:rsidP="004F6C5E">
            <w:pPr>
              <w:jc w:val="center"/>
            </w:pPr>
            <w:r w:rsidRPr="00F1353A">
              <w:rPr>
                <w:color w:val="000000"/>
              </w:rPr>
              <w:t>litter</w:t>
            </w:r>
          </w:p>
        </w:tc>
        <w:tc>
          <w:tcPr>
            <w:tcW w:w="709" w:type="dxa"/>
            <w:shd w:val="clear" w:color="auto" w:fill="auto"/>
            <w:vAlign w:val="center"/>
          </w:tcPr>
          <w:p w14:paraId="653A01D8" w14:textId="77777777" w:rsidR="00CF2553" w:rsidRPr="00F1353A" w:rsidRDefault="00CF2553" w:rsidP="004F6C5E">
            <w:pPr>
              <w:jc w:val="center"/>
              <w:rPr>
                <w:color w:val="000000"/>
              </w:rPr>
            </w:pPr>
            <w:r w:rsidRPr="00F1353A">
              <w:rPr>
                <w:color w:val="000000"/>
              </w:rPr>
              <w:t>11.6</w:t>
            </w:r>
          </w:p>
          <w:p w14:paraId="7D65AD35" w14:textId="77777777" w:rsidR="00CF2553" w:rsidRPr="00F1353A" w:rsidRDefault="00CF2553" w:rsidP="004F6C5E">
            <w:pPr>
              <w:jc w:val="center"/>
            </w:pPr>
            <w:r w:rsidRPr="00F1353A">
              <w:rPr>
                <w:color w:val="000000"/>
              </w:rPr>
              <w:t>(0.8)</w:t>
            </w:r>
          </w:p>
        </w:tc>
        <w:tc>
          <w:tcPr>
            <w:tcW w:w="1083" w:type="dxa"/>
            <w:shd w:val="clear" w:color="auto" w:fill="auto"/>
            <w:vAlign w:val="center"/>
          </w:tcPr>
          <w:p w14:paraId="40B2C01E" w14:textId="77777777" w:rsidR="00CF2553" w:rsidRPr="00F1353A" w:rsidRDefault="00CF2553" w:rsidP="004F6C5E">
            <w:pPr>
              <w:jc w:val="center"/>
              <w:rPr>
                <w:color w:val="000000"/>
              </w:rPr>
            </w:pPr>
            <w:r w:rsidRPr="00F1353A">
              <w:rPr>
                <w:color w:val="000000"/>
              </w:rPr>
              <w:t>17.8</w:t>
            </w:r>
          </w:p>
          <w:p w14:paraId="24810E1A" w14:textId="77777777" w:rsidR="00CF2553" w:rsidRPr="00F1353A" w:rsidRDefault="00CF2553" w:rsidP="004F6C5E">
            <w:pPr>
              <w:jc w:val="center"/>
            </w:pPr>
            <w:r w:rsidRPr="00F1353A">
              <w:rPr>
                <w:color w:val="000000"/>
              </w:rPr>
              <w:t>(1.6)</w:t>
            </w:r>
          </w:p>
        </w:tc>
        <w:tc>
          <w:tcPr>
            <w:tcW w:w="866" w:type="dxa"/>
            <w:shd w:val="clear" w:color="auto" w:fill="auto"/>
            <w:vAlign w:val="center"/>
          </w:tcPr>
          <w:p w14:paraId="0606AEB3" w14:textId="77777777" w:rsidR="00CF2553" w:rsidRPr="00F1353A" w:rsidRDefault="00CF2553" w:rsidP="004F6C5E">
            <w:pPr>
              <w:jc w:val="center"/>
              <w:rPr>
                <w:color w:val="000000"/>
              </w:rPr>
            </w:pPr>
            <w:r w:rsidRPr="00F1353A">
              <w:rPr>
                <w:color w:val="000000"/>
              </w:rPr>
              <w:t>11.8</w:t>
            </w:r>
          </w:p>
          <w:p w14:paraId="4968C5CB" w14:textId="77777777" w:rsidR="00CF2553" w:rsidRPr="00F1353A" w:rsidRDefault="00CF2553" w:rsidP="004F6C5E">
            <w:pPr>
              <w:jc w:val="center"/>
            </w:pPr>
            <w:r w:rsidRPr="00F1353A">
              <w:rPr>
                <w:color w:val="000000"/>
              </w:rPr>
              <w:t>(0.6)</w:t>
            </w:r>
          </w:p>
        </w:tc>
        <w:tc>
          <w:tcPr>
            <w:tcW w:w="1083" w:type="dxa"/>
            <w:shd w:val="clear" w:color="auto" w:fill="auto"/>
            <w:vAlign w:val="center"/>
          </w:tcPr>
          <w:p w14:paraId="5378E27F" w14:textId="77777777" w:rsidR="00CF2553" w:rsidRPr="00F1353A" w:rsidRDefault="00CF2553" w:rsidP="004F6C5E">
            <w:pPr>
              <w:jc w:val="center"/>
              <w:rPr>
                <w:color w:val="000000"/>
              </w:rPr>
            </w:pPr>
            <w:r w:rsidRPr="00F1353A">
              <w:rPr>
                <w:color w:val="000000"/>
              </w:rPr>
              <w:t>15.7</w:t>
            </w:r>
          </w:p>
          <w:p w14:paraId="5F96159A" w14:textId="77777777" w:rsidR="00CF2553" w:rsidRPr="00F1353A" w:rsidRDefault="00CF2553" w:rsidP="004F6C5E">
            <w:pPr>
              <w:jc w:val="center"/>
            </w:pPr>
            <w:r w:rsidRPr="00F1353A">
              <w:rPr>
                <w:color w:val="000000"/>
              </w:rPr>
              <w:t>(0.9)</w:t>
            </w:r>
          </w:p>
        </w:tc>
        <w:tc>
          <w:tcPr>
            <w:tcW w:w="824" w:type="dxa"/>
            <w:shd w:val="clear" w:color="auto" w:fill="auto"/>
            <w:vAlign w:val="center"/>
          </w:tcPr>
          <w:p w14:paraId="1BC78B44" w14:textId="77777777" w:rsidR="00CF2553" w:rsidRPr="00F1353A" w:rsidRDefault="00CF2553" w:rsidP="004F6C5E">
            <w:pPr>
              <w:jc w:val="center"/>
              <w:rPr>
                <w:color w:val="000000"/>
              </w:rPr>
            </w:pPr>
            <w:r w:rsidRPr="00F1353A">
              <w:rPr>
                <w:color w:val="000000"/>
              </w:rPr>
              <w:t>21.3</w:t>
            </w:r>
          </w:p>
          <w:p w14:paraId="51366CC5" w14:textId="77777777" w:rsidR="00CF2553" w:rsidRPr="00F1353A" w:rsidRDefault="00CF2553" w:rsidP="004F6C5E">
            <w:pPr>
              <w:jc w:val="center"/>
            </w:pPr>
            <w:r w:rsidRPr="00F1353A">
              <w:rPr>
                <w:color w:val="000000"/>
              </w:rPr>
              <w:t>(3.2)</w:t>
            </w:r>
          </w:p>
        </w:tc>
        <w:tc>
          <w:tcPr>
            <w:tcW w:w="1083" w:type="dxa"/>
            <w:shd w:val="clear" w:color="auto" w:fill="auto"/>
            <w:vAlign w:val="center"/>
          </w:tcPr>
          <w:p w14:paraId="2FF79CD5" w14:textId="77777777" w:rsidR="00CF2553" w:rsidRPr="00F1353A" w:rsidRDefault="00CF2553" w:rsidP="004F6C5E">
            <w:pPr>
              <w:jc w:val="center"/>
              <w:rPr>
                <w:color w:val="000000"/>
              </w:rPr>
            </w:pPr>
            <w:r w:rsidRPr="00F1353A">
              <w:rPr>
                <w:color w:val="000000"/>
              </w:rPr>
              <w:t>17.3</w:t>
            </w:r>
          </w:p>
          <w:p w14:paraId="494853FF" w14:textId="77777777" w:rsidR="00CF2553" w:rsidRPr="00F1353A" w:rsidRDefault="00CF2553" w:rsidP="004F6C5E">
            <w:pPr>
              <w:jc w:val="center"/>
            </w:pPr>
            <w:r w:rsidRPr="00F1353A">
              <w:rPr>
                <w:color w:val="000000"/>
              </w:rPr>
              <w:t>(3.0)</w:t>
            </w:r>
          </w:p>
        </w:tc>
        <w:tc>
          <w:tcPr>
            <w:tcW w:w="824" w:type="dxa"/>
            <w:shd w:val="clear" w:color="auto" w:fill="auto"/>
            <w:vAlign w:val="center"/>
          </w:tcPr>
          <w:p w14:paraId="76CB3573" w14:textId="77777777" w:rsidR="00CF2553" w:rsidRPr="00F1353A" w:rsidRDefault="00CF2553" w:rsidP="004F6C5E">
            <w:pPr>
              <w:jc w:val="center"/>
              <w:rPr>
                <w:color w:val="000000"/>
              </w:rPr>
            </w:pPr>
            <w:r w:rsidRPr="00F1353A">
              <w:rPr>
                <w:color w:val="000000"/>
              </w:rPr>
              <w:t>16.2</w:t>
            </w:r>
          </w:p>
          <w:p w14:paraId="6CCE787B" w14:textId="77777777" w:rsidR="00CF2553" w:rsidRPr="00F1353A" w:rsidRDefault="00CF2553" w:rsidP="004F6C5E">
            <w:pPr>
              <w:jc w:val="center"/>
            </w:pPr>
            <w:r w:rsidRPr="00F1353A">
              <w:rPr>
                <w:color w:val="000000"/>
              </w:rPr>
              <w:t>(1.4)</w:t>
            </w:r>
          </w:p>
        </w:tc>
        <w:tc>
          <w:tcPr>
            <w:tcW w:w="1083" w:type="dxa"/>
            <w:shd w:val="clear" w:color="auto" w:fill="auto"/>
            <w:vAlign w:val="center"/>
          </w:tcPr>
          <w:p w14:paraId="47F102B1" w14:textId="77777777" w:rsidR="00CF2553" w:rsidRPr="00F1353A" w:rsidRDefault="00CF2553" w:rsidP="004F6C5E">
            <w:pPr>
              <w:jc w:val="center"/>
              <w:rPr>
                <w:color w:val="000000"/>
              </w:rPr>
            </w:pPr>
            <w:r w:rsidRPr="00F1353A">
              <w:rPr>
                <w:color w:val="000000"/>
              </w:rPr>
              <w:t>12.7</w:t>
            </w:r>
          </w:p>
          <w:p w14:paraId="04010B75" w14:textId="77777777" w:rsidR="00CF2553" w:rsidRPr="00F1353A" w:rsidRDefault="00CF2553" w:rsidP="004F6C5E">
            <w:pPr>
              <w:jc w:val="center"/>
            </w:pPr>
            <w:r w:rsidRPr="00F1353A">
              <w:rPr>
                <w:color w:val="000000"/>
              </w:rPr>
              <w:t>(1.5)</w:t>
            </w:r>
          </w:p>
        </w:tc>
      </w:tr>
      <w:tr w:rsidR="00CF2553" w:rsidRPr="00F1353A" w14:paraId="0337FD73" w14:textId="77777777" w:rsidTr="00F1353A">
        <w:tc>
          <w:tcPr>
            <w:tcW w:w="1265" w:type="dxa"/>
            <w:shd w:val="clear" w:color="auto" w:fill="auto"/>
            <w:vAlign w:val="center"/>
          </w:tcPr>
          <w:p w14:paraId="11F19493" w14:textId="77777777" w:rsidR="00CF2553" w:rsidRPr="00F1353A" w:rsidRDefault="00CF2553" w:rsidP="004F6C5E">
            <w:pPr>
              <w:jc w:val="center"/>
            </w:pPr>
            <w:r w:rsidRPr="00F1353A">
              <w:rPr>
                <w:color w:val="000000"/>
              </w:rPr>
              <w:t>litter depth (cm)</w:t>
            </w:r>
          </w:p>
        </w:tc>
        <w:tc>
          <w:tcPr>
            <w:tcW w:w="709" w:type="dxa"/>
            <w:shd w:val="clear" w:color="auto" w:fill="auto"/>
            <w:vAlign w:val="center"/>
          </w:tcPr>
          <w:p w14:paraId="7BDD768F" w14:textId="77777777" w:rsidR="00CF2553" w:rsidRPr="00F1353A" w:rsidRDefault="00CF2553" w:rsidP="004F6C5E">
            <w:pPr>
              <w:jc w:val="center"/>
              <w:rPr>
                <w:color w:val="000000"/>
              </w:rPr>
            </w:pPr>
            <w:r w:rsidRPr="00F1353A">
              <w:rPr>
                <w:color w:val="000000"/>
              </w:rPr>
              <w:t>2.4</w:t>
            </w:r>
          </w:p>
          <w:p w14:paraId="7A1A3DC3" w14:textId="77777777" w:rsidR="00CF2553" w:rsidRPr="00F1353A" w:rsidRDefault="00CF2553" w:rsidP="004F6C5E">
            <w:pPr>
              <w:jc w:val="center"/>
            </w:pPr>
            <w:r w:rsidRPr="00F1353A">
              <w:rPr>
                <w:color w:val="000000"/>
              </w:rPr>
              <w:t>(0.2)</w:t>
            </w:r>
          </w:p>
        </w:tc>
        <w:tc>
          <w:tcPr>
            <w:tcW w:w="1083" w:type="dxa"/>
            <w:shd w:val="clear" w:color="auto" w:fill="auto"/>
            <w:vAlign w:val="center"/>
          </w:tcPr>
          <w:p w14:paraId="5BC05EBE" w14:textId="77777777" w:rsidR="00CF2553" w:rsidRPr="00F1353A" w:rsidRDefault="00CF2553" w:rsidP="004F6C5E">
            <w:pPr>
              <w:jc w:val="center"/>
              <w:rPr>
                <w:color w:val="000000"/>
              </w:rPr>
            </w:pPr>
            <w:r w:rsidRPr="00F1353A">
              <w:rPr>
                <w:color w:val="000000"/>
              </w:rPr>
              <w:t>2.9</w:t>
            </w:r>
          </w:p>
          <w:p w14:paraId="7DFF976E" w14:textId="77777777" w:rsidR="00CF2553" w:rsidRPr="00F1353A" w:rsidRDefault="00CF2553" w:rsidP="004F6C5E">
            <w:pPr>
              <w:jc w:val="center"/>
            </w:pPr>
            <w:r w:rsidRPr="00F1353A">
              <w:rPr>
                <w:color w:val="000000"/>
              </w:rPr>
              <w:t>(0.2)</w:t>
            </w:r>
          </w:p>
        </w:tc>
        <w:tc>
          <w:tcPr>
            <w:tcW w:w="866" w:type="dxa"/>
            <w:shd w:val="clear" w:color="auto" w:fill="auto"/>
            <w:vAlign w:val="center"/>
          </w:tcPr>
          <w:p w14:paraId="51615331" w14:textId="77777777" w:rsidR="00CF2553" w:rsidRPr="00F1353A" w:rsidRDefault="00CF2553" w:rsidP="004F6C5E">
            <w:pPr>
              <w:jc w:val="center"/>
              <w:rPr>
                <w:color w:val="000000"/>
              </w:rPr>
            </w:pPr>
            <w:r w:rsidRPr="00F1353A">
              <w:rPr>
                <w:color w:val="000000"/>
              </w:rPr>
              <w:t>2.3</w:t>
            </w:r>
          </w:p>
          <w:p w14:paraId="1DC15EF0" w14:textId="77777777" w:rsidR="00CF2553" w:rsidRPr="00F1353A" w:rsidRDefault="00CF2553" w:rsidP="004F6C5E">
            <w:pPr>
              <w:jc w:val="center"/>
            </w:pPr>
            <w:r w:rsidRPr="00F1353A">
              <w:rPr>
                <w:color w:val="000000"/>
              </w:rPr>
              <w:t>(0.1)</w:t>
            </w:r>
          </w:p>
        </w:tc>
        <w:tc>
          <w:tcPr>
            <w:tcW w:w="1083" w:type="dxa"/>
            <w:shd w:val="clear" w:color="auto" w:fill="auto"/>
            <w:vAlign w:val="center"/>
          </w:tcPr>
          <w:p w14:paraId="1E63D264" w14:textId="77777777" w:rsidR="00CF2553" w:rsidRPr="00F1353A" w:rsidRDefault="00CF2553" w:rsidP="004F6C5E">
            <w:pPr>
              <w:jc w:val="center"/>
              <w:rPr>
                <w:color w:val="000000"/>
              </w:rPr>
            </w:pPr>
            <w:r w:rsidRPr="00F1353A">
              <w:rPr>
                <w:color w:val="000000"/>
              </w:rPr>
              <w:t>2.7</w:t>
            </w:r>
          </w:p>
          <w:p w14:paraId="768AF874" w14:textId="77777777" w:rsidR="00CF2553" w:rsidRPr="00F1353A" w:rsidRDefault="00CF2553" w:rsidP="004F6C5E">
            <w:pPr>
              <w:jc w:val="center"/>
            </w:pPr>
            <w:r w:rsidRPr="00F1353A">
              <w:rPr>
                <w:color w:val="000000"/>
              </w:rPr>
              <w:t>(0.2)</w:t>
            </w:r>
          </w:p>
        </w:tc>
        <w:tc>
          <w:tcPr>
            <w:tcW w:w="824" w:type="dxa"/>
            <w:shd w:val="clear" w:color="auto" w:fill="auto"/>
            <w:vAlign w:val="center"/>
          </w:tcPr>
          <w:p w14:paraId="4C6A67D6" w14:textId="77777777" w:rsidR="00CF2553" w:rsidRPr="00F1353A" w:rsidRDefault="00CF2553" w:rsidP="004F6C5E">
            <w:pPr>
              <w:jc w:val="center"/>
              <w:rPr>
                <w:color w:val="000000"/>
              </w:rPr>
            </w:pPr>
            <w:r w:rsidRPr="00F1353A">
              <w:rPr>
                <w:color w:val="000000"/>
              </w:rPr>
              <w:t>2.8</w:t>
            </w:r>
          </w:p>
          <w:p w14:paraId="291E5396" w14:textId="77777777" w:rsidR="00CF2553" w:rsidRPr="00F1353A" w:rsidRDefault="00CF2553" w:rsidP="004F6C5E">
            <w:pPr>
              <w:jc w:val="center"/>
            </w:pPr>
            <w:r w:rsidRPr="00F1353A">
              <w:rPr>
                <w:color w:val="000000"/>
              </w:rPr>
              <w:t>(0.3)</w:t>
            </w:r>
          </w:p>
        </w:tc>
        <w:tc>
          <w:tcPr>
            <w:tcW w:w="1083" w:type="dxa"/>
            <w:shd w:val="clear" w:color="auto" w:fill="auto"/>
            <w:vAlign w:val="center"/>
          </w:tcPr>
          <w:p w14:paraId="0B7968FA" w14:textId="77777777" w:rsidR="00CF2553" w:rsidRPr="00F1353A" w:rsidRDefault="00CF2553" w:rsidP="004F6C5E">
            <w:pPr>
              <w:jc w:val="center"/>
              <w:rPr>
                <w:color w:val="000000"/>
              </w:rPr>
            </w:pPr>
            <w:r w:rsidRPr="00F1353A">
              <w:rPr>
                <w:color w:val="000000"/>
              </w:rPr>
              <w:t>2.1</w:t>
            </w:r>
          </w:p>
          <w:p w14:paraId="4BBCFD3C" w14:textId="77777777" w:rsidR="00CF2553" w:rsidRPr="00F1353A" w:rsidRDefault="00CF2553" w:rsidP="004F6C5E">
            <w:pPr>
              <w:jc w:val="center"/>
            </w:pPr>
            <w:r w:rsidRPr="00F1353A">
              <w:rPr>
                <w:color w:val="000000"/>
              </w:rPr>
              <w:t>(0.3)</w:t>
            </w:r>
          </w:p>
        </w:tc>
        <w:tc>
          <w:tcPr>
            <w:tcW w:w="824" w:type="dxa"/>
            <w:shd w:val="clear" w:color="auto" w:fill="auto"/>
            <w:vAlign w:val="center"/>
          </w:tcPr>
          <w:p w14:paraId="2C4BCC67" w14:textId="77777777" w:rsidR="00CF2553" w:rsidRPr="00F1353A" w:rsidRDefault="00CF2553" w:rsidP="004F6C5E">
            <w:pPr>
              <w:jc w:val="center"/>
              <w:rPr>
                <w:color w:val="000000"/>
              </w:rPr>
            </w:pPr>
            <w:r w:rsidRPr="00F1353A">
              <w:rPr>
                <w:color w:val="000000"/>
              </w:rPr>
              <w:t>1.9</w:t>
            </w:r>
          </w:p>
          <w:p w14:paraId="72ED4A94" w14:textId="77777777" w:rsidR="00CF2553" w:rsidRPr="00F1353A" w:rsidRDefault="00CF2553" w:rsidP="004F6C5E">
            <w:pPr>
              <w:jc w:val="center"/>
            </w:pPr>
            <w:r w:rsidRPr="00F1353A">
              <w:rPr>
                <w:color w:val="000000"/>
              </w:rPr>
              <w:t>(0.1)</w:t>
            </w:r>
          </w:p>
        </w:tc>
        <w:tc>
          <w:tcPr>
            <w:tcW w:w="1083" w:type="dxa"/>
            <w:shd w:val="clear" w:color="auto" w:fill="auto"/>
            <w:vAlign w:val="center"/>
          </w:tcPr>
          <w:p w14:paraId="145314B1" w14:textId="77777777" w:rsidR="00CF2553" w:rsidRPr="00F1353A" w:rsidRDefault="00CF2553" w:rsidP="004F6C5E">
            <w:pPr>
              <w:jc w:val="center"/>
              <w:rPr>
                <w:color w:val="000000"/>
              </w:rPr>
            </w:pPr>
            <w:r w:rsidRPr="00F1353A">
              <w:rPr>
                <w:color w:val="000000"/>
              </w:rPr>
              <w:t>1.8</w:t>
            </w:r>
          </w:p>
          <w:p w14:paraId="524D86C4" w14:textId="77777777" w:rsidR="00CF2553" w:rsidRPr="00F1353A" w:rsidRDefault="00CF2553" w:rsidP="004F6C5E">
            <w:pPr>
              <w:jc w:val="center"/>
            </w:pPr>
            <w:r w:rsidRPr="00F1353A">
              <w:rPr>
                <w:color w:val="000000"/>
              </w:rPr>
              <w:t>(0.1)</w:t>
            </w:r>
          </w:p>
        </w:tc>
      </w:tr>
      <w:tr w:rsidR="00CF2553" w:rsidRPr="00F1353A" w14:paraId="53174811" w14:textId="77777777" w:rsidTr="00F1353A">
        <w:tc>
          <w:tcPr>
            <w:tcW w:w="1265" w:type="dxa"/>
            <w:shd w:val="clear" w:color="auto" w:fill="auto"/>
            <w:vAlign w:val="center"/>
          </w:tcPr>
          <w:p w14:paraId="1602DC01" w14:textId="77777777" w:rsidR="00CF2553" w:rsidRPr="00F1353A" w:rsidRDefault="00CF2553" w:rsidP="004F6C5E">
            <w:pPr>
              <w:jc w:val="center"/>
            </w:pPr>
            <w:r w:rsidRPr="00F1353A">
              <w:rPr>
                <w:color w:val="000000"/>
              </w:rPr>
              <w:t>height (cm)</w:t>
            </w:r>
          </w:p>
        </w:tc>
        <w:tc>
          <w:tcPr>
            <w:tcW w:w="709" w:type="dxa"/>
            <w:shd w:val="clear" w:color="auto" w:fill="auto"/>
            <w:vAlign w:val="center"/>
          </w:tcPr>
          <w:p w14:paraId="06BEC0D3" w14:textId="77777777" w:rsidR="00CF2553" w:rsidRPr="00F1353A" w:rsidRDefault="00CF2553" w:rsidP="004F6C5E">
            <w:pPr>
              <w:jc w:val="center"/>
              <w:rPr>
                <w:color w:val="000000"/>
              </w:rPr>
            </w:pPr>
            <w:r w:rsidRPr="00F1353A">
              <w:rPr>
                <w:color w:val="000000"/>
              </w:rPr>
              <w:t>92.2</w:t>
            </w:r>
          </w:p>
          <w:p w14:paraId="5EF81A72" w14:textId="77777777" w:rsidR="00CF2553" w:rsidRPr="00F1353A" w:rsidRDefault="00CF2553" w:rsidP="004F6C5E">
            <w:pPr>
              <w:jc w:val="center"/>
            </w:pPr>
            <w:r w:rsidRPr="00F1353A">
              <w:rPr>
                <w:color w:val="000000"/>
              </w:rPr>
              <w:t>(6.3)</w:t>
            </w:r>
          </w:p>
        </w:tc>
        <w:tc>
          <w:tcPr>
            <w:tcW w:w="1083" w:type="dxa"/>
            <w:shd w:val="clear" w:color="auto" w:fill="auto"/>
            <w:vAlign w:val="center"/>
          </w:tcPr>
          <w:p w14:paraId="6F1B5F4D" w14:textId="77777777" w:rsidR="00CF2553" w:rsidRPr="00F1353A" w:rsidRDefault="00CF2553" w:rsidP="004F6C5E">
            <w:pPr>
              <w:jc w:val="center"/>
              <w:rPr>
                <w:color w:val="000000"/>
              </w:rPr>
            </w:pPr>
            <w:r w:rsidRPr="00F1353A">
              <w:rPr>
                <w:color w:val="000000"/>
              </w:rPr>
              <w:t>58.2</w:t>
            </w:r>
          </w:p>
          <w:p w14:paraId="08240FA7" w14:textId="77777777" w:rsidR="00CF2553" w:rsidRPr="00F1353A" w:rsidRDefault="00CF2553" w:rsidP="004F6C5E">
            <w:pPr>
              <w:jc w:val="center"/>
            </w:pPr>
            <w:r w:rsidRPr="00F1353A">
              <w:rPr>
                <w:color w:val="000000"/>
              </w:rPr>
              <w:t>(5.5)</w:t>
            </w:r>
          </w:p>
        </w:tc>
        <w:tc>
          <w:tcPr>
            <w:tcW w:w="866" w:type="dxa"/>
            <w:shd w:val="clear" w:color="auto" w:fill="auto"/>
            <w:vAlign w:val="center"/>
          </w:tcPr>
          <w:p w14:paraId="6A7924C0" w14:textId="77777777" w:rsidR="00CF2553" w:rsidRPr="00F1353A" w:rsidRDefault="00CF2553" w:rsidP="004F6C5E">
            <w:pPr>
              <w:jc w:val="center"/>
              <w:rPr>
                <w:color w:val="000000"/>
              </w:rPr>
            </w:pPr>
            <w:r w:rsidRPr="00F1353A">
              <w:rPr>
                <w:color w:val="000000"/>
              </w:rPr>
              <w:t>105.3</w:t>
            </w:r>
          </w:p>
          <w:p w14:paraId="4483C499" w14:textId="77777777" w:rsidR="00CF2553" w:rsidRPr="00F1353A" w:rsidRDefault="00CF2553" w:rsidP="004F6C5E">
            <w:pPr>
              <w:jc w:val="center"/>
            </w:pPr>
            <w:r w:rsidRPr="00F1353A">
              <w:rPr>
                <w:color w:val="000000"/>
              </w:rPr>
              <w:t>(3.9)</w:t>
            </w:r>
          </w:p>
        </w:tc>
        <w:tc>
          <w:tcPr>
            <w:tcW w:w="1083" w:type="dxa"/>
            <w:shd w:val="clear" w:color="auto" w:fill="auto"/>
            <w:vAlign w:val="center"/>
          </w:tcPr>
          <w:p w14:paraId="0E19FC2C" w14:textId="77777777" w:rsidR="00CF2553" w:rsidRPr="00F1353A" w:rsidRDefault="00CF2553" w:rsidP="004F6C5E">
            <w:pPr>
              <w:jc w:val="center"/>
              <w:rPr>
                <w:color w:val="000000"/>
              </w:rPr>
            </w:pPr>
            <w:r w:rsidRPr="00F1353A">
              <w:rPr>
                <w:color w:val="000000"/>
              </w:rPr>
              <w:t>75.7</w:t>
            </w:r>
          </w:p>
          <w:p w14:paraId="15EBEE9E" w14:textId="77777777" w:rsidR="00CF2553" w:rsidRPr="00F1353A" w:rsidRDefault="00CF2553" w:rsidP="004F6C5E">
            <w:pPr>
              <w:jc w:val="center"/>
            </w:pPr>
            <w:r w:rsidRPr="00F1353A">
              <w:rPr>
                <w:color w:val="000000"/>
              </w:rPr>
              <w:t>(3.9)</w:t>
            </w:r>
          </w:p>
        </w:tc>
        <w:tc>
          <w:tcPr>
            <w:tcW w:w="824" w:type="dxa"/>
            <w:shd w:val="clear" w:color="auto" w:fill="auto"/>
            <w:vAlign w:val="center"/>
          </w:tcPr>
          <w:p w14:paraId="172DD395" w14:textId="77777777" w:rsidR="00CF2553" w:rsidRPr="00F1353A" w:rsidRDefault="00CF2553" w:rsidP="004F6C5E">
            <w:pPr>
              <w:jc w:val="center"/>
              <w:rPr>
                <w:color w:val="000000"/>
              </w:rPr>
            </w:pPr>
            <w:r w:rsidRPr="00F1353A">
              <w:rPr>
                <w:color w:val="000000"/>
              </w:rPr>
              <w:t>44.8</w:t>
            </w:r>
          </w:p>
          <w:p w14:paraId="541AA6BC" w14:textId="77777777" w:rsidR="00CF2553" w:rsidRPr="00F1353A" w:rsidRDefault="00CF2553" w:rsidP="004F6C5E">
            <w:pPr>
              <w:jc w:val="center"/>
            </w:pPr>
            <w:r w:rsidRPr="00F1353A">
              <w:rPr>
                <w:color w:val="000000"/>
              </w:rPr>
              <w:t>(5.3)</w:t>
            </w:r>
          </w:p>
        </w:tc>
        <w:tc>
          <w:tcPr>
            <w:tcW w:w="1083" w:type="dxa"/>
            <w:shd w:val="clear" w:color="auto" w:fill="auto"/>
            <w:vAlign w:val="center"/>
          </w:tcPr>
          <w:p w14:paraId="1D7B6F90" w14:textId="77777777" w:rsidR="00CF2553" w:rsidRPr="00F1353A" w:rsidRDefault="00CF2553" w:rsidP="004F6C5E">
            <w:pPr>
              <w:jc w:val="center"/>
              <w:rPr>
                <w:color w:val="000000"/>
              </w:rPr>
            </w:pPr>
            <w:r w:rsidRPr="00F1353A">
              <w:rPr>
                <w:color w:val="000000"/>
              </w:rPr>
              <w:t>30.0</w:t>
            </w:r>
          </w:p>
          <w:p w14:paraId="2373A50E" w14:textId="77777777" w:rsidR="00CF2553" w:rsidRPr="00F1353A" w:rsidRDefault="00CF2553" w:rsidP="004F6C5E">
            <w:pPr>
              <w:jc w:val="center"/>
            </w:pPr>
            <w:r w:rsidRPr="00F1353A">
              <w:rPr>
                <w:color w:val="000000"/>
              </w:rPr>
              <w:t>(4.7)</w:t>
            </w:r>
          </w:p>
        </w:tc>
        <w:tc>
          <w:tcPr>
            <w:tcW w:w="824" w:type="dxa"/>
            <w:shd w:val="clear" w:color="auto" w:fill="auto"/>
            <w:vAlign w:val="center"/>
          </w:tcPr>
          <w:p w14:paraId="268FD757" w14:textId="77777777" w:rsidR="00CF2553" w:rsidRPr="00F1353A" w:rsidRDefault="00CF2553" w:rsidP="004F6C5E">
            <w:pPr>
              <w:jc w:val="center"/>
              <w:rPr>
                <w:color w:val="000000"/>
              </w:rPr>
            </w:pPr>
            <w:r w:rsidRPr="00F1353A">
              <w:rPr>
                <w:color w:val="000000"/>
              </w:rPr>
              <w:t>73.0</w:t>
            </w:r>
          </w:p>
          <w:p w14:paraId="7744E27E" w14:textId="77777777" w:rsidR="00CF2553" w:rsidRPr="00F1353A" w:rsidRDefault="00CF2553" w:rsidP="004F6C5E">
            <w:pPr>
              <w:jc w:val="center"/>
            </w:pPr>
            <w:r w:rsidRPr="00F1353A">
              <w:rPr>
                <w:color w:val="000000"/>
              </w:rPr>
              <w:t>(5.3)</w:t>
            </w:r>
          </w:p>
        </w:tc>
        <w:tc>
          <w:tcPr>
            <w:tcW w:w="1083" w:type="dxa"/>
            <w:shd w:val="clear" w:color="auto" w:fill="auto"/>
            <w:vAlign w:val="center"/>
          </w:tcPr>
          <w:p w14:paraId="28B1FD54" w14:textId="77777777" w:rsidR="00CF2553" w:rsidRPr="00F1353A" w:rsidRDefault="00CF2553" w:rsidP="004F6C5E">
            <w:pPr>
              <w:jc w:val="center"/>
              <w:rPr>
                <w:color w:val="000000"/>
              </w:rPr>
            </w:pPr>
            <w:r w:rsidRPr="00F1353A">
              <w:rPr>
                <w:color w:val="000000"/>
              </w:rPr>
              <w:t>50.1</w:t>
            </w:r>
          </w:p>
          <w:p w14:paraId="4F50353D" w14:textId="77777777" w:rsidR="00CF2553" w:rsidRPr="00F1353A" w:rsidRDefault="00CF2553" w:rsidP="004F6C5E">
            <w:pPr>
              <w:jc w:val="center"/>
            </w:pPr>
            <w:r w:rsidRPr="00F1353A">
              <w:rPr>
                <w:color w:val="000000"/>
              </w:rPr>
              <w:t>(5.1)</w:t>
            </w:r>
          </w:p>
        </w:tc>
      </w:tr>
      <w:tr w:rsidR="00CF2553" w:rsidRPr="00F1353A" w14:paraId="0C6024E7" w14:textId="77777777" w:rsidTr="00F1353A">
        <w:tc>
          <w:tcPr>
            <w:tcW w:w="1265" w:type="dxa"/>
            <w:shd w:val="clear" w:color="auto" w:fill="auto"/>
            <w:vAlign w:val="center"/>
          </w:tcPr>
          <w:p w14:paraId="7866EBD1" w14:textId="77777777" w:rsidR="00F1353A" w:rsidRPr="00F1353A" w:rsidRDefault="00CF2553" w:rsidP="004F6C5E">
            <w:pPr>
              <w:jc w:val="center"/>
              <w:rPr>
                <w:color w:val="000000"/>
              </w:rPr>
            </w:pPr>
            <w:r w:rsidRPr="00F1353A">
              <w:rPr>
                <w:color w:val="000000"/>
              </w:rPr>
              <w:t xml:space="preserve">VO </w:t>
            </w:r>
          </w:p>
          <w:p w14:paraId="3F348506" w14:textId="2F48014E" w:rsidR="00CF2553" w:rsidRPr="00F1353A" w:rsidRDefault="00CF2553" w:rsidP="004F6C5E">
            <w:pPr>
              <w:jc w:val="center"/>
            </w:pPr>
            <w:r w:rsidRPr="00F1353A">
              <w:rPr>
                <w:color w:val="000000"/>
              </w:rPr>
              <w:t>(cm)</w:t>
            </w:r>
          </w:p>
        </w:tc>
        <w:tc>
          <w:tcPr>
            <w:tcW w:w="709" w:type="dxa"/>
            <w:shd w:val="clear" w:color="auto" w:fill="auto"/>
            <w:vAlign w:val="center"/>
          </w:tcPr>
          <w:p w14:paraId="5CE010A5" w14:textId="77777777" w:rsidR="00CF2553" w:rsidRPr="00F1353A" w:rsidRDefault="00CF2553" w:rsidP="004F6C5E">
            <w:pPr>
              <w:jc w:val="center"/>
              <w:rPr>
                <w:color w:val="000000"/>
              </w:rPr>
            </w:pPr>
            <w:r w:rsidRPr="00F1353A">
              <w:rPr>
                <w:color w:val="000000"/>
              </w:rPr>
              <w:t>42.0</w:t>
            </w:r>
          </w:p>
          <w:p w14:paraId="1AEB5F23" w14:textId="77777777" w:rsidR="00CF2553" w:rsidRPr="00F1353A" w:rsidRDefault="00CF2553" w:rsidP="004F6C5E">
            <w:pPr>
              <w:jc w:val="center"/>
            </w:pPr>
            <w:r w:rsidRPr="00F1353A">
              <w:rPr>
                <w:color w:val="000000"/>
              </w:rPr>
              <w:t>(4.2)</w:t>
            </w:r>
          </w:p>
        </w:tc>
        <w:tc>
          <w:tcPr>
            <w:tcW w:w="1083" w:type="dxa"/>
            <w:shd w:val="clear" w:color="auto" w:fill="auto"/>
            <w:vAlign w:val="center"/>
          </w:tcPr>
          <w:p w14:paraId="52AD8958" w14:textId="77777777" w:rsidR="00CF2553" w:rsidRPr="00F1353A" w:rsidRDefault="00CF2553" w:rsidP="004F6C5E">
            <w:pPr>
              <w:jc w:val="center"/>
              <w:rPr>
                <w:color w:val="000000"/>
              </w:rPr>
            </w:pPr>
            <w:r w:rsidRPr="00F1353A">
              <w:rPr>
                <w:color w:val="000000"/>
              </w:rPr>
              <w:t>27.2</w:t>
            </w:r>
          </w:p>
          <w:p w14:paraId="667AE7AF" w14:textId="77777777" w:rsidR="00CF2553" w:rsidRPr="00F1353A" w:rsidRDefault="00CF2553" w:rsidP="004F6C5E">
            <w:pPr>
              <w:jc w:val="center"/>
            </w:pPr>
            <w:r w:rsidRPr="00F1353A">
              <w:rPr>
                <w:color w:val="000000"/>
              </w:rPr>
              <w:t>(2.6)</w:t>
            </w:r>
          </w:p>
        </w:tc>
        <w:tc>
          <w:tcPr>
            <w:tcW w:w="866" w:type="dxa"/>
            <w:shd w:val="clear" w:color="auto" w:fill="auto"/>
            <w:vAlign w:val="center"/>
          </w:tcPr>
          <w:p w14:paraId="141701F0" w14:textId="77777777" w:rsidR="00CF2553" w:rsidRPr="00F1353A" w:rsidRDefault="00CF2553" w:rsidP="004F6C5E">
            <w:pPr>
              <w:jc w:val="center"/>
              <w:rPr>
                <w:color w:val="000000"/>
              </w:rPr>
            </w:pPr>
            <w:r w:rsidRPr="00F1353A">
              <w:rPr>
                <w:color w:val="000000"/>
              </w:rPr>
              <w:t>48.6</w:t>
            </w:r>
          </w:p>
          <w:p w14:paraId="51B2141A" w14:textId="77777777" w:rsidR="00CF2553" w:rsidRPr="00F1353A" w:rsidRDefault="00CF2553" w:rsidP="004F6C5E">
            <w:pPr>
              <w:jc w:val="center"/>
            </w:pPr>
            <w:r w:rsidRPr="00F1353A">
              <w:rPr>
                <w:color w:val="000000"/>
              </w:rPr>
              <w:t>(2.8)</w:t>
            </w:r>
          </w:p>
        </w:tc>
        <w:tc>
          <w:tcPr>
            <w:tcW w:w="1083" w:type="dxa"/>
            <w:shd w:val="clear" w:color="auto" w:fill="auto"/>
            <w:vAlign w:val="center"/>
          </w:tcPr>
          <w:p w14:paraId="37BA00F6" w14:textId="77777777" w:rsidR="00CF2553" w:rsidRPr="00F1353A" w:rsidRDefault="00CF2553" w:rsidP="004F6C5E">
            <w:pPr>
              <w:jc w:val="center"/>
              <w:rPr>
                <w:color w:val="000000"/>
              </w:rPr>
            </w:pPr>
            <w:r w:rsidRPr="00F1353A">
              <w:rPr>
                <w:color w:val="000000"/>
              </w:rPr>
              <w:t>33.1</w:t>
            </w:r>
          </w:p>
          <w:p w14:paraId="75C3BD33" w14:textId="77777777" w:rsidR="00CF2553" w:rsidRPr="00F1353A" w:rsidRDefault="00CF2553" w:rsidP="004F6C5E">
            <w:pPr>
              <w:jc w:val="center"/>
            </w:pPr>
            <w:r w:rsidRPr="00F1353A">
              <w:rPr>
                <w:color w:val="000000"/>
              </w:rPr>
              <w:t>(2.3)</w:t>
            </w:r>
          </w:p>
        </w:tc>
        <w:tc>
          <w:tcPr>
            <w:tcW w:w="824" w:type="dxa"/>
            <w:shd w:val="clear" w:color="auto" w:fill="auto"/>
            <w:vAlign w:val="center"/>
          </w:tcPr>
          <w:p w14:paraId="713E3394" w14:textId="77777777" w:rsidR="00CF2553" w:rsidRPr="00F1353A" w:rsidRDefault="00CF2553" w:rsidP="004F6C5E">
            <w:pPr>
              <w:jc w:val="center"/>
              <w:rPr>
                <w:color w:val="000000"/>
              </w:rPr>
            </w:pPr>
            <w:r w:rsidRPr="00F1353A">
              <w:rPr>
                <w:color w:val="000000"/>
              </w:rPr>
              <w:t>56.2</w:t>
            </w:r>
          </w:p>
          <w:p w14:paraId="7A4D9DE3" w14:textId="77777777" w:rsidR="00CF2553" w:rsidRPr="00F1353A" w:rsidRDefault="00CF2553" w:rsidP="004F6C5E">
            <w:pPr>
              <w:jc w:val="center"/>
            </w:pPr>
            <w:r w:rsidRPr="00F1353A">
              <w:rPr>
                <w:color w:val="000000"/>
              </w:rPr>
              <w:t>(8.1)</w:t>
            </w:r>
          </w:p>
        </w:tc>
        <w:tc>
          <w:tcPr>
            <w:tcW w:w="1083" w:type="dxa"/>
            <w:shd w:val="clear" w:color="auto" w:fill="auto"/>
            <w:vAlign w:val="center"/>
          </w:tcPr>
          <w:p w14:paraId="0EAF07AD" w14:textId="77777777" w:rsidR="00CF2553" w:rsidRPr="00F1353A" w:rsidRDefault="00CF2553" w:rsidP="004F6C5E">
            <w:pPr>
              <w:jc w:val="center"/>
              <w:rPr>
                <w:color w:val="000000"/>
              </w:rPr>
            </w:pPr>
            <w:r w:rsidRPr="00F1353A">
              <w:rPr>
                <w:color w:val="000000"/>
              </w:rPr>
              <w:t>35.0</w:t>
            </w:r>
          </w:p>
          <w:p w14:paraId="6BC63536" w14:textId="77777777" w:rsidR="00CF2553" w:rsidRPr="00F1353A" w:rsidRDefault="00CF2553" w:rsidP="004F6C5E">
            <w:pPr>
              <w:jc w:val="center"/>
            </w:pPr>
            <w:r w:rsidRPr="00F1353A">
              <w:rPr>
                <w:color w:val="000000"/>
              </w:rPr>
              <w:t>(7.8)</w:t>
            </w:r>
          </w:p>
        </w:tc>
        <w:tc>
          <w:tcPr>
            <w:tcW w:w="824" w:type="dxa"/>
            <w:shd w:val="clear" w:color="auto" w:fill="auto"/>
            <w:vAlign w:val="center"/>
          </w:tcPr>
          <w:p w14:paraId="2DF44FC1" w14:textId="77777777" w:rsidR="00CF2553" w:rsidRPr="00F1353A" w:rsidRDefault="00CF2553" w:rsidP="004F6C5E">
            <w:pPr>
              <w:jc w:val="center"/>
              <w:rPr>
                <w:color w:val="000000"/>
              </w:rPr>
            </w:pPr>
            <w:r w:rsidRPr="00F1353A">
              <w:rPr>
                <w:color w:val="000000"/>
              </w:rPr>
              <w:t>38.3</w:t>
            </w:r>
          </w:p>
          <w:p w14:paraId="10A471C3" w14:textId="77777777" w:rsidR="00CF2553" w:rsidRPr="00F1353A" w:rsidRDefault="00CF2553" w:rsidP="004F6C5E">
            <w:pPr>
              <w:jc w:val="center"/>
            </w:pPr>
            <w:r w:rsidRPr="00F1353A">
              <w:rPr>
                <w:color w:val="000000"/>
              </w:rPr>
              <w:t>(3.4)</w:t>
            </w:r>
          </w:p>
        </w:tc>
        <w:tc>
          <w:tcPr>
            <w:tcW w:w="1083" w:type="dxa"/>
            <w:shd w:val="clear" w:color="auto" w:fill="auto"/>
            <w:vAlign w:val="center"/>
          </w:tcPr>
          <w:p w14:paraId="0FAD06BB" w14:textId="77777777" w:rsidR="00CF2553" w:rsidRPr="00F1353A" w:rsidRDefault="00CF2553" w:rsidP="004F6C5E">
            <w:pPr>
              <w:jc w:val="center"/>
              <w:rPr>
                <w:color w:val="000000"/>
              </w:rPr>
            </w:pPr>
            <w:r w:rsidRPr="00F1353A">
              <w:rPr>
                <w:color w:val="000000"/>
              </w:rPr>
              <w:t>24.5</w:t>
            </w:r>
          </w:p>
          <w:p w14:paraId="7BE7F2F2" w14:textId="77777777" w:rsidR="00CF2553" w:rsidRPr="00F1353A" w:rsidRDefault="00CF2553" w:rsidP="004F6C5E">
            <w:pPr>
              <w:jc w:val="center"/>
            </w:pPr>
            <w:r w:rsidRPr="00F1353A">
              <w:rPr>
                <w:color w:val="000000"/>
              </w:rPr>
              <w:t>(2.5)</w:t>
            </w:r>
          </w:p>
        </w:tc>
      </w:tr>
      <w:tr w:rsidR="00CF2553" w:rsidRPr="00F1353A" w14:paraId="31D98DB0" w14:textId="77777777" w:rsidTr="00F1353A">
        <w:tc>
          <w:tcPr>
            <w:tcW w:w="1265" w:type="dxa"/>
            <w:tcBorders>
              <w:bottom w:val="single" w:sz="4" w:space="0" w:color="auto"/>
            </w:tcBorders>
            <w:shd w:val="clear" w:color="auto" w:fill="auto"/>
            <w:vAlign w:val="center"/>
          </w:tcPr>
          <w:p w14:paraId="5F74767A" w14:textId="77777777" w:rsidR="00CF2553" w:rsidRPr="00F1353A" w:rsidRDefault="00CF2553" w:rsidP="004F6C5E">
            <w:pPr>
              <w:jc w:val="center"/>
            </w:pPr>
            <w:r w:rsidRPr="00F1353A">
              <w:rPr>
                <w:color w:val="000000"/>
              </w:rPr>
              <w:t xml:space="preserve">dist. </w:t>
            </w:r>
            <w:proofErr w:type="spellStart"/>
            <w:r w:rsidRPr="00F1353A">
              <w:rPr>
                <w:color w:val="000000"/>
              </w:rPr>
              <w:t>wdy</w:t>
            </w:r>
            <w:proofErr w:type="spellEnd"/>
            <w:r w:rsidRPr="00F1353A">
              <w:rPr>
                <w:color w:val="000000"/>
              </w:rPr>
              <w:t xml:space="preserve"> </w:t>
            </w:r>
            <w:proofErr w:type="spellStart"/>
            <w:r w:rsidRPr="00F1353A">
              <w:rPr>
                <w:color w:val="000000"/>
              </w:rPr>
              <w:t>cvr</w:t>
            </w:r>
            <w:proofErr w:type="spellEnd"/>
            <w:r w:rsidRPr="00F1353A">
              <w:rPr>
                <w:color w:val="000000"/>
              </w:rPr>
              <w:t xml:space="preserve"> (m)</w:t>
            </w:r>
          </w:p>
        </w:tc>
        <w:tc>
          <w:tcPr>
            <w:tcW w:w="709" w:type="dxa"/>
            <w:tcBorders>
              <w:bottom w:val="single" w:sz="4" w:space="0" w:color="auto"/>
            </w:tcBorders>
            <w:shd w:val="clear" w:color="auto" w:fill="auto"/>
            <w:vAlign w:val="center"/>
          </w:tcPr>
          <w:p w14:paraId="11F207E1" w14:textId="77777777" w:rsidR="00CF2553" w:rsidRPr="00F1353A" w:rsidRDefault="00CF2553" w:rsidP="004F6C5E">
            <w:pPr>
              <w:jc w:val="center"/>
              <w:rPr>
                <w:color w:val="000000"/>
              </w:rPr>
            </w:pPr>
            <w:r w:rsidRPr="00F1353A">
              <w:rPr>
                <w:color w:val="000000"/>
              </w:rPr>
              <w:t>32.1</w:t>
            </w:r>
          </w:p>
          <w:p w14:paraId="0D250940" w14:textId="77777777" w:rsidR="00CF2553" w:rsidRPr="00F1353A" w:rsidRDefault="00CF2553" w:rsidP="004F6C5E">
            <w:pPr>
              <w:jc w:val="center"/>
            </w:pPr>
            <w:r w:rsidRPr="00F1353A">
              <w:rPr>
                <w:color w:val="000000"/>
              </w:rPr>
              <w:t>(3.2)</w:t>
            </w:r>
          </w:p>
        </w:tc>
        <w:tc>
          <w:tcPr>
            <w:tcW w:w="1083" w:type="dxa"/>
            <w:tcBorders>
              <w:bottom w:val="single" w:sz="4" w:space="0" w:color="auto"/>
            </w:tcBorders>
            <w:shd w:val="clear" w:color="auto" w:fill="auto"/>
            <w:vAlign w:val="center"/>
          </w:tcPr>
          <w:p w14:paraId="60E08CCD" w14:textId="77777777" w:rsidR="00CF2553" w:rsidRPr="00F1353A" w:rsidRDefault="00CF2553" w:rsidP="004F6C5E">
            <w:pPr>
              <w:jc w:val="center"/>
              <w:rPr>
                <w:color w:val="000000"/>
              </w:rPr>
            </w:pPr>
            <w:r w:rsidRPr="00F1353A">
              <w:rPr>
                <w:color w:val="000000"/>
              </w:rPr>
              <w:t>50.0</w:t>
            </w:r>
          </w:p>
          <w:p w14:paraId="2186894A" w14:textId="77777777" w:rsidR="00CF2553" w:rsidRPr="00F1353A" w:rsidRDefault="00CF2553" w:rsidP="004F6C5E">
            <w:pPr>
              <w:jc w:val="center"/>
            </w:pPr>
            <w:r w:rsidRPr="00F1353A">
              <w:rPr>
                <w:color w:val="000000"/>
              </w:rPr>
              <w:t>(4.2)</w:t>
            </w:r>
          </w:p>
        </w:tc>
        <w:tc>
          <w:tcPr>
            <w:tcW w:w="866" w:type="dxa"/>
            <w:tcBorders>
              <w:bottom w:val="single" w:sz="4" w:space="0" w:color="auto"/>
            </w:tcBorders>
            <w:shd w:val="clear" w:color="auto" w:fill="auto"/>
            <w:vAlign w:val="center"/>
          </w:tcPr>
          <w:p w14:paraId="414D962D" w14:textId="77777777" w:rsidR="00CF2553" w:rsidRPr="00F1353A" w:rsidRDefault="00CF2553" w:rsidP="004F6C5E">
            <w:pPr>
              <w:jc w:val="center"/>
              <w:rPr>
                <w:color w:val="000000"/>
              </w:rPr>
            </w:pPr>
            <w:r w:rsidRPr="00F1353A">
              <w:rPr>
                <w:color w:val="000000"/>
              </w:rPr>
              <w:t>21.0</w:t>
            </w:r>
          </w:p>
          <w:p w14:paraId="58872253" w14:textId="77777777" w:rsidR="00CF2553" w:rsidRPr="00F1353A" w:rsidRDefault="00CF2553" w:rsidP="004F6C5E">
            <w:pPr>
              <w:jc w:val="center"/>
            </w:pPr>
            <w:r w:rsidRPr="00F1353A">
              <w:rPr>
                <w:color w:val="000000"/>
              </w:rPr>
              <w:t>(1.6)</w:t>
            </w:r>
          </w:p>
        </w:tc>
        <w:tc>
          <w:tcPr>
            <w:tcW w:w="1083" w:type="dxa"/>
            <w:tcBorders>
              <w:bottom w:val="single" w:sz="4" w:space="0" w:color="auto"/>
            </w:tcBorders>
            <w:shd w:val="clear" w:color="auto" w:fill="auto"/>
            <w:vAlign w:val="center"/>
          </w:tcPr>
          <w:p w14:paraId="533CAC28" w14:textId="77777777" w:rsidR="00CF2553" w:rsidRPr="00F1353A" w:rsidRDefault="00CF2553" w:rsidP="004F6C5E">
            <w:pPr>
              <w:jc w:val="center"/>
              <w:rPr>
                <w:color w:val="000000"/>
              </w:rPr>
            </w:pPr>
            <w:r w:rsidRPr="00F1353A">
              <w:rPr>
                <w:color w:val="000000"/>
              </w:rPr>
              <w:t>33.4</w:t>
            </w:r>
          </w:p>
          <w:p w14:paraId="59A56AD9" w14:textId="77777777" w:rsidR="00CF2553" w:rsidRPr="00F1353A" w:rsidRDefault="00CF2553" w:rsidP="004F6C5E">
            <w:pPr>
              <w:jc w:val="center"/>
            </w:pPr>
            <w:r w:rsidRPr="00F1353A">
              <w:rPr>
                <w:color w:val="000000"/>
              </w:rPr>
              <w:t>(1.8)</w:t>
            </w:r>
          </w:p>
        </w:tc>
        <w:tc>
          <w:tcPr>
            <w:tcW w:w="824" w:type="dxa"/>
            <w:tcBorders>
              <w:bottom w:val="single" w:sz="4" w:space="0" w:color="auto"/>
            </w:tcBorders>
            <w:shd w:val="clear" w:color="auto" w:fill="auto"/>
            <w:vAlign w:val="center"/>
          </w:tcPr>
          <w:p w14:paraId="3A00EB63" w14:textId="77777777" w:rsidR="00CF2553" w:rsidRPr="00F1353A" w:rsidRDefault="00CF2553" w:rsidP="004F6C5E">
            <w:pPr>
              <w:jc w:val="center"/>
              <w:rPr>
                <w:color w:val="000000"/>
              </w:rPr>
            </w:pPr>
            <w:r w:rsidRPr="00F1353A">
              <w:rPr>
                <w:color w:val="000000"/>
              </w:rPr>
              <w:t>25.0</w:t>
            </w:r>
          </w:p>
          <w:p w14:paraId="505305A9" w14:textId="77777777" w:rsidR="00CF2553" w:rsidRPr="00F1353A" w:rsidRDefault="00CF2553" w:rsidP="004F6C5E">
            <w:pPr>
              <w:jc w:val="center"/>
            </w:pPr>
            <w:r w:rsidRPr="00F1353A">
              <w:rPr>
                <w:color w:val="000000"/>
              </w:rPr>
              <w:t>(3.5)</w:t>
            </w:r>
          </w:p>
        </w:tc>
        <w:tc>
          <w:tcPr>
            <w:tcW w:w="1083" w:type="dxa"/>
            <w:tcBorders>
              <w:bottom w:val="single" w:sz="4" w:space="0" w:color="auto"/>
            </w:tcBorders>
            <w:shd w:val="clear" w:color="auto" w:fill="auto"/>
            <w:vAlign w:val="center"/>
          </w:tcPr>
          <w:p w14:paraId="1C0D164A" w14:textId="77777777" w:rsidR="00CF2553" w:rsidRPr="00F1353A" w:rsidRDefault="00CF2553" w:rsidP="004F6C5E">
            <w:pPr>
              <w:jc w:val="center"/>
              <w:rPr>
                <w:color w:val="000000"/>
              </w:rPr>
            </w:pPr>
            <w:r w:rsidRPr="00F1353A">
              <w:rPr>
                <w:color w:val="000000"/>
              </w:rPr>
              <w:t>32.0</w:t>
            </w:r>
          </w:p>
          <w:p w14:paraId="3D1CCBF5" w14:textId="77777777" w:rsidR="00CF2553" w:rsidRPr="00F1353A" w:rsidRDefault="00CF2553" w:rsidP="004F6C5E">
            <w:pPr>
              <w:jc w:val="center"/>
            </w:pPr>
            <w:r w:rsidRPr="00F1353A">
              <w:rPr>
                <w:color w:val="000000"/>
              </w:rPr>
              <w:t>(4.2)</w:t>
            </w:r>
          </w:p>
        </w:tc>
        <w:tc>
          <w:tcPr>
            <w:tcW w:w="824" w:type="dxa"/>
            <w:tcBorders>
              <w:bottom w:val="single" w:sz="4" w:space="0" w:color="auto"/>
            </w:tcBorders>
            <w:shd w:val="clear" w:color="auto" w:fill="auto"/>
            <w:vAlign w:val="center"/>
          </w:tcPr>
          <w:p w14:paraId="14C93CE4" w14:textId="77777777" w:rsidR="00CF2553" w:rsidRPr="00F1353A" w:rsidRDefault="00CF2553" w:rsidP="004F6C5E">
            <w:pPr>
              <w:jc w:val="center"/>
              <w:rPr>
                <w:color w:val="000000"/>
              </w:rPr>
            </w:pPr>
            <w:r w:rsidRPr="00F1353A">
              <w:rPr>
                <w:color w:val="000000"/>
              </w:rPr>
              <w:t>21.1</w:t>
            </w:r>
          </w:p>
          <w:p w14:paraId="0731A3DD" w14:textId="77777777" w:rsidR="00CF2553" w:rsidRPr="00F1353A" w:rsidRDefault="00CF2553" w:rsidP="004F6C5E">
            <w:pPr>
              <w:jc w:val="center"/>
            </w:pPr>
            <w:r w:rsidRPr="00F1353A">
              <w:rPr>
                <w:color w:val="000000"/>
              </w:rPr>
              <w:t>(1.8)</w:t>
            </w:r>
          </w:p>
        </w:tc>
        <w:tc>
          <w:tcPr>
            <w:tcW w:w="1083" w:type="dxa"/>
            <w:tcBorders>
              <w:bottom w:val="single" w:sz="4" w:space="0" w:color="auto"/>
            </w:tcBorders>
            <w:shd w:val="clear" w:color="auto" w:fill="auto"/>
            <w:vAlign w:val="center"/>
          </w:tcPr>
          <w:p w14:paraId="16680F22" w14:textId="77777777" w:rsidR="00CF2553" w:rsidRPr="00F1353A" w:rsidRDefault="00CF2553" w:rsidP="004F6C5E">
            <w:pPr>
              <w:jc w:val="center"/>
              <w:rPr>
                <w:color w:val="000000"/>
              </w:rPr>
            </w:pPr>
            <w:r w:rsidRPr="00F1353A">
              <w:rPr>
                <w:color w:val="000000"/>
              </w:rPr>
              <w:t>25.8</w:t>
            </w:r>
          </w:p>
          <w:p w14:paraId="31194785" w14:textId="77777777" w:rsidR="00CF2553" w:rsidRPr="00F1353A" w:rsidRDefault="00CF2553" w:rsidP="004F6C5E">
            <w:pPr>
              <w:jc w:val="center"/>
            </w:pPr>
            <w:r w:rsidRPr="00F1353A">
              <w:rPr>
                <w:color w:val="000000"/>
              </w:rPr>
              <w:t>(1.8)</w:t>
            </w:r>
          </w:p>
        </w:tc>
      </w:tr>
      <w:tr w:rsidR="00CF2553" w:rsidRPr="00F1353A" w14:paraId="03997C96" w14:textId="77777777" w:rsidTr="00F1353A">
        <w:tc>
          <w:tcPr>
            <w:tcW w:w="8820" w:type="dxa"/>
            <w:gridSpan w:val="9"/>
            <w:tcBorders>
              <w:top w:val="single" w:sz="4" w:space="0" w:color="auto"/>
            </w:tcBorders>
          </w:tcPr>
          <w:p w14:paraId="021D60A6" w14:textId="77777777" w:rsidR="00CF2553" w:rsidRPr="00F1353A" w:rsidRDefault="00CF2553" w:rsidP="004F6C5E">
            <w:r w:rsidRPr="00F1353A">
              <w:t xml:space="preserve">CSG = cool-season grass, NWSG = native warm-season grass, VO = visual obstruction, </w:t>
            </w:r>
            <w:proofErr w:type="spellStart"/>
            <w:r w:rsidRPr="00F1353A">
              <w:t>dist.wdy.cvr</w:t>
            </w:r>
            <w:proofErr w:type="spellEnd"/>
            <w:r w:rsidRPr="00F1353A">
              <w:t xml:space="preserve"> = distance to woody cover            </w:t>
            </w:r>
          </w:p>
          <w:p w14:paraId="3C116D43" w14:textId="77777777" w:rsidR="00CF2553" w:rsidRPr="00F1353A" w:rsidRDefault="00CF2553" w:rsidP="004F6C5E">
            <w:r w:rsidRPr="00F1353A">
              <w:rPr>
                <w:vertAlign w:val="superscript"/>
              </w:rPr>
              <w:t>1</w:t>
            </w:r>
            <w:r w:rsidRPr="00F1353A">
              <w:t xml:space="preserve"> NWSG and CSG were collapsed to a common grass category in non-breeding season to avoid misidentification of dormant plants</w:t>
            </w:r>
          </w:p>
        </w:tc>
      </w:tr>
    </w:tbl>
    <w:p w14:paraId="2CA2EA06" w14:textId="00F8A88C" w:rsidR="00CF2553" w:rsidRDefault="00CF2553" w:rsidP="00964F93"/>
    <w:p w14:paraId="5E66B775" w14:textId="2598F0FA" w:rsidR="00CF2553" w:rsidRDefault="00CF2553" w:rsidP="00964F93"/>
    <w:p w14:paraId="77617438" w14:textId="70B47A88" w:rsidR="00CF2553" w:rsidRDefault="00CF2553" w:rsidP="00964F93"/>
    <w:p w14:paraId="56CDACB7" w14:textId="2B67C551" w:rsidR="00CF2553" w:rsidRDefault="00CF2553" w:rsidP="00964F93"/>
    <w:p w14:paraId="4709904A" w14:textId="54F134E2" w:rsidR="00CF2553" w:rsidRDefault="00CF2553" w:rsidP="00964F93"/>
    <w:p w14:paraId="44869F50" w14:textId="7B9A9866" w:rsidR="00CF2553" w:rsidRDefault="00CF2553" w:rsidP="00964F93"/>
    <w:p w14:paraId="74D5872C" w14:textId="3EAFA895" w:rsidR="00CF2553" w:rsidRDefault="00CF2553" w:rsidP="00964F93"/>
    <w:p w14:paraId="73E330DF" w14:textId="6DD6C58F" w:rsidR="00CF2553" w:rsidRDefault="00CF2553" w:rsidP="00964F93"/>
    <w:p w14:paraId="6365E42D" w14:textId="56EF7B79" w:rsidR="00CF2553" w:rsidRDefault="00CF2553" w:rsidP="00964F93"/>
    <w:p w14:paraId="3C60A4BA" w14:textId="629C5041" w:rsidR="00CF2553" w:rsidRDefault="00CF2553" w:rsidP="00964F93"/>
    <w:p w14:paraId="21BFC1E7" w14:textId="547E9129" w:rsidR="00CF2553" w:rsidRDefault="00CF2553" w:rsidP="00964F93"/>
    <w:p w14:paraId="1693AE5C" w14:textId="3A94B871" w:rsidR="00CF2553" w:rsidRDefault="00CF2553" w:rsidP="00964F93"/>
    <w:p w14:paraId="7674A9A7" w14:textId="749D6D5E" w:rsidR="00CF2553" w:rsidRDefault="00CF2553" w:rsidP="00964F93"/>
    <w:p w14:paraId="5679992C" w14:textId="11F607BA" w:rsidR="00CF2553" w:rsidRDefault="00CF2553" w:rsidP="00964F93"/>
    <w:p w14:paraId="22176811" w14:textId="77777777" w:rsidR="00DE3A0F" w:rsidRPr="00964F93" w:rsidRDefault="00DE3A0F" w:rsidP="00964F93"/>
    <w:tbl>
      <w:tblPr>
        <w:tblW w:w="8635" w:type="dxa"/>
        <w:tblLayout w:type="fixed"/>
        <w:tblLook w:val="04A0" w:firstRow="1" w:lastRow="0" w:firstColumn="1" w:lastColumn="0" w:noHBand="0" w:noVBand="1"/>
      </w:tblPr>
      <w:tblGrid>
        <w:gridCol w:w="2250"/>
        <w:gridCol w:w="900"/>
        <w:gridCol w:w="720"/>
        <w:gridCol w:w="900"/>
        <w:gridCol w:w="1080"/>
        <w:gridCol w:w="1260"/>
        <w:gridCol w:w="1525"/>
      </w:tblGrid>
      <w:tr w:rsidR="00927D2B" w:rsidRPr="00C54B3F" w14:paraId="30B65EA8" w14:textId="77777777" w:rsidTr="00C54B3F">
        <w:tc>
          <w:tcPr>
            <w:tcW w:w="8635" w:type="dxa"/>
            <w:gridSpan w:val="7"/>
            <w:tcBorders>
              <w:bottom w:val="single" w:sz="4" w:space="0" w:color="auto"/>
            </w:tcBorders>
          </w:tcPr>
          <w:p w14:paraId="5F0DD522" w14:textId="07F872BB" w:rsidR="00927D2B" w:rsidRPr="00C54B3F" w:rsidRDefault="00927D2B" w:rsidP="00927D2B">
            <w:bookmarkStart w:id="48" w:name="_Ref156567516"/>
            <w:bookmarkStart w:id="49" w:name="_Toc184731418"/>
            <w:r w:rsidRPr="00C54B3F">
              <w:lastRenderedPageBreak/>
              <w:t xml:space="preserve">Table </w:t>
            </w:r>
            <w:r w:rsidR="00053251">
              <w:t>1</w:t>
            </w:r>
            <w:r w:rsidR="0059712A" w:rsidRPr="00C54B3F">
              <w:t>.</w:t>
            </w:r>
            <w:fldSimple w:instr=" SEQ Table \* ARABIC \s 1 ">
              <w:r w:rsidR="00747B14">
                <w:rPr>
                  <w:noProof/>
                </w:rPr>
                <w:t>3</w:t>
              </w:r>
            </w:fldSimple>
            <w:bookmarkEnd w:id="48"/>
            <w:r w:rsidRPr="00C54B3F">
              <w:t xml:space="preserve">: Parameter estimates explaining variation in </w:t>
            </w:r>
            <w:r w:rsidR="006F0B0B" w:rsidRPr="00C54B3F">
              <w:t>home range selection</w:t>
            </w:r>
            <w:r w:rsidR="004F5DA7">
              <w:t xml:space="preserve"> (95% kernel density: study area)</w:t>
            </w:r>
            <w:r w:rsidR="006F0B0B" w:rsidRPr="00C54B3F">
              <w:t xml:space="preserve"> of </w:t>
            </w:r>
            <w:r w:rsidR="00D4218E" w:rsidRPr="00C54B3F">
              <w:t xml:space="preserve">all </w:t>
            </w:r>
            <w:r w:rsidR="006F0B0B" w:rsidRPr="00C54B3F">
              <w:t xml:space="preserve">adult northern bobwhites in </w:t>
            </w:r>
            <w:r w:rsidR="00D7522B" w:rsidRPr="00C54B3F">
              <w:t xml:space="preserve">breeding season </w:t>
            </w:r>
            <w:r w:rsidR="006F0B0B" w:rsidRPr="00C54B3F">
              <w:t xml:space="preserve">(Apr - Sep) and </w:t>
            </w:r>
            <w:r w:rsidR="00D7522B" w:rsidRPr="00C54B3F">
              <w:t xml:space="preserve">non-breeding season </w:t>
            </w:r>
            <w:r w:rsidR="006F0B0B" w:rsidRPr="00C54B3F">
              <w:t>(Oct - Mar). Blue Grass Army Depot, Madison County, Kentucky, 2019-2022.</w:t>
            </w:r>
            <w:bookmarkEnd w:id="49"/>
          </w:p>
        </w:tc>
      </w:tr>
      <w:tr w:rsidR="009C4BC8" w:rsidRPr="00C54B3F" w14:paraId="44CDA7E8" w14:textId="77777777" w:rsidTr="00CF2553">
        <w:tc>
          <w:tcPr>
            <w:tcW w:w="2250" w:type="dxa"/>
            <w:tcBorders>
              <w:top w:val="single" w:sz="4" w:space="0" w:color="auto"/>
              <w:bottom w:val="single" w:sz="4" w:space="0" w:color="auto"/>
            </w:tcBorders>
          </w:tcPr>
          <w:p w14:paraId="689AE029" w14:textId="28FE8FB3" w:rsidR="004851E1" w:rsidRPr="00C54B3F" w:rsidRDefault="004851E1" w:rsidP="00810D53">
            <w:pPr>
              <w:jc w:val="center"/>
            </w:pPr>
          </w:p>
        </w:tc>
        <w:tc>
          <w:tcPr>
            <w:tcW w:w="900" w:type="dxa"/>
            <w:tcBorders>
              <w:top w:val="single" w:sz="4" w:space="0" w:color="auto"/>
              <w:bottom w:val="single" w:sz="4" w:space="0" w:color="auto"/>
            </w:tcBorders>
            <w:vAlign w:val="bottom"/>
          </w:tcPr>
          <w:p w14:paraId="189663C2" w14:textId="60C13A03" w:rsidR="004851E1" w:rsidRPr="00C54B3F" w:rsidRDefault="004851E1" w:rsidP="00CF2553">
            <w:pPr>
              <w:jc w:val="center"/>
            </w:pPr>
            <w:proofErr w:type="spellStart"/>
            <w:r w:rsidRPr="00C54B3F">
              <w:t>coef</w:t>
            </w:r>
            <w:proofErr w:type="spellEnd"/>
          </w:p>
        </w:tc>
        <w:tc>
          <w:tcPr>
            <w:tcW w:w="720" w:type="dxa"/>
            <w:tcBorders>
              <w:top w:val="single" w:sz="4" w:space="0" w:color="auto"/>
              <w:bottom w:val="single" w:sz="4" w:space="0" w:color="auto"/>
            </w:tcBorders>
            <w:shd w:val="clear" w:color="auto" w:fill="auto"/>
            <w:vAlign w:val="bottom"/>
          </w:tcPr>
          <w:p w14:paraId="5E9329C7" w14:textId="5B317D8C" w:rsidR="004851E1" w:rsidRPr="00C54B3F" w:rsidRDefault="004851E1" w:rsidP="00CF2553">
            <w:pPr>
              <w:jc w:val="center"/>
            </w:pPr>
            <w:r w:rsidRPr="00C54B3F">
              <w:rPr>
                <w:color w:val="000000"/>
              </w:rPr>
              <w:t>se</w:t>
            </w:r>
          </w:p>
        </w:tc>
        <w:tc>
          <w:tcPr>
            <w:tcW w:w="900" w:type="dxa"/>
            <w:tcBorders>
              <w:top w:val="single" w:sz="4" w:space="0" w:color="auto"/>
              <w:bottom w:val="single" w:sz="4" w:space="0" w:color="auto"/>
            </w:tcBorders>
            <w:vAlign w:val="bottom"/>
          </w:tcPr>
          <w:p w14:paraId="2D1876BB" w14:textId="6BA003B0" w:rsidR="004851E1" w:rsidRPr="00C54B3F" w:rsidRDefault="004851E1" w:rsidP="00CF2553">
            <w:pPr>
              <w:jc w:val="center"/>
            </w:pPr>
            <w:r w:rsidRPr="00C54B3F">
              <w:t>lower .95</w:t>
            </w:r>
          </w:p>
        </w:tc>
        <w:tc>
          <w:tcPr>
            <w:tcW w:w="1080" w:type="dxa"/>
            <w:tcBorders>
              <w:top w:val="single" w:sz="4" w:space="0" w:color="auto"/>
              <w:bottom w:val="single" w:sz="4" w:space="0" w:color="auto"/>
            </w:tcBorders>
            <w:vAlign w:val="bottom"/>
          </w:tcPr>
          <w:p w14:paraId="5C7DBB4D" w14:textId="3839E2EB" w:rsidR="004851E1" w:rsidRPr="00C54B3F" w:rsidRDefault="004851E1" w:rsidP="00CF2553">
            <w:pPr>
              <w:jc w:val="center"/>
            </w:pPr>
            <w:r w:rsidRPr="00C54B3F">
              <w:t>upper .95</w:t>
            </w:r>
          </w:p>
        </w:tc>
        <w:tc>
          <w:tcPr>
            <w:tcW w:w="1260" w:type="dxa"/>
            <w:tcBorders>
              <w:top w:val="single" w:sz="4" w:space="0" w:color="auto"/>
              <w:bottom w:val="single" w:sz="4" w:space="0" w:color="auto"/>
            </w:tcBorders>
            <w:vAlign w:val="bottom"/>
          </w:tcPr>
          <w:p w14:paraId="5E877128" w14:textId="49AE12A5" w:rsidR="004851E1" w:rsidRPr="00C54B3F" w:rsidRDefault="004851E1" w:rsidP="00CF2553">
            <w:pPr>
              <w:jc w:val="center"/>
            </w:pPr>
            <w:r w:rsidRPr="00C54B3F">
              <w:t>Odds ratio</w:t>
            </w:r>
          </w:p>
        </w:tc>
        <w:tc>
          <w:tcPr>
            <w:tcW w:w="1525" w:type="dxa"/>
            <w:tcBorders>
              <w:top w:val="single" w:sz="4" w:space="0" w:color="auto"/>
              <w:bottom w:val="single" w:sz="4" w:space="0" w:color="auto"/>
            </w:tcBorders>
            <w:vAlign w:val="bottom"/>
          </w:tcPr>
          <w:p w14:paraId="0D0CF2DC" w14:textId="3D624F4B" w:rsidR="004851E1" w:rsidRPr="00C54B3F" w:rsidRDefault="004851E1" w:rsidP="00CF2553">
            <w:pPr>
              <w:jc w:val="center"/>
            </w:pPr>
            <w:r w:rsidRPr="00C54B3F">
              <w:t>Relative probability of use</w:t>
            </w:r>
          </w:p>
        </w:tc>
      </w:tr>
      <w:tr w:rsidR="009C4BC8" w:rsidRPr="00C54B3F" w14:paraId="02934F41" w14:textId="77777777" w:rsidTr="00CF2553">
        <w:tc>
          <w:tcPr>
            <w:tcW w:w="2250" w:type="dxa"/>
            <w:tcBorders>
              <w:top w:val="single" w:sz="4" w:space="0" w:color="auto"/>
              <w:bottom w:val="single" w:sz="4" w:space="0" w:color="auto"/>
            </w:tcBorders>
            <w:vAlign w:val="center"/>
          </w:tcPr>
          <w:p w14:paraId="20AF3BC9" w14:textId="700B9059" w:rsidR="004851E1" w:rsidRPr="00C54B3F" w:rsidRDefault="004851E1" w:rsidP="00810D53">
            <w:pPr>
              <w:jc w:val="center"/>
            </w:pPr>
            <w:r w:rsidRPr="00C54B3F">
              <w:t>Breeding</w:t>
            </w:r>
            <w:r w:rsidR="00CF2553">
              <w:t xml:space="preserve"> season</w:t>
            </w:r>
          </w:p>
        </w:tc>
        <w:tc>
          <w:tcPr>
            <w:tcW w:w="900" w:type="dxa"/>
            <w:tcBorders>
              <w:top w:val="single" w:sz="4" w:space="0" w:color="auto"/>
            </w:tcBorders>
            <w:vAlign w:val="center"/>
          </w:tcPr>
          <w:p w14:paraId="7D9552F3" w14:textId="77777777" w:rsidR="004851E1" w:rsidRPr="00C54B3F" w:rsidRDefault="004851E1" w:rsidP="00810D53">
            <w:pPr>
              <w:jc w:val="center"/>
            </w:pPr>
          </w:p>
        </w:tc>
        <w:tc>
          <w:tcPr>
            <w:tcW w:w="720" w:type="dxa"/>
            <w:tcBorders>
              <w:top w:val="single" w:sz="4" w:space="0" w:color="auto"/>
            </w:tcBorders>
            <w:shd w:val="clear" w:color="auto" w:fill="auto"/>
            <w:vAlign w:val="center"/>
          </w:tcPr>
          <w:p w14:paraId="0CCF3D9B" w14:textId="5DD93279" w:rsidR="004851E1" w:rsidRPr="00C54B3F" w:rsidRDefault="004851E1" w:rsidP="00810D53">
            <w:pPr>
              <w:jc w:val="center"/>
            </w:pPr>
            <w:r w:rsidRPr="00C54B3F">
              <w:rPr>
                <w:color w:val="000000"/>
              </w:rPr>
              <w:t> </w:t>
            </w:r>
          </w:p>
        </w:tc>
        <w:tc>
          <w:tcPr>
            <w:tcW w:w="900" w:type="dxa"/>
            <w:tcBorders>
              <w:top w:val="single" w:sz="4" w:space="0" w:color="auto"/>
            </w:tcBorders>
            <w:vAlign w:val="center"/>
          </w:tcPr>
          <w:p w14:paraId="7D6E53DD" w14:textId="47A129D9" w:rsidR="004851E1" w:rsidRPr="00C54B3F" w:rsidRDefault="004851E1" w:rsidP="00810D53">
            <w:pPr>
              <w:jc w:val="center"/>
            </w:pPr>
          </w:p>
        </w:tc>
        <w:tc>
          <w:tcPr>
            <w:tcW w:w="1080" w:type="dxa"/>
            <w:tcBorders>
              <w:top w:val="single" w:sz="4" w:space="0" w:color="auto"/>
            </w:tcBorders>
            <w:vAlign w:val="center"/>
          </w:tcPr>
          <w:p w14:paraId="649C38AC" w14:textId="32839816" w:rsidR="004851E1" w:rsidRPr="00C54B3F" w:rsidRDefault="004851E1" w:rsidP="00810D53">
            <w:pPr>
              <w:jc w:val="center"/>
            </w:pPr>
          </w:p>
        </w:tc>
        <w:tc>
          <w:tcPr>
            <w:tcW w:w="1260" w:type="dxa"/>
            <w:tcBorders>
              <w:top w:val="single" w:sz="4" w:space="0" w:color="auto"/>
            </w:tcBorders>
            <w:vAlign w:val="center"/>
          </w:tcPr>
          <w:p w14:paraId="58371D30" w14:textId="08AB34DE" w:rsidR="004851E1" w:rsidRPr="00C54B3F" w:rsidRDefault="004851E1" w:rsidP="00810D53">
            <w:pPr>
              <w:jc w:val="center"/>
            </w:pPr>
          </w:p>
        </w:tc>
        <w:tc>
          <w:tcPr>
            <w:tcW w:w="1525" w:type="dxa"/>
            <w:tcBorders>
              <w:top w:val="single" w:sz="4" w:space="0" w:color="auto"/>
            </w:tcBorders>
            <w:vAlign w:val="center"/>
          </w:tcPr>
          <w:p w14:paraId="55679A32" w14:textId="77777777" w:rsidR="004851E1" w:rsidRPr="00C54B3F" w:rsidRDefault="004851E1" w:rsidP="00810D53">
            <w:pPr>
              <w:jc w:val="center"/>
            </w:pPr>
          </w:p>
        </w:tc>
      </w:tr>
      <w:tr w:rsidR="009C4BC8" w:rsidRPr="00C54B3F" w14:paraId="3C33B9AA" w14:textId="77777777" w:rsidTr="00CF2553">
        <w:tc>
          <w:tcPr>
            <w:tcW w:w="2250" w:type="dxa"/>
            <w:tcBorders>
              <w:top w:val="single" w:sz="4" w:space="0" w:color="auto"/>
            </w:tcBorders>
            <w:vAlign w:val="center"/>
          </w:tcPr>
          <w:p w14:paraId="2A424873" w14:textId="48B55BE2" w:rsidR="004851E1" w:rsidRPr="00C54B3F" w:rsidRDefault="004851E1" w:rsidP="004851E1">
            <w:pPr>
              <w:rPr>
                <w:color w:val="000000"/>
              </w:rPr>
            </w:pPr>
            <w:r w:rsidRPr="00C54B3F">
              <w:rPr>
                <w:color w:val="000000"/>
              </w:rPr>
              <w:t>CSG hay</w:t>
            </w:r>
            <w:r w:rsidR="00EE3318">
              <w:rPr>
                <w:color w:val="000000"/>
              </w:rPr>
              <w:t>ed</w:t>
            </w:r>
          </w:p>
        </w:tc>
        <w:tc>
          <w:tcPr>
            <w:tcW w:w="900" w:type="dxa"/>
            <w:shd w:val="clear" w:color="auto" w:fill="auto"/>
            <w:vAlign w:val="bottom"/>
          </w:tcPr>
          <w:p w14:paraId="4BE21C33" w14:textId="6369C11E" w:rsidR="004851E1" w:rsidRPr="00C54B3F" w:rsidRDefault="004851E1" w:rsidP="004851E1">
            <w:pPr>
              <w:jc w:val="center"/>
              <w:rPr>
                <w:color w:val="000000"/>
              </w:rPr>
            </w:pPr>
            <w:r w:rsidRPr="00C54B3F">
              <w:rPr>
                <w:color w:val="000000"/>
              </w:rPr>
              <w:t>-0.19</w:t>
            </w:r>
          </w:p>
        </w:tc>
        <w:tc>
          <w:tcPr>
            <w:tcW w:w="720" w:type="dxa"/>
            <w:shd w:val="clear" w:color="auto" w:fill="auto"/>
            <w:vAlign w:val="bottom"/>
          </w:tcPr>
          <w:p w14:paraId="3C60A1C0" w14:textId="6B22908F" w:rsidR="004851E1" w:rsidRPr="00C54B3F" w:rsidRDefault="004851E1" w:rsidP="004851E1">
            <w:pPr>
              <w:jc w:val="center"/>
              <w:rPr>
                <w:color w:val="000000"/>
              </w:rPr>
            </w:pPr>
            <w:r w:rsidRPr="00C54B3F">
              <w:rPr>
                <w:color w:val="000000"/>
              </w:rPr>
              <w:t>0.09</w:t>
            </w:r>
          </w:p>
        </w:tc>
        <w:tc>
          <w:tcPr>
            <w:tcW w:w="900" w:type="dxa"/>
            <w:shd w:val="clear" w:color="auto" w:fill="auto"/>
            <w:vAlign w:val="bottom"/>
          </w:tcPr>
          <w:p w14:paraId="622A18B1" w14:textId="2810B709" w:rsidR="004851E1" w:rsidRPr="00C54B3F" w:rsidRDefault="004851E1" w:rsidP="004851E1">
            <w:pPr>
              <w:jc w:val="center"/>
            </w:pPr>
            <w:r w:rsidRPr="00C54B3F">
              <w:rPr>
                <w:color w:val="000000"/>
              </w:rPr>
              <w:t>-0.36</w:t>
            </w:r>
          </w:p>
        </w:tc>
        <w:tc>
          <w:tcPr>
            <w:tcW w:w="1080" w:type="dxa"/>
            <w:shd w:val="clear" w:color="auto" w:fill="auto"/>
            <w:vAlign w:val="bottom"/>
          </w:tcPr>
          <w:p w14:paraId="04022542" w14:textId="244A9C21" w:rsidR="004851E1" w:rsidRPr="00C54B3F" w:rsidRDefault="004851E1" w:rsidP="004851E1">
            <w:pPr>
              <w:jc w:val="center"/>
            </w:pPr>
            <w:r w:rsidRPr="00C54B3F">
              <w:rPr>
                <w:color w:val="000000"/>
              </w:rPr>
              <w:t>-0.01</w:t>
            </w:r>
          </w:p>
        </w:tc>
        <w:tc>
          <w:tcPr>
            <w:tcW w:w="1260" w:type="dxa"/>
            <w:shd w:val="clear" w:color="auto" w:fill="auto"/>
            <w:vAlign w:val="bottom"/>
          </w:tcPr>
          <w:p w14:paraId="204A7802" w14:textId="68AAEE65" w:rsidR="004851E1" w:rsidRPr="00C54B3F" w:rsidRDefault="004851E1" w:rsidP="004851E1">
            <w:pPr>
              <w:jc w:val="center"/>
            </w:pPr>
            <w:r w:rsidRPr="00C54B3F">
              <w:rPr>
                <w:color w:val="000000"/>
              </w:rPr>
              <w:t>(-) 1.20</w:t>
            </w:r>
          </w:p>
        </w:tc>
        <w:tc>
          <w:tcPr>
            <w:tcW w:w="1525" w:type="dxa"/>
            <w:shd w:val="clear" w:color="auto" w:fill="auto"/>
            <w:vAlign w:val="bottom"/>
          </w:tcPr>
          <w:p w14:paraId="63EAA7C9" w14:textId="4829D40E" w:rsidR="004851E1" w:rsidRPr="00C54B3F" w:rsidRDefault="004851E1" w:rsidP="004851E1">
            <w:pPr>
              <w:jc w:val="center"/>
            </w:pPr>
            <w:r w:rsidRPr="00C54B3F">
              <w:t>0.45</w:t>
            </w:r>
          </w:p>
        </w:tc>
      </w:tr>
      <w:tr w:rsidR="009C4BC8" w:rsidRPr="00C54B3F" w14:paraId="6152354B" w14:textId="77777777" w:rsidTr="00CF2553">
        <w:tc>
          <w:tcPr>
            <w:tcW w:w="2250" w:type="dxa"/>
            <w:vAlign w:val="center"/>
          </w:tcPr>
          <w:p w14:paraId="685410FB" w14:textId="262BC880" w:rsidR="004851E1" w:rsidRPr="00C54B3F" w:rsidRDefault="004851E1" w:rsidP="004851E1">
            <w:r w:rsidRPr="00C54B3F">
              <w:rPr>
                <w:color w:val="000000"/>
              </w:rPr>
              <w:t>CSG poor</w:t>
            </w:r>
          </w:p>
        </w:tc>
        <w:tc>
          <w:tcPr>
            <w:tcW w:w="900" w:type="dxa"/>
            <w:shd w:val="clear" w:color="auto" w:fill="auto"/>
            <w:vAlign w:val="bottom"/>
          </w:tcPr>
          <w:p w14:paraId="7C1C5901" w14:textId="5D5458E1" w:rsidR="004851E1" w:rsidRPr="00C54B3F" w:rsidRDefault="004851E1" w:rsidP="004851E1">
            <w:pPr>
              <w:jc w:val="center"/>
            </w:pPr>
            <w:r w:rsidRPr="00C54B3F">
              <w:rPr>
                <w:color w:val="000000"/>
              </w:rPr>
              <w:t>0.22</w:t>
            </w:r>
          </w:p>
        </w:tc>
        <w:tc>
          <w:tcPr>
            <w:tcW w:w="720" w:type="dxa"/>
            <w:shd w:val="clear" w:color="auto" w:fill="auto"/>
            <w:vAlign w:val="bottom"/>
          </w:tcPr>
          <w:p w14:paraId="035AA60E" w14:textId="07E2A71A" w:rsidR="004851E1" w:rsidRPr="00C54B3F" w:rsidRDefault="004851E1" w:rsidP="004851E1">
            <w:pPr>
              <w:jc w:val="center"/>
            </w:pPr>
            <w:r w:rsidRPr="00C54B3F">
              <w:rPr>
                <w:color w:val="000000"/>
              </w:rPr>
              <w:t>0.10</w:t>
            </w:r>
          </w:p>
        </w:tc>
        <w:tc>
          <w:tcPr>
            <w:tcW w:w="900" w:type="dxa"/>
            <w:shd w:val="clear" w:color="auto" w:fill="auto"/>
            <w:vAlign w:val="bottom"/>
          </w:tcPr>
          <w:p w14:paraId="4D50DEE3" w14:textId="1D31517C" w:rsidR="004851E1" w:rsidRPr="00C54B3F" w:rsidRDefault="004851E1" w:rsidP="004851E1">
            <w:pPr>
              <w:jc w:val="center"/>
            </w:pPr>
            <w:r w:rsidRPr="00C54B3F">
              <w:rPr>
                <w:color w:val="000000"/>
              </w:rPr>
              <w:t>0.02</w:t>
            </w:r>
          </w:p>
        </w:tc>
        <w:tc>
          <w:tcPr>
            <w:tcW w:w="1080" w:type="dxa"/>
            <w:shd w:val="clear" w:color="auto" w:fill="auto"/>
            <w:vAlign w:val="bottom"/>
          </w:tcPr>
          <w:p w14:paraId="668F7AD0" w14:textId="0D333FCC" w:rsidR="004851E1" w:rsidRPr="00C54B3F" w:rsidRDefault="004851E1" w:rsidP="004851E1">
            <w:pPr>
              <w:jc w:val="center"/>
            </w:pPr>
            <w:r w:rsidRPr="00C54B3F">
              <w:rPr>
                <w:color w:val="000000"/>
              </w:rPr>
              <w:t>0.43</w:t>
            </w:r>
          </w:p>
        </w:tc>
        <w:tc>
          <w:tcPr>
            <w:tcW w:w="1260" w:type="dxa"/>
            <w:shd w:val="clear" w:color="auto" w:fill="auto"/>
            <w:vAlign w:val="bottom"/>
          </w:tcPr>
          <w:p w14:paraId="29677CB8" w14:textId="79E112DE" w:rsidR="004851E1" w:rsidRPr="00C54B3F" w:rsidRDefault="004851E1" w:rsidP="004851E1">
            <w:pPr>
              <w:jc w:val="center"/>
            </w:pPr>
            <w:r w:rsidRPr="00C54B3F">
              <w:rPr>
                <w:color w:val="000000"/>
              </w:rPr>
              <w:t>(+) 1.25</w:t>
            </w:r>
          </w:p>
        </w:tc>
        <w:tc>
          <w:tcPr>
            <w:tcW w:w="1525" w:type="dxa"/>
            <w:shd w:val="clear" w:color="auto" w:fill="auto"/>
            <w:vAlign w:val="bottom"/>
          </w:tcPr>
          <w:p w14:paraId="02285BB1" w14:textId="0C0BC596" w:rsidR="004851E1" w:rsidRPr="00C54B3F" w:rsidRDefault="004851E1" w:rsidP="004851E1">
            <w:pPr>
              <w:jc w:val="center"/>
            </w:pPr>
            <w:r w:rsidRPr="00C54B3F">
              <w:t>0.56</w:t>
            </w:r>
          </w:p>
        </w:tc>
      </w:tr>
      <w:tr w:rsidR="009C4BC8" w:rsidRPr="00C54B3F" w14:paraId="5D35B18B" w14:textId="77777777" w:rsidTr="00CF2553">
        <w:tc>
          <w:tcPr>
            <w:tcW w:w="2250" w:type="dxa"/>
            <w:vAlign w:val="center"/>
          </w:tcPr>
          <w:p w14:paraId="29D36D98" w14:textId="5E6CD616" w:rsidR="004851E1" w:rsidRPr="00C54B3F" w:rsidRDefault="004851E1" w:rsidP="004851E1">
            <w:r w:rsidRPr="00C54B3F">
              <w:rPr>
                <w:color w:val="000000"/>
              </w:rPr>
              <w:t>CSG traditional</w:t>
            </w:r>
          </w:p>
        </w:tc>
        <w:tc>
          <w:tcPr>
            <w:tcW w:w="900" w:type="dxa"/>
            <w:shd w:val="clear" w:color="auto" w:fill="auto"/>
            <w:vAlign w:val="bottom"/>
          </w:tcPr>
          <w:p w14:paraId="2F20278D" w14:textId="6184FB61" w:rsidR="004851E1" w:rsidRPr="00C54B3F" w:rsidRDefault="004851E1" w:rsidP="004851E1">
            <w:pPr>
              <w:jc w:val="center"/>
            </w:pPr>
            <w:r w:rsidRPr="00C54B3F">
              <w:rPr>
                <w:color w:val="000000"/>
              </w:rPr>
              <w:t>-2.73</w:t>
            </w:r>
          </w:p>
        </w:tc>
        <w:tc>
          <w:tcPr>
            <w:tcW w:w="720" w:type="dxa"/>
            <w:shd w:val="clear" w:color="auto" w:fill="auto"/>
            <w:vAlign w:val="bottom"/>
          </w:tcPr>
          <w:p w14:paraId="60C4C313" w14:textId="45ACA3E9" w:rsidR="004851E1" w:rsidRPr="00C54B3F" w:rsidRDefault="004851E1" w:rsidP="004851E1">
            <w:pPr>
              <w:jc w:val="center"/>
            </w:pPr>
            <w:r w:rsidRPr="00C54B3F">
              <w:rPr>
                <w:color w:val="000000"/>
              </w:rPr>
              <w:t>0.16</w:t>
            </w:r>
          </w:p>
        </w:tc>
        <w:tc>
          <w:tcPr>
            <w:tcW w:w="900" w:type="dxa"/>
            <w:shd w:val="clear" w:color="auto" w:fill="auto"/>
            <w:vAlign w:val="bottom"/>
          </w:tcPr>
          <w:p w14:paraId="299C0FF0" w14:textId="0B18FC29" w:rsidR="004851E1" w:rsidRPr="00C54B3F" w:rsidRDefault="004851E1" w:rsidP="004851E1">
            <w:pPr>
              <w:jc w:val="center"/>
            </w:pPr>
            <w:r w:rsidRPr="00C54B3F">
              <w:rPr>
                <w:color w:val="000000"/>
              </w:rPr>
              <w:t>-3.04</w:t>
            </w:r>
          </w:p>
        </w:tc>
        <w:tc>
          <w:tcPr>
            <w:tcW w:w="1080" w:type="dxa"/>
            <w:shd w:val="clear" w:color="auto" w:fill="auto"/>
            <w:vAlign w:val="bottom"/>
          </w:tcPr>
          <w:p w14:paraId="7F9A2310" w14:textId="588E748E" w:rsidR="004851E1" w:rsidRPr="00C54B3F" w:rsidRDefault="004851E1" w:rsidP="004851E1">
            <w:pPr>
              <w:jc w:val="center"/>
            </w:pPr>
            <w:r w:rsidRPr="00C54B3F">
              <w:rPr>
                <w:color w:val="000000"/>
              </w:rPr>
              <w:t>-2.42</w:t>
            </w:r>
          </w:p>
        </w:tc>
        <w:tc>
          <w:tcPr>
            <w:tcW w:w="1260" w:type="dxa"/>
            <w:shd w:val="clear" w:color="auto" w:fill="auto"/>
            <w:vAlign w:val="bottom"/>
          </w:tcPr>
          <w:p w14:paraId="57400AA8" w14:textId="462D7939" w:rsidR="004851E1" w:rsidRPr="00C54B3F" w:rsidRDefault="004851E1" w:rsidP="004851E1">
            <w:pPr>
              <w:jc w:val="center"/>
            </w:pPr>
            <w:r w:rsidRPr="00C54B3F">
              <w:rPr>
                <w:color w:val="000000"/>
              </w:rPr>
              <w:t>(-) 15.36</w:t>
            </w:r>
          </w:p>
        </w:tc>
        <w:tc>
          <w:tcPr>
            <w:tcW w:w="1525" w:type="dxa"/>
            <w:shd w:val="clear" w:color="auto" w:fill="auto"/>
            <w:vAlign w:val="bottom"/>
          </w:tcPr>
          <w:p w14:paraId="4EE5B3F6" w14:textId="4A40216E" w:rsidR="004851E1" w:rsidRPr="00C54B3F" w:rsidRDefault="004851E1" w:rsidP="004851E1">
            <w:pPr>
              <w:jc w:val="center"/>
            </w:pPr>
            <w:r w:rsidRPr="00C54B3F">
              <w:t>0.06</w:t>
            </w:r>
          </w:p>
        </w:tc>
      </w:tr>
      <w:tr w:rsidR="009C4BC8" w:rsidRPr="00C54B3F" w14:paraId="3D73D152" w14:textId="77777777" w:rsidTr="00CF2553">
        <w:tc>
          <w:tcPr>
            <w:tcW w:w="2250" w:type="dxa"/>
            <w:vAlign w:val="center"/>
          </w:tcPr>
          <w:p w14:paraId="6FE8FEC7" w14:textId="3B5F24D3" w:rsidR="009C4BC8" w:rsidRPr="00C54B3F" w:rsidRDefault="009C4BC8" w:rsidP="009C4BC8">
            <w:r w:rsidRPr="00C54B3F">
              <w:rPr>
                <w:color w:val="000000"/>
              </w:rPr>
              <w:t>NWSG graze</w:t>
            </w:r>
            <w:r w:rsidR="00EE3318">
              <w:rPr>
                <w:color w:val="000000"/>
              </w:rPr>
              <w:t>d</w:t>
            </w:r>
          </w:p>
        </w:tc>
        <w:tc>
          <w:tcPr>
            <w:tcW w:w="900" w:type="dxa"/>
            <w:shd w:val="clear" w:color="auto" w:fill="auto"/>
            <w:vAlign w:val="bottom"/>
          </w:tcPr>
          <w:p w14:paraId="58831DF7" w14:textId="7B31B20C" w:rsidR="009C4BC8" w:rsidRPr="00C54B3F" w:rsidRDefault="009C4BC8" w:rsidP="009C4BC8">
            <w:pPr>
              <w:jc w:val="center"/>
            </w:pPr>
            <w:r w:rsidRPr="00C54B3F">
              <w:rPr>
                <w:color w:val="000000"/>
              </w:rPr>
              <w:t>2.15</w:t>
            </w:r>
          </w:p>
        </w:tc>
        <w:tc>
          <w:tcPr>
            <w:tcW w:w="720" w:type="dxa"/>
            <w:shd w:val="clear" w:color="auto" w:fill="auto"/>
            <w:vAlign w:val="bottom"/>
          </w:tcPr>
          <w:p w14:paraId="352D376A" w14:textId="3C886195" w:rsidR="009C4BC8" w:rsidRPr="00C54B3F" w:rsidRDefault="009C4BC8" w:rsidP="009C4BC8">
            <w:pPr>
              <w:jc w:val="center"/>
            </w:pPr>
            <w:r w:rsidRPr="00C54B3F">
              <w:rPr>
                <w:color w:val="000000"/>
              </w:rPr>
              <w:t>0.15</w:t>
            </w:r>
          </w:p>
        </w:tc>
        <w:tc>
          <w:tcPr>
            <w:tcW w:w="900" w:type="dxa"/>
            <w:shd w:val="clear" w:color="auto" w:fill="auto"/>
            <w:vAlign w:val="bottom"/>
          </w:tcPr>
          <w:p w14:paraId="33EA31E4" w14:textId="57146845" w:rsidR="009C4BC8" w:rsidRPr="00C54B3F" w:rsidRDefault="009C4BC8" w:rsidP="009C4BC8">
            <w:pPr>
              <w:jc w:val="center"/>
            </w:pPr>
            <w:r w:rsidRPr="00C54B3F">
              <w:rPr>
                <w:color w:val="000000"/>
              </w:rPr>
              <w:t>1.86</w:t>
            </w:r>
          </w:p>
        </w:tc>
        <w:tc>
          <w:tcPr>
            <w:tcW w:w="1080" w:type="dxa"/>
            <w:shd w:val="clear" w:color="auto" w:fill="auto"/>
            <w:vAlign w:val="bottom"/>
          </w:tcPr>
          <w:p w14:paraId="3921685E" w14:textId="44F1026C" w:rsidR="009C4BC8" w:rsidRPr="00C54B3F" w:rsidRDefault="009C4BC8" w:rsidP="009C4BC8">
            <w:pPr>
              <w:jc w:val="center"/>
            </w:pPr>
            <w:r w:rsidRPr="00C54B3F">
              <w:rPr>
                <w:color w:val="000000"/>
              </w:rPr>
              <w:t>2.44</w:t>
            </w:r>
          </w:p>
        </w:tc>
        <w:tc>
          <w:tcPr>
            <w:tcW w:w="1260" w:type="dxa"/>
            <w:shd w:val="clear" w:color="auto" w:fill="auto"/>
            <w:vAlign w:val="bottom"/>
          </w:tcPr>
          <w:p w14:paraId="51ADBD9B" w14:textId="725ADE0D" w:rsidR="009C4BC8" w:rsidRPr="00C54B3F" w:rsidRDefault="009C4BC8" w:rsidP="009C4BC8">
            <w:pPr>
              <w:jc w:val="center"/>
            </w:pPr>
            <w:r w:rsidRPr="00C54B3F">
              <w:rPr>
                <w:color w:val="000000"/>
              </w:rPr>
              <w:t>(+) 8.57</w:t>
            </w:r>
          </w:p>
        </w:tc>
        <w:tc>
          <w:tcPr>
            <w:tcW w:w="1525" w:type="dxa"/>
            <w:shd w:val="clear" w:color="auto" w:fill="auto"/>
            <w:vAlign w:val="bottom"/>
          </w:tcPr>
          <w:p w14:paraId="114FCCE3" w14:textId="309FA0FA" w:rsidR="009C4BC8" w:rsidRPr="00C54B3F" w:rsidRDefault="009C4BC8" w:rsidP="009C4BC8">
            <w:pPr>
              <w:jc w:val="center"/>
            </w:pPr>
            <w:r w:rsidRPr="00C54B3F">
              <w:rPr>
                <w:color w:val="000000"/>
              </w:rPr>
              <w:t>0.90</w:t>
            </w:r>
          </w:p>
        </w:tc>
      </w:tr>
      <w:tr w:rsidR="009C4BC8" w:rsidRPr="00C54B3F" w14:paraId="1CB54561" w14:textId="77777777" w:rsidTr="00CF2553">
        <w:tc>
          <w:tcPr>
            <w:tcW w:w="2250" w:type="dxa"/>
            <w:vAlign w:val="center"/>
          </w:tcPr>
          <w:p w14:paraId="1F31FAC0" w14:textId="3E3FDADF" w:rsidR="009C4BC8" w:rsidRPr="00C54B3F" w:rsidRDefault="009C4BC8" w:rsidP="009C4BC8">
            <w:r w:rsidRPr="00C54B3F">
              <w:rPr>
                <w:color w:val="000000"/>
              </w:rPr>
              <w:t>NWSG idle-burn</w:t>
            </w:r>
          </w:p>
        </w:tc>
        <w:tc>
          <w:tcPr>
            <w:tcW w:w="900" w:type="dxa"/>
            <w:shd w:val="clear" w:color="auto" w:fill="auto"/>
            <w:vAlign w:val="bottom"/>
          </w:tcPr>
          <w:p w14:paraId="5B6D67EC" w14:textId="6CF6BD87" w:rsidR="009C4BC8" w:rsidRPr="00C54B3F" w:rsidRDefault="009C4BC8" w:rsidP="009C4BC8">
            <w:pPr>
              <w:jc w:val="center"/>
            </w:pPr>
            <w:r w:rsidRPr="00C54B3F">
              <w:rPr>
                <w:color w:val="000000"/>
              </w:rPr>
              <w:t>2.10</w:t>
            </w:r>
          </w:p>
        </w:tc>
        <w:tc>
          <w:tcPr>
            <w:tcW w:w="720" w:type="dxa"/>
            <w:shd w:val="clear" w:color="auto" w:fill="auto"/>
            <w:vAlign w:val="bottom"/>
          </w:tcPr>
          <w:p w14:paraId="59325459" w14:textId="50D1CB25" w:rsidR="009C4BC8" w:rsidRPr="00C54B3F" w:rsidRDefault="009C4BC8" w:rsidP="009C4BC8">
            <w:pPr>
              <w:jc w:val="center"/>
            </w:pPr>
            <w:r w:rsidRPr="00C54B3F">
              <w:rPr>
                <w:color w:val="000000"/>
              </w:rPr>
              <w:t>0.16</w:t>
            </w:r>
          </w:p>
        </w:tc>
        <w:tc>
          <w:tcPr>
            <w:tcW w:w="900" w:type="dxa"/>
            <w:shd w:val="clear" w:color="auto" w:fill="auto"/>
            <w:vAlign w:val="bottom"/>
          </w:tcPr>
          <w:p w14:paraId="2A7C3F0D" w14:textId="1B6B21E3" w:rsidR="009C4BC8" w:rsidRPr="00C54B3F" w:rsidRDefault="009C4BC8" w:rsidP="009C4BC8">
            <w:pPr>
              <w:jc w:val="center"/>
            </w:pPr>
            <w:r w:rsidRPr="00C54B3F">
              <w:rPr>
                <w:color w:val="000000"/>
              </w:rPr>
              <w:t>1.78</w:t>
            </w:r>
          </w:p>
        </w:tc>
        <w:tc>
          <w:tcPr>
            <w:tcW w:w="1080" w:type="dxa"/>
            <w:shd w:val="clear" w:color="auto" w:fill="auto"/>
            <w:vAlign w:val="bottom"/>
          </w:tcPr>
          <w:p w14:paraId="0F38B037" w14:textId="77FFB3F7" w:rsidR="009C4BC8" w:rsidRPr="00C54B3F" w:rsidRDefault="009C4BC8" w:rsidP="009C4BC8">
            <w:pPr>
              <w:jc w:val="center"/>
            </w:pPr>
            <w:r w:rsidRPr="00C54B3F">
              <w:rPr>
                <w:color w:val="000000"/>
              </w:rPr>
              <w:t>2.43</w:t>
            </w:r>
          </w:p>
        </w:tc>
        <w:tc>
          <w:tcPr>
            <w:tcW w:w="1260" w:type="dxa"/>
            <w:shd w:val="clear" w:color="auto" w:fill="auto"/>
            <w:vAlign w:val="bottom"/>
          </w:tcPr>
          <w:p w14:paraId="0CCCDB8A" w14:textId="25C070C4" w:rsidR="009C4BC8" w:rsidRPr="00C54B3F" w:rsidRDefault="009C4BC8" w:rsidP="009C4BC8">
            <w:pPr>
              <w:jc w:val="center"/>
            </w:pPr>
            <w:r w:rsidRPr="00C54B3F">
              <w:rPr>
                <w:color w:val="000000"/>
              </w:rPr>
              <w:t>(+) 8.20</w:t>
            </w:r>
          </w:p>
        </w:tc>
        <w:tc>
          <w:tcPr>
            <w:tcW w:w="1525" w:type="dxa"/>
            <w:shd w:val="clear" w:color="auto" w:fill="auto"/>
            <w:vAlign w:val="bottom"/>
          </w:tcPr>
          <w:p w14:paraId="2A0F0165" w14:textId="76EF6D6F" w:rsidR="009C4BC8" w:rsidRPr="00C54B3F" w:rsidRDefault="009C4BC8" w:rsidP="009C4BC8">
            <w:pPr>
              <w:jc w:val="center"/>
            </w:pPr>
            <w:r w:rsidRPr="00C54B3F">
              <w:rPr>
                <w:color w:val="000000"/>
              </w:rPr>
              <w:t>0.89</w:t>
            </w:r>
          </w:p>
        </w:tc>
      </w:tr>
      <w:tr w:rsidR="00C54B3F" w:rsidRPr="00C54B3F" w14:paraId="61215CFA" w14:textId="77777777" w:rsidTr="00CF2553">
        <w:tc>
          <w:tcPr>
            <w:tcW w:w="2250" w:type="dxa"/>
            <w:vAlign w:val="center"/>
          </w:tcPr>
          <w:p w14:paraId="71334ADD" w14:textId="2A385617" w:rsidR="009C4BC8" w:rsidRPr="00C54B3F" w:rsidRDefault="009C4BC8" w:rsidP="009C4BC8">
            <w:r w:rsidRPr="00C54B3F">
              <w:t>Forest</w:t>
            </w:r>
          </w:p>
        </w:tc>
        <w:tc>
          <w:tcPr>
            <w:tcW w:w="900" w:type="dxa"/>
            <w:shd w:val="clear" w:color="auto" w:fill="auto"/>
            <w:vAlign w:val="bottom"/>
          </w:tcPr>
          <w:p w14:paraId="57CBFC11" w14:textId="397940E4" w:rsidR="009C4BC8" w:rsidRPr="00C54B3F" w:rsidRDefault="009C4BC8" w:rsidP="009C4BC8">
            <w:pPr>
              <w:jc w:val="center"/>
            </w:pPr>
            <w:r w:rsidRPr="00C54B3F">
              <w:rPr>
                <w:color w:val="000000"/>
              </w:rPr>
              <w:t>-0.27</w:t>
            </w:r>
          </w:p>
        </w:tc>
        <w:tc>
          <w:tcPr>
            <w:tcW w:w="720" w:type="dxa"/>
            <w:shd w:val="clear" w:color="auto" w:fill="auto"/>
            <w:vAlign w:val="bottom"/>
          </w:tcPr>
          <w:p w14:paraId="52E36B4B" w14:textId="7BBB2CC3" w:rsidR="009C4BC8" w:rsidRPr="00C54B3F" w:rsidRDefault="009C4BC8" w:rsidP="009C4BC8">
            <w:pPr>
              <w:jc w:val="center"/>
            </w:pPr>
            <w:r w:rsidRPr="00C54B3F">
              <w:rPr>
                <w:color w:val="000000"/>
              </w:rPr>
              <w:t>0.10</w:t>
            </w:r>
          </w:p>
        </w:tc>
        <w:tc>
          <w:tcPr>
            <w:tcW w:w="900" w:type="dxa"/>
            <w:shd w:val="clear" w:color="auto" w:fill="auto"/>
            <w:vAlign w:val="bottom"/>
          </w:tcPr>
          <w:p w14:paraId="084236A4" w14:textId="56B12F0C" w:rsidR="009C4BC8" w:rsidRPr="00C54B3F" w:rsidRDefault="009C4BC8" w:rsidP="009C4BC8">
            <w:pPr>
              <w:jc w:val="center"/>
            </w:pPr>
            <w:r w:rsidRPr="00C54B3F">
              <w:rPr>
                <w:color w:val="000000"/>
              </w:rPr>
              <w:t>-0.47</w:t>
            </w:r>
          </w:p>
        </w:tc>
        <w:tc>
          <w:tcPr>
            <w:tcW w:w="1080" w:type="dxa"/>
            <w:shd w:val="clear" w:color="auto" w:fill="auto"/>
            <w:vAlign w:val="bottom"/>
          </w:tcPr>
          <w:p w14:paraId="4791F4B6" w14:textId="6666C316" w:rsidR="009C4BC8" w:rsidRPr="00C54B3F" w:rsidRDefault="009C4BC8" w:rsidP="009C4BC8">
            <w:pPr>
              <w:jc w:val="center"/>
            </w:pPr>
            <w:r w:rsidRPr="00C54B3F">
              <w:rPr>
                <w:color w:val="000000"/>
              </w:rPr>
              <w:t>-0.08</w:t>
            </w:r>
          </w:p>
        </w:tc>
        <w:tc>
          <w:tcPr>
            <w:tcW w:w="1260" w:type="dxa"/>
            <w:shd w:val="clear" w:color="auto" w:fill="auto"/>
            <w:vAlign w:val="bottom"/>
          </w:tcPr>
          <w:p w14:paraId="4565D078" w14:textId="3CCBFDB1" w:rsidR="009C4BC8" w:rsidRPr="00C54B3F" w:rsidRDefault="009C4BC8" w:rsidP="009C4BC8">
            <w:pPr>
              <w:jc w:val="center"/>
            </w:pPr>
            <w:r w:rsidRPr="00C54B3F">
              <w:t>(-) 1.32</w:t>
            </w:r>
          </w:p>
        </w:tc>
        <w:tc>
          <w:tcPr>
            <w:tcW w:w="1525" w:type="dxa"/>
            <w:shd w:val="clear" w:color="auto" w:fill="auto"/>
            <w:vAlign w:val="bottom"/>
          </w:tcPr>
          <w:p w14:paraId="6DFB6A13" w14:textId="4E43F4AE" w:rsidR="009C4BC8" w:rsidRPr="00C54B3F" w:rsidRDefault="009C4BC8" w:rsidP="009C4BC8">
            <w:pPr>
              <w:jc w:val="center"/>
            </w:pPr>
            <w:r w:rsidRPr="00C54B3F">
              <w:t>0.43</w:t>
            </w:r>
          </w:p>
        </w:tc>
      </w:tr>
      <w:tr w:rsidR="00C54B3F" w:rsidRPr="00C54B3F" w14:paraId="0E71EB95" w14:textId="77777777" w:rsidTr="00CF2553">
        <w:tc>
          <w:tcPr>
            <w:tcW w:w="2250" w:type="dxa"/>
            <w:vAlign w:val="center"/>
          </w:tcPr>
          <w:p w14:paraId="57F8C93F" w14:textId="34A38871" w:rsidR="009C4BC8" w:rsidRPr="00C54B3F" w:rsidRDefault="009C4BC8" w:rsidP="009C4BC8">
            <w:r w:rsidRPr="00C54B3F">
              <w:rPr>
                <w:color w:val="000000"/>
              </w:rPr>
              <w:t>Shrub</w:t>
            </w:r>
          </w:p>
        </w:tc>
        <w:tc>
          <w:tcPr>
            <w:tcW w:w="900" w:type="dxa"/>
            <w:shd w:val="clear" w:color="auto" w:fill="auto"/>
            <w:vAlign w:val="bottom"/>
          </w:tcPr>
          <w:p w14:paraId="7E4D5B56" w14:textId="106663C8" w:rsidR="009C4BC8" w:rsidRPr="00C54B3F" w:rsidRDefault="009C4BC8" w:rsidP="009C4BC8">
            <w:pPr>
              <w:jc w:val="center"/>
            </w:pPr>
            <w:r w:rsidRPr="00C54B3F">
              <w:rPr>
                <w:color w:val="000000"/>
              </w:rPr>
              <w:t>1.03</w:t>
            </w:r>
          </w:p>
        </w:tc>
        <w:tc>
          <w:tcPr>
            <w:tcW w:w="720" w:type="dxa"/>
            <w:shd w:val="clear" w:color="auto" w:fill="auto"/>
            <w:vAlign w:val="bottom"/>
          </w:tcPr>
          <w:p w14:paraId="4F6E6791" w14:textId="430EB9E9" w:rsidR="009C4BC8" w:rsidRPr="00C54B3F" w:rsidRDefault="009C4BC8" w:rsidP="009C4BC8">
            <w:pPr>
              <w:jc w:val="center"/>
            </w:pPr>
            <w:r w:rsidRPr="00C54B3F">
              <w:rPr>
                <w:color w:val="000000"/>
              </w:rPr>
              <w:t>0.10</w:t>
            </w:r>
          </w:p>
        </w:tc>
        <w:tc>
          <w:tcPr>
            <w:tcW w:w="900" w:type="dxa"/>
            <w:shd w:val="clear" w:color="auto" w:fill="auto"/>
            <w:vAlign w:val="bottom"/>
          </w:tcPr>
          <w:p w14:paraId="2BBE544A" w14:textId="26FEF9B6" w:rsidR="009C4BC8" w:rsidRPr="00C54B3F" w:rsidRDefault="009C4BC8" w:rsidP="009C4BC8">
            <w:pPr>
              <w:jc w:val="center"/>
            </w:pPr>
            <w:r w:rsidRPr="00C54B3F">
              <w:rPr>
                <w:color w:val="000000"/>
              </w:rPr>
              <w:t>0.83</w:t>
            </w:r>
          </w:p>
        </w:tc>
        <w:tc>
          <w:tcPr>
            <w:tcW w:w="1080" w:type="dxa"/>
            <w:shd w:val="clear" w:color="auto" w:fill="auto"/>
            <w:vAlign w:val="bottom"/>
          </w:tcPr>
          <w:p w14:paraId="78B5F032" w14:textId="1EBE7B55" w:rsidR="009C4BC8" w:rsidRPr="00C54B3F" w:rsidRDefault="009C4BC8" w:rsidP="009C4BC8">
            <w:pPr>
              <w:jc w:val="center"/>
            </w:pPr>
            <w:r w:rsidRPr="00C54B3F">
              <w:rPr>
                <w:color w:val="000000"/>
              </w:rPr>
              <w:t>1.23</w:t>
            </w:r>
          </w:p>
        </w:tc>
        <w:tc>
          <w:tcPr>
            <w:tcW w:w="1260" w:type="dxa"/>
            <w:shd w:val="clear" w:color="auto" w:fill="auto"/>
            <w:vAlign w:val="bottom"/>
          </w:tcPr>
          <w:p w14:paraId="76CC950A" w14:textId="1C22FCA0" w:rsidR="009C4BC8" w:rsidRPr="00C54B3F" w:rsidRDefault="009C4BC8" w:rsidP="009C4BC8">
            <w:pPr>
              <w:jc w:val="center"/>
            </w:pPr>
            <w:r w:rsidRPr="00C54B3F">
              <w:t>(+) 2.80</w:t>
            </w:r>
          </w:p>
        </w:tc>
        <w:tc>
          <w:tcPr>
            <w:tcW w:w="1525" w:type="dxa"/>
            <w:shd w:val="clear" w:color="auto" w:fill="auto"/>
            <w:vAlign w:val="bottom"/>
          </w:tcPr>
          <w:p w14:paraId="217E899C" w14:textId="1E1AC586" w:rsidR="009C4BC8" w:rsidRPr="00C54B3F" w:rsidRDefault="009C4BC8" w:rsidP="009C4BC8">
            <w:pPr>
              <w:jc w:val="center"/>
            </w:pPr>
            <w:r w:rsidRPr="00C54B3F">
              <w:t>0.74</w:t>
            </w:r>
          </w:p>
        </w:tc>
      </w:tr>
      <w:tr w:rsidR="00C54B3F" w:rsidRPr="00C54B3F" w14:paraId="28243C52" w14:textId="77777777" w:rsidTr="00CF2553">
        <w:tc>
          <w:tcPr>
            <w:tcW w:w="2250" w:type="dxa"/>
            <w:vAlign w:val="center"/>
          </w:tcPr>
          <w:p w14:paraId="316E7969" w14:textId="097A8B3B" w:rsidR="009C4BC8" w:rsidRPr="00C54B3F" w:rsidRDefault="009C4BC8" w:rsidP="009C4BC8">
            <w:r w:rsidRPr="00C54B3F">
              <w:rPr>
                <w:color w:val="000000"/>
              </w:rPr>
              <w:t>Other</w:t>
            </w:r>
          </w:p>
        </w:tc>
        <w:tc>
          <w:tcPr>
            <w:tcW w:w="900" w:type="dxa"/>
            <w:shd w:val="clear" w:color="auto" w:fill="auto"/>
            <w:vAlign w:val="bottom"/>
          </w:tcPr>
          <w:p w14:paraId="763470D5" w14:textId="788CE181" w:rsidR="009C4BC8" w:rsidRPr="00C54B3F" w:rsidRDefault="009C4BC8" w:rsidP="009C4BC8">
            <w:pPr>
              <w:jc w:val="center"/>
            </w:pPr>
            <w:r w:rsidRPr="00C54B3F">
              <w:rPr>
                <w:color w:val="000000"/>
              </w:rPr>
              <w:t>-1.22</w:t>
            </w:r>
          </w:p>
        </w:tc>
        <w:tc>
          <w:tcPr>
            <w:tcW w:w="720" w:type="dxa"/>
            <w:shd w:val="clear" w:color="auto" w:fill="auto"/>
            <w:vAlign w:val="bottom"/>
          </w:tcPr>
          <w:p w14:paraId="0C4CAEAE" w14:textId="4FB405A0" w:rsidR="009C4BC8" w:rsidRPr="00C54B3F" w:rsidRDefault="009C4BC8" w:rsidP="009C4BC8">
            <w:pPr>
              <w:jc w:val="center"/>
            </w:pPr>
            <w:r w:rsidRPr="00C54B3F">
              <w:rPr>
                <w:color w:val="000000"/>
              </w:rPr>
              <w:t>0.16</w:t>
            </w:r>
          </w:p>
        </w:tc>
        <w:tc>
          <w:tcPr>
            <w:tcW w:w="900" w:type="dxa"/>
            <w:shd w:val="clear" w:color="auto" w:fill="auto"/>
            <w:vAlign w:val="bottom"/>
          </w:tcPr>
          <w:p w14:paraId="54D9845A" w14:textId="4848BD64" w:rsidR="009C4BC8" w:rsidRPr="00C54B3F" w:rsidRDefault="009C4BC8" w:rsidP="009C4BC8">
            <w:pPr>
              <w:jc w:val="center"/>
            </w:pPr>
            <w:r w:rsidRPr="00C54B3F">
              <w:rPr>
                <w:color w:val="000000"/>
              </w:rPr>
              <w:t>-1.53</w:t>
            </w:r>
          </w:p>
        </w:tc>
        <w:tc>
          <w:tcPr>
            <w:tcW w:w="1080" w:type="dxa"/>
            <w:shd w:val="clear" w:color="auto" w:fill="auto"/>
            <w:vAlign w:val="bottom"/>
          </w:tcPr>
          <w:p w14:paraId="37B75CF8" w14:textId="29967F3E" w:rsidR="009C4BC8" w:rsidRPr="00C54B3F" w:rsidRDefault="009C4BC8" w:rsidP="009C4BC8">
            <w:pPr>
              <w:jc w:val="center"/>
            </w:pPr>
            <w:r w:rsidRPr="00C54B3F">
              <w:rPr>
                <w:color w:val="000000"/>
              </w:rPr>
              <w:t>-0.91</w:t>
            </w:r>
          </w:p>
        </w:tc>
        <w:tc>
          <w:tcPr>
            <w:tcW w:w="1260" w:type="dxa"/>
            <w:shd w:val="clear" w:color="auto" w:fill="auto"/>
            <w:vAlign w:val="bottom"/>
          </w:tcPr>
          <w:p w14:paraId="27A5F88C" w14:textId="2BCE9D7B" w:rsidR="009C4BC8" w:rsidRPr="00C54B3F" w:rsidRDefault="009C4BC8" w:rsidP="009C4BC8">
            <w:pPr>
              <w:jc w:val="center"/>
            </w:pPr>
            <w:r w:rsidRPr="00C54B3F">
              <w:t>(+) 3.39</w:t>
            </w:r>
          </w:p>
        </w:tc>
        <w:tc>
          <w:tcPr>
            <w:tcW w:w="1525" w:type="dxa"/>
            <w:shd w:val="clear" w:color="auto" w:fill="auto"/>
            <w:vAlign w:val="bottom"/>
          </w:tcPr>
          <w:p w14:paraId="253CCA29" w14:textId="0D69066E" w:rsidR="009C4BC8" w:rsidRPr="00C54B3F" w:rsidRDefault="009C4BC8" w:rsidP="009C4BC8">
            <w:pPr>
              <w:jc w:val="center"/>
            </w:pPr>
            <w:r w:rsidRPr="00C54B3F">
              <w:t>0.23</w:t>
            </w:r>
          </w:p>
        </w:tc>
      </w:tr>
      <w:tr w:rsidR="009C4BC8" w:rsidRPr="00C54B3F" w14:paraId="6C5D5C80" w14:textId="77777777" w:rsidTr="00CF2553">
        <w:tc>
          <w:tcPr>
            <w:tcW w:w="2250" w:type="dxa"/>
            <w:vAlign w:val="center"/>
          </w:tcPr>
          <w:p w14:paraId="0389F8EB" w14:textId="77777777" w:rsidR="004851E1" w:rsidRPr="00C54B3F" w:rsidRDefault="004851E1" w:rsidP="00D7522B"/>
        </w:tc>
        <w:tc>
          <w:tcPr>
            <w:tcW w:w="900" w:type="dxa"/>
            <w:vAlign w:val="center"/>
          </w:tcPr>
          <w:p w14:paraId="5F1F016C" w14:textId="77777777" w:rsidR="004851E1" w:rsidRPr="00C54B3F" w:rsidRDefault="004851E1" w:rsidP="00D7522B">
            <w:pPr>
              <w:jc w:val="center"/>
            </w:pPr>
          </w:p>
        </w:tc>
        <w:tc>
          <w:tcPr>
            <w:tcW w:w="720" w:type="dxa"/>
            <w:shd w:val="clear" w:color="auto" w:fill="auto"/>
            <w:vAlign w:val="center"/>
          </w:tcPr>
          <w:p w14:paraId="36180FEB" w14:textId="6480A5E3" w:rsidR="004851E1" w:rsidRPr="00C54B3F" w:rsidRDefault="004851E1" w:rsidP="00D7522B">
            <w:pPr>
              <w:jc w:val="center"/>
            </w:pPr>
            <w:r w:rsidRPr="00C54B3F">
              <w:rPr>
                <w:color w:val="000000"/>
              </w:rPr>
              <w:t> </w:t>
            </w:r>
          </w:p>
        </w:tc>
        <w:tc>
          <w:tcPr>
            <w:tcW w:w="900" w:type="dxa"/>
            <w:vAlign w:val="center"/>
          </w:tcPr>
          <w:p w14:paraId="438672F6" w14:textId="115CF462" w:rsidR="004851E1" w:rsidRPr="00C54B3F" w:rsidRDefault="004851E1" w:rsidP="00D7522B">
            <w:pPr>
              <w:jc w:val="center"/>
            </w:pPr>
          </w:p>
        </w:tc>
        <w:tc>
          <w:tcPr>
            <w:tcW w:w="1080" w:type="dxa"/>
            <w:vAlign w:val="center"/>
          </w:tcPr>
          <w:p w14:paraId="17F52255" w14:textId="77777777" w:rsidR="004851E1" w:rsidRPr="00C54B3F" w:rsidRDefault="004851E1" w:rsidP="00D7522B">
            <w:pPr>
              <w:jc w:val="center"/>
            </w:pPr>
          </w:p>
        </w:tc>
        <w:tc>
          <w:tcPr>
            <w:tcW w:w="1260" w:type="dxa"/>
            <w:vAlign w:val="center"/>
          </w:tcPr>
          <w:p w14:paraId="647AF4D8" w14:textId="77777777" w:rsidR="004851E1" w:rsidRPr="00C54B3F" w:rsidRDefault="004851E1" w:rsidP="00D7522B">
            <w:pPr>
              <w:jc w:val="center"/>
            </w:pPr>
          </w:p>
        </w:tc>
        <w:tc>
          <w:tcPr>
            <w:tcW w:w="1525" w:type="dxa"/>
            <w:vAlign w:val="center"/>
          </w:tcPr>
          <w:p w14:paraId="5C0FFCAD" w14:textId="77777777" w:rsidR="004851E1" w:rsidRPr="00C54B3F" w:rsidRDefault="004851E1" w:rsidP="00D7522B">
            <w:pPr>
              <w:jc w:val="center"/>
            </w:pPr>
          </w:p>
        </w:tc>
      </w:tr>
      <w:tr w:rsidR="009C4BC8" w:rsidRPr="00C54B3F" w14:paraId="31D3C53B" w14:textId="77777777" w:rsidTr="00CF2553">
        <w:tc>
          <w:tcPr>
            <w:tcW w:w="2250" w:type="dxa"/>
            <w:tcBorders>
              <w:bottom w:val="single" w:sz="4" w:space="0" w:color="auto"/>
            </w:tcBorders>
            <w:vAlign w:val="center"/>
          </w:tcPr>
          <w:p w14:paraId="579AECFC" w14:textId="1ED4BB1D" w:rsidR="004851E1" w:rsidRPr="00C54B3F" w:rsidRDefault="004851E1" w:rsidP="00D7522B">
            <w:pPr>
              <w:jc w:val="center"/>
            </w:pPr>
            <w:r w:rsidRPr="00C54B3F">
              <w:t>Non-breeding</w:t>
            </w:r>
            <w:r w:rsidR="00CF2553">
              <w:t xml:space="preserve"> season</w:t>
            </w:r>
          </w:p>
        </w:tc>
        <w:tc>
          <w:tcPr>
            <w:tcW w:w="900" w:type="dxa"/>
            <w:vAlign w:val="center"/>
          </w:tcPr>
          <w:p w14:paraId="6D825B2F" w14:textId="77777777" w:rsidR="004851E1" w:rsidRPr="00C54B3F" w:rsidRDefault="004851E1" w:rsidP="00D7522B">
            <w:pPr>
              <w:jc w:val="center"/>
            </w:pPr>
          </w:p>
        </w:tc>
        <w:tc>
          <w:tcPr>
            <w:tcW w:w="720" w:type="dxa"/>
            <w:shd w:val="clear" w:color="auto" w:fill="auto"/>
            <w:vAlign w:val="center"/>
          </w:tcPr>
          <w:p w14:paraId="210D2BFB" w14:textId="3668D05B" w:rsidR="004851E1" w:rsidRPr="00C54B3F" w:rsidRDefault="004851E1" w:rsidP="00D7522B">
            <w:pPr>
              <w:jc w:val="center"/>
            </w:pPr>
            <w:r w:rsidRPr="00C54B3F">
              <w:rPr>
                <w:color w:val="000000"/>
              </w:rPr>
              <w:t> </w:t>
            </w:r>
          </w:p>
        </w:tc>
        <w:tc>
          <w:tcPr>
            <w:tcW w:w="900" w:type="dxa"/>
            <w:vAlign w:val="center"/>
          </w:tcPr>
          <w:p w14:paraId="3CF0F989" w14:textId="2F27B310" w:rsidR="004851E1" w:rsidRPr="00C54B3F" w:rsidRDefault="004851E1" w:rsidP="00D7522B">
            <w:pPr>
              <w:jc w:val="center"/>
            </w:pPr>
          </w:p>
        </w:tc>
        <w:tc>
          <w:tcPr>
            <w:tcW w:w="1080" w:type="dxa"/>
            <w:vAlign w:val="center"/>
          </w:tcPr>
          <w:p w14:paraId="03A1C022" w14:textId="77777777" w:rsidR="004851E1" w:rsidRPr="00C54B3F" w:rsidRDefault="004851E1" w:rsidP="00D7522B">
            <w:pPr>
              <w:jc w:val="center"/>
            </w:pPr>
          </w:p>
        </w:tc>
        <w:tc>
          <w:tcPr>
            <w:tcW w:w="1260" w:type="dxa"/>
            <w:vAlign w:val="center"/>
          </w:tcPr>
          <w:p w14:paraId="1B372229" w14:textId="77777777" w:rsidR="004851E1" w:rsidRPr="00C54B3F" w:rsidRDefault="004851E1" w:rsidP="00D7522B">
            <w:pPr>
              <w:jc w:val="center"/>
            </w:pPr>
          </w:p>
        </w:tc>
        <w:tc>
          <w:tcPr>
            <w:tcW w:w="1525" w:type="dxa"/>
            <w:vAlign w:val="center"/>
          </w:tcPr>
          <w:p w14:paraId="2D264FE5" w14:textId="77777777" w:rsidR="004851E1" w:rsidRPr="00C54B3F" w:rsidRDefault="004851E1" w:rsidP="00D7522B">
            <w:pPr>
              <w:jc w:val="center"/>
            </w:pPr>
          </w:p>
        </w:tc>
      </w:tr>
      <w:tr w:rsidR="009C4BC8" w:rsidRPr="00C54B3F" w14:paraId="6C213BCA" w14:textId="77777777" w:rsidTr="00CF2553">
        <w:tc>
          <w:tcPr>
            <w:tcW w:w="2250" w:type="dxa"/>
            <w:tcBorders>
              <w:top w:val="single" w:sz="4" w:space="0" w:color="auto"/>
            </w:tcBorders>
            <w:vAlign w:val="center"/>
          </w:tcPr>
          <w:p w14:paraId="782F142D" w14:textId="492645E3" w:rsidR="009C4BC8" w:rsidRPr="00C54B3F" w:rsidRDefault="009C4BC8" w:rsidP="009C4BC8">
            <w:pPr>
              <w:rPr>
                <w:color w:val="000000"/>
              </w:rPr>
            </w:pPr>
            <w:r w:rsidRPr="00C54B3F">
              <w:rPr>
                <w:color w:val="000000"/>
              </w:rPr>
              <w:t>CSG hay</w:t>
            </w:r>
            <w:r w:rsidR="00EE3318">
              <w:rPr>
                <w:color w:val="000000"/>
              </w:rPr>
              <w:t>ed</w:t>
            </w:r>
          </w:p>
        </w:tc>
        <w:tc>
          <w:tcPr>
            <w:tcW w:w="900" w:type="dxa"/>
            <w:shd w:val="clear" w:color="auto" w:fill="auto"/>
            <w:vAlign w:val="bottom"/>
          </w:tcPr>
          <w:p w14:paraId="412606AC" w14:textId="3DBBF8DD" w:rsidR="009C4BC8" w:rsidRPr="00C54B3F" w:rsidRDefault="009C4BC8" w:rsidP="009C4BC8">
            <w:pPr>
              <w:jc w:val="center"/>
              <w:rPr>
                <w:color w:val="000000"/>
              </w:rPr>
            </w:pPr>
            <w:r w:rsidRPr="00C54B3F">
              <w:rPr>
                <w:color w:val="000000"/>
              </w:rPr>
              <w:t>-0.40</w:t>
            </w:r>
          </w:p>
        </w:tc>
        <w:tc>
          <w:tcPr>
            <w:tcW w:w="720" w:type="dxa"/>
            <w:shd w:val="clear" w:color="auto" w:fill="auto"/>
            <w:vAlign w:val="bottom"/>
          </w:tcPr>
          <w:p w14:paraId="6ADAC5EE" w14:textId="6F471DD5" w:rsidR="009C4BC8" w:rsidRPr="00C54B3F" w:rsidRDefault="009C4BC8" w:rsidP="009C4BC8">
            <w:pPr>
              <w:jc w:val="center"/>
              <w:rPr>
                <w:color w:val="000000"/>
              </w:rPr>
            </w:pPr>
            <w:r w:rsidRPr="00C54B3F">
              <w:rPr>
                <w:color w:val="000000"/>
              </w:rPr>
              <w:t>0.14</w:t>
            </w:r>
          </w:p>
        </w:tc>
        <w:tc>
          <w:tcPr>
            <w:tcW w:w="900" w:type="dxa"/>
            <w:shd w:val="clear" w:color="auto" w:fill="auto"/>
            <w:vAlign w:val="bottom"/>
          </w:tcPr>
          <w:p w14:paraId="65E8264F" w14:textId="165075A2" w:rsidR="009C4BC8" w:rsidRPr="00C54B3F" w:rsidRDefault="009C4BC8" w:rsidP="009C4BC8">
            <w:pPr>
              <w:jc w:val="center"/>
            </w:pPr>
            <w:r w:rsidRPr="00C54B3F">
              <w:rPr>
                <w:color w:val="000000"/>
              </w:rPr>
              <w:t>-0.68</w:t>
            </w:r>
          </w:p>
        </w:tc>
        <w:tc>
          <w:tcPr>
            <w:tcW w:w="1080" w:type="dxa"/>
            <w:shd w:val="clear" w:color="auto" w:fill="auto"/>
            <w:vAlign w:val="bottom"/>
          </w:tcPr>
          <w:p w14:paraId="16127F71" w14:textId="27BD8811" w:rsidR="009C4BC8" w:rsidRPr="00C54B3F" w:rsidRDefault="009C4BC8" w:rsidP="009C4BC8">
            <w:pPr>
              <w:jc w:val="center"/>
            </w:pPr>
            <w:r w:rsidRPr="00C54B3F">
              <w:rPr>
                <w:color w:val="000000"/>
              </w:rPr>
              <w:t>-0.13</w:t>
            </w:r>
          </w:p>
        </w:tc>
        <w:tc>
          <w:tcPr>
            <w:tcW w:w="1260" w:type="dxa"/>
            <w:shd w:val="clear" w:color="auto" w:fill="auto"/>
            <w:vAlign w:val="bottom"/>
          </w:tcPr>
          <w:p w14:paraId="1808BFEB" w14:textId="2D396919" w:rsidR="009C4BC8" w:rsidRPr="00C54B3F" w:rsidRDefault="009C4BC8" w:rsidP="009C4BC8">
            <w:pPr>
              <w:jc w:val="center"/>
            </w:pPr>
            <w:r w:rsidRPr="00C54B3F">
              <w:t>(-)</w:t>
            </w:r>
            <w:r w:rsidR="00AA7BC2">
              <w:t xml:space="preserve"> </w:t>
            </w:r>
            <w:r w:rsidRPr="00C54B3F">
              <w:rPr>
                <w:color w:val="000000"/>
              </w:rPr>
              <w:t>1.50</w:t>
            </w:r>
          </w:p>
        </w:tc>
        <w:tc>
          <w:tcPr>
            <w:tcW w:w="1525" w:type="dxa"/>
            <w:shd w:val="clear" w:color="auto" w:fill="auto"/>
            <w:vAlign w:val="bottom"/>
          </w:tcPr>
          <w:p w14:paraId="22B746BB" w14:textId="53A47640" w:rsidR="009C4BC8" w:rsidRPr="00C54B3F" w:rsidRDefault="009C4BC8" w:rsidP="009C4BC8">
            <w:pPr>
              <w:jc w:val="center"/>
            </w:pPr>
            <w:r w:rsidRPr="00C54B3F">
              <w:rPr>
                <w:color w:val="000000"/>
              </w:rPr>
              <w:t>0.40</w:t>
            </w:r>
          </w:p>
        </w:tc>
      </w:tr>
      <w:tr w:rsidR="009C4BC8" w:rsidRPr="00C54B3F" w14:paraId="742DC4B9" w14:textId="77777777" w:rsidTr="00CF2553">
        <w:tc>
          <w:tcPr>
            <w:tcW w:w="2250" w:type="dxa"/>
            <w:vAlign w:val="center"/>
          </w:tcPr>
          <w:p w14:paraId="1E945223" w14:textId="1EF31A58" w:rsidR="009C4BC8" w:rsidRPr="00C54B3F" w:rsidRDefault="009C4BC8" w:rsidP="009C4BC8">
            <w:r w:rsidRPr="00C54B3F">
              <w:rPr>
                <w:color w:val="000000"/>
              </w:rPr>
              <w:t>CSG poor</w:t>
            </w:r>
          </w:p>
        </w:tc>
        <w:tc>
          <w:tcPr>
            <w:tcW w:w="900" w:type="dxa"/>
            <w:shd w:val="clear" w:color="auto" w:fill="auto"/>
            <w:vAlign w:val="bottom"/>
          </w:tcPr>
          <w:p w14:paraId="3B1FD751" w14:textId="2D19C134" w:rsidR="009C4BC8" w:rsidRPr="00C54B3F" w:rsidRDefault="009C4BC8" w:rsidP="009C4BC8">
            <w:pPr>
              <w:jc w:val="center"/>
            </w:pPr>
            <w:r w:rsidRPr="00C54B3F">
              <w:t>-0.18</w:t>
            </w:r>
          </w:p>
        </w:tc>
        <w:tc>
          <w:tcPr>
            <w:tcW w:w="720" w:type="dxa"/>
            <w:shd w:val="clear" w:color="auto" w:fill="auto"/>
            <w:vAlign w:val="bottom"/>
          </w:tcPr>
          <w:p w14:paraId="63D9A1F9" w14:textId="5015B73D" w:rsidR="009C4BC8" w:rsidRPr="00023749" w:rsidRDefault="009C4BC8" w:rsidP="009C4BC8">
            <w:pPr>
              <w:jc w:val="center"/>
            </w:pPr>
            <w:r w:rsidRPr="00023749">
              <w:t>0.16</w:t>
            </w:r>
          </w:p>
        </w:tc>
        <w:tc>
          <w:tcPr>
            <w:tcW w:w="900" w:type="dxa"/>
            <w:shd w:val="clear" w:color="auto" w:fill="auto"/>
            <w:vAlign w:val="bottom"/>
          </w:tcPr>
          <w:p w14:paraId="4F9406A8" w14:textId="6C2386B5" w:rsidR="009C4BC8" w:rsidRPr="00023749" w:rsidRDefault="009C4BC8" w:rsidP="009C4BC8">
            <w:pPr>
              <w:jc w:val="center"/>
            </w:pPr>
            <w:r w:rsidRPr="00023749">
              <w:t>-0.50</w:t>
            </w:r>
          </w:p>
        </w:tc>
        <w:tc>
          <w:tcPr>
            <w:tcW w:w="1080" w:type="dxa"/>
            <w:shd w:val="clear" w:color="auto" w:fill="auto"/>
            <w:vAlign w:val="bottom"/>
          </w:tcPr>
          <w:p w14:paraId="7CD038C3" w14:textId="29F3CF02" w:rsidR="009C4BC8" w:rsidRPr="00023749" w:rsidRDefault="009C4BC8" w:rsidP="009C4BC8">
            <w:pPr>
              <w:jc w:val="center"/>
            </w:pPr>
            <w:r w:rsidRPr="00023749">
              <w:t>0.13</w:t>
            </w:r>
          </w:p>
        </w:tc>
        <w:tc>
          <w:tcPr>
            <w:tcW w:w="1260" w:type="dxa"/>
            <w:shd w:val="clear" w:color="auto" w:fill="auto"/>
            <w:vAlign w:val="bottom"/>
          </w:tcPr>
          <w:p w14:paraId="4005356E" w14:textId="098A8059" w:rsidR="009C4BC8" w:rsidRPr="00C54B3F" w:rsidRDefault="009C4BC8" w:rsidP="009C4BC8">
            <w:pPr>
              <w:jc w:val="center"/>
            </w:pPr>
            <w:r w:rsidRPr="00C54B3F">
              <w:t>(-)</w:t>
            </w:r>
            <w:r w:rsidR="00AA7BC2">
              <w:t xml:space="preserve"> </w:t>
            </w:r>
            <w:r w:rsidRPr="00C54B3F">
              <w:t>1.20</w:t>
            </w:r>
          </w:p>
        </w:tc>
        <w:tc>
          <w:tcPr>
            <w:tcW w:w="1525" w:type="dxa"/>
            <w:shd w:val="clear" w:color="auto" w:fill="auto"/>
            <w:vAlign w:val="bottom"/>
          </w:tcPr>
          <w:p w14:paraId="22DF863E" w14:textId="675952E9" w:rsidR="009C4BC8" w:rsidRPr="00C54B3F" w:rsidRDefault="009C4BC8" w:rsidP="009C4BC8">
            <w:pPr>
              <w:jc w:val="center"/>
            </w:pPr>
            <w:r w:rsidRPr="00C54B3F">
              <w:t>0.45</w:t>
            </w:r>
          </w:p>
        </w:tc>
      </w:tr>
      <w:tr w:rsidR="009C4BC8" w:rsidRPr="00C54B3F" w14:paraId="5D261EF4" w14:textId="77777777" w:rsidTr="00CF2553">
        <w:tc>
          <w:tcPr>
            <w:tcW w:w="2250" w:type="dxa"/>
            <w:vAlign w:val="center"/>
          </w:tcPr>
          <w:p w14:paraId="3BA429B5" w14:textId="6F465A8A" w:rsidR="009C4BC8" w:rsidRPr="00C54B3F" w:rsidRDefault="009C4BC8" w:rsidP="009C4BC8">
            <w:r w:rsidRPr="00C54B3F">
              <w:rPr>
                <w:color w:val="000000"/>
              </w:rPr>
              <w:t>CSG traditional</w:t>
            </w:r>
          </w:p>
        </w:tc>
        <w:tc>
          <w:tcPr>
            <w:tcW w:w="900" w:type="dxa"/>
            <w:shd w:val="clear" w:color="auto" w:fill="auto"/>
            <w:vAlign w:val="bottom"/>
          </w:tcPr>
          <w:p w14:paraId="23E0E590" w14:textId="09593FF2" w:rsidR="009C4BC8" w:rsidRPr="00C54B3F" w:rsidRDefault="009C4BC8" w:rsidP="009C4BC8">
            <w:pPr>
              <w:jc w:val="center"/>
            </w:pPr>
            <w:r w:rsidRPr="00C54B3F">
              <w:rPr>
                <w:color w:val="000000"/>
              </w:rPr>
              <w:t>-2.08</w:t>
            </w:r>
          </w:p>
        </w:tc>
        <w:tc>
          <w:tcPr>
            <w:tcW w:w="720" w:type="dxa"/>
            <w:shd w:val="clear" w:color="auto" w:fill="auto"/>
            <w:vAlign w:val="bottom"/>
          </w:tcPr>
          <w:p w14:paraId="798E7BFB" w14:textId="3FF6CD94" w:rsidR="009C4BC8" w:rsidRPr="00C54B3F" w:rsidRDefault="009C4BC8" w:rsidP="009C4BC8">
            <w:pPr>
              <w:jc w:val="center"/>
            </w:pPr>
            <w:r w:rsidRPr="00C54B3F">
              <w:rPr>
                <w:color w:val="000000"/>
              </w:rPr>
              <w:t>0.20</w:t>
            </w:r>
          </w:p>
        </w:tc>
        <w:tc>
          <w:tcPr>
            <w:tcW w:w="900" w:type="dxa"/>
            <w:shd w:val="clear" w:color="auto" w:fill="auto"/>
            <w:vAlign w:val="bottom"/>
          </w:tcPr>
          <w:p w14:paraId="05D392DE" w14:textId="7A39761D" w:rsidR="009C4BC8" w:rsidRPr="00C54B3F" w:rsidRDefault="009C4BC8" w:rsidP="009C4BC8">
            <w:pPr>
              <w:jc w:val="center"/>
            </w:pPr>
            <w:r w:rsidRPr="00C54B3F">
              <w:rPr>
                <w:color w:val="000000"/>
              </w:rPr>
              <w:t>-2.47</w:t>
            </w:r>
          </w:p>
        </w:tc>
        <w:tc>
          <w:tcPr>
            <w:tcW w:w="1080" w:type="dxa"/>
            <w:shd w:val="clear" w:color="auto" w:fill="auto"/>
            <w:vAlign w:val="bottom"/>
          </w:tcPr>
          <w:p w14:paraId="20B6020D" w14:textId="09751E17" w:rsidR="009C4BC8" w:rsidRPr="00C54B3F" w:rsidRDefault="009C4BC8" w:rsidP="009C4BC8">
            <w:pPr>
              <w:jc w:val="center"/>
            </w:pPr>
            <w:r w:rsidRPr="00C54B3F">
              <w:rPr>
                <w:color w:val="000000"/>
              </w:rPr>
              <w:t>-1.69</w:t>
            </w:r>
          </w:p>
        </w:tc>
        <w:tc>
          <w:tcPr>
            <w:tcW w:w="1260" w:type="dxa"/>
            <w:shd w:val="clear" w:color="auto" w:fill="auto"/>
            <w:vAlign w:val="bottom"/>
          </w:tcPr>
          <w:p w14:paraId="2BE76E1C" w14:textId="17AF9059" w:rsidR="009C4BC8" w:rsidRPr="00C54B3F" w:rsidRDefault="009C4BC8" w:rsidP="009C4BC8">
            <w:pPr>
              <w:jc w:val="center"/>
            </w:pPr>
            <w:r w:rsidRPr="00C54B3F">
              <w:t>(-)</w:t>
            </w:r>
            <w:r w:rsidR="00AA7BC2">
              <w:t xml:space="preserve"> </w:t>
            </w:r>
            <w:r w:rsidRPr="00C54B3F">
              <w:rPr>
                <w:color w:val="000000"/>
              </w:rPr>
              <w:t>8.02</w:t>
            </w:r>
          </w:p>
        </w:tc>
        <w:tc>
          <w:tcPr>
            <w:tcW w:w="1525" w:type="dxa"/>
            <w:shd w:val="clear" w:color="auto" w:fill="auto"/>
            <w:vAlign w:val="bottom"/>
          </w:tcPr>
          <w:p w14:paraId="6877F605" w14:textId="68CE906E" w:rsidR="009C4BC8" w:rsidRPr="00C54B3F" w:rsidRDefault="009C4BC8" w:rsidP="009C4BC8">
            <w:pPr>
              <w:jc w:val="center"/>
            </w:pPr>
            <w:r w:rsidRPr="00C54B3F">
              <w:rPr>
                <w:color w:val="000000"/>
              </w:rPr>
              <w:t>0.11</w:t>
            </w:r>
          </w:p>
        </w:tc>
      </w:tr>
      <w:tr w:rsidR="009C4BC8" w:rsidRPr="00C54B3F" w14:paraId="7F1AEC54" w14:textId="77777777" w:rsidTr="00CF2553">
        <w:tc>
          <w:tcPr>
            <w:tcW w:w="2250" w:type="dxa"/>
            <w:vAlign w:val="center"/>
          </w:tcPr>
          <w:p w14:paraId="0F57EE52" w14:textId="2333D2CE" w:rsidR="009C4BC8" w:rsidRPr="00C54B3F" w:rsidRDefault="009C4BC8" w:rsidP="009C4BC8">
            <w:r w:rsidRPr="00C54B3F">
              <w:rPr>
                <w:color w:val="000000"/>
              </w:rPr>
              <w:t>NWSG graze</w:t>
            </w:r>
            <w:r w:rsidR="00EE3318">
              <w:rPr>
                <w:color w:val="000000"/>
              </w:rPr>
              <w:t>d</w:t>
            </w:r>
          </w:p>
        </w:tc>
        <w:tc>
          <w:tcPr>
            <w:tcW w:w="900" w:type="dxa"/>
            <w:shd w:val="clear" w:color="auto" w:fill="auto"/>
            <w:vAlign w:val="bottom"/>
          </w:tcPr>
          <w:p w14:paraId="3B5E83F9" w14:textId="51CBD0FA" w:rsidR="009C4BC8" w:rsidRPr="00C54B3F" w:rsidRDefault="009C4BC8" w:rsidP="009C4BC8">
            <w:pPr>
              <w:jc w:val="center"/>
            </w:pPr>
            <w:r w:rsidRPr="00C54B3F">
              <w:rPr>
                <w:color w:val="000000"/>
              </w:rPr>
              <w:t>1.70</w:t>
            </w:r>
          </w:p>
        </w:tc>
        <w:tc>
          <w:tcPr>
            <w:tcW w:w="720" w:type="dxa"/>
            <w:shd w:val="clear" w:color="auto" w:fill="auto"/>
            <w:vAlign w:val="bottom"/>
          </w:tcPr>
          <w:p w14:paraId="516F2CBF" w14:textId="131CE17D" w:rsidR="009C4BC8" w:rsidRPr="00C54B3F" w:rsidRDefault="009C4BC8" w:rsidP="009C4BC8">
            <w:pPr>
              <w:jc w:val="center"/>
            </w:pPr>
            <w:r w:rsidRPr="00C54B3F">
              <w:rPr>
                <w:color w:val="000000"/>
              </w:rPr>
              <w:t>0.23</w:t>
            </w:r>
          </w:p>
        </w:tc>
        <w:tc>
          <w:tcPr>
            <w:tcW w:w="900" w:type="dxa"/>
            <w:shd w:val="clear" w:color="auto" w:fill="auto"/>
            <w:vAlign w:val="bottom"/>
          </w:tcPr>
          <w:p w14:paraId="33F9CC89" w14:textId="560323A5" w:rsidR="009C4BC8" w:rsidRPr="00C54B3F" w:rsidRDefault="009C4BC8" w:rsidP="009C4BC8">
            <w:pPr>
              <w:jc w:val="center"/>
            </w:pPr>
            <w:r w:rsidRPr="00C54B3F">
              <w:rPr>
                <w:color w:val="000000"/>
              </w:rPr>
              <w:t>1.25</w:t>
            </w:r>
          </w:p>
        </w:tc>
        <w:tc>
          <w:tcPr>
            <w:tcW w:w="1080" w:type="dxa"/>
            <w:shd w:val="clear" w:color="auto" w:fill="auto"/>
            <w:vAlign w:val="bottom"/>
          </w:tcPr>
          <w:p w14:paraId="11287EE3" w14:textId="517B435D" w:rsidR="009C4BC8" w:rsidRPr="00C54B3F" w:rsidRDefault="009C4BC8" w:rsidP="009C4BC8">
            <w:pPr>
              <w:jc w:val="center"/>
            </w:pPr>
            <w:r w:rsidRPr="00C54B3F">
              <w:rPr>
                <w:color w:val="000000"/>
              </w:rPr>
              <w:t>2.15</w:t>
            </w:r>
          </w:p>
        </w:tc>
        <w:tc>
          <w:tcPr>
            <w:tcW w:w="1260" w:type="dxa"/>
            <w:shd w:val="clear" w:color="auto" w:fill="auto"/>
            <w:vAlign w:val="bottom"/>
          </w:tcPr>
          <w:p w14:paraId="496C6080" w14:textId="50704E48" w:rsidR="009C4BC8" w:rsidRPr="00C54B3F" w:rsidRDefault="009C4BC8" w:rsidP="009C4BC8">
            <w:pPr>
              <w:jc w:val="center"/>
            </w:pPr>
            <w:r w:rsidRPr="00C54B3F">
              <w:rPr>
                <w:color w:val="000000"/>
              </w:rPr>
              <w:t>(+)</w:t>
            </w:r>
            <w:r w:rsidR="00AA7BC2">
              <w:rPr>
                <w:color w:val="000000"/>
              </w:rPr>
              <w:t xml:space="preserve"> </w:t>
            </w:r>
            <w:r w:rsidRPr="00C54B3F">
              <w:rPr>
                <w:color w:val="000000"/>
              </w:rPr>
              <w:t>5.46</w:t>
            </w:r>
          </w:p>
        </w:tc>
        <w:tc>
          <w:tcPr>
            <w:tcW w:w="1525" w:type="dxa"/>
            <w:shd w:val="clear" w:color="auto" w:fill="auto"/>
            <w:vAlign w:val="bottom"/>
          </w:tcPr>
          <w:p w14:paraId="5DBEE318" w14:textId="4E9E5F07" w:rsidR="009C4BC8" w:rsidRPr="00C54B3F" w:rsidRDefault="009C4BC8" w:rsidP="009C4BC8">
            <w:pPr>
              <w:jc w:val="center"/>
            </w:pPr>
            <w:r w:rsidRPr="00C54B3F">
              <w:rPr>
                <w:color w:val="000000"/>
              </w:rPr>
              <w:t>0.85</w:t>
            </w:r>
          </w:p>
        </w:tc>
      </w:tr>
      <w:tr w:rsidR="009C4BC8" w:rsidRPr="00C54B3F" w14:paraId="509E769B" w14:textId="77777777" w:rsidTr="00CF2553">
        <w:tc>
          <w:tcPr>
            <w:tcW w:w="2250" w:type="dxa"/>
            <w:vAlign w:val="center"/>
          </w:tcPr>
          <w:p w14:paraId="436778AA" w14:textId="679E2A21" w:rsidR="009C4BC8" w:rsidRPr="00C54B3F" w:rsidRDefault="009C4BC8" w:rsidP="009C4BC8">
            <w:r w:rsidRPr="00C54B3F">
              <w:rPr>
                <w:color w:val="000000"/>
              </w:rPr>
              <w:t>NWSG idle-burn</w:t>
            </w:r>
          </w:p>
        </w:tc>
        <w:tc>
          <w:tcPr>
            <w:tcW w:w="900" w:type="dxa"/>
            <w:shd w:val="clear" w:color="auto" w:fill="auto"/>
            <w:vAlign w:val="bottom"/>
          </w:tcPr>
          <w:p w14:paraId="738CDACF" w14:textId="00D41923" w:rsidR="009C4BC8" w:rsidRPr="00C54B3F" w:rsidRDefault="009C4BC8" w:rsidP="009C4BC8">
            <w:pPr>
              <w:jc w:val="center"/>
            </w:pPr>
            <w:r w:rsidRPr="00C54B3F">
              <w:rPr>
                <w:color w:val="000000"/>
              </w:rPr>
              <w:t>2.31</w:t>
            </w:r>
          </w:p>
        </w:tc>
        <w:tc>
          <w:tcPr>
            <w:tcW w:w="720" w:type="dxa"/>
            <w:shd w:val="clear" w:color="auto" w:fill="auto"/>
            <w:vAlign w:val="bottom"/>
          </w:tcPr>
          <w:p w14:paraId="57F1D7C7" w14:textId="63D4F8BA" w:rsidR="009C4BC8" w:rsidRPr="00C54B3F" w:rsidRDefault="009C4BC8" w:rsidP="009C4BC8">
            <w:pPr>
              <w:jc w:val="center"/>
            </w:pPr>
            <w:r w:rsidRPr="00C54B3F">
              <w:rPr>
                <w:color w:val="000000"/>
              </w:rPr>
              <w:t>0.21</w:t>
            </w:r>
          </w:p>
        </w:tc>
        <w:tc>
          <w:tcPr>
            <w:tcW w:w="900" w:type="dxa"/>
            <w:shd w:val="clear" w:color="auto" w:fill="auto"/>
            <w:vAlign w:val="bottom"/>
          </w:tcPr>
          <w:p w14:paraId="530A77FA" w14:textId="7C56ED6E" w:rsidR="009C4BC8" w:rsidRPr="00C54B3F" w:rsidRDefault="009C4BC8" w:rsidP="009C4BC8">
            <w:pPr>
              <w:jc w:val="center"/>
            </w:pPr>
            <w:r w:rsidRPr="00C54B3F">
              <w:rPr>
                <w:color w:val="000000"/>
              </w:rPr>
              <w:t>1.90</w:t>
            </w:r>
          </w:p>
        </w:tc>
        <w:tc>
          <w:tcPr>
            <w:tcW w:w="1080" w:type="dxa"/>
            <w:shd w:val="clear" w:color="auto" w:fill="auto"/>
            <w:vAlign w:val="bottom"/>
          </w:tcPr>
          <w:p w14:paraId="7DB33B38" w14:textId="2DDF95EA" w:rsidR="009C4BC8" w:rsidRPr="00C54B3F" w:rsidRDefault="009C4BC8" w:rsidP="009C4BC8">
            <w:pPr>
              <w:jc w:val="center"/>
            </w:pPr>
            <w:r w:rsidRPr="00C54B3F">
              <w:rPr>
                <w:color w:val="000000"/>
              </w:rPr>
              <w:t>2.72</w:t>
            </w:r>
          </w:p>
        </w:tc>
        <w:tc>
          <w:tcPr>
            <w:tcW w:w="1260" w:type="dxa"/>
            <w:shd w:val="clear" w:color="auto" w:fill="auto"/>
            <w:vAlign w:val="bottom"/>
          </w:tcPr>
          <w:p w14:paraId="5FF3D5A4" w14:textId="6F426A2F" w:rsidR="009C4BC8" w:rsidRPr="00C54B3F" w:rsidRDefault="009C4BC8" w:rsidP="009C4BC8">
            <w:pPr>
              <w:jc w:val="center"/>
            </w:pPr>
            <w:r w:rsidRPr="00C54B3F">
              <w:rPr>
                <w:color w:val="000000"/>
              </w:rPr>
              <w:t>(+)</w:t>
            </w:r>
            <w:r w:rsidR="00AA7BC2">
              <w:rPr>
                <w:color w:val="000000"/>
              </w:rPr>
              <w:t xml:space="preserve"> </w:t>
            </w:r>
            <w:r w:rsidRPr="00C54B3F">
              <w:rPr>
                <w:color w:val="000000"/>
              </w:rPr>
              <w:t>10.09</w:t>
            </w:r>
          </w:p>
        </w:tc>
        <w:tc>
          <w:tcPr>
            <w:tcW w:w="1525" w:type="dxa"/>
            <w:shd w:val="clear" w:color="auto" w:fill="auto"/>
            <w:vAlign w:val="bottom"/>
          </w:tcPr>
          <w:p w14:paraId="2857EFFD" w14:textId="2CB072AD" w:rsidR="009C4BC8" w:rsidRPr="00C54B3F" w:rsidRDefault="009C4BC8" w:rsidP="009C4BC8">
            <w:pPr>
              <w:jc w:val="center"/>
            </w:pPr>
            <w:r w:rsidRPr="00C54B3F">
              <w:rPr>
                <w:color w:val="000000"/>
              </w:rPr>
              <w:t>0.91</w:t>
            </w:r>
          </w:p>
        </w:tc>
      </w:tr>
      <w:tr w:rsidR="00C54B3F" w:rsidRPr="00C54B3F" w14:paraId="75C5BEBB" w14:textId="77777777" w:rsidTr="00CF2553">
        <w:tc>
          <w:tcPr>
            <w:tcW w:w="2250" w:type="dxa"/>
            <w:vAlign w:val="center"/>
          </w:tcPr>
          <w:p w14:paraId="6A38ECE6" w14:textId="145613BF" w:rsidR="009C4BC8" w:rsidRPr="00C54B3F" w:rsidRDefault="009C4BC8" w:rsidP="009C4BC8">
            <w:r w:rsidRPr="00C54B3F">
              <w:t>Forest</w:t>
            </w:r>
          </w:p>
        </w:tc>
        <w:tc>
          <w:tcPr>
            <w:tcW w:w="900" w:type="dxa"/>
            <w:shd w:val="clear" w:color="auto" w:fill="auto"/>
            <w:vAlign w:val="bottom"/>
          </w:tcPr>
          <w:p w14:paraId="24E53688" w14:textId="5E860E74" w:rsidR="009C4BC8" w:rsidRPr="00C54B3F" w:rsidRDefault="009C4BC8" w:rsidP="009C4BC8">
            <w:pPr>
              <w:jc w:val="center"/>
            </w:pPr>
            <w:r w:rsidRPr="00C54B3F">
              <w:rPr>
                <w:color w:val="000000"/>
              </w:rPr>
              <w:t>0.44</w:t>
            </w:r>
          </w:p>
        </w:tc>
        <w:tc>
          <w:tcPr>
            <w:tcW w:w="720" w:type="dxa"/>
            <w:shd w:val="clear" w:color="auto" w:fill="auto"/>
            <w:vAlign w:val="bottom"/>
          </w:tcPr>
          <w:p w14:paraId="59BE4468" w14:textId="57E5507B" w:rsidR="009C4BC8" w:rsidRPr="00C54B3F" w:rsidRDefault="009C4BC8" w:rsidP="009C4BC8">
            <w:pPr>
              <w:jc w:val="center"/>
            </w:pPr>
            <w:r w:rsidRPr="00C54B3F">
              <w:rPr>
                <w:color w:val="000000"/>
              </w:rPr>
              <w:t>0.15</w:t>
            </w:r>
          </w:p>
        </w:tc>
        <w:tc>
          <w:tcPr>
            <w:tcW w:w="900" w:type="dxa"/>
            <w:shd w:val="clear" w:color="auto" w:fill="auto"/>
            <w:vAlign w:val="bottom"/>
          </w:tcPr>
          <w:p w14:paraId="5D942839" w14:textId="134D5E72" w:rsidR="009C4BC8" w:rsidRPr="00C54B3F" w:rsidRDefault="009C4BC8" w:rsidP="009C4BC8">
            <w:pPr>
              <w:jc w:val="center"/>
            </w:pPr>
            <w:r w:rsidRPr="00C54B3F">
              <w:rPr>
                <w:color w:val="000000"/>
              </w:rPr>
              <w:t>0.15</w:t>
            </w:r>
          </w:p>
        </w:tc>
        <w:tc>
          <w:tcPr>
            <w:tcW w:w="1080" w:type="dxa"/>
            <w:shd w:val="clear" w:color="auto" w:fill="auto"/>
            <w:vAlign w:val="bottom"/>
          </w:tcPr>
          <w:p w14:paraId="0869C65E" w14:textId="1A2CF423" w:rsidR="009C4BC8" w:rsidRPr="00C54B3F" w:rsidRDefault="009C4BC8" w:rsidP="009C4BC8">
            <w:pPr>
              <w:jc w:val="center"/>
            </w:pPr>
            <w:r w:rsidRPr="00C54B3F">
              <w:rPr>
                <w:color w:val="000000"/>
              </w:rPr>
              <w:t>0.73</w:t>
            </w:r>
          </w:p>
        </w:tc>
        <w:tc>
          <w:tcPr>
            <w:tcW w:w="1260" w:type="dxa"/>
            <w:shd w:val="clear" w:color="auto" w:fill="auto"/>
            <w:vAlign w:val="bottom"/>
          </w:tcPr>
          <w:p w14:paraId="5CEBB826" w14:textId="63096743" w:rsidR="009C4BC8" w:rsidRPr="00C54B3F" w:rsidRDefault="009C4BC8" w:rsidP="009C4BC8">
            <w:pPr>
              <w:jc w:val="center"/>
            </w:pPr>
            <w:r w:rsidRPr="00C54B3F">
              <w:rPr>
                <w:color w:val="000000"/>
              </w:rPr>
              <w:t>(+)</w:t>
            </w:r>
            <w:r w:rsidR="00AA7BC2">
              <w:rPr>
                <w:color w:val="000000"/>
              </w:rPr>
              <w:t xml:space="preserve"> </w:t>
            </w:r>
            <w:r w:rsidRPr="00C54B3F">
              <w:t>1.56</w:t>
            </w:r>
          </w:p>
        </w:tc>
        <w:tc>
          <w:tcPr>
            <w:tcW w:w="1525" w:type="dxa"/>
            <w:shd w:val="clear" w:color="auto" w:fill="auto"/>
            <w:vAlign w:val="bottom"/>
          </w:tcPr>
          <w:p w14:paraId="5A0465E4" w14:textId="3E1A1B14" w:rsidR="009C4BC8" w:rsidRPr="00C54B3F" w:rsidRDefault="009C4BC8" w:rsidP="009C4BC8">
            <w:pPr>
              <w:jc w:val="center"/>
            </w:pPr>
            <w:r w:rsidRPr="00C54B3F">
              <w:rPr>
                <w:bCs w:val="0"/>
              </w:rPr>
              <w:t>0.61</w:t>
            </w:r>
          </w:p>
        </w:tc>
      </w:tr>
      <w:tr w:rsidR="00C54B3F" w:rsidRPr="00C54B3F" w14:paraId="5B5E6FB1" w14:textId="77777777" w:rsidTr="00CF2553">
        <w:tc>
          <w:tcPr>
            <w:tcW w:w="2250" w:type="dxa"/>
            <w:vAlign w:val="center"/>
          </w:tcPr>
          <w:p w14:paraId="0BEE8EF5" w14:textId="454036CA" w:rsidR="009C4BC8" w:rsidRPr="00C54B3F" w:rsidRDefault="009C4BC8" w:rsidP="009C4BC8">
            <w:r w:rsidRPr="00C54B3F">
              <w:rPr>
                <w:color w:val="000000"/>
              </w:rPr>
              <w:t>Shrub</w:t>
            </w:r>
          </w:p>
        </w:tc>
        <w:tc>
          <w:tcPr>
            <w:tcW w:w="900" w:type="dxa"/>
            <w:shd w:val="clear" w:color="auto" w:fill="auto"/>
            <w:vAlign w:val="bottom"/>
          </w:tcPr>
          <w:p w14:paraId="59EF0619" w14:textId="337D40BB" w:rsidR="009C4BC8" w:rsidRPr="00C54B3F" w:rsidRDefault="009C4BC8" w:rsidP="009C4BC8">
            <w:pPr>
              <w:jc w:val="center"/>
            </w:pPr>
            <w:r w:rsidRPr="00C54B3F">
              <w:rPr>
                <w:color w:val="000000"/>
              </w:rPr>
              <w:t>1.51</w:t>
            </w:r>
          </w:p>
        </w:tc>
        <w:tc>
          <w:tcPr>
            <w:tcW w:w="720" w:type="dxa"/>
            <w:shd w:val="clear" w:color="auto" w:fill="auto"/>
            <w:vAlign w:val="bottom"/>
          </w:tcPr>
          <w:p w14:paraId="41C9D6A8" w14:textId="67290F5C" w:rsidR="009C4BC8" w:rsidRPr="00C54B3F" w:rsidRDefault="009C4BC8" w:rsidP="009C4BC8">
            <w:pPr>
              <w:jc w:val="center"/>
            </w:pPr>
            <w:r w:rsidRPr="00C54B3F">
              <w:rPr>
                <w:color w:val="000000"/>
              </w:rPr>
              <w:t>0.15</w:t>
            </w:r>
          </w:p>
        </w:tc>
        <w:tc>
          <w:tcPr>
            <w:tcW w:w="900" w:type="dxa"/>
            <w:shd w:val="clear" w:color="auto" w:fill="auto"/>
            <w:vAlign w:val="bottom"/>
          </w:tcPr>
          <w:p w14:paraId="773CC23F" w14:textId="2D3F3CED" w:rsidR="009C4BC8" w:rsidRPr="00C54B3F" w:rsidRDefault="009C4BC8" w:rsidP="009C4BC8">
            <w:pPr>
              <w:jc w:val="center"/>
            </w:pPr>
            <w:r w:rsidRPr="00C54B3F">
              <w:rPr>
                <w:color w:val="000000"/>
              </w:rPr>
              <w:t>1.21</w:t>
            </w:r>
          </w:p>
        </w:tc>
        <w:tc>
          <w:tcPr>
            <w:tcW w:w="1080" w:type="dxa"/>
            <w:shd w:val="clear" w:color="auto" w:fill="auto"/>
            <w:vAlign w:val="bottom"/>
          </w:tcPr>
          <w:p w14:paraId="70F4D535" w14:textId="6E111747" w:rsidR="009C4BC8" w:rsidRPr="00C54B3F" w:rsidRDefault="009C4BC8" w:rsidP="009C4BC8">
            <w:pPr>
              <w:jc w:val="center"/>
            </w:pPr>
            <w:r w:rsidRPr="00C54B3F">
              <w:rPr>
                <w:color w:val="000000"/>
              </w:rPr>
              <w:t>1.81</w:t>
            </w:r>
          </w:p>
        </w:tc>
        <w:tc>
          <w:tcPr>
            <w:tcW w:w="1260" w:type="dxa"/>
            <w:shd w:val="clear" w:color="auto" w:fill="auto"/>
            <w:vAlign w:val="bottom"/>
          </w:tcPr>
          <w:p w14:paraId="688C34CD" w14:textId="09F887FA" w:rsidR="009C4BC8" w:rsidRPr="00C54B3F" w:rsidRDefault="009C4BC8" w:rsidP="009C4BC8">
            <w:pPr>
              <w:jc w:val="center"/>
            </w:pPr>
            <w:r w:rsidRPr="00C54B3F">
              <w:rPr>
                <w:color w:val="000000"/>
              </w:rPr>
              <w:t>(+)</w:t>
            </w:r>
            <w:r w:rsidR="00AA7BC2">
              <w:rPr>
                <w:color w:val="000000"/>
              </w:rPr>
              <w:t xml:space="preserve"> </w:t>
            </w:r>
            <w:r w:rsidRPr="00C54B3F">
              <w:t>4.51</w:t>
            </w:r>
          </w:p>
        </w:tc>
        <w:tc>
          <w:tcPr>
            <w:tcW w:w="1525" w:type="dxa"/>
            <w:shd w:val="clear" w:color="auto" w:fill="auto"/>
            <w:vAlign w:val="bottom"/>
          </w:tcPr>
          <w:p w14:paraId="65D299AD" w14:textId="338CB5BB" w:rsidR="009C4BC8" w:rsidRPr="00C54B3F" w:rsidRDefault="009C4BC8" w:rsidP="009C4BC8">
            <w:pPr>
              <w:jc w:val="center"/>
            </w:pPr>
            <w:r w:rsidRPr="00C54B3F">
              <w:t>0.82</w:t>
            </w:r>
          </w:p>
        </w:tc>
      </w:tr>
      <w:tr w:rsidR="00C54B3F" w:rsidRPr="00C54B3F" w14:paraId="29036001" w14:textId="77777777" w:rsidTr="00CF2553">
        <w:tc>
          <w:tcPr>
            <w:tcW w:w="2250" w:type="dxa"/>
            <w:vAlign w:val="center"/>
          </w:tcPr>
          <w:p w14:paraId="3E330325" w14:textId="4B82CA42" w:rsidR="009C4BC8" w:rsidRPr="00C54B3F" w:rsidRDefault="009C4BC8" w:rsidP="009C4BC8">
            <w:r w:rsidRPr="00C54B3F">
              <w:rPr>
                <w:color w:val="000000"/>
              </w:rPr>
              <w:t>Other</w:t>
            </w:r>
          </w:p>
        </w:tc>
        <w:tc>
          <w:tcPr>
            <w:tcW w:w="900" w:type="dxa"/>
            <w:shd w:val="clear" w:color="auto" w:fill="auto"/>
            <w:vAlign w:val="bottom"/>
          </w:tcPr>
          <w:p w14:paraId="460C7BFB" w14:textId="175794C4" w:rsidR="009C4BC8" w:rsidRPr="00C54B3F" w:rsidRDefault="009C4BC8" w:rsidP="009C4BC8">
            <w:pPr>
              <w:jc w:val="center"/>
            </w:pPr>
            <w:r w:rsidRPr="00C54B3F">
              <w:rPr>
                <w:color w:val="000000"/>
              </w:rPr>
              <w:t>-1.25</w:t>
            </w:r>
          </w:p>
        </w:tc>
        <w:tc>
          <w:tcPr>
            <w:tcW w:w="720" w:type="dxa"/>
            <w:shd w:val="clear" w:color="auto" w:fill="auto"/>
            <w:vAlign w:val="bottom"/>
          </w:tcPr>
          <w:p w14:paraId="5CBFAA7F" w14:textId="15F2F22E" w:rsidR="009C4BC8" w:rsidRPr="00C54B3F" w:rsidRDefault="009C4BC8" w:rsidP="009C4BC8">
            <w:pPr>
              <w:jc w:val="center"/>
            </w:pPr>
            <w:r w:rsidRPr="00C54B3F">
              <w:rPr>
                <w:color w:val="000000"/>
              </w:rPr>
              <w:t>0.25</w:t>
            </w:r>
          </w:p>
        </w:tc>
        <w:tc>
          <w:tcPr>
            <w:tcW w:w="900" w:type="dxa"/>
            <w:shd w:val="clear" w:color="auto" w:fill="auto"/>
            <w:vAlign w:val="bottom"/>
          </w:tcPr>
          <w:p w14:paraId="0816BFDA" w14:textId="2441936C" w:rsidR="009C4BC8" w:rsidRPr="00C54B3F" w:rsidRDefault="009C4BC8" w:rsidP="009C4BC8">
            <w:pPr>
              <w:jc w:val="center"/>
            </w:pPr>
            <w:r w:rsidRPr="00C54B3F">
              <w:rPr>
                <w:color w:val="000000"/>
              </w:rPr>
              <w:t>-1.73</w:t>
            </w:r>
          </w:p>
        </w:tc>
        <w:tc>
          <w:tcPr>
            <w:tcW w:w="1080" w:type="dxa"/>
            <w:shd w:val="clear" w:color="auto" w:fill="auto"/>
            <w:vAlign w:val="bottom"/>
          </w:tcPr>
          <w:p w14:paraId="67FD2858" w14:textId="02C15F5E" w:rsidR="009C4BC8" w:rsidRPr="00C54B3F" w:rsidRDefault="009C4BC8" w:rsidP="009C4BC8">
            <w:pPr>
              <w:jc w:val="center"/>
            </w:pPr>
            <w:r w:rsidRPr="00C54B3F">
              <w:rPr>
                <w:color w:val="000000"/>
              </w:rPr>
              <w:t>-0.76</w:t>
            </w:r>
          </w:p>
        </w:tc>
        <w:tc>
          <w:tcPr>
            <w:tcW w:w="1260" w:type="dxa"/>
            <w:shd w:val="clear" w:color="auto" w:fill="auto"/>
            <w:vAlign w:val="bottom"/>
          </w:tcPr>
          <w:p w14:paraId="7601A1D7" w14:textId="2C51FD64" w:rsidR="009C4BC8" w:rsidRPr="00C54B3F" w:rsidRDefault="00C54B3F" w:rsidP="009C4BC8">
            <w:pPr>
              <w:jc w:val="center"/>
            </w:pPr>
            <w:r w:rsidRPr="00C54B3F">
              <w:t>(-)</w:t>
            </w:r>
            <w:r w:rsidR="00AA7BC2">
              <w:t xml:space="preserve"> </w:t>
            </w:r>
            <w:r w:rsidR="009C4BC8" w:rsidRPr="00C54B3F">
              <w:t>3.48</w:t>
            </w:r>
          </w:p>
        </w:tc>
        <w:tc>
          <w:tcPr>
            <w:tcW w:w="1525" w:type="dxa"/>
            <w:shd w:val="clear" w:color="auto" w:fill="auto"/>
            <w:vAlign w:val="bottom"/>
          </w:tcPr>
          <w:p w14:paraId="37AAA832" w14:textId="7D319D6E" w:rsidR="009C4BC8" w:rsidRPr="00C54B3F" w:rsidRDefault="009C4BC8" w:rsidP="009C4BC8">
            <w:pPr>
              <w:jc w:val="center"/>
            </w:pPr>
            <w:r w:rsidRPr="00C54B3F">
              <w:t>0.22</w:t>
            </w:r>
          </w:p>
        </w:tc>
      </w:tr>
      <w:tr w:rsidR="009C4BC8" w:rsidRPr="00C54B3F" w14:paraId="63B39FE9" w14:textId="77777777" w:rsidTr="00CF2553">
        <w:tc>
          <w:tcPr>
            <w:tcW w:w="2250" w:type="dxa"/>
            <w:tcBorders>
              <w:bottom w:val="single" w:sz="4" w:space="0" w:color="auto"/>
            </w:tcBorders>
            <w:vAlign w:val="center"/>
          </w:tcPr>
          <w:p w14:paraId="609A759E" w14:textId="77777777" w:rsidR="004851E1" w:rsidRPr="00C54B3F" w:rsidRDefault="004851E1" w:rsidP="004851E1">
            <w:pPr>
              <w:rPr>
                <w:color w:val="000000"/>
              </w:rPr>
            </w:pPr>
          </w:p>
        </w:tc>
        <w:tc>
          <w:tcPr>
            <w:tcW w:w="900" w:type="dxa"/>
            <w:tcBorders>
              <w:bottom w:val="single" w:sz="4" w:space="0" w:color="auto"/>
            </w:tcBorders>
            <w:shd w:val="clear" w:color="auto" w:fill="auto"/>
            <w:vAlign w:val="bottom"/>
          </w:tcPr>
          <w:p w14:paraId="209F0DDC" w14:textId="77777777" w:rsidR="004851E1" w:rsidRPr="00C54B3F" w:rsidRDefault="004851E1" w:rsidP="004851E1">
            <w:pPr>
              <w:jc w:val="center"/>
            </w:pPr>
          </w:p>
        </w:tc>
        <w:tc>
          <w:tcPr>
            <w:tcW w:w="720" w:type="dxa"/>
            <w:tcBorders>
              <w:bottom w:val="single" w:sz="4" w:space="0" w:color="auto"/>
            </w:tcBorders>
            <w:shd w:val="clear" w:color="auto" w:fill="auto"/>
            <w:vAlign w:val="center"/>
          </w:tcPr>
          <w:p w14:paraId="10E37423" w14:textId="77777777" w:rsidR="004851E1" w:rsidRPr="00C54B3F" w:rsidRDefault="004851E1" w:rsidP="004851E1">
            <w:pPr>
              <w:jc w:val="center"/>
            </w:pPr>
          </w:p>
        </w:tc>
        <w:tc>
          <w:tcPr>
            <w:tcW w:w="900" w:type="dxa"/>
            <w:tcBorders>
              <w:bottom w:val="single" w:sz="4" w:space="0" w:color="auto"/>
            </w:tcBorders>
            <w:shd w:val="clear" w:color="auto" w:fill="auto"/>
            <w:vAlign w:val="bottom"/>
          </w:tcPr>
          <w:p w14:paraId="00EB1393" w14:textId="77777777" w:rsidR="004851E1" w:rsidRPr="00C54B3F" w:rsidRDefault="004851E1" w:rsidP="004851E1">
            <w:pPr>
              <w:jc w:val="center"/>
            </w:pPr>
          </w:p>
        </w:tc>
        <w:tc>
          <w:tcPr>
            <w:tcW w:w="1080" w:type="dxa"/>
            <w:tcBorders>
              <w:bottom w:val="single" w:sz="4" w:space="0" w:color="auto"/>
            </w:tcBorders>
            <w:shd w:val="clear" w:color="auto" w:fill="auto"/>
            <w:vAlign w:val="bottom"/>
          </w:tcPr>
          <w:p w14:paraId="555A8C00" w14:textId="77777777" w:rsidR="004851E1" w:rsidRPr="00C54B3F" w:rsidRDefault="004851E1" w:rsidP="004851E1">
            <w:pPr>
              <w:jc w:val="center"/>
            </w:pPr>
          </w:p>
        </w:tc>
        <w:tc>
          <w:tcPr>
            <w:tcW w:w="1260" w:type="dxa"/>
            <w:tcBorders>
              <w:bottom w:val="single" w:sz="4" w:space="0" w:color="auto"/>
            </w:tcBorders>
            <w:shd w:val="clear" w:color="auto" w:fill="auto"/>
            <w:vAlign w:val="bottom"/>
          </w:tcPr>
          <w:p w14:paraId="270F06ED" w14:textId="77777777" w:rsidR="004851E1" w:rsidRPr="00C54B3F" w:rsidRDefault="004851E1" w:rsidP="004851E1">
            <w:pPr>
              <w:jc w:val="center"/>
            </w:pPr>
          </w:p>
        </w:tc>
        <w:tc>
          <w:tcPr>
            <w:tcW w:w="1525" w:type="dxa"/>
            <w:tcBorders>
              <w:bottom w:val="single" w:sz="4" w:space="0" w:color="auto"/>
            </w:tcBorders>
            <w:shd w:val="clear" w:color="auto" w:fill="auto"/>
            <w:vAlign w:val="bottom"/>
          </w:tcPr>
          <w:p w14:paraId="06897E01" w14:textId="77777777" w:rsidR="004851E1" w:rsidRPr="00C54B3F" w:rsidRDefault="004851E1" w:rsidP="004851E1">
            <w:pPr>
              <w:jc w:val="center"/>
            </w:pPr>
          </w:p>
        </w:tc>
      </w:tr>
      <w:tr w:rsidR="00D7522B" w:rsidRPr="00C54B3F" w14:paraId="0C409A58" w14:textId="77777777" w:rsidTr="00C54B3F">
        <w:tc>
          <w:tcPr>
            <w:tcW w:w="8635" w:type="dxa"/>
            <w:gridSpan w:val="7"/>
            <w:tcBorders>
              <w:top w:val="single" w:sz="4" w:space="0" w:color="auto"/>
            </w:tcBorders>
          </w:tcPr>
          <w:p w14:paraId="0A319D8E" w14:textId="033C77C3" w:rsidR="00D7522B" w:rsidRPr="00C54B3F" w:rsidRDefault="00D7522B" w:rsidP="00D7522B">
            <w:pPr>
              <w:rPr>
                <w:color w:val="000000"/>
              </w:rPr>
            </w:pPr>
            <w:r w:rsidRPr="00C54B3F">
              <w:rPr>
                <w:color w:val="000000"/>
              </w:rPr>
              <w:t>CSG = cool-season grass</w:t>
            </w:r>
          </w:p>
          <w:p w14:paraId="513B63C7" w14:textId="77777777" w:rsidR="00D7522B" w:rsidRPr="00C54B3F" w:rsidRDefault="00D7522B" w:rsidP="00D7522B">
            <w:pPr>
              <w:rPr>
                <w:color w:val="000000"/>
              </w:rPr>
            </w:pPr>
            <w:r w:rsidRPr="00C54B3F">
              <w:rPr>
                <w:color w:val="000000"/>
              </w:rPr>
              <w:t>NWSG = native warm-season grass</w:t>
            </w:r>
          </w:p>
          <w:p w14:paraId="2BC06DAB" w14:textId="77777777" w:rsidR="00D7522B" w:rsidRPr="00C54B3F" w:rsidRDefault="00D7522B" w:rsidP="00D7522B">
            <w:pPr>
              <w:rPr>
                <w:color w:val="000000"/>
              </w:rPr>
            </w:pPr>
            <w:r w:rsidRPr="00C54B3F">
              <w:rPr>
                <w:color w:val="000000"/>
              </w:rPr>
              <w:t>Other = bodies of water and artificial impermeable surfaces</w:t>
            </w:r>
          </w:p>
          <w:p w14:paraId="103BFFEE" w14:textId="77777777" w:rsidR="00D7522B" w:rsidRPr="00C54B3F" w:rsidRDefault="00D7522B" w:rsidP="00D7522B">
            <w:r w:rsidRPr="00C54B3F">
              <w:rPr>
                <w:color w:val="000000"/>
              </w:rPr>
              <w:t xml:space="preserve">Odds ratios indicate the odds of an animal’s choice of a cover type compared to the CSG hay reference cover type, where </w:t>
            </w:r>
            <w:r w:rsidRPr="00C54B3F">
              <w:t>(+) indicates the odds more likely to choose and (-) indicates the odds less likely to choose</w:t>
            </w:r>
          </w:p>
          <w:p w14:paraId="43937D74" w14:textId="410D0688" w:rsidR="00D7522B" w:rsidRPr="00C54B3F" w:rsidRDefault="00D7522B" w:rsidP="00D7522B">
            <w:pPr>
              <w:rPr>
                <w:color w:val="000000"/>
              </w:rPr>
            </w:pPr>
          </w:p>
        </w:tc>
      </w:tr>
      <w:bookmarkEnd w:id="45"/>
    </w:tbl>
    <w:p w14:paraId="193E1351" w14:textId="7D77BD39" w:rsidR="0075115D" w:rsidRDefault="0075115D" w:rsidP="0075115D"/>
    <w:p w14:paraId="75A339C0" w14:textId="11EB794F" w:rsidR="0075115D" w:rsidRDefault="0075115D" w:rsidP="0075115D"/>
    <w:p w14:paraId="1199773C" w14:textId="478000BA" w:rsidR="0075115D" w:rsidRDefault="0075115D" w:rsidP="0075115D"/>
    <w:p w14:paraId="14A8C7CC" w14:textId="2A05A9FD" w:rsidR="0075115D" w:rsidRDefault="0075115D" w:rsidP="0075115D"/>
    <w:p w14:paraId="36571053" w14:textId="451A0995" w:rsidR="0075115D" w:rsidRDefault="0075115D" w:rsidP="0075115D"/>
    <w:p w14:paraId="12EE7345" w14:textId="60C8E53F" w:rsidR="0075115D" w:rsidRDefault="0075115D" w:rsidP="0075115D"/>
    <w:p w14:paraId="160F9128" w14:textId="6E407B41" w:rsidR="0075115D" w:rsidRDefault="0075115D" w:rsidP="0075115D"/>
    <w:p w14:paraId="3AC550A5" w14:textId="3EB3904D" w:rsidR="0075115D" w:rsidRDefault="0075115D" w:rsidP="0075115D"/>
    <w:p w14:paraId="15B10FAB" w14:textId="48381831" w:rsidR="0075115D" w:rsidRDefault="0075115D" w:rsidP="0075115D"/>
    <w:p w14:paraId="6805818F" w14:textId="36483E91" w:rsidR="0075115D" w:rsidRDefault="0075115D" w:rsidP="0075115D"/>
    <w:tbl>
      <w:tblPr>
        <w:tblW w:w="86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85"/>
        <w:gridCol w:w="990"/>
        <w:gridCol w:w="1620"/>
        <w:gridCol w:w="1513"/>
        <w:gridCol w:w="1727"/>
      </w:tblGrid>
      <w:tr w:rsidR="00927D2B" w:rsidRPr="00441236" w14:paraId="1237AA1A" w14:textId="77777777" w:rsidTr="00927D2B">
        <w:tc>
          <w:tcPr>
            <w:tcW w:w="8635" w:type="dxa"/>
            <w:gridSpan w:val="5"/>
            <w:tcBorders>
              <w:top w:val="nil"/>
              <w:left w:val="nil"/>
              <w:bottom w:val="single" w:sz="4" w:space="0" w:color="auto"/>
              <w:right w:val="nil"/>
            </w:tcBorders>
          </w:tcPr>
          <w:p w14:paraId="56A4FAD5" w14:textId="41B5D803" w:rsidR="00927D2B" w:rsidRPr="00927D2B" w:rsidRDefault="00927D2B" w:rsidP="00927D2B">
            <w:pPr>
              <w:rPr>
                <w:u w:val="single"/>
              </w:rPr>
            </w:pPr>
            <w:bookmarkStart w:id="50" w:name="_Ref156567529"/>
            <w:bookmarkStart w:id="51" w:name="_Toc184731419"/>
            <w:bookmarkStart w:id="52" w:name="_Hlk156567592"/>
            <w:r w:rsidRPr="00927D2B">
              <w:lastRenderedPageBreak/>
              <w:t xml:space="preserve">Table </w:t>
            </w:r>
            <w:r w:rsidR="00053251">
              <w:t>1</w:t>
            </w:r>
            <w:r w:rsidR="0059712A">
              <w:t>.</w:t>
            </w:r>
            <w:fldSimple w:instr=" SEQ Table \* ARABIC \s 1 ">
              <w:r w:rsidR="00747B14">
                <w:rPr>
                  <w:noProof/>
                </w:rPr>
                <w:t>4</w:t>
              </w:r>
            </w:fldSimple>
            <w:bookmarkEnd w:id="50"/>
            <w:r w:rsidRPr="00927D2B">
              <w:t xml:space="preserve">: </w:t>
            </w:r>
            <w:r w:rsidRPr="00477C9C">
              <w:t xml:space="preserve">Univariate models explaining variation in </w:t>
            </w:r>
            <w:r w:rsidR="002A00A7" w:rsidRPr="00477C9C">
              <w:t>local</w:t>
            </w:r>
            <w:r w:rsidR="000012F0" w:rsidRPr="00477C9C">
              <w:t xml:space="preserve">-scale </w:t>
            </w:r>
            <w:r w:rsidRPr="00477C9C">
              <w:t xml:space="preserve">selection of </w:t>
            </w:r>
            <w:r w:rsidR="00D4218E" w:rsidRPr="00477C9C">
              <w:t xml:space="preserve">all </w:t>
            </w:r>
            <w:r w:rsidRPr="00477C9C">
              <w:t>adult northern bob</w:t>
            </w:r>
            <w:r w:rsidRPr="00927D2B">
              <w:t xml:space="preserve">whites in </w:t>
            </w:r>
            <w:r w:rsidR="00AA7BC2">
              <w:t>breeding season</w:t>
            </w:r>
            <w:r w:rsidR="00AA7BC2" w:rsidRPr="00927D2B">
              <w:t xml:space="preserve"> </w:t>
            </w:r>
            <w:r w:rsidRPr="00927D2B">
              <w:t xml:space="preserve">(Apr - Sep) and </w:t>
            </w:r>
            <w:r w:rsidR="00AA7BC2">
              <w:t>non-breeding season</w:t>
            </w:r>
            <w:r w:rsidR="00AA7BC2" w:rsidRPr="00927D2B">
              <w:t xml:space="preserve"> </w:t>
            </w:r>
            <w:r w:rsidRPr="00927D2B">
              <w:t>(Oct - Mar</w:t>
            </w:r>
            <w:r w:rsidR="002A00A7" w:rsidRPr="00927D2B">
              <w:t>)</w:t>
            </w:r>
            <w:r w:rsidR="002A00A7">
              <w:t>.</w:t>
            </w:r>
            <w:r w:rsidR="002A00A7" w:rsidRPr="00927D2B">
              <w:t xml:space="preserve"> </w:t>
            </w:r>
            <w:r w:rsidRPr="00927D2B">
              <w:t>Blue Grass Army Depot, Madison County, Kentucky, 2019-2022.</w:t>
            </w:r>
            <w:bookmarkEnd w:id="51"/>
          </w:p>
        </w:tc>
      </w:tr>
      <w:tr w:rsidR="0075115D" w:rsidRPr="00927D2B" w14:paraId="0A607BCC" w14:textId="77777777" w:rsidTr="00927D2B">
        <w:tc>
          <w:tcPr>
            <w:tcW w:w="2785" w:type="dxa"/>
            <w:tcBorders>
              <w:top w:val="single" w:sz="4" w:space="0" w:color="auto"/>
              <w:left w:val="nil"/>
              <w:bottom w:val="single" w:sz="4" w:space="0" w:color="auto"/>
              <w:right w:val="nil"/>
            </w:tcBorders>
          </w:tcPr>
          <w:p w14:paraId="09807C02" w14:textId="093E617F" w:rsidR="0075115D" w:rsidRPr="00927D2B" w:rsidRDefault="0075115D" w:rsidP="0075115D">
            <w:pPr>
              <w:jc w:val="center"/>
            </w:pPr>
            <w:r w:rsidRPr="00927D2B">
              <w:t>model</w:t>
            </w:r>
          </w:p>
        </w:tc>
        <w:tc>
          <w:tcPr>
            <w:tcW w:w="990" w:type="dxa"/>
            <w:tcBorders>
              <w:top w:val="single" w:sz="4" w:space="0" w:color="auto"/>
              <w:left w:val="nil"/>
              <w:bottom w:val="single" w:sz="4" w:space="0" w:color="auto"/>
              <w:right w:val="nil"/>
            </w:tcBorders>
          </w:tcPr>
          <w:p w14:paraId="21220D67" w14:textId="392F0726" w:rsidR="0075115D" w:rsidRPr="00927D2B" w:rsidRDefault="0075115D" w:rsidP="0075115D">
            <w:pPr>
              <w:jc w:val="center"/>
            </w:pPr>
            <w:r w:rsidRPr="00927D2B">
              <w:t>df</w:t>
            </w:r>
          </w:p>
        </w:tc>
        <w:tc>
          <w:tcPr>
            <w:tcW w:w="1620" w:type="dxa"/>
            <w:tcBorders>
              <w:top w:val="single" w:sz="4" w:space="0" w:color="auto"/>
              <w:left w:val="nil"/>
              <w:bottom w:val="single" w:sz="4" w:space="0" w:color="auto"/>
              <w:right w:val="nil"/>
            </w:tcBorders>
          </w:tcPr>
          <w:p w14:paraId="49011BDC" w14:textId="5C32179E" w:rsidR="0075115D" w:rsidRPr="00927D2B" w:rsidRDefault="0075115D" w:rsidP="0075115D">
            <w:pPr>
              <w:jc w:val="center"/>
            </w:pPr>
            <w:r w:rsidRPr="00927D2B">
              <w:t>AIC</w:t>
            </w:r>
          </w:p>
        </w:tc>
        <w:tc>
          <w:tcPr>
            <w:tcW w:w="1513" w:type="dxa"/>
            <w:tcBorders>
              <w:top w:val="single" w:sz="4" w:space="0" w:color="auto"/>
              <w:left w:val="nil"/>
              <w:bottom w:val="single" w:sz="4" w:space="0" w:color="auto"/>
              <w:right w:val="nil"/>
            </w:tcBorders>
          </w:tcPr>
          <w:p w14:paraId="4A96A70E" w14:textId="08C0E7F0" w:rsidR="0075115D" w:rsidRPr="00927D2B" w:rsidRDefault="0075115D" w:rsidP="0075115D">
            <w:pPr>
              <w:jc w:val="center"/>
            </w:pPr>
            <w:r w:rsidRPr="00927D2B">
              <w:sym w:font="Wingdings 3" w:char="F072"/>
            </w:r>
            <w:r w:rsidRPr="00927D2B">
              <w:t>AIC</w:t>
            </w:r>
          </w:p>
        </w:tc>
        <w:tc>
          <w:tcPr>
            <w:tcW w:w="1727" w:type="dxa"/>
            <w:tcBorders>
              <w:top w:val="single" w:sz="4" w:space="0" w:color="auto"/>
              <w:left w:val="nil"/>
              <w:bottom w:val="single" w:sz="4" w:space="0" w:color="auto"/>
              <w:right w:val="nil"/>
            </w:tcBorders>
          </w:tcPr>
          <w:p w14:paraId="10939FA7" w14:textId="6B8E8600" w:rsidR="0075115D" w:rsidRPr="00927D2B" w:rsidRDefault="0075115D" w:rsidP="0075115D">
            <w:pPr>
              <w:jc w:val="center"/>
            </w:pPr>
            <w:proofErr w:type="spellStart"/>
            <w:r w:rsidRPr="00927D2B">
              <w:t>AICwt</w:t>
            </w:r>
            <w:proofErr w:type="spellEnd"/>
          </w:p>
        </w:tc>
      </w:tr>
      <w:tr w:rsidR="0075115D" w:rsidRPr="00441236" w14:paraId="24A5887C" w14:textId="77777777" w:rsidTr="00927D2B">
        <w:tc>
          <w:tcPr>
            <w:tcW w:w="2785" w:type="dxa"/>
            <w:tcBorders>
              <w:top w:val="single" w:sz="4" w:space="0" w:color="auto"/>
              <w:left w:val="nil"/>
              <w:bottom w:val="single" w:sz="4" w:space="0" w:color="auto"/>
              <w:right w:val="nil"/>
            </w:tcBorders>
            <w:vAlign w:val="center"/>
          </w:tcPr>
          <w:p w14:paraId="327A0871" w14:textId="79D26555" w:rsidR="0075115D" w:rsidRPr="007F2997" w:rsidRDefault="006604A9" w:rsidP="007F2997">
            <w:pPr>
              <w:jc w:val="center"/>
            </w:pPr>
            <w:r>
              <w:t>Breeding season</w:t>
            </w:r>
          </w:p>
        </w:tc>
        <w:tc>
          <w:tcPr>
            <w:tcW w:w="990" w:type="dxa"/>
            <w:tcBorders>
              <w:top w:val="single" w:sz="4" w:space="0" w:color="auto"/>
              <w:left w:val="nil"/>
              <w:bottom w:val="nil"/>
              <w:right w:val="nil"/>
            </w:tcBorders>
          </w:tcPr>
          <w:p w14:paraId="0EA2ADE5" w14:textId="08F55497" w:rsidR="0075115D" w:rsidRPr="00F20E6C" w:rsidRDefault="0075115D" w:rsidP="0075115D">
            <w:pPr>
              <w:jc w:val="center"/>
            </w:pPr>
          </w:p>
        </w:tc>
        <w:tc>
          <w:tcPr>
            <w:tcW w:w="1620" w:type="dxa"/>
            <w:tcBorders>
              <w:top w:val="single" w:sz="4" w:space="0" w:color="auto"/>
              <w:left w:val="nil"/>
              <w:bottom w:val="nil"/>
              <w:right w:val="nil"/>
            </w:tcBorders>
          </w:tcPr>
          <w:p w14:paraId="318C47F2" w14:textId="5E490F49" w:rsidR="0075115D" w:rsidRPr="00F20E6C" w:rsidRDefault="0075115D" w:rsidP="0075115D">
            <w:pPr>
              <w:jc w:val="center"/>
            </w:pPr>
          </w:p>
        </w:tc>
        <w:tc>
          <w:tcPr>
            <w:tcW w:w="1513" w:type="dxa"/>
            <w:tcBorders>
              <w:top w:val="single" w:sz="4" w:space="0" w:color="auto"/>
              <w:left w:val="nil"/>
              <w:bottom w:val="nil"/>
              <w:right w:val="nil"/>
            </w:tcBorders>
          </w:tcPr>
          <w:p w14:paraId="6DB0CE13" w14:textId="510C41E7" w:rsidR="0075115D" w:rsidRPr="00F20E6C" w:rsidRDefault="0075115D" w:rsidP="0075115D">
            <w:pPr>
              <w:jc w:val="center"/>
            </w:pPr>
          </w:p>
        </w:tc>
        <w:tc>
          <w:tcPr>
            <w:tcW w:w="1727" w:type="dxa"/>
            <w:tcBorders>
              <w:top w:val="single" w:sz="4" w:space="0" w:color="auto"/>
              <w:left w:val="nil"/>
              <w:bottom w:val="nil"/>
              <w:right w:val="nil"/>
            </w:tcBorders>
          </w:tcPr>
          <w:p w14:paraId="32DEB3D4" w14:textId="423A48EB" w:rsidR="0075115D" w:rsidRPr="00F20E6C" w:rsidRDefault="0075115D" w:rsidP="0075115D">
            <w:pPr>
              <w:jc w:val="center"/>
            </w:pPr>
          </w:p>
        </w:tc>
      </w:tr>
      <w:tr w:rsidR="0075115D" w:rsidRPr="00441236" w14:paraId="66723D4F" w14:textId="77777777" w:rsidTr="00BB522D">
        <w:tc>
          <w:tcPr>
            <w:tcW w:w="2785" w:type="dxa"/>
            <w:tcBorders>
              <w:top w:val="single" w:sz="4" w:space="0" w:color="auto"/>
              <w:left w:val="nil"/>
              <w:bottom w:val="nil"/>
              <w:right w:val="nil"/>
            </w:tcBorders>
          </w:tcPr>
          <w:p w14:paraId="7D71C6EC" w14:textId="0D79F3FC" w:rsidR="0075115D" w:rsidRPr="00390C69" w:rsidRDefault="0075115D" w:rsidP="0075115D">
            <w:r w:rsidRPr="00390C69">
              <w:rPr>
                <w:iCs/>
                <w:color w:val="000000"/>
              </w:rPr>
              <w:t>~ % wood</w:t>
            </w:r>
            <w:r w:rsidR="00597774">
              <w:rPr>
                <w:iCs/>
                <w:color w:val="000000"/>
              </w:rPr>
              <w:t>y</w:t>
            </w:r>
            <w:r w:rsidR="00927D2B" w:rsidRPr="00390C69">
              <w:rPr>
                <w:iCs/>
                <w:color w:val="000000"/>
              </w:rPr>
              <w:t xml:space="preserve"> stems</w:t>
            </w:r>
          </w:p>
        </w:tc>
        <w:tc>
          <w:tcPr>
            <w:tcW w:w="990" w:type="dxa"/>
            <w:tcBorders>
              <w:top w:val="nil"/>
              <w:left w:val="nil"/>
              <w:bottom w:val="nil"/>
              <w:right w:val="nil"/>
            </w:tcBorders>
          </w:tcPr>
          <w:p w14:paraId="10E94FB0" w14:textId="76B65D69" w:rsidR="0075115D" w:rsidRPr="00390C69" w:rsidRDefault="0075115D" w:rsidP="0075115D">
            <w:pPr>
              <w:jc w:val="center"/>
            </w:pPr>
            <w:r w:rsidRPr="00390C69">
              <w:rPr>
                <w:color w:val="000000"/>
              </w:rPr>
              <w:t>1</w:t>
            </w:r>
          </w:p>
        </w:tc>
        <w:tc>
          <w:tcPr>
            <w:tcW w:w="1620" w:type="dxa"/>
            <w:tcBorders>
              <w:top w:val="nil"/>
              <w:left w:val="nil"/>
              <w:bottom w:val="nil"/>
              <w:right w:val="nil"/>
            </w:tcBorders>
            <w:vAlign w:val="center"/>
          </w:tcPr>
          <w:p w14:paraId="580D4B51" w14:textId="1D9592FE" w:rsidR="0075115D" w:rsidRPr="00390C69" w:rsidRDefault="0075115D" w:rsidP="0075115D">
            <w:pPr>
              <w:jc w:val="center"/>
            </w:pPr>
            <w:r w:rsidRPr="00390C69">
              <w:rPr>
                <w:color w:val="000000"/>
              </w:rPr>
              <w:t>635.</w:t>
            </w:r>
            <w:r w:rsidR="00217908">
              <w:rPr>
                <w:color w:val="000000"/>
              </w:rPr>
              <w:t>8</w:t>
            </w:r>
          </w:p>
        </w:tc>
        <w:tc>
          <w:tcPr>
            <w:tcW w:w="1513" w:type="dxa"/>
            <w:tcBorders>
              <w:top w:val="nil"/>
              <w:left w:val="nil"/>
              <w:bottom w:val="nil"/>
              <w:right w:val="nil"/>
            </w:tcBorders>
            <w:shd w:val="clear" w:color="auto" w:fill="auto"/>
            <w:vAlign w:val="center"/>
          </w:tcPr>
          <w:p w14:paraId="110F3E4B" w14:textId="09B2E3EB" w:rsidR="0075115D" w:rsidRPr="00F20E6C" w:rsidRDefault="0075115D" w:rsidP="0075115D">
            <w:pPr>
              <w:jc w:val="center"/>
            </w:pPr>
          </w:p>
        </w:tc>
        <w:tc>
          <w:tcPr>
            <w:tcW w:w="1727" w:type="dxa"/>
            <w:tcBorders>
              <w:top w:val="nil"/>
              <w:left w:val="nil"/>
              <w:bottom w:val="nil"/>
              <w:right w:val="nil"/>
            </w:tcBorders>
            <w:shd w:val="clear" w:color="auto" w:fill="auto"/>
            <w:vAlign w:val="bottom"/>
          </w:tcPr>
          <w:p w14:paraId="10D56AE3" w14:textId="71A117C1" w:rsidR="0075115D" w:rsidRPr="00F20E6C" w:rsidRDefault="0075115D" w:rsidP="0075115D">
            <w:pPr>
              <w:jc w:val="center"/>
            </w:pPr>
            <w:r w:rsidRPr="00F20E6C">
              <w:rPr>
                <w:color w:val="000000"/>
              </w:rPr>
              <w:t>0.98</w:t>
            </w:r>
          </w:p>
        </w:tc>
      </w:tr>
      <w:tr w:rsidR="0075115D" w:rsidRPr="00441236" w14:paraId="5F82C943" w14:textId="77777777" w:rsidTr="00927D2B">
        <w:tc>
          <w:tcPr>
            <w:tcW w:w="2785" w:type="dxa"/>
            <w:tcBorders>
              <w:top w:val="nil"/>
              <w:left w:val="nil"/>
              <w:bottom w:val="nil"/>
              <w:right w:val="nil"/>
            </w:tcBorders>
          </w:tcPr>
          <w:p w14:paraId="47A6FE67" w14:textId="4C1948E3" w:rsidR="0075115D" w:rsidRPr="00390C69" w:rsidRDefault="0075115D" w:rsidP="0075115D">
            <w:r w:rsidRPr="00390C69">
              <w:rPr>
                <w:iCs/>
                <w:color w:val="000000"/>
              </w:rPr>
              <w:t>~ height</w:t>
            </w:r>
          </w:p>
        </w:tc>
        <w:tc>
          <w:tcPr>
            <w:tcW w:w="990" w:type="dxa"/>
            <w:tcBorders>
              <w:top w:val="nil"/>
              <w:left w:val="nil"/>
              <w:bottom w:val="nil"/>
              <w:right w:val="nil"/>
            </w:tcBorders>
          </w:tcPr>
          <w:p w14:paraId="6C7A952D" w14:textId="010E1D63" w:rsidR="0075115D" w:rsidRPr="00390C69" w:rsidRDefault="0075115D" w:rsidP="0075115D">
            <w:pPr>
              <w:jc w:val="center"/>
            </w:pPr>
            <w:r w:rsidRPr="00390C69">
              <w:rPr>
                <w:color w:val="000000"/>
              </w:rPr>
              <w:t>1</w:t>
            </w:r>
          </w:p>
        </w:tc>
        <w:tc>
          <w:tcPr>
            <w:tcW w:w="1620" w:type="dxa"/>
            <w:tcBorders>
              <w:top w:val="nil"/>
              <w:left w:val="nil"/>
              <w:bottom w:val="nil"/>
              <w:right w:val="nil"/>
            </w:tcBorders>
            <w:vAlign w:val="center"/>
          </w:tcPr>
          <w:p w14:paraId="647337C7" w14:textId="0E34E6C7" w:rsidR="0075115D" w:rsidRPr="00390C69" w:rsidRDefault="0075115D" w:rsidP="0075115D">
            <w:pPr>
              <w:jc w:val="center"/>
            </w:pPr>
            <w:r w:rsidRPr="00390C69">
              <w:rPr>
                <w:color w:val="000000"/>
              </w:rPr>
              <w:t>645.</w:t>
            </w:r>
            <w:r w:rsidR="00217908">
              <w:rPr>
                <w:color w:val="000000"/>
              </w:rPr>
              <w:t>3</w:t>
            </w:r>
          </w:p>
        </w:tc>
        <w:tc>
          <w:tcPr>
            <w:tcW w:w="1513" w:type="dxa"/>
            <w:tcBorders>
              <w:top w:val="nil"/>
              <w:left w:val="nil"/>
              <w:bottom w:val="nil"/>
              <w:right w:val="nil"/>
            </w:tcBorders>
            <w:shd w:val="clear" w:color="auto" w:fill="auto"/>
            <w:vAlign w:val="bottom"/>
          </w:tcPr>
          <w:p w14:paraId="332FB1A0" w14:textId="1E86253B" w:rsidR="0075115D" w:rsidRPr="00F20E6C" w:rsidRDefault="0075115D" w:rsidP="0075115D">
            <w:pPr>
              <w:jc w:val="center"/>
            </w:pPr>
            <w:r w:rsidRPr="00F20E6C">
              <w:rPr>
                <w:color w:val="000000"/>
              </w:rPr>
              <w:t>9.</w:t>
            </w:r>
            <w:r w:rsidR="00784F94">
              <w:rPr>
                <w:color w:val="000000"/>
              </w:rPr>
              <w:t>5</w:t>
            </w:r>
          </w:p>
        </w:tc>
        <w:tc>
          <w:tcPr>
            <w:tcW w:w="1727" w:type="dxa"/>
            <w:tcBorders>
              <w:top w:val="nil"/>
              <w:left w:val="nil"/>
              <w:bottom w:val="nil"/>
              <w:right w:val="nil"/>
            </w:tcBorders>
            <w:shd w:val="clear" w:color="auto" w:fill="auto"/>
            <w:vAlign w:val="bottom"/>
          </w:tcPr>
          <w:p w14:paraId="47BE02EB" w14:textId="227AD514" w:rsidR="0075115D" w:rsidRPr="00F20E6C" w:rsidRDefault="0075115D" w:rsidP="0075115D">
            <w:pPr>
              <w:jc w:val="center"/>
            </w:pPr>
            <w:r w:rsidRPr="00F20E6C">
              <w:rPr>
                <w:color w:val="000000"/>
              </w:rPr>
              <w:t>0.01</w:t>
            </w:r>
          </w:p>
        </w:tc>
      </w:tr>
      <w:tr w:rsidR="0075115D" w:rsidRPr="00441236" w14:paraId="1118CAA5" w14:textId="77777777" w:rsidTr="00927D2B">
        <w:tc>
          <w:tcPr>
            <w:tcW w:w="2785" w:type="dxa"/>
            <w:tcBorders>
              <w:top w:val="nil"/>
              <w:left w:val="nil"/>
              <w:bottom w:val="nil"/>
              <w:right w:val="nil"/>
            </w:tcBorders>
          </w:tcPr>
          <w:p w14:paraId="376FEBA7" w14:textId="04F3BD35" w:rsidR="0075115D" w:rsidRPr="00390C69" w:rsidRDefault="0075115D" w:rsidP="0075115D">
            <w:r w:rsidRPr="00390C69">
              <w:rPr>
                <w:iCs/>
                <w:color w:val="000000"/>
              </w:rPr>
              <w:t xml:space="preserve">~ </w:t>
            </w:r>
            <w:r w:rsidR="00164F79">
              <w:rPr>
                <w:iCs/>
                <w:color w:val="000000"/>
              </w:rPr>
              <w:t>distance to woody cover</w:t>
            </w:r>
          </w:p>
        </w:tc>
        <w:tc>
          <w:tcPr>
            <w:tcW w:w="990" w:type="dxa"/>
            <w:tcBorders>
              <w:top w:val="nil"/>
              <w:left w:val="nil"/>
              <w:bottom w:val="nil"/>
              <w:right w:val="nil"/>
            </w:tcBorders>
          </w:tcPr>
          <w:p w14:paraId="5BB0371D" w14:textId="753F808C" w:rsidR="0075115D" w:rsidRPr="00390C69" w:rsidRDefault="0075115D" w:rsidP="0075115D">
            <w:pPr>
              <w:jc w:val="center"/>
            </w:pPr>
            <w:r w:rsidRPr="00390C69">
              <w:rPr>
                <w:color w:val="000000"/>
              </w:rPr>
              <w:t>1</w:t>
            </w:r>
          </w:p>
        </w:tc>
        <w:tc>
          <w:tcPr>
            <w:tcW w:w="1620" w:type="dxa"/>
            <w:tcBorders>
              <w:top w:val="nil"/>
              <w:left w:val="nil"/>
              <w:bottom w:val="nil"/>
              <w:right w:val="nil"/>
            </w:tcBorders>
            <w:vAlign w:val="center"/>
          </w:tcPr>
          <w:p w14:paraId="50FEF26E" w14:textId="1B4F001C" w:rsidR="0075115D" w:rsidRPr="00390C69" w:rsidRDefault="0075115D" w:rsidP="0075115D">
            <w:pPr>
              <w:jc w:val="center"/>
            </w:pPr>
            <w:r w:rsidRPr="00390C69">
              <w:rPr>
                <w:color w:val="000000"/>
              </w:rPr>
              <w:t>645.9</w:t>
            </w:r>
          </w:p>
        </w:tc>
        <w:tc>
          <w:tcPr>
            <w:tcW w:w="1513" w:type="dxa"/>
            <w:tcBorders>
              <w:top w:val="nil"/>
              <w:left w:val="nil"/>
              <w:bottom w:val="nil"/>
              <w:right w:val="nil"/>
            </w:tcBorders>
            <w:shd w:val="clear" w:color="auto" w:fill="auto"/>
            <w:vAlign w:val="bottom"/>
          </w:tcPr>
          <w:p w14:paraId="5FA73C80" w14:textId="40C3E413" w:rsidR="0075115D" w:rsidRPr="00F20E6C" w:rsidRDefault="0075115D" w:rsidP="0075115D">
            <w:pPr>
              <w:jc w:val="center"/>
            </w:pPr>
            <w:r w:rsidRPr="00F20E6C">
              <w:rPr>
                <w:color w:val="000000"/>
              </w:rPr>
              <w:t>10.</w:t>
            </w:r>
            <w:r w:rsidR="00217908">
              <w:rPr>
                <w:color w:val="000000"/>
              </w:rPr>
              <w:t>2</w:t>
            </w:r>
          </w:p>
        </w:tc>
        <w:tc>
          <w:tcPr>
            <w:tcW w:w="1727" w:type="dxa"/>
            <w:tcBorders>
              <w:top w:val="nil"/>
              <w:left w:val="nil"/>
              <w:bottom w:val="nil"/>
              <w:right w:val="nil"/>
            </w:tcBorders>
            <w:shd w:val="clear" w:color="auto" w:fill="auto"/>
            <w:vAlign w:val="bottom"/>
          </w:tcPr>
          <w:p w14:paraId="2DC8F2D6" w14:textId="4CB56EE7" w:rsidR="0075115D" w:rsidRPr="00F20E6C" w:rsidRDefault="0075115D" w:rsidP="0075115D">
            <w:pPr>
              <w:jc w:val="center"/>
            </w:pPr>
            <w:r w:rsidRPr="00F20E6C">
              <w:rPr>
                <w:color w:val="000000"/>
              </w:rPr>
              <w:t>0.01</w:t>
            </w:r>
          </w:p>
        </w:tc>
      </w:tr>
      <w:tr w:rsidR="00BD5A95" w:rsidRPr="00441236" w14:paraId="58B7DAEC" w14:textId="77777777" w:rsidTr="00927D2B">
        <w:tc>
          <w:tcPr>
            <w:tcW w:w="2785" w:type="dxa"/>
            <w:tcBorders>
              <w:top w:val="nil"/>
              <w:left w:val="nil"/>
              <w:bottom w:val="nil"/>
              <w:right w:val="nil"/>
            </w:tcBorders>
          </w:tcPr>
          <w:p w14:paraId="7F22D9AE" w14:textId="676C7E3D" w:rsidR="00BD5A95" w:rsidRPr="00390C69" w:rsidRDefault="00BD5A95" w:rsidP="00BD5A95">
            <w:r w:rsidRPr="00390C69">
              <w:rPr>
                <w:iCs/>
                <w:color w:val="000000"/>
              </w:rPr>
              <w:t>~ % litter</w:t>
            </w:r>
          </w:p>
        </w:tc>
        <w:tc>
          <w:tcPr>
            <w:tcW w:w="990" w:type="dxa"/>
            <w:tcBorders>
              <w:top w:val="nil"/>
              <w:left w:val="nil"/>
              <w:bottom w:val="nil"/>
              <w:right w:val="nil"/>
            </w:tcBorders>
          </w:tcPr>
          <w:p w14:paraId="7705DBD2" w14:textId="4833E0B2" w:rsidR="00BD5A95" w:rsidRPr="00390C69" w:rsidRDefault="00BD5A95" w:rsidP="00BD5A95">
            <w:pPr>
              <w:jc w:val="center"/>
            </w:pPr>
            <w:r w:rsidRPr="00390C69">
              <w:rPr>
                <w:color w:val="000000"/>
              </w:rPr>
              <w:t>1</w:t>
            </w:r>
          </w:p>
        </w:tc>
        <w:tc>
          <w:tcPr>
            <w:tcW w:w="1620" w:type="dxa"/>
            <w:tcBorders>
              <w:top w:val="nil"/>
              <w:left w:val="nil"/>
              <w:bottom w:val="nil"/>
              <w:right w:val="nil"/>
            </w:tcBorders>
            <w:vAlign w:val="center"/>
          </w:tcPr>
          <w:p w14:paraId="12703D5F" w14:textId="361185B1" w:rsidR="00BD5A95" w:rsidRPr="00390C69" w:rsidRDefault="00BD5A95" w:rsidP="00BD5A95">
            <w:pPr>
              <w:jc w:val="center"/>
            </w:pPr>
            <w:r w:rsidRPr="00390C69">
              <w:rPr>
                <w:color w:val="000000"/>
              </w:rPr>
              <w:t>657.3</w:t>
            </w:r>
          </w:p>
        </w:tc>
        <w:tc>
          <w:tcPr>
            <w:tcW w:w="1513" w:type="dxa"/>
            <w:tcBorders>
              <w:top w:val="nil"/>
              <w:left w:val="nil"/>
              <w:bottom w:val="nil"/>
              <w:right w:val="nil"/>
            </w:tcBorders>
            <w:shd w:val="clear" w:color="auto" w:fill="auto"/>
            <w:vAlign w:val="bottom"/>
          </w:tcPr>
          <w:p w14:paraId="76EF1756" w14:textId="5942BA81" w:rsidR="00BD5A95" w:rsidRPr="00F20E6C" w:rsidRDefault="00BD5A95" w:rsidP="00BD5A95">
            <w:pPr>
              <w:jc w:val="center"/>
            </w:pPr>
            <w:r w:rsidRPr="00F20E6C">
              <w:rPr>
                <w:color w:val="000000"/>
              </w:rPr>
              <w:t>21.5</w:t>
            </w:r>
          </w:p>
        </w:tc>
        <w:tc>
          <w:tcPr>
            <w:tcW w:w="1727" w:type="dxa"/>
            <w:tcBorders>
              <w:top w:val="nil"/>
              <w:left w:val="nil"/>
              <w:bottom w:val="nil"/>
              <w:right w:val="nil"/>
            </w:tcBorders>
            <w:shd w:val="clear" w:color="auto" w:fill="auto"/>
            <w:vAlign w:val="bottom"/>
          </w:tcPr>
          <w:p w14:paraId="4D5F366D" w14:textId="7D227DA8" w:rsidR="00BD5A95" w:rsidRPr="00F20E6C" w:rsidRDefault="00072E6F" w:rsidP="00BD5A95">
            <w:pPr>
              <w:jc w:val="center"/>
            </w:pPr>
            <w:r>
              <w:rPr>
                <w:color w:val="000000"/>
              </w:rPr>
              <w:t>&lt;0.01</w:t>
            </w:r>
          </w:p>
        </w:tc>
      </w:tr>
      <w:tr w:rsidR="00BD5A95" w:rsidRPr="00441236" w14:paraId="6C3DEB57" w14:textId="77777777" w:rsidTr="00927D2B">
        <w:tc>
          <w:tcPr>
            <w:tcW w:w="2785" w:type="dxa"/>
            <w:tcBorders>
              <w:top w:val="nil"/>
              <w:left w:val="nil"/>
              <w:bottom w:val="nil"/>
              <w:right w:val="nil"/>
            </w:tcBorders>
          </w:tcPr>
          <w:p w14:paraId="20567C15" w14:textId="7A078DB4" w:rsidR="00BD5A95" w:rsidRPr="00390C69" w:rsidRDefault="00BD5A95" w:rsidP="00BD5A95">
            <w:r w:rsidRPr="00390C69">
              <w:rPr>
                <w:iCs/>
                <w:color w:val="000000"/>
              </w:rPr>
              <w:t xml:space="preserve">~ </w:t>
            </w:r>
            <w:r>
              <w:rPr>
                <w:iCs/>
                <w:color w:val="000000"/>
              </w:rPr>
              <w:t>visual obstruction</w:t>
            </w:r>
          </w:p>
        </w:tc>
        <w:tc>
          <w:tcPr>
            <w:tcW w:w="990" w:type="dxa"/>
            <w:tcBorders>
              <w:top w:val="nil"/>
              <w:left w:val="nil"/>
              <w:bottom w:val="nil"/>
              <w:right w:val="nil"/>
            </w:tcBorders>
          </w:tcPr>
          <w:p w14:paraId="30E2FE22" w14:textId="4239620B" w:rsidR="00BD5A95" w:rsidRPr="00390C69" w:rsidRDefault="00BD5A95" w:rsidP="00BD5A95">
            <w:pPr>
              <w:jc w:val="center"/>
            </w:pPr>
            <w:r w:rsidRPr="00390C69">
              <w:rPr>
                <w:color w:val="000000"/>
              </w:rPr>
              <w:t>1</w:t>
            </w:r>
          </w:p>
        </w:tc>
        <w:tc>
          <w:tcPr>
            <w:tcW w:w="1620" w:type="dxa"/>
            <w:tcBorders>
              <w:top w:val="nil"/>
              <w:left w:val="nil"/>
              <w:bottom w:val="nil"/>
              <w:right w:val="nil"/>
            </w:tcBorders>
            <w:vAlign w:val="center"/>
          </w:tcPr>
          <w:p w14:paraId="746A70D9" w14:textId="6FF9D395" w:rsidR="00BD5A95" w:rsidRPr="00390C69" w:rsidRDefault="00BD5A95" w:rsidP="00BD5A95">
            <w:pPr>
              <w:jc w:val="center"/>
            </w:pPr>
            <w:r w:rsidRPr="00390C69">
              <w:rPr>
                <w:color w:val="000000"/>
              </w:rPr>
              <w:t>663.3</w:t>
            </w:r>
          </w:p>
        </w:tc>
        <w:tc>
          <w:tcPr>
            <w:tcW w:w="1513" w:type="dxa"/>
            <w:tcBorders>
              <w:top w:val="nil"/>
              <w:left w:val="nil"/>
              <w:bottom w:val="nil"/>
              <w:right w:val="nil"/>
            </w:tcBorders>
            <w:shd w:val="clear" w:color="auto" w:fill="auto"/>
            <w:vAlign w:val="bottom"/>
          </w:tcPr>
          <w:p w14:paraId="327833FD" w14:textId="5E36EA79" w:rsidR="00BD5A95" w:rsidRPr="00F20E6C" w:rsidRDefault="00BD5A95" w:rsidP="00BD5A95">
            <w:pPr>
              <w:jc w:val="center"/>
            </w:pPr>
            <w:r w:rsidRPr="00F20E6C">
              <w:rPr>
                <w:color w:val="000000"/>
              </w:rPr>
              <w:t>27.</w:t>
            </w:r>
            <w:r w:rsidR="00217908">
              <w:rPr>
                <w:color w:val="000000"/>
              </w:rPr>
              <w:t>6</w:t>
            </w:r>
          </w:p>
        </w:tc>
        <w:tc>
          <w:tcPr>
            <w:tcW w:w="1727" w:type="dxa"/>
            <w:tcBorders>
              <w:top w:val="nil"/>
              <w:left w:val="nil"/>
              <w:bottom w:val="nil"/>
              <w:right w:val="nil"/>
            </w:tcBorders>
            <w:shd w:val="clear" w:color="auto" w:fill="auto"/>
            <w:vAlign w:val="bottom"/>
          </w:tcPr>
          <w:p w14:paraId="486F2DD4" w14:textId="4ED716AE" w:rsidR="00BD5A95" w:rsidRPr="00F20E6C" w:rsidRDefault="00072E6F" w:rsidP="00BD5A95">
            <w:pPr>
              <w:jc w:val="center"/>
            </w:pPr>
            <w:r>
              <w:rPr>
                <w:color w:val="000000"/>
              </w:rPr>
              <w:t>&lt;0.01</w:t>
            </w:r>
          </w:p>
        </w:tc>
      </w:tr>
      <w:tr w:rsidR="00BD5A95" w:rsidRPr="00441236" w14:paraId="10C524F2" w14:textId="77777777" w:rsidTr="00927D2B">
        <w:tc>
          <w:tcPr>
            <w:tcW w:w="2785" w:type="dxa"/>
            <w:tcBorders>
              <w:top w:val="nil"/>
              <w:left w:val="nil"/>
              <w:bottom w:val="nil"/>
              <w:right w:val="nil"/>
            </w:tcBorders>
          </w:tcPr>
          <w:p w14:paraId="1E7A53D5" w14:textId="23DAAE4A" w:rsidR="00BD5A95" w:rsidRPr="00390C69" w:rsidRDefault="00BD5A95" w:rsidP="00BD5A95">
            <w:r w:rsidRPr="00390C69">
              <w:rPr>
                <w:iCs/>
                <w:color w:val="000000"/>
              </w:rPr>
              <w:t>~ litter depth</w:t>
            </w:r>
          </w:p>
        </w:tc>
        <w:tc>
          <w:tcPr>
            <w:tcW w:w="990" w:type="dxa"/>
            <w:tcBorders>
              <w:top w:val="nil"/>
              <w:left w:val="nil"/>
              <w:bottom w:val="nil"/>
              <w:right w:val="nil"/>
            </w:tcBorders>
          </w:tcPr>
          <w:p w14:paraId="55EEC328" w14:textId="1DD19858" w:rsidR="00BD5A95" w:rsidRPr="00390C69" w:rsidRDefault="00BD5A95" w:rsidP="00BD5A95">
            <w:pPr>
              <w:jc w:val="center"/>
            </w:pPr>
            <w:r w:rsidRPr="00390C69">
              <w:rPr>
                <w:color w:val="000000"/>
              </w:rPr>
              <w:t>1</w:t>
            </w:r>
          </w:p>
        </w:tc>
        <w:tc>
          <w:tcPr>
            <w:tcW w:w="1620" w:type="dxa"/>
            <w:tcBorders>
              <w:top w:val="nil"/>
              <w:left w:val="nil"/>
              <w:bottom w:val="nil"/>
              <w:right w:val="nil"/>
            </w:tcBorders>
            <w:vAlign w:val="center"/>
          </w:tcPr>
          <w:p w14:paraId="6F2FE993" w14:textId="7BCDFACC" w:rsidR="00BD5A95" w:rsidRPr="00390C69" w:rsidRDefault="00BD5A95" w:rsidP="00BD5A95">
            <w:pPr>
              <w:jc w:val="center"/>
            </w:pPr>
            <w:r w:rsidRPr="00390C69">
              <w:rPr>
                <w:color w:val="000000"/>
              </w:rPr>
              <w:t>683.</w:t>
            </w:r>
            <w:r w:rsidR="00217908">
              <w:rPr>
                <w:color w:val="000000"/>
              </w:rPr>
              <w:t>2</w:t>
            </w:r>
          </w:p>
        </w:tc>
        <w:tc>
          <w:tcPr>
            <w:tcW w:w="1513" w:type="dxa"/>
            <w:tcBorders>
              <w:top w:val="nil"/>
              <w:left w:val="nil"/>
              <w:bottom w:val="nil"/>
              <w:right w:val="nil"/>
            </w:tcBorders>
            <w:shd w:val="clear" w:color="auto" w:fill="auto"/>
            <w:vAlign w:val="bottom"/>
          </w:tcPr>
          <w:p w14:paraId="1C20AA36" w14:textId="281B51F5" w:rsidR="00BD5A95" w:rsidRPr="00F20E6C" w:rsidRDefault="00BD5A95" w:rsidP="00BD5A95">
            <w:pPr>
              <w:jc w:val="center"/>
            </w:pPr>
            <w:r w:rsidRPr="00F20E6C">
              <w:rPr>
                <w:color w:val="000000"/>
              </w:rPr>
              <w:t>47.4</w:t>
            </w:r>
          </w:p>
        </w:tc>
        <w:tc>
          <w:tcPr>
            <w:tcW w:w="1727" w:type="dxa"/>
            <w:tcBorders>
              <w:top w:val="nil"/>
              <w:left w:val="nil"/>
              <w:bottom w:val="nil"/>
              <w:right w:val="nil"/>
            </w:tcBorders>
            <w:shd w:val="clear" w:color="auto" w:fill="auto"/>
            <w:vAlign w:val="bottom"/>
          </w:tcPr>
          <w:p w14:paraId="2C2E8C32" w14:textId="11F63F05" w:rsidR="00BD5A95" w:rsidRPr="00F20E6C" w:rsidRDefault="00072E6F" w:rsidP="00BD5A95">
            <w:pPr>
              <w:jc w:val="center"/>
            </w:pPr>
            <w:r>
              <w:rPr>
                <w:color w:val="000000"/>
              </w:rPr>
              <w:t>&lt;0.01</w:t>
            </w:r>
          </w:p>
        </w:tc>
      </w:tr>
      <w:tr w:rsidR="00BD5A95" w:rsidRPr="00441236" w14:paraId="6374B3E9" w14:textId="77777777" w:rsidTr="00927D2B">
        <w:tc>
          <w:tcPr>
            <w:tcW w:w="2785" w:type="dxa"/>
            <w:tcBorders>
              <w:top w:val="nil"/>
              <w:left w:val="nil"/>
              <w:bottom w:val="nil"/>
              <w:right w:val="nil"/>
            </w:tcBorders>
          </w:tcPr>
          <w:p w14:paraId="7252DD4D" w14:textId="4E423F0F" w:rsidR="00BD5A95" w:rsidRPr="00390C69" w:rsidRDefault="00BD5A95" w:rsidP="00BD5A95">
            <w:r w:rsidRPr="00390C69">
              <w:rPr>
                <w:iCs/>
                <w:color w:val="000000"/>
              </w:rPr>
              <w:t>~ % CSG</w:t>
            </w:r>
          </w:p>
        </w:tc>
        <w:tc>
          <w:tcPr>
            <w:tcW w:w="990" w:type="dxa"/>
            <w:tcBorders>
              <w:top w:val="nil"/>
              <w:left w:val="nil"/>
              <w:bottom w:val="nil"/>
              <w:right w:val="nil"/>
            </w:tcBorders>
          </w:tcPr>
          <w:p w14:paraId="7000CE60" w14:textId="5E79F40B" w:rsidR="00BD5A95" w:rsidRPr="00390C69" w:rsidRDefault="00BD5A95" w:rsidP="00BD5A95">
            <w:pPr>
              <w:jc w:val="center"/>
            </w:pPr>
            <w:r w:rsidRPr="00390C69">
              <w:rPr>
                <w:color w:val="000000"/>
              </w:rPr>
              <w:t>1</w:t>
            </w:r>
          </w:p>
        </w:tc>
        <w:tc>
          <w:tcPr>
            <w:tcW w:w="1620" w:type="dxa"/>
            <w:tcBorders>
              <w:top w:val="nil"/>
              <w:left w:val="nil"/>
              <w:bottom w:val="nil"/>
              <w:right w:val="nil"/>
            </w:tcBorders>
            <w:vAlign w:val="center"/>
          </w:tcPr>
          <w:p w14:paraId="69FA3F5E" w14:textId="3B23E292" w:rsidR="00BD5A95" w:rsidRPr="00390C69" w:rsidRDefault="00BD5A95" w:rsidP="00BD5A95">
            <w:pPr>
              <w:jc w:val="center"/>
            </w:pPr>
            <w:r w:rsidRPr="00390C69">
              <w:rPr>
                <w:color w:val="000000"/>
              </w:rPr>
              <w:t>704.7</w:t>
            </w:r>
          </w:p>
        </w:tc>
        <w:tc>
          <w:tcPr>
            <w:tcW w:w="1513" w:type="dxa"/>
            <w:tcBorders>
              <w:top w:val="nil"/>
              <w:left w:val="nil"/>
              <w:bottom w:val="nil"/>
              <w:right w:val="nil"/>
            </w:tcBorders>
            <w:shd w:val="clear" w:color="auto" w:fill="auto"/>
            <w:vAlign w:val="bottom"/>
          </w:tcPr>
          <w:p w14:paraId="405DFB26" w14:textId="6AB7C837" w:rsidR="00BD5A95" w:rsidRPr="00F20E6C" w:rsidRDefault="00BD5A95" w:rsidP="00BD5A95">
            <w:pPr>
              <w:jc w:val="center"/>
            </w:pPr>
            <w:r w:rsidRPr="00F20E6C">
              <w:rPr>
                <w:color w:val="000000"/>
              </w:rPr>
              <w:t>68.9</w:t>
            </w:r>
          </w:p>
        </w:tc>
        <w:tc>
          <w:tcPr>
            <w:tcW w:w="1727" w:type="dxa"/>
            <w:tcBorders>
              <w:top w:val="nil"/>
              <w:left w:val="nil"/>
              <w:bottom w:val="nil"/>
              <w:right w:val="nil"/>
            </w:tcBorders>
            <w:shd w:val="clear" w:color="auto" w:fill="auto"/>
            <w:vAlign w:val="bottom"/>
          </w:tcPr>
          <w:p w14:paraId="7078C043" w14:textId="01710692" w:rsidR="00BD5A95" w:rsidRPr="00F20E6C" w:rsidRDefault="00072E6F" w:rsidP="00BD5A95">
            <w:pPr>
              <w:jc w:val="center"/>
            </w:pPr>
            <w:r>
              <w:rPr>
                <w:color w:val="000000"/>
              </w:rPr>
              <w:t>&lt;0.01</w:t>
            </w:r>
          </w:p>
        </w:tc>
      </w:tr>
      <w:tr w:rsidR="00BD5A95" w:rsidRPr="00441236" w14:paraId="0E33A5A3" w14:textId="77777777" w:rsidTr="00927D2B">
        <w:tc>
          <w:tcPr>
            <w:tcW w:w="2785" w:type="dxa"/>
            <w:tcBorders>
              <w:top w:val="nil"/>
              <w:left w:val="nil"/>
              <w:bottom w:val="nil"/>
              <w:right w:val="nil"/>
            </w:tcBorders>
          </w:tcPr>
          <w:p w14:paraId="5AEE5414" w14:textId="57386F37" w:rsidR="00BD5A95" w:rsidRPr="00390C69" w:rsidRDefault="00BD5A95" w:rsidP="00BD5A95">
            <w:r w:rsidRPr="00390C69">
              <w:rPr>
                <w:iCs/>
                <w:color w:val="000000"/>
              </w:rPr>
              <w:t>~ % bare ground</w:t>
            </w:r>
          </w:p>
        </w:tc>
        <w:tc>
          <w:tcPr>
            <w:tcW w:w="990" w:type="dxa"/>
            <w:tcBorders>
              <w:top w:val="nil"/>
              <w:left w:val="nil"/>
              <w:bottom w:val="nil"/>
              <w:right w:val="nil"/>
            </w:tcBorders>
          </w:tcPr>
          <w:p w14:paraId="041C7130" w14:textId="11EC1DE2" w:rsidR="00BD5A95" w:rsidRPr="00390C69" w:rsidRDefault="00BD5A95" w:rsidP="00BD5A95">
            <w:pPr>
              <w:jc w:val="center"/>
            </w:pPr>
            <w:r w:rsidRPr="00390C69">
              <w:rPr>
                <w:color w:val="000000"/>
              </w:rPr>
              <w:t>1</w:t>
            </w:r>
          </w:p>
        </w:tc>
        <w:tc>
          <w:tcPr>
            <w:tcW w:w="1620" w:type="dxa"/>
            <w:tcBorders>
              <w:top w:val="nil"/>
              <w:left w:val="nil"/>
              <w:bottom w:val="nil"/>
              <w:right w:val="nil"/>
            </w:tcBorders>
            <w:vAlign w:val="center"/>
          </w:tcPr>
          <w:p w14:paraId="522F03D2" w14:textId="2788C345" w:rsidR="00BD5A95" w:rsidRPr="00390C69" w:rsidRDefault="00BD5A95" w:rsidP="00BD5A95">
            <w:pPr>
              <w:jc w:val="center"/>
            </w:pPr>
            <w:r w:rsidRPr="00390C69">
              <w:rPr>
                <w:color w:val="000000"/>
              </w:rPr>
              <w:t>728.</w:t>
            </w:r>
            <w:r w:rsidR="00217908">
              <w:rPr>
                <w:color w:val="000000"/>
              </w:rPr>
              <w:t>9</w:t>
            </w:r>
          </w:p>
        </w:tc>
        <w:tc>
          <w:tcPr>
            <w:tcW w:w="1513" w:type="dxa"/>
            <w:tcBorders>
              <w:top w:val="nil"/>
              <w:left w:val="nil"/>
              <w:bottom w:val="nil"/>
              <w:right w:val="nil"/>
            </w:tcBorders>
            <w:shd w:val="clear" w:color="auto" w:fill="auto"/>
            <w:vAlign w:val="bottom"/>
          </w:tcPr>
          <w:p w14:paraId="70B270C5" w14:textId="44B7E703" w:rsidR="00BD5A95" w:rsidRPr="00F20E6C" w:rsidRDefault="00BD5A95" w:rsidP="00BD5A95">
            <w:pPr>
              <w:jc w:val="center"/>
            </w:pPr>
            <w:r w:rsidRPr="00F20E6C">
              <w:rPr>
                <w:color w:val="000000"/>
              </w:rPr>
              <w:t>93.1</w:t>
            </w:r>
          </w:p>
        </w:tc>
        <w:tc>
          <w:tcPr>
            <w:tcW w:w="1727" w:type="dxa"/>
            <w:tcBorders>
              <w:top w:val="nil"/>
              <w:left w:val="nil"/>
              <w:bottom w:val="nil"/>
              <w:right w:val="nil"/>
            </w:tcBorders>
            <w:shd w:val="clear" w:color="auto" w:fill="auto"/>
            <w:vAlign w:val="bottom"/>
          </w:tcPr>
          <w:p w14:paraId="089D1B79" w14:textId="1FCE441D" w:rsidR="00BD5A95" w:rsidRPr="00F20E6C" w:rsidRDefault="00072E6F" w:rsidP="00BD5A95">
            <w:pPr>
              <w:jc w:val="center"/>
            </w:pPr>
            <w:r>
              <w:rPr>
                <w:color w:val="000000"/>
              </w:rPr>
              <w:t>&lt;0.01</w:t>
            </w:r>
          </w:p>
        </w:tc>
      </w:tr>
      <w:tr w:rsidR="00BD5A95" w:rsidRPr="00441236" w14:paraId="1D42DF45" w14:textId="77777777" w:rsidTr="00927D2B">
        <w:tc>
          <w:tcPr>
            <w:tcW w:w="2785" w:type="dxa"/>
            <w:tcBorders>
              <w:top w:val="nil"/>
              <w:left w:val="nil"/>
              <w:bottom w:val="nil"/>
              <w:right w:val="nil"/>
            </w:tcBorders>
          </w:tcPr>
          <w:p w14:paraId="1ABB99C3" w14:textId="64577008" w:rsidR="00BD5A95" w:rsidRPr="00390C69" w:rsidRDefault="00BD5A95" w:rsidP="00BD5A95">
            <w:r w:rsidRPr="00390C69">
              <w:rPr>
                <w:iCs/>
                <w:color w:val="000000"/>
              </w:rPr>
              <w:t>~ % NWSG</w:t>
            </w:r>
          </w:p>
        </w:tc>
        <w:tc>
          <w:tcPr>
            <w:tcW w:w="990" w:type="dxa"/>
            <w:tcBorders>
              <w:top w:val="nil"/>
              <w:left w:val="nil"/>
              <w:bottom w:val="nil"/>
              <w:right w:val="nil"/>
            </w:tcBorders>
          </w:tcPr>
          <w:p w14:paraId="2A0691A7" w14:textId="0971C73D" w:rsidR="00BD5A95" w:rsidRPr="00390C69" w:rsidRDefault="00BD5A95" w:rsidP="00BD5A95">
            <w:pPr>
              <w:jc w:val="center"/>
            </w:pPr>
            <w:r w:rsidRPr="00390C69">
              <w:rPr>
                <w:color w:val="000000"/>
              </w:rPr>
              <w:t>1</w:t>
            </w:r>
          </w:p>
        </w:tc>
        <w:tc>
          <w:tcPr>
            <w:tcW w:w="1620" w:type="dxa"/>
            <w:tcBorders>
              <w:top w:val="nil"/>
              <w:left w:val="nil"/>
              <w:bottom w:val="nil"/>
              <w:right w:val="nil"/>
            </w:tcBorders>
            <w:vAlign w:val="center"/>
          </w:tcPr>
          <w:p w14:paraId="590E75E7" w14:textId="5E2639BA" w:rsidR="00BD5A95" w:rsidRPr="00390C69" w:rsidRDefault="00BD5A95" w:rsidP="00BD5A95">
            <w:pPr>
              <w:jc w:val="center"/>
            </w:pPr>
            <w:r w:rsidRPr="00390C69">
              <w:rPr>
                <w:color w:val="000000"/>
              </w:rPr>
              <w:t>729.</w:t>
            </w:r>
            <w:r w:rsidR="00217908">
              <w:rPr>
                <w:color w:val="000000"/>
              </w:rPr>
              <w:t>9</w:t>
            </w:r>
          </w:p>
        </w:tc>
        <w:tc>
          <w:tcPr>
            <w:tcW w:w="1513" w:type="dxa"/>
            <w:tcBorders>
              <w:top w:val="nil"/>
              <w:left w:val="nil"/>
              <w:bottom w:val="nil"/>
              <w:right w:val="nil"/>
            </w:tcBorders>
            <w:shd w:val="clear" w:color="auto" w:fill="auto"/>
            <w:vAlign w:val="bottom"/>
          </w:tcPr>
          <w:p w14:paraId="1ACE0EA3" w14:textId="7B817407" w:rsidR="00BD5A95" w:rsidRPr="00F20E6C" w:rsidRDefault="00BD5A95" w:rsidP="00BD5A95">
            <w:pPr>
              <w:jc w:val="center"/>
            </w:pPr>
            <w:r w:rsidRPr="00F20E6C">
              <w:rPr>
                <w:color w:val="000000"/>
              </w:rPr>
              <w:t>94.1</w:t>
            </w:r>
          </w:p>
        </w:tc>
        <w:tc>
          <w:tcPr>
            <w:tcW w:w="1727" w:type="dxa"/>
            <w:tcBorders>
              <w:top w:val="nil"/>
              <w:left w:val="nil"/>
              <w:bottom w:val="nil"/>
              <w:right w:val="nil"/>
            </w:tcBorders>
            <w:shd w:val="clear" w:color="auto" w:fill="auto"/>
            <w:vAlign w:val="bottom"/>
          </w:tcPr>
          <w:p w14:paraId="6E145662" w14:textId="3C7F8860" w:rsidR="00BD5A95" w:rsidRPr="00F20E6C" w:rsidRDefault="00072E6F" w:rsidP="00BD5A95">
            <w:pPr>
              <w:jc w:val="center"/>
            </w:pPr>
            <w:r>
              <w:rPr>
                <w:color w:val="000000"/>
              </w:rPr>
              <w:t>&lt;0.01</w:t>
            </w:r>
          </w:p>
        </w:tc>
      </w:tr>
      <w:tr w:rsidR="00BD5A95" w:rsidRPr="00441236" w14:paraId="3777D595" w14:textId="77777777" w:rsidTr="00927D2B">
        <w:tc>
          <w:tcPr>
            <w:tcW w:w="2785" w:type="dxa"/>
            <w:tcBorders>
              <w:top w:val="nil"/>
              <w:left w:val="nil"/>
              <w:bottom w:val="nil"/>
              <w:right w:val="nil"/>
            </w:tcBorders>
          </w:tcPr>
          <w:p w14:paraId="1F46464F" w14:textId="1878E72A" w:rsidR="00BD5A95" w:rsidRPr="00390C69" w:rsidRDefault="00BD5A95" w:rsidP="00BD5A95">
            <w:r w:rsidRPr="00390C69">
              <w:rPr>
                <w:iCs/>
                <w:color w:val="000000"/>
              </w:rPr>
              <w:t>~ % forb</w:t>
            </w:r>
          </w:p>
        </w:tc>
        <w:tc>
          <w:tcPr>
            <w:tcW w:w="990" w:type="dxa"/>
            <w:tcBorders>
              <w:top w:val="nil"/>
              <w:left w:val="nil"/>
              <w:bottom w:val="nil"/>
              <w:right w:val="nil"/>
            </w:tcBorders>
          </w:tcPr>
          <w:p w14:paraId="6603F660" w14:textId="7148F69E" w:rsidR="00BD5A95" w:rsidRPr="00390C69" w:rsidRDefault="00BD5A95" w:rsidP="00BD5A95">
            <w:pPr>
              <w:jc w:val="center"/>
            </w:pPr>
            <w:r w:rsidRPr="00390C69">
              <w:rPr>
                <w:color w:val="000000"/>
              </w:rPr>
              <w:t>1</w:t>
            </w:r>
          </w:p>
        </w:tc>
        <w:tc>
          <w:tcPr>
            <w:tcW w:w="1620" w:type="dxa"/>
            <w:tcBorders>
              <w:top w:val="nil"/>
              <w:left w:val="nil"/>
              <w:bottom w:val="nil"/>
              <w:right w:val="nil"/>
            </w:tcBorders>
            <w:vAlign w:val="center"/>
          </w:tcPr>
          <w:p w14:paraId="410FAB20" w14:textId="304D1A1E" w:rsidR="00BD5A95" w:rsidRPr="00390C69" w:rsidRDefault="00BD5A95" w:rsidP="00BD5A95">
            <w:pPr>
              <w:jc w:val="center"/>
            </w:pPr>
            <w:r w:rsidRPr="00390C69">
              <w:rPr>
                <w:color w:val="000000"/>
              </w:rPr>
              <w:t>734.</w:t>
            </w:r>
            <w:r w:rsidR="00217908">
              <w:rPr>
                <w:color w:val="000000"/>
              </w:rPr>
              <w:t>3</w:t>
            </w:r>
          </w:p>
        </w:tc>
        <w:tc>
          <w:tcPr>
            <w:tcW w:w="1513" w:type="dxa"/>
            <w:tcBorders>
              <w:top w:val="nil"/>
              <w:left w:val="nil"/>
              <w:bottom w:val="nil"/>
              <w:right w:val="nil"/>
            </w:tcBorders>
            <w:shd w:val="clear" w:color="auto" w:fill="auto"/>
            <w:vAlign w:val="bottom"/>
          </w:tcPr>
          <w:p w14:paraId="1124B3D5" w14:textId="18EFC831" w:rsidR="00BD5A95" w:rsidRPr="00F20E6C" w:rsidRDefault="00BD5A95" w:rsidP="00BD5A95">
            <w:pPr>
              <w:jc w:val="center"/>
            </w:pPr>
            <w:r w:rsidRPr="00F20E6C">
              <w:rPr>
                <w:color w:val="000000"/>
              </w:rPr>
              <w:t>98.5</w:t>
            </w:r>
          </w:p>
        </w:tc>
        <w:tc>
          <w:tcPr>
            <w:tcW w:w="1727" w:type="dxa"/>
            <w:tcBorders>
              <w:top w:val="nil"/>
              <w:left w:val="nil"/>
              <w:bottom w:val="nil"/>
              <w:right w:val="nil"/>
            </w:tcBorders>
            <w:shd w:val="clear" w:color="auto" w:fill="auto"/>
            <w:vAlign w:val="bottom"/>
          </w:tcPr>
          <w:p w14:paraId="4813B79D" w14:textId="442EEAC0" w:rsidR="00BD5A95" w:rsidRPr="00F20E6C" w:rsidRDefault="00072E6F" w:rsidP="00BD5A95">
            <w:pPr>
              <w:jc w:val="center"/>
            </w:pPr>
            <w:r>
              <w:rPr>
                <w:color w:val="000000"/>
              </w:rPr>
              <w:t>&lt;0.01</w:t>
            </w:r>
          </w:p>
        </w:tc>
      </w:tr>
      <w:tr w:rsidR="0075115D" w:rsidRPr="00441236" w14:paraId="146D8C14" w14:textId="77777777" w:rsidTr="00927D2B">
        <w:tc>
          <w:tcPr>
            <w:tcW w:w="2785" w:type="dxa"/>
            <w:tcBorders>
              <w:top w:val="nil"/>
              <w:left w:val="nil"/>
              <w:bottom w:val="nil"/>
              <w:right w:val="nil"/>
            </w:tcBorders>
          </w:tcPr>
          <w:p w14:paraId="51BE7425" w14:textId="77777777" w:rsidR="0075115D" w:rsidRPr="00390C69" w:rsidRDefault="0075115D" w:rsidP="0075115D"/>
        </w:tc>
        <w:tc>
          <w:tcPr>
            <w:tcW w:w="990" w:type="dxa"/>
            <w:tcBorders>
              <w:top w:val="nil"/>
              <w:left w:val="nil"/>
              <w:bottom w:val="nil"/>
              <w:right w:val="nil"/>
            </w:tcBorders>
          </w:tcPr>
          <w:p w14:paraId="127A993E" w14:textId="77777777" w:rsidR="0075115D" w:rsidRPr="00390C69" w:rsidRDefault="0075115D" w:rsidP="0075115D">
            <w:pPr>
              <w:jc w:val="center"/>
            </w:pPr>
          </w:p>
        </w:tc>
        <w:tc>
          <w:tcPr>
            <w:tcW w:w="1620" w:type="dxa"/>
            <w:tcBorders>
              <w:top w:val="nil"/>
              <w:left w:val="nil"/>
              <w:bottom w:val="nil"/>
              <w:right w:val="nil"/>
            </w:tcBorders>
            <w:vAlign w:val="center"/>
          </w:tcPr>
          <w:p w14:paraId="0455A549" w14:textId="77777777" w:rsidR="0075115D" w:rsidRPr="00390C69" w:rsidRDefault="0075115D" w:rsidP="0075115D">
            <w:pPr>
              <w:jc w:val="center"/>
            </w:pPr>
          </w:p>
        </w:tc>
        <w:tc>
          <w:tcPr>
            <w:tcW w:w="1513" w:type="dxa"/>
            <w:tcBorders>
              <w:top w:val="nil"/>
              <w:left w:val="nil"/>
              <w:bottom w:val="nil"/>
              <w:right w:val="nil"/>
            </w:tcBorders>
            <w:vAlign w:val="center"/>
          </w:tcPr>
          <w:p w14:paraId="64B2991D" w14:textId="77777777" w:rsidR="0075115D" w:rsidRPr="00F20E6C" w:rsidRDefault="0075115D" w:rsidP="0075115D">
            <w:pPr>
              <w:jc w:val="center"/>
            </w:pPr>
          </w:p>
        </w:tc>
        <w:tc>
          <w:tcPr>
            <w:tcW w:w="1727" w:type="dxa"/>
            <w:tcBorders>
              <w:top w:val="nil"/>
              <w:left w:val="nil"/>
              <w:bottom w:val="nil"/>
              <w:right w:val="nil"/>
            </w:tcBorders>
            <w:vAlign w:val="center"/>
          </w:tcPr>
          <w:p w14:paraId="32A8E532" w14:textId="77777777" w:rsidR="0075115D" w:rsidRPr="00F20E6C" w:rsidRDefault="0075115D" w:rsidP="0075115D">
            <w:pPr>
              <w:jc w:val="center"/>
            </w:pPr>
          </w:p>
        </w:tc>
      </w:tr>
      <w:tr w:rsidR="0075115D" w:rsidRPr="00441236" w14:paraId="478B61CD" w14:textId="77777777" w:rsidTr="00927D2B">
        <w:tc>
          <w:tcPr>
            <w:tcW w:w="2785" w:type="dxa"/>
            <w:tcBorders>
              <w:top w:val="nil"/>
              <w:left w:val="nil"/>
              <w:bottom w:val="single" w:sz="4" w:space="0" w:color="auto"/>
              <w:right w:val="nil"/>
            </w:tcBorders>
            <w:vAlign w:val="center"/>
          </w:tcPr>
          <w:p w14:paraId="59ADFFAD" w14:textId="3FB858DE" w:rsidR="0075115D" w:rsidRPr="00390C69" w:rsidRDefault="006604A9" w:rsidP="007F2997">
            <w:pPr>
              <w:jc w:val="center"/>
            </w:pPr>
            <w:r>
              <w:t>Non-breeding season</w:t>
            </w:r>
          </w:p>
        </w:tc>
        <w:tc>
          <w:tcPr>
            <w:tcW w:w="990" w:type="dxa"/>
            <w:tcBorders>
              <w:top w:val="nil"/>
              <w:left w:val="nil"/>
              <w:bottom w:val="nil"/>
              <w:right w:val="nil"/>
            </w:tcBorders>
          </w:tcPr>
          <w:p w14:paraId="03366B57" w14:textId="77777777" w:rsidR="0075115D" w:rsidRPr="00390C69" w:rsidRDefault="0075115D" w:rsidP="0075115D">
            <w:pPr>
              <w:jc w:val="center"/>
            </w:pPr>
          </w:p>
        </w:tc>
        <w:tc>
          <w:tcPr>
            <w:tcW w:w="1620" w:type="dxa"/>
            <w:tcBorders>
              <w:top w:val="nil"/>
              <w:left w:val="nil"/>
              <w:bottom w:val="nil"/>
              <w:right w:val="nil"/>
            </w:tcBorders>
            <w:vAlign w:val="center"/>
          </w:tcPr>
          <w:p w14:paraId="59C093C3" w14:textId="77777777" w:rsidR="0075115D" w:rsidRPr="00390C69" w:rsidRDefault="0075115D" w:rsidP="0075115D">
            <w:pPr>
              <w:jc w:val="center"/>
            </w:pPr>
          </w:p>
        </w:tc>
        <w:tc>
          <w:tcPr>
            <w:tcW w:w="1513" w:type="dxa"/>
            <w:tcBorders>
              <w:top w:val="nil"/>
              <w:left w:val="nil"/>
              <w:bottom w:val="nil"/>
              <w:right w:val="nil"/>
            </w:tcBorders>
            <w:vAlign w:val="center"/>
          </w:tcPr>
          <w:p w14:paraId="4BF191A8" w14:textId="77777777" w:rsidR="0075115D" w:rsidRPr="00F20E6C" w:rsidRDefault="0075115D" w:rsidP="0075115D">
            <w:pPr>
              <w:jc w:val="center"/>
            </w:pPr>
          </w:p>
        </w:tc>
        <w:tc>
          <w:tcPr>
            <w:tcW w:w="1727" w:type="dxa"/>
            <w:tcBorders>
              <w:top w:val="nil"/>
              <w:left w:val="nil"/>
              <w:bottom w:val="nil"/>
              <w:right w:val="nil"/>
            </w:tcBorders>
            <w:vAlign w:val="center"/>
          </w:tcPr>
          <w:p w14:paraId="0D6DC781" w14:textId="77777777" w:rsidR="0075115D" w:rsidRPr="00F20E6C" w:rsidRDefault="0075115D" w:rsidP="0075115D">
            <w:pPr>
              <w:jc w:val="center"/>
            </w:pPr>
          </w:p>
        </w:tc>
      </w:tr>
      <w:tr w:rsidR="0075115D" w:rsidRPr="00441236" w14:paraId="18207229" w14:textId="77777777" w:rsidTr="00927D2B">
        <w:tc>
          <w:tcPr>
            <w:tcW w:w="2785" w:type="dxa"/>
            <w:tcBorders>
              <w:top w:val="single" w:sz="4" w:space="0" w:color="auto"/>
              <w:left w:val="nil"/>
              <w:bottom w:val="nil"/>
              <w:right w:val="nil"/>
            </w:tcBorders>
          </w:tcPr>
          <w:p w14:paraId="46FCB98D" w14:textId="1A91CB23" w:rsidR="0075115D" w:rsidRPr="00390C69" w:rsidRDefault="0075115D" w:rsidP="0075115D">
            <w:r w:rsidRPr="00390C69">
              <w:rPr>
                <w:iCs/>
                <w:color w:val="000000"/>
              </w:rPr>
              <w:t>~ % wood</w:t>
            </w:r>
            <w:r w:rsidR="00597774">
              <w:rPr>
                <w:iCs/>
                <w:color w:val="000000"/>
              </w:rPr>
              <w:t>y</w:t>
            </w:r>
            <w:r w:rsidR="00927D2B" w:rsidRPr="00390C69">
              <w:rPr>
                <w:iCs/>
                <w:color w:val="000000"/>
              </w:rPr>
              <w:t xml:space="preserve"> stems</w:t>
            </w:r>
          </w:p>
        </w:tc>
        <w:tc>
          <w:tcPr>
            <w:tcW w:w="990" w:type="dxa"/>
            <w:tcBorders>
              <w:top w:val="nil"/>
              <w:left w:val="nil"/>
              <w:bottom w:val="nil"/>
              <w:right w:val="nil"/>
            </w:tcBorders>
          </w:tcPr>
          <w:p w14:paraId="68673AB3" w14:textId="77B964E8" w:rsidR="0075115D" w:rsidRPr="00390C69" w:rsidRDefault="0075115D" w:rsidP="0075115D">
            <w:pPr>
              <w:jc w:val="center"/>
            </w:pPr>
            <w:r w:rsidRPr="00390C69">
              <w:rPr>
                <w:color w:val="000000"/>
              </w:rPr>
              <w:t>1</w:t>
            </w:r>
          </w:p>
        </w:tc>
        <w:tc>
          <w:tcPr>
            <w:tcW w:w="1620" w:type="dxa"/>
            <w:tcBorders>
              <w:top w:val="nil"/>
              <w:left w:val="nil"/>
              <w:bottom w:val="nil"/>
              <w:right w:val="nil"/>
            </w:tcBorders>
            <w:vAlign w:val="center"/>
          </w:tcPr>
          <w:p w14:paraId="5B43D51E" w14:textId="41DFCABB" w:rsidR="0075115D" w:rsidRPr="00390C69" w:rsidRDefault="0075115D" w:rsidP="0075115D">
            <w:pPr>
              <w:jc w:val="center"/>
            </w:pPr>
            <w:r w:rsidRPr="00390C69">
              <w:rPr>
                <w:color w:val="000000"/>
              </w:rPr>
              <w:t>444.</w:t>
            </w:r>
            <w:r w:rsidR="00217908">
              <w:rPr>
                <w:color w:val="000000"/>
              </w:rPr>
              <w:t>2</w:t>
            </w:r>
          </w:p>
        </w:tc>
        <w:tc>
          <w:tcPr>
            <w:tcW w:w="1513" w:type="dxa"/>
            <w:tcBorders>
              <w:top w:val="nil"/>
              <w:left w:val="nil"/>
              <w:bottom w:val="nil"/>
              <w:right w:val="nil"/>
            </w:tcBorders>
            <w:shd w:val="clear" w:color="auto" w:fill="auto"/>
            <w:vAlign w:val="bottom"/>
          </w:tcPr>
          <w:p w14:paraId="5453D5E9" w14:textId="5086FBEC" w:rsidR="0075115D" w:rsidRPr="00F20E6C" w:rsidRDefault="0075115D" w:rsidP="0075115D">
            <w:pPr>
              <w:jc w:val="center"/>
            </w:pPr>
          </w:p>
        </w:tc>
        <w:tc>
          <w:tcPr>
            <w:tcW w:w="1727" w:type="dxa"/>
            <w:tcBorders>
              <w:top w:val="nil"/>
              <w:left w:val="nil"/>
              <w:bottom w:val="nil"/>
              <w:right w:val="nil"/>
            </w:tcBorders>
            <w:shd w:val="clear" w:color="auto" w:fill="auto"/>
            <w:vAlign w:val="bottom"/>
          </w:tcPr>
          <w:p w14:paraId="2F4228B5" w14:textId="71551C4F" w:rsidR="0075115D" w:rsidRPr="00F20E6C" w:rsidRDefault="00DF513C" w:rsidP="0075115D">
            <w:pPr>
              <w:jc w:val="center"/>
            </w:pPr>
            <w:r>
              <w:rPr>
                <w:color w:val="000000"/>
              </w:rPr>
              <w:t>0.99</w:t>
            </w:r>
          </w:p>
        </w:tc>
      </w:tr>
      <w:tr w:rsidR="00072E6F" w:rsidRPr="00441236" w14:paraId="4A2C271E" w14:textId="77777777" w:rsidTr="004D2370">
        <w:tc>
          <w:tcPr>
            <w:tcW w:w="2785" w:type="dxa"/>
            <w:tcBorders>
              <w:top w:val="nil"/>
              <w:left w:val="nil"/>
              <w:bottom w:val="nil"/>
              <w:right w:val="nil"/>
            </w:tcBorders>
          </w:tcPr>
          <w:p w14:paraId="59937024" w14:textId="18CF0962" w:rsidR="00072E6F" w:rsidRPr="00390C69" w:rsidRDefault="00072E6F" w:rsidP="00072E6F">
            <w:r w:rsidRPr="00390C69">
              <w:rPr>
                <w:iCs/>
                <w:color w:val="000000"/>
              </w:rPr>
              <w:t>~ % grass</w:t>
            </w:r>
          </w:p>
        </w:tc>
        <w:tc>
          <w:tcPr>
            <w:tcW w:w="990" w:type="dxa"/>
            <w:tcBorders>
              <w:top w:val="nil"/>
              <w:left w:val="nil"/>
              <w:bottom w:val="nil"/>
              <w:right w:val="nil"/>
            </w:tcBorders>
          </w:tcPr>
          <w:p w14:paraId="0841FA9C" w14:textId="59A7AB73" w:rsidR="00072E6F" w:rsidRPr="00390C69" w:rsidRDefault="00072E6F" w:rsidP="00072E6F">
            <w:pPr>
              <w:jc w:val="center"/>
            </w:pPr>
            <w:r w:rsidRPr="00390C69">
              <w:rPr>
                <w:color w:val="000000"/>
              </w:rPr>
              <w:t>1</w:t>
            </w:r>
          </w:p>
        </w:tc>
        <w:tc>
          <w:tcPr>
            <w:tcW w:w="1620" w:type="dxa"/>
            <w:tcBorders>
              <w:top w:val="nil"/>
              <w:left w:val="nil"/>
              <w:bottom w:val="nil"/>
              <w:right w:val="nil"/>
            </w:tcBorders>
            <w:vAlign w:val="center"/>
          </w:tcPr>
          <w:p w14:paraId="6637EADE" w14:textId="417133FC" w:rsidR="00072E6F" w:rsidRPr="00390C69" w:rsidRDefault="00072E6F" w:rsidP="00072E6F">
            <w:pPr>
              <w:jc w:val="center"/>
            </w:pPr>
            <w:r w:rsidRPr="00390C69">
              <w:rPr>
                <w:color w:val="000000"/>
              </w:rPr>
              <w:t>468.</w:t>
            </w:r>
            <w:r w:rsidR="00217908">
              <w:rPr>
                <w:color w:val="000000"/>
              </w:rPr>
              <w:t>8</w:t>
            </w:r>
          </w:p>
        </w:tc>
        <w:tc>
          <w:tcPr>
            <w:tcW w:w="1513" w:type="dxa"/>
            <w:tcBorders>
              <w:top w:val="nil"/>
              <w:left w:val="nil"/>
              <w:bottom w:val="nil"/>
              <w:right w:val="nil"/>
            </w:tcBorders>
            <w:shd w:val="clear" w:color="auto" w:fill="auto"/>
            <w:vAlign w:val="bottom"/>
          </w:tcPr>
          <w:p w14:paraId="0A3A2955" w14:textId="2EE43266" w:rsidR="00072E6F" w:rsidRPr="00F20E6C" w:rsidRDefault="00072E6F" w:rsidP="00072E6F">
            <w:pPr>
              <w:jc w:val="center"/>
            </w:pPr>
            <w:r w:rsidRPr="00F20E6C">
              <w:rPr>
                <w:color w:val="000000"/>
              </w:rPr>
              <w:t>24.6</w:t>
            </w:r>
          </w:p>
        </w:tc>
        <w:tc>
          <w:tcPr>
            <w:tcW w:w="1727" w:type="dxa"/>
            <w:tcBorders>
              <w:top w:val="nil"/>
              <w:left w:val="nil"/>
              <w:bottom w:val="nil"/>
              <w:right w:val="nil"/>
            </w:tcBorders>
            <w:shd w:val="clear" w:color="auto" w:fill="auto"/>
            <w:vAlign w:val="bottom"/>
          </w:tcPr>
          <w:p w14:paraId="74505DD2" w14:textId="143B2652" w:rsidR="00072E6F" w:rsidRPr="00F20E6C" w:rsidRDefault="00072E6F" w:rsidP="00072E6F">
            <w:pPr>
              <w:jc w:val="center"/>
            </w:pPr>
            <w:r w:rsidRPr="00394F03">
              <w:rPr>
                <w:color w:val="000000"/>
              </w:rPr>
              <w:t>&lt;0.01</w:t>
            </w:r>
          </w:p>
        </w:tc>
      </w:tr>
      <w:tr w:rsidR="00072E6F" w:rsidRPr="00441236" w14:paraId="3BDBFAD0" w14:textId="77777777" w:rsidTr="004D2370">
        <w:tc>
          <w:tcPr>
            <w:tcW w:w="2785" w:type="dxa"/>
            <w:tcBorders>
              <w:top w:val="nil"/>
              <w:left w:val="nil"/>
              <w:bottom w:val="nil"/>
              <w:right w:val="nil"/>
            </w:tcBorders>
          </w:tcPr>
          <w:p w14:paraId="47F643FA" w14:textId="5D9A6EA1" w:rsidR="00072E6F" w:rsidRPr="00390C69" w:rsidRDefault="00072E6F" w:rsidP="00072E6F">
            <w:r w:rsidRPr="00390C69">
              <w:rPr>
                <w:iCs/>
                <w:color w:val="000000"/>
              </w:rPr>
              <w:t>~ height</w:t>
            </w:r>
          </w:p>
        </w:tc>
        <w:tc>
          <w:tcPr>
            <w:tcW w:w="990" w:type="dxa"/>
            <w:tcBorders>
              <w:top w:val="nil"/>
              <w:left w:val="nil"/>
              <w:bottom w:val="nil"/>
              <w:right w:val="nil"/>
            </w:tcBorders>
          </w:tcPr>
          <w:p w14:paraId="4D9ABA2B" w14:textId="08930250" w:rsidR="00072E6F" w:rsidRPr="00390C69" w:rsidRDefault="00072E6F" w:rsidP="00072E6F">
            <w:pPr>
              <w:jc w:val="center"/>
            </w:pPr>
            <w:r w:rsidRPr="00390C69">
              <w:rPr>
                <w:color w:val="000000"/>
              </w:rPr>
              <w:t>1</w:t>
            </w:r>
          </w:p>
        </w:tc>
        <w:tc>
          <w:tcPr>
            <w:tcW w:w="1620" w:type="dxa"/>
            <w:tcBorders>
              <w:top w:val="nil"/>
              <w:left w:val="nil"/>
              <w:bottom w:val="nil"/>
              <w:right w:val="nil"/>
            </w:tcBorders>
            <w:vAlign w:val="center"/>
          </w:tcPr>
          <w:p w14:paraId="43E4D01F" w14:textId="036E4375" w:rsidR="00072E6F" w:rsidRPr="00390C69" w:rsidRDefault="00072E6F" w:rsidP="00072E6F">
            <w:pPr>
              <w:jc w:val="center"/>
            </w:pPr>
            <w:r w:rsidRPr="00390C69">
              <w:rPr>
                <w:color w:val="000000"/>
              </w:rPr>
              <w:t>480.</w:t>
            </w:r>
            <w:r w:rsidR="00217908">
              <w:rPr>
                <w:color w:val="000000"/>
              </w:rPr>
              <w:t>2</w:t>
            </w:r>
          </w:p>
        </w:tc>
        <w:tc>
          <w:tcPr>
            <w:tcW w:w="1513" w:type="dxa"/>
            <w:tcBorders>
              <w:top w:val="nil"/>
              <w:left w:val="nil"/>
              <w:bottom w:val="nil"/>
              <w:right w:val="nil"/>
            </w:tcBorders>
            <w:shd w:val="clear" w:color="auto" w:fill="auto"/>
            <w:vAlign w:val="bottom"/>
          </w:tcPr>
          <w:p w14:paraId="3C11208F" w14:textId="381E8F29" w:rsidR="00072E6F" w:rsidRPr="00F20E6C" w:rsidRDefault="00072E6F" w:rsidP="00072E6F">
            <w:pPr>
              <w:jc w:val="center"/>
            </w:pPr>
            <w:r w:rsidRPr="00F20E6C">
              <w:rPr>
                <w:color w:val="000000"/>
              </w:rPr>
              <w:t>36.0</w:t>
            </w:r>
          </w:p>
        </w:tc>
        <w:tc>
          <w:tcPr>
            <w:tcW w:w="1727" w:type="dxa"/>
            <w:tcBorders>
              <w:top w:val="nil"/>
              <w:left w:val="nil"/>
              <w:bottom w:val="nil"/>
              <w:right w:val="nil"/>
            </w:tcBorders>
            <w:shd w:val="clear" w:color="auto" w:fill="auto"/>
            <w:vAlign w:val="bottom"/>
          </w:tcPr>
          <w:p w14:paraId="781AEBFB" w14:textId="32F291D8" w:rsidR="00072E6F" w:rsidRPr="00F20E6C" w:rsidRDefault="00072E6F" w:rsidP="00072E6F">
            <w:pPr>
              <w:jc w:val="center"/>
            </w:pPr>
            <w:r w:rsidRPr="00394F03">
              <w:rPr>
                <w:color w:val="000000"/>
              </w:rPr>
              <w:t>&lt;0.01</w:t>
            </w:r>
          </w:p>
        </w:tc>
      </w:tr>
      <w:tr w:rsidR="00072E6F" w:rsidRPr="00441236" w14:paraId="1506E989" w14:textId="77777777" w:rsidTr="004D2370">
        <w:tc>
          <w:tcPr>
            <w:tcW w:w="2785" w:type="dxa"/>
            <w:tcBorders>
              <w:top w:val="nil"/>
              <w:left w:val="nil"/>
              <w:bottom w:val="nil"/>
              <w:right w:val="nil"/>
            </w:tcBorders>
          </w:tcPr>
          <w:p w14:paraId="0188FD8B" w14:textId="56BC94B6" w:rsidR="00072E6F" w:rsidRPr="00390C69" w:rsidRDefault="00072E6F" w:rsidP="00072E6F">
            <w:r w:rsidRPr="00390C69">
              <w:rPr>
                <w:iCs/>
                <w:color w:val="000000"/>
              </w:rPr>
              <w:t xml:space="preserve">~ </w:t>
            </w:r>
            <w:r>
              <w:rPr>
                <w:iCs/>
                <w:color w:val="000000"/>
              </w:rPr>
              <w:t>visual obstruction</w:t>
            </w:r>
          </w:p>
        </w:tc>
        <w:tc>
          <w:tcPr>
            <w:tcW w:w="990" w:type="dxa"/>
            <w:tcBorders>
              <w:top w:val="nil"/>
              <w:left w:val="nil"/>
              <w:bottom w:val="nil"/>
              <w:right w:val="nil"/>
            </w:tcBorders>
          </w:tcPr>
          <w:p w14:paraId="7F7365E1" w14:textId="42D8DC51" w:rsidR="00072E6F" w:rsidRPr="00390C69" w:rsidRDefault="00072E6F" w:rsidP="00072E6F">
            <w:pPr>
              <w:jc w:val="center"/>
            </w:pPr>
            <w:r w:rsidRPr="00390C69">
              <w:rPr>
                <w:color w:val="000000"/>
              </w:rPr>
              <w:t>1</w:t>
            </w:r>
          </w:p>
        </w:tc>
        <w:tc>
          <w:tcPr>
            <w:tcW w:w="1620" w:type="dxa"/>
            <w:tcBorders>
              <w:top w:val="nil"/>
              <w:left w:val="nil"/>
              <w:bottom w:val="nil"/>
              <w:right w:val="nil"/>
            </w:tcBorders>
            <w:vAlign w:val="center"/>
          </w:tcPr>
          <w:p w14:paraId="09186546" w14:textId="0766DF74" w:rsidR="00072E6F" w:rsidRPr="00390C69" w:rsidRDefault="00072E6F" w:rsidP="00072E6F">
            <w:pPr>
              <w:jc w:val="center"/>
            </w:pPr>
            <w:r w:rsidRPr="00390C69">
              <w:rPr>
                <w:color w:val="000000"/>
              </w:rPr>
              <w:t>505.3</w:t>
            </w:r>
          </w:p>
        </w:tc>
        <w:tc>
          <w:tcPr>
            <w:tcW w:w="1513" w:type="dxa"/>
            <w:tcBorders>
              <w:top w:val="nil"/>
              <w:left w:val="nil"/>
              <w:bottom w:val="nil"/>
              <w:right w:val="nil"/>
            </w:tcBorders>
            <w:shd w:val="clear" w:color="auto" w:fill="auto"/>
            <w:vAlign w:val="bottom"/>
          </w:tcPr>
          <w:p w14:paraId="07F1E91A" w14:textId="10972A87" w:rsidR="00072E6F" w:rsidRPr="00F20E6C" w:rsidRDefault="00072E6F" w:rsidP="00072E6F">
            <w:pPr>
              <w:jc w:val="center"/>
            </w:pPr>
            <w:r w:rsidRPr="00F20E6C">
              <w:rPr>
                <w:color w:val="000000"/>
              </w:rPr>
              <w:t>61.</w:t>
            </w:r>
            <w:r w:rsidR="00217908">
              <w:rPr>
                <w:color w:val="000000"/>
              </w:rPr>
              <w:t>2</w:t>
            </w:r>
          </w:p>
        </w:tc>
        <w:tc>
          <w:tcPr>
            <w:tcW w:w="1727" w:type="dxa"/>
            <w:tcBorders>
              <w:top w:val="nil"/>
              <w:left w:val="nil"/>
              <w:bottom w:val="nil"/>
              <w:right w:val="nil"/>
            </w:tcBorders>
            <w:shd w:val="clear" w:color="auto" w:fill="auto"/>
            <w:vAlign w:val="bottom"/>
          </w:tcPr>
          <w:p w14:paraId="66884689" w14:textId="63ABAFD7" w:rsidR="00072E6F" w:rsidRPr="00F20E6C" w:rsidRDefault="00072E6F" w:rsidP="00072E6F">
            <w:pPr>
              <w:jc w:val="center"/>
            </w:pPr>
            <w:r w:rsidRPr="00394F03">
              <w:rPr>
                <w:color w:val="000000"/>
              </w:rPr>
              <w:t>&lt;0.01</w:t>
            </w:r>
          </w:p>
        </w:tc>
      </w:tr>
      <w:tr w:rsidR="00072E6F" w:rsidRPr="00441236" w14:paraId="1EE8D0D4" w14:textId="77777777" w:rsidTr="004D2370">
        <w:tc>
          <w:tcPr>
            <w:tcW w:w="2785" w:type="dxa"/>
            <w:tcBorders>
              <w:top w:val="nil"/>
              <w:left w:val="nil"/>
              <w:bottom w:val="nil"/>
              <w:right w:val="nil"/>
            </w:tcBorders>
          </w:tcPr>
          <w:p w14:paraId="4846A3CB" w14:textId="48825A6D" w:rsidR="00072E6F" w:rsidRPr="00390C69" w:rsidRDefault="00072E6F" w:rsidP="00072E6F">
            <w:r w:rsidRPr="00390C69">
              <w:rPr>
                <w:iCs/>
                <w:color w:val="000000"/>
              </w:rPr>
              <w:t xml:space="preserve">~ </w:t>
            </w:r>
            <w:r>
              <w:rPr>
                <w:iCs/>
                <w:color w:val="000000"/>
              </w:rPr>
              <w:t>distance to woody cover</w:t>
            </w:r>
          </w:p>
        </w:tc>
        <w:tc>
          <w:tcPr>
            <w:tcW w:w="990" w:type="dxa"/>
            <w:tcBorders>
              <w:top w:val="nil"/>
              <w:left w:val="nil"/>
              <w:bottom w:val="nil"/>
              <w:right w:val="nil"/>
            </w:tcBorders>
          </w:tcPr>
          <w:p w14:paraId="59067A7C" w14:textId="590B0AC3" w:rsidR="00072E6F" w:rsidRPr="00390C69" w:rsidRDefault="00072E6F" w:rsidP="00072E6F">
            <w:pPr>
              <w:jc w:val="center"/>
            </w:pPr>
            <w:r w:rsidRPr="00390C69">
              <w:rPr>
                <w:color w:val="000000"/>
              </w:rPr>
              <w:t>1</w:t>
            </w:r>
          </w:p>
        </w:tc>
        <w:tc>
          <w:tcPr>
            <w:tcW w:w="1620" w:type="dxa"/>
            <w:tcBorders>
              <w:top w:val="nil"/>
              <w:left w:val="nil"/>
              <w:bottom w:val="nil"/>
              <w:right w:val="nil"/>
            </w:tcBorders>
            <w:vAlign w:val="center"/>
          </w:tcPr>
          <w:p w14:paraId="6895DBC8" w14:textId="1247382A" w:rsidR="00072E6F" w:rsidRPr="00390C69" w:rsidRDefault="00072E6F" w:rsidP="00072E6F">
            <w:pPr>
              <w:jc w:val="center"/>
            </w:pPr>
            <w:r w:rsidRPr="00390C69">
              <w:rPr>
                <w:color w:val="000000"/>
              </w:rPr>
              <w:t>509.2</w:t>
            </w:r>
          </w:p>
        </w:tc>
        <w:tc>
          <w:tcPr>
            <w:tcW w:w="1513" w:type="dxa"/>
            <w:tcBorders>
              <w:top w:val="nil"/>
              <w:left w:val="nil"/>
              <w:bottom w:val="nil"/>
              <w:right w:val="nil"/>
            </w:tcBorders>
            <w:shd w:val="clear" w:color="auto" w:fill="auto"/>
            <w:vAlign w:val="bottom"/>
          </w:tcPr>
          <w:p w14:paraId="581D87B5" w14:textId="514262CC" w:rsidR="00072E6F" w:rsidRPr="00F20E6C" w:rsidRDefault="00072E6F" w:rsidP="00072E6F">
            <w:pPr>
              <w:jc w:val="center"/>
            </w:pPr>
            <w:r w:rsidRPr="00F20E6C">
              <w:rPr>
                <w:color w:val="000000"/>
              </w:rPr>
              <w:t>65.</w:t>
            </w:r>
            <w:r w:rsidR="00217908">
              <w:rPr>
                <w:color w:val="000000"/>
              </w:rPr>
              <w:t>1</w:t>
            </w:r>
          </w:p>
        </w:tc>
        <w:tc>
          <w:tcPr>
            <w:tcW w:w="1727" w:type="dxa"/>
            <w:tcBorders>
              <w:top w:val="nil"/>
              <w:left w:val="nil"/>
              <w:bottom w:val="nil"/>
              <w:right w:val="nil"/>
            </w:tcBorders>
            <w:shd w:val="clear" w:color="auto" w:fill="auto"/>
            <w:vAlign w:val="bottom"/>
          </w:tcPr>
          <w:p w14:paraId="7FEC14D9" w14:textId="7486030A" w:rsidR="00072E6F" w:rsidRPr="00F20E6C" w:rsidRDefault="00072E6F" w:rsidP="00072E6F">
            <w:pPr>
              <w:jc w:val="center"/>
            </w:pPr>
            <w:r w:rsidRPr="00394F03">
              <w:rPr>
                <w:color w:val="000000"/>
              </w:rPr>
              <w:t>&lt;0.01</w:t>
            </w:r>
          </w:p>
        </w:tc>
      </w:tr>
      <w:tr w:rsidR="00072E6F" w:rsidRPr="00441236" w14:paraId="3C030B94" w14:textId="77777777" w:rsidTr="004D2370">
        <w:tc>
          <w:tcPr>
            <w:tcW w:w="2785" w:type="dxa"/>
            <w:tcBorders>
              <w:top w:val="nil"/>
              <w:left w:val="nil"/>
              <w:bottom w:val="nil"/>
              <w:right w:val="nil"/>
            </w:tcBorders>
          </w:tcPr>
          <w:p w14:paraId="28ADB6FD" w14:textId="2CAB6BFA" w:rsidR="00072E6F" w:rsidRPr="00390C69" w:rsidRDefault="00072E6F" w:rsidP="00072E6F">
            <w:r w:rsidRPr="00390C69">
              <w:rPr>
                <w:iCs/>
                <w:color w:val="000000"/>
              </w:rPr>
              <w:t>~ litter depth</w:t>
            </w:r>
          </w:p>
        </w:tc>
        <w:tc>
          <w:tcPr>
            <w:tcW w:w="990" w:type="dxa"/>
            <w:tcBorders>
              <w:top w:val="nil"/>
              <w:left w:val="nil"/>
              <w:bottom w:val="nil"/>
              <w:right w:val="nil"/>
            </w:tcBorders>
          </w:tcPr>
          <w:p w14:paraId="2B51C281" w14:textId="14129A22" w:rsidR="00072E6F" w:rsidRPr="00390C69" w:rsidRDefault="00072E6F" w:rsidP="00072E6F">
            <w:pPr>
              <w:jc w:val="center"/>
            </w:pPr>
            <w:r w:rsidRPr="00390C69">
              <w:rPr>
                <w:color w:val="000000"/>
              </w:rPr>
              <w:t>1</w:t>
            </w:r>
          </w:p>
        </w:tc>
        <w:tc>
          <w:tcPr>
            <w:tcW w:w="1620" w:type="dxa"/>
            <w:tcBorders>
              <w:top w:val="nil"/>
              <w:left w:val="nil"/>
              <w:bottom w:val="nil"/>
              <w:right w:val="nil"/>
            </w:tcBorders>
            <w:vAlign w:val="center"/>
          </w:tcPr>
          <w:p w14:paraId="7A9FAA59" w14:textId="7AD50725" w:rsidR="00072E6F" w:rsidRPr="00390C69" w:rsidRDefault="00072E6F" w:rsidP="00072E6F">
            <w:pPr>
              <w:jc w:val="center"/>
            </w:pPr>
            <w:r w:rsidRPr="00390C69">
              <w:rPr>
                <w:color w:val="000000"/>
              </w:rPr>
              <w:t>555.2</w:t>
            </w:r>
          </w:p>
        </w:tc>
        <w:tc>
          <w:tcPr>
            <w:tcW w:w="1513" w:type="dxa"/>
            <w:tcBorders>
              <w:top w:val="nil"/>
              <w:left w:val="nil"/>
              <w:bottom w:val="nil"/>
              <w:right w:val="nil"/>
            </w:tcBorders>
            <w:shd w:val="clear" w:color="auto" w:fill="auto"/>
            <w:vAlign w:val="bottom"/>
          </w:tcPr>
          <w:p w14:paraId="5A571037" w14:textId="59800AE1" w:rsidR="00072E6F" w:rsidRPr="00F20E6C" w:rsidRDefault="00072E6F" w:rsidP="00072E6F">
            <w:pPr>
              <w:jc w:val="center"/>
            </w:pPr>
            <w:r w:rsidRPr="00F20E6C">
              <w:rPr>
                <w:color w:val="000000"/>
              </w:rPr>
              <w:t>111.</w:t>
            </w:r>
            <w:r w:rsidR="00217908">
              <w:rPr>
                <w:color w:val="000000"/>
              </w:rPr>
              <w:t>1</w:t>
            </w:r>
          </w:p>
        </w:tc>
        <w:tc>
          <w:tcPr>
            <w:tcW w:w="1727" w:type="dxa"/>
            <w:tcBorders>
              <w:top w:val="nil"/>
              <w:left w:val="nil"/>
              <w:bottom w:val="nil"/>
              <w:right w:val="nil"/>
            </w:tcBorders>
            <w:shd w:val="clear" w:color="auto" w:fill="auto"/>
            <w:vAlign w:val="bottom"/>
          </w:tcPr>
          <w:p w14:paraId="5915FFCC" w14:textId="722985D8" w:rsidR="00072E6F" w:rsidRPr="00F20E6C" w:rsidRDefault="00072E6F" w:rsidP="00072E6F">
            <w:pPr>
              <w:jc w:val="center"/>
            </w:pPr>
            <w:r w:rsidRPr="00394F03">
              <w:rPr>
                <w:color w:val="000000"/>
              </w:rPr>
              <w:t>&lt;0.01</w:t>
            </w:r>
          </w:p>
        </w:tc>
      </w:tr>
      <w:tr w:rsidR="00072E6F" w:rsidRPr="00441236" w14:paraId="191C4A33" w14:textId="77777777" w:rsidTr="004D2370">
        <w:tc>
          <w:tcPr>
            <w:tcW w:w="2785" w:type="dxa"/>
            <w:tcBorders>
              <w:top w:val="nil"/>
              <w:left w:val="nil"/>
              <w:bottom w:val="nil"/>
              <w:right w:val="nil"/>
            </w:tcBorders>
          </w:tcPr>
          <w:p w14:paraId="49DE2706" w14:textId="7A42AA16" w:rsidR="00072E6F" w:rsidRPr="00390C69" w:rsidRDefault="00072E6F" w:rsidP="00072E6F">
            <w:r w:rsidRPr="00390C69">
              <w:rPr>
                <w:iCs/>
                <w:color w:val="000000"/>
              </w:rPr>
              <w:t>~ % litter</w:t>
            </w:r>
          </w:p>
        </w:tc>
        <w:tc>
          <w:tcPr>
            <w:tcW w:w="990" w:type="dxa"/>
            <w:tcBorders>
              <w:top w:val="nil"/>
              <w:left w:val="nil"/>
              <w:bottom w:val="nil"/>
              <w:right w:val="nil"/>
            </w:tcBorders>
          </w:tcPr>
          <w:p w14:paraId="6A8BFECC" w14:textId="6A8408B9" w:rsidR="00072E6F" w:rsidRPr="00390C69" w:rsidRDefault="00072E6F" w:rsidP="00072E6F">
            <w:pPr>
              <w:jc w:val="center"/>
            </w:pPr>
            <w:r w:rsidRPr="00390C69">
              <w:rPr>
                <w:color w:val="000000"/>
              </w:rPr>
              <w:t>1</w:t>
            </w:r>
          </w:p>
        </w:tc>
        <w:tc>
          <w:tcPr>
            <w:tcW w:w="1620" w:type="dxa"/>
            <w:tcBorders>
              <w:top w:val="nil"/>
              <w:left w:val="nil"/>
              <w:bottom w:val="nil"/>
              <w:right w:val="nil"/>
            </w:tcBorders>
            <w:vAlign w:val="center"/>
          </w:tcPr>
          <w:p w14:paraId="17BACE59" w14:textId="202E3E12" w:rsidR="00072E6F" w:rsidRPr="00390C69" w:rsidRDefault="00072E6F" w:rsidP="00072E6F">
            <w:pPr>
              <w:jc w:val="center"/>
            </w:pPr>
            <w:r w:rsidRPr="00390C69">
              <w:rPr>
                <w:color w:val="000000"/>
              </w:rPr>
              <w:t>556.</w:t>
            </w:r>
            <w:r w:rsidR="00217908">
              <w:rPr>
                <w:color w:val="000000"/>
              </w:rPr>
              <w:t>3</w:t>
            </w:r>
          </w:p>
        </w:tc>
        <w:tc>
          <w:tcPr>
            <w:tcW w:w="1513" w:type="dxa"/>
            <w:tcBorders>
              <w:top w:val="nil"/>
              <w:left w:val="nil"/>
              <w:bottom w:val="nil"/>
              <w:right w:val="nil"/>
            </w:tcBorders>
            <w:shd w:val="clear" w:color="auto" w:fill="auto"/>
            <w:vAlign w:val="bottom"/>
          </w:tcPr>
          <w:p w14:paraId="748AF7EF" w14:textId="290FF455" w:rsidR="00072E6F" w:rsidRPr="00F20E6C" w:rsidRDefault="00072E6F" w:rsidP="00072E6F">
            <w:pPr>
              <w:jc w:val="center"/>
            </w:pPr>
            <w:r w:rsidRPr="00F20E6C">
              <w:rPr>
                <w:color w:val="000000"/>
              </w:rPr>
              <w:t>112.1</w:t>
            </w:r>
          </w:p>
        </w:tc>
        <w:tc>
          <w:tcPr>
            <w:tcW w:w="1727" w:type="dxa"/>
            <w:tcBorders>
              <w:top w:val="nil"/>
              <w:left w:val="nil"/>
              <w:bottom w:val="nil"/>
              <w:right w:val="nil"/>
            </w:tcBorders>
            <w:shd w:val="clear" w:color="auto" w:fill="auto"/>
            <w:vAlign w:val="bottom"/>
          </w:tcPr>
          <w:p w14:paraId="1256703B" w14:textId="75D72D26" w:rsidR="00072E6F" w:rsidRPr="00F20E6C" w:rsidRDefault="00072E6F" w:rsidP="00072E6F">
            <w:pPr>
              <w:jc w:val="center"/>
            </w:pPr>
            <w:r w:rsidRPr="00394F03">
              <w:rPr>
                <w:color w:val="000000"/>
              </w:rPr>
              <w:t>&lt;0.01</w:t>
            </w:r>
          </w:p>
        </w:tc>
      </w:tr>
      <w:tr w:rsidR="00072E6F" w:rsidRPr="00441236" w14:paraId="292DA7DC" w14:textId="77777777" w:rsidTr="004D2370">
        <w:tc>
          <w:tcPr>
            <w:tcW w:w="2785" w:type="dxa"/>
            <w:tcBorders>
              <w:top w:val="nil"/>
              <w:left w:val="nil"/>
              <w:bottom w:val="nil"/>
              <w:right w:val="nil"/>
            </w:tcBorders>
          </w:tcPr>
          <w:p w14:paraId="6E5488C9" w14:textId="69D539FC" w:rsidR="00072E6F" w:rsidRPr="00390C69" w:rsidRDefault="00072E6F" w:rsidP="00072E6F">
            <w:r w:rsidRPr="00390C69">
              <w:rPr>
                <w:iCs/>
                <w:color w:val="000000"/>
              </w:rPr>
              <w:t>~ % forb</w:t>
            </w:r>
          </w:p>
        </w:tc>
        <w:tc>
          <w:tcPr>
            <w:tcW w:w="990" w:type="dxa"/>
            <w:tcBorders>
              <w:top w:val="nil"/>
              <w:left w:val="nil"/>
              <w:bottom w:val="nil"/>
              <w:right w:val="nil"/>
            </w:tcBorders>
          </w:tcPr>
          <w:p w14:paraId="3C106D13" w14:textId="341E6BDD" w:rsidR="00072E6F" w:rsidRPr="00390C69" w:rsidRDefault="00072E6F" w:rsidP="00072E6F">
            <w:pPr>
              <w:jc w:val="center"/>
            </w:pPr>
            <w:r w:rsidRPr="00390C69">
              <w:rPr>
                <w:color w:val="000000"/>
              </w:rPr>
              <w:t>1</w:t>
            </w:r>
          </w:p>
        </w:tc>
        <w:tc>
          <w:tcPr>
            <w:tcW w:w="1620" w:type="dxa"/>
            <w:tcBorders>
              <w:top w:val="nil"/>
              <w:left w:val="nil"/>
              <w:bottom w:val="nil"/>
              <w:right w:val="nil"/>
            </w:tcBorders>
            <w:vAlign w:val="center"/>
          </w:tcPr>
          <w:p w14:paraId="5D3534A9" w14:textId="641D38C5" w:rsidR="00072E6F" w:rsidRPr="00390C69" w:rsidRDefault="00072E6F" w:rsidP="00072E6F">
            <w:pPr>
              <w:jc w:val="center"/>
            </w:pPr>
            <w:r w:rsidRPr="00390C69">
              <w:rPr>
                <w:color w:val="000000"/>
              </w:rPr>
              <w:t>558.9</w:t>
            </w:r>
          </w:p>
        </w:tc>
        <w:tc>
          <w:tcPr>
            <w:tcW w:w="1513" w:type="dxa"/>
            <w:tcBorders>
              <w:top w:val="nil"/>
              <w:left w:val="nil"/>
              <w:bottom w:val="nil"/>
              <w:right w:val="nil"/>
            </w:tcBorders>
            <w:shd w:val="clear" w:color="auto" w:fill="auto"/>
            <w:vAlign w:val="bottom"/>
          </w:tcPr>
          <w:p w14:paraId="5D323187" w14:textId="5017B9E1" w:rsidR="00072E6F" w:rsidRPr="00F20E6C" w:rsidRDefault="00072E6F" w:rsidP="00072E6F">
            <w:pPr>
              <w:jc w:val="center"/>
            </w:pPr>
            <w:r w:rsidRPr="00F20E6C">
              <w:rPr>
                <w:color w:val="000000"/>
              </w:rPr>
              <w:t>114.</w:t>
            </w:r>
            <w:r w:rsidR="00217908">
              <w:rPr>
                <w:color w:val="000000"/>
              </w:rPr>
              <w:t>8</w:t>
            </w:r>
          </w:p>
        </w:tc>
        <w:tc>
          <w:tcPr>
            <w:tcW w:w="1727" w:type="dxa"/>
            <w:tcBorders>
              <w:top w:val="nil"/>
              <w:left w:val="nil"/>
              <w:bottom w:val="nil"/>
              <w:right w:val="nil"/>
            </w:tcBorders>
            <w:shd w:val="clear" w:color="auto" w:fill="auto"/>
            <w:vAlign w:val="bottom"/>
          </w:tcPr>
          <w:p w14:paraId="69A2E4BA" w14:textId="6A6194D9" w:rsidR="00072E6F" w:rsidRPr="00F20E6C" w:rsidRDefault="00072E6F" w:rsidP="00072E6F">
            <w:pPr>
              <w:jc w:val="center"/>
            </w:pPr>
            <w:r w:rsidRPr="00394F03">
              <w:rPr>
                <w:color w:val="000000"/>
              </w:rPr>
              <w:t>&lt;0.01</w:t>
            </w:r>
          </w:p>
        </w:tc>
      </w:tr>
      <w:tr w:rsidR="00BD5A95" w:rsidRPr="00441236" w14:paraId="7AA6226D" w14:textId="77777777" w:rsidTr="00927D2B">
        <w:tc>
          <w:tcPr>
            <w:tcW w:w="2785" w:type="dxa"/>
            <w:tcBorders>
              <w:top w:val="nil"/>
              <w:left w:val="nil"/>
              <w:bottom w:val="single" w:sz="4" w:space="0" w:color="auto"/>
              <w:right w:val="nil"/>
            </w:tcBorders>
          </w:tcPr>
          <w:p w14:paraId="0F551E1A" w14:textId="1A4D1C40" w:rsidR="00BD5A95" w:rsidRPr="00390C69" w:rsidRDefault="00BD5A95" w:rsidP="00BD5A95">
            <w:r w:rsidRPr="00390C69">
              <w:rPr>
                <w:iCs/>
                <w:color w:val="000000"/>
              </w:rPr>
              <w:t>~ % bare</w:t>
            </w:r>
            <w:r>
              <w:rPr>
                <w:iCs/>
                <w:color w:val="000000"/>
              </w:rPr>
              <w:t xml:space="preserve"> ground</w:t>
            </w:r>
          </w:p>
        </w:tc>
        <w:tc>
          <w:tcPr>
            <w:tcW w:w="990" w:type="dxa"/>
            <w:tcBorders>
              <w:top w:val="nil"/>
              <w:left w:val="nil"/>
              <w:bottom w:val="single" w:sz="4" w:space="0" w:color="auto"/>
              <w:right w:val="nil"/>
            </w:tcBorders>
          </w:tcPr>
          <w:p w14:paraId="4F707FBF" w14:textId="2C09D676" w:rsidR="00BD5A95" w:rsidRPr="00390C69" w:rsidRDefault="00BD5A95" w:rsidP="00BD5A95">
            <w:pPr>
              <w:jc w:val="center"/>
            </w:pPr>
            <w:r w:rsidRPr="00390C69">
              <w:rPr>
                <w:color w:val="000000"/>
              </w:rPr>
              <w:t>1</w:t>
            </w:r>
          </w:p>
        </w:tc>
        <w:tc>
          <w:tcPr>
            <w:tcW w:w="1620" w:type="dxa"/>
            <w:tcBorders>
              <w:top w:val="nil"/>
              <w:left w:val="nil"/>
              <w:bottom w:val="single" w:sz="4" w:space="0" w:color="auto"/>
              <w:right w:val="nil"/>
            </w:tcBorders>
            <w:vAlign w:val="center"/>
          </w:tcPr>
          <w:p w14:paraId="29E193FC" w14:textId="3942BE30" w:rsidR="00BD5A95" w:rsidRPr="00390C69" w:rsidRDefault="00BD5A95" w:rsidP="00BD5A95">
            <w:pPr>
              <w:jc w:val="center"/>
            </w:pPr>
            <w:r w:rsidRPr="00390C69">
              <w:rPr>
                <w:color w:val="000000"/>
              </w:rPr>
              <w:t>559.</w:t>
            </w:r>
            <w:r w:rsidR="00217908">
              <w:rPr>
                <w:color w:val="000000"/>
              </w:rPr>
              <w:t>3</w:t>
            </w:r>
          </w:p>
        </w:tc>
        <w:tc>
          <w:tcPr>
            <w:tcW w:w="1513" w:type="dxa"/>
            <w:tcBorders>
              <w:top w:val="nil"/>
              <w:left w:val="nil"/>
              <w:bottom w:val="single" w:sz="4" w:space="0" w:color="auto"/>
              <w:right w:val="nil"/>
            </w:tcBorders>
            <w:shd w:val="clear" w:color="auto" w:fill="auto"/>
            <w:vAlign w:val="bottom"/>
          </w:tcPr>
          <w:p w14:paraId="4DF6FCF8" w14:textId="657B6752" w:rsidR="00BD5A95" w:rsidRPr="00F20E6C" w:rsidRDefault="00BD5A95" w:rsidP="00BD5A95">
            <w:pPr>
              <w:jc w:val="center"/>
            </w:pPr>
            <w:r w:rsidRPr="00F20E6C">
              <w:rPr>
                <w:color w:val="000000"/>
              </w:rPr>
              <w:t>115.1</w:t>
            </w:r>
          </w:p>
        </w:tc>
        <w:tc>
          <w:tcPr>
            <w:tcW w:w="1727" w:type="dxa"/>
            <w:tcBorders>
              <w:top w:val="nil"/>
              <w:left w:val="nil"/>
              <w:bottom w:val="single" w:sz="4" w:space="0" w:color="auto"/>
              <w:right w:val="nil"/>
            </w:tcBorders>
            <w:shd w:val="clear" w:color="auto" w:fill="auto"/>
            <w:vAlign w:val="bottom"/>
          </w:tcPr>
          <w:p w14:paraId="17538871" w14:textId="6908DA6E" w:rsidR="00BD5A95" w:rsidRPr="00F20E6C" w:rsidRDefault="00072E6F" w:rsidP="00BD5A95">
            <w:pPr>
              <w:jc w:val="center"/>
            </w:pPr>
            <w:r>
              <w:rPr>
                <w:color w:val="000000"/>
              </w:rPr>
              <w:t>&lt;0.01</w:t>
            </w:r>
          </w:p>
        </w:tc>
      </w:tr>
      <w:tr w:rsidR="00927D2B" w:rsidRPr="00441236" w14:paraId="129CA024" w14:textId="77777777" w:rsidTr="00746AC0">
        <w:tc>
          <w:tcPr>
            <w:tcW w:w="8635" w:type="dxa"/>
            <w:gridSpan w:val="5"/>
            <w:tcBorders>
              <w:top w:val="single" w:sz="4" w:space="0" w:color="auto"/>
              <w:left w:val="nil"/>
              <w:bottom w:val="nil"/>
              <w:right w:val="nil"/>
            </w:tcBorders>
          </w:tcPr>
          <w:p w14:paraId="72E23170" w14:textId="77777777" w:rsidR="00927D2B" w:rsidRDefault="00164F79" w:rsidP="00746AC0">
            <w:pPr>
              <w:rPr>
                <w:color w:val="000000"/>
              </w:rPr>
            </w:pPr>
            <w:r>
              <w:rPr>
                <w:color w:val="000000"/>
              </w:rPr>
              <w:t>CSG</w:t>
            </w:r>
            <w:r w:rsidR="00746AC0" w:rsidRPr="00390C69">
              <w:rPr>
                <w:color w:val="000000"/>
              </w:rPr>
              <w:t xml:space="preserve"> = </w:t>
            </w:r>
            <w:r>
              <w:rPr>
                <w:color w:val="000000"/>
              </w:rPr>
              <w:t>cool-season grass</w:t>
            </w:r>
          </w:p>
          <w:p w14:paraId="7CD1AB11" w14:textId="7F258190" w:rsidR="00164F79" w:rsidRPr="00390C69" w:rsidRDefault="00164F79" w:rsidP="00746AC0">
            <w:pPr>
              <w:rPr>
                <w:color w:val="000000"/>
              </w:rPr>
            </w:pPr>
            <w:r>
              <w:rPr>
                <w:color w:val="000000"/>
              </w:rPr>
              <w:t>NWSG = native warm-season grass</w:t>
            </w:r>
          </w:p>
        </w:tc>
      </w:tr>
      <w:bookmarkEnd w:id="52"/>
    </w:tbl>
    <w:p w14:paraId="177FA6B9" w14:textId="172BBB96" w:rsidR="00A02577" w:rsidRDefault="00A02577" w:rsidP="000A2AFC"/>
    <w:p w14:paraId="03C81BB3" w14:textId="2EDB49F7" w:rsidR="00A02577" w:rsidRDefault="00A02577" w:rsidP="000A2AFC"/>
    <w:p w14:paraId="2DB15B74" w14:textId="2AF45FFF" w:rsidR="00A02577" w:rsidRDefault="00A02577" w:rsidP="000A2AFC"/>
    <w:p w14:paraId="7C1380BE" w14:textId="133EE154" w:rsidR="00964F93" w:rsidRDefault="00964F93" w:rsidP="000A2AFC"/>
    <w:p w14:paraId="6E5700FF" w14:textId="1ACE1A4B" w:rsidR="00964F93" w:rsidRDefault="00964F93" w:rsidP="000A2AFC"/>
    <w:p w14:paraId="6FD37933" w14:textId="1BBE4B60" w:rsidR="00964F93" w:rsidRDefault="00964F93" w:rsidP="000A2AFC"/>
    <w:p w14:paraId="6E5E6F0C" w14:textId="77777777" w:rsidR="00A13932" w:rsidRDefault="00A13932" w:rsidP="000A2AFC"/>
    <w:p w14:paraId="323ABC7A" w14:textId="162ADF3D" w:rsidR="00964F93" w:rsidRDefault="00964F93" w:rsidP="000A2AFC"/>
    <w:p w14:paraId="05C2D5B2" w14:textId="6EEDDAF5" w:rsidR="00EE3318" w:rsidRDefault="00EE3318" w:rsidP="000A2AFC"/>
    <w:p w14:paraId="35F5D367" w14:textId="77777777" w:rsidR="00CF2553" w:rsidRDefault="00CF2553" w:rsidP="000A2AFC"/>
    <w:p w14:paraId="25498D37" w14:textId="11BB3E9D" w:rsidR="00964F93" w:rsidRDefault="00964F93" w:rsidP="000A2AFC"/>
    <w:p w14:paraId="2032282D" w14:textId="3F3C0091" w:rsidR="000A2AFC" w:rsidRDefault="000A2AFC" w:rsidP="000A2AFC"/>
    <w:tbl>
      <w:tblPr>
        <w:tblW w:w="8640" w:type="dxa"/>
        <w:tblLayout w:type="fixed"/>
        <w:tblLook w:val="04A0" w:firstRow="1" w:lastRow="0" w:firstColumn="1" w:lastColumn="0" w:noHBand="0" w:noVBand="1"/>
      </w:tblPr>
      <w:tblGrid>
        <w:gridCol w:w="5130"/>
        <w:gridCol w:w="540"/>
        <w:gridCol w:w="900"/>
        <w:gridCol w:w="900"/>
        <w:gridCol w:w="1170"/>
      </w:tblGrid>
      <w:tr w:rsidR="00A02577" w:rsidRPr="00927D2B" w14:paraId="568D3A32" w14:textId="77777777" w:rsidTr="00CD0E61">
        <w:tc>
          <w:tcPr>
            <w:tcW w:w="8640" w:type="dxa"/>
            <w:gridSpan w:val="5"/>
            <w:tcBorders>
              <w:bottom w:val="single" w:sz="4" w:space="0" w:color="auto"/>
            </w:tcBorders>
            <w:shd w:val="clear" w:color="auto" w:fill="auto"/>
          </w:tcPr>
          <w:p w14:paraId="1748951D" w14:textId="6A93F8B9" w:rsidR="00A02577" w:rsidRPr="00D608A2" w:rsidRDefault="00964F93" w:rsidP="00964F93">
            <w:pPr>
              <w:pStyle w:val="Caption"/>
              <w:rPr>
                <w:u w:val="single"/>
              </w:rPr>
            </w:pPr>
            <w:bookmarkStart w:id="53" w:name="_Ref165896052"/>
            <w:bookmarkStart w:id="54" w:name="_Toc184731420"/>
            <w:bookmarkStart w:id="55" w:name="_Hlk156567638"/>
            <w:r>
              <w:lastRenderedPageBreak/>
              <w:t xml:space="preserve">Table </w:t>
            </w:r>
            <w:r w:rsidR="00053251">
              <w:t>1</w:t>
            </w:r>
            <w:r w:rsidR="0059712A">
              <w:t>.</w:t>
            </w:r>
            <w:fldSimple w:instr=" SEQ Table \* ARABIC \s 1 ">
              <w:r w:rsidR="00747B14">
                <w:rPr>
                  <w:noProof/>
                </w:rPr>
                <w:t>5</w:t>
              </w:r>
            </w:fldSimple>
            <w:bookmarkEnd w:id="53"/>
            <w:r w:rsidR="00A02577" w:rsidRPr="00D608A2">
              <w:t xml:space="preserve">: </w:t>
            </w:r>
            <w:bookmarkStart w:id="56" w:name="_Hlk165393474"/>
            <w:r w:rsidR="00BB3B9E" w:rsidRPr="00477C9C">
              <w:t xml:space="preserve">Multivariate models explaining variation in </w:t>
            </w:r>
            <w:r w:rsidR="002A00A7" w:rsidRPr="00477C9C">
              <w:t>local</w:t>
            </w:r>
            <w:r w:rsidR="000012F0" w:rsidRPr="00477C9C">
              <w:t>-scale</w:t>
            </w:r>
            <w:r w:rsidR="00BB3B9E" w:rsidRPr="00477C9C">
              <w:t xml:space="preserve"> selection of </w:t>
            </w:r>
            <w:r w:rsidR="00D4218E" w:rsidRPr="00477C9C">
              <w:t xml:space="preserve">all </w:t>
            </w:r>
            <w:r w:rsidR="00BB3B9E" w:rsidRPr="00477C9C">
              <w:t>adult northern bobwhites</w:t>
            </w:r>
            <w:r w:rsidR="00BB3B9E" w:rsidRPr="00D608A2">
              <w:t xml:space="preserve"> in</w:t>
            </w:r>
            <w:r w:rsidR="00A22127">
              <w:t xml:space="preserve"> </w:t>
            </w:r>
            <w:r w:rsidR="00AA7BC2">
              <w:t>breeding season</w:t>
            </w:r>
            <w:r w:rsidR="00AA7BC2" w:rsidRPr="00D608A2">
              <w:t xml:space="preserve"> </w:t>
            </w:r>
            <w:r w:rsidR="00BB3B9E" w:rsidRPr="00D608A2">
              <w:t>(Apr - Sep)</w:t>
            </w:r>
            <w:r w:rsidR="00A22127">
              <w:t xml:space="preserve"> and </w:t>
            </w:r>
            <w:r w:rsidR="00AA7BC2">
              <w:t xml:space="preserve">non-breeding season </w:t>
            </w:r>
            <w:r w:rsidR="00A22127">
              <w:t>(Oct - Mar)</w:t>
            </w:r>
            <w:r w:rsidR="002A00A7" w:rsidRPr="00D608A2">
              <w:t xml:space="preserve">. </w:t>
            </w:r>
            <w:r w:rsidR="00BB3B9E" w:rsidRPr="00D608A2">
              <w:t>Blue Grass Army Depot, Madison County, Kentucky, 2019-2022.</w:t>
            </w:r>
            <w:bookmarkEnd w:id="54"/>
            <w:bookmarkEnd w:id="56"/>
          </w:p>
        </w:tc>
      </w:tr>
      <w:tr w:rsidR="00CE7B29" w:rsidRPr="00927D2B" w14:paraId="65B95F0C" w14:textId="77777777" w:rsidTr="00C40FA3">
        <w:tc>
          <w:tcPr>
            <w:tcW w:w="5130" w:type="dxa"/>
            <w:tcBorders>
              <w:top w:val="single" w:sz="4" w:space="0" w:color="auto"/>
              <w:bottom w:val="single" w:sz="4" w:space="0" w:color="auto"/>
            </w:tcBorders>
            <w:shd w:val="clear" w:color="auto" w:fill="auto"/>
          </w:tcPr>
          <w:p w14:paraId="02FE8701" w14:textId="77777777" w:rsidR="00A02577" w:rsidRPr="00D608A2" w:rsidRDefault="00A02577" w:rsidP="00E835F2">
            <w:pPr>
              <w:jc w:val="center"/>
            </w:pPr>
            <w:r w:rsidRPr="00D608A2">
              <w:t>model</w:t>
            </w:r>
          </w:p>
        </w:tc>
        <w:tc>
          <w:tcPr>
            <w:tcW w:w="540" w:type="dxa"/>
            <w:tcBorders>
              <w:top w:val="single" w:sz="4" w:space="0" w:color="auto"/>
              <w:bottom w:val="single" w:sz="4" w:space="0" w:color="auto"/>
            </w:tcBorders>
            <w:shd w:val="clear" w:color="auto" w:fill="auto"/>
          </w:tcPr>
          <w:p w14:paraId="798DE7FC" w14:textId="77777777" w:rsidR="00A02577" w:rsidRPr="00D608A2" w:rsidRDefault="00A02577" w:rsidP="00E835F2">
            <w:pPr>
              <w:jc w:val="center"/>
            </w:pPr>
            <w:r w:rsidRPr="00D608A2">
              <w:t>df</w:t>
            </w:r>
          </w:p>
        </w:tc>
        <w:tc>
          <w:tcPr>
            <w:tcW w:w="900" w:type="dxa"/>
            <w:tcBorders>
              <w:top w:val="single" w:sz="4" w:space="0" w:color="auto"/>
              <w:bottom w:val="single" w:sz="4" w:space="0" w:color="auto"/>
            </w:tcBorders>
            <w:shd w:val="clear" w:color="auto" w:fill="auto"/>
          </w:tcPr>
          <w:p w14:paraId="54099859" w14:textId="77777777" w:rsidR="00A02577" w:rsidRPr="00D608A2" w:rsidRDefault="00A02577" w:rsidP="00E835F2">
            <w:pPr>
              <w:jc w:val="center"/>
            </w:pPr>
            <w:r w:rsidRPr="00D608A2">
              <w:t>AIC</w:t>
            </w:r>
          </w:p>
        </w:tc>
        <w:tc>
          <w:tcPr>
            <w:tcW w:w="900" w:type="dxa"/>
            <w:tcBorders>
              <w:top w:val="single" w:sz="4" w:space="0" w:color="auto"/>
              <w:bottom w:val="single" w:sz="4" w:space="0" w:color="auto"/>
            </w:tcBorders>
            <w:shd w:val="clear" w:color="auto" w:fill="auto"/>
          </w:tcPr>
          <w:p w14:paraId="0F266B2C" w14:textId="77777777" w:rsidR="00A02577" w:rsidRPr="00D608A2" w:rsidRDefault="00A02577" w:rsidP="00E835F2">
            <w:pPr>
              <w:jc w:val="center"/>
            </w:pPr>
            <w:r w:rsidRPr="00D608A2">
              <w:sym w:font="Wingdings 3" w:char="F072"/>
            </w:r>
            <w:r w:rsidRPr="00D608A2">
              <w:t>AIC</w:t>
            </w:r>
          </w:p>
        </w:tc>
        <w:tc>
          <w:tcPr>
            <w:tcW w:w="1170" w:type="dxa"/>
            <w:tcBorders>
              <w:top w:val="single" w:sz="4" w:space="0" w:color="auto"/>
              <w:bottom w:val="single" w:sz="4" w:space="0" w:color="auto"/>
            </w:tcBorders>
            <w:shd w:val="clear" w:color="auto" w:fill="auto"/>
          </w:tcPr>
          <w:p w14:paraId="4FEA2C7C" w14:textId="77777777" w:rsidR="00A02577" w:rsidRPr="00D608A2" w:rsidRDefault="00A02577" w:rsidP="00E835F2">
            <w:pPr>
              <w:jc w:val="center"/>
            </w:pPr>
            <w:proofErr w:type="spellStart"/>
            <w:r w:rsidRPr="00D608A2">
              <w:t>AICwt</w:t>
            </w:r>
            <w:proofErr w:type="spellEnd"/>
          </w:p>
        </w:tc>
      </w:tr>
      <w:tr w:rsidR="00D46FDD" w:rsidRPr="00F20E6C" w14:paraId="450149F6" w14:textId="77777777" w:rsidTr="00C40FA3">
        <w:tc>
          <w:tcPr>
            <w:tcW w:w="5130" w:type="dxa"/>
            <w:tcBorders>
              <w:top w:val="single" w:sz="4" w:space="0" w:color="auto"/>
              <w:left w:val="nil"/>
              <w:right w:val="nil"/>
            </w:tcBorders>
            <w:shd w:val="clear" w:color="auto" w:fill="auto"/>
            <w:vAlign w:val="bottom"/>
          </w:tcPr>
          <w:p w14:paraId="5720E380" w14:textId="3E799884" w:rsidR="00D46FDD" w:rsidRPr="00D608A2" w:rsidRDefault="006604A9" w:rsidP="00D46FDD">
            <w:r>
              <w:t>Breeding season</w:t>
            </w:r>
          </w:p>
        </w:tc>
        <w:tc>
          <w:tcPr>
            <w:tcW w:w="540" w:type="dxa"/>
            <w:tcBorders>
              <w:top w:val="single" w:sz="4" w:space="0" w:color="auto"/>
              <w:left w:val="nil"/>
              <w:right w:val="nil"/>
            </w:tcBorders>
            <w:shd w:val="clear" w:color="auto" w:fill="auto"/>
            <w:vAlign w:val="bottom"/>
          </w:tcPr>
          <w:p w14:paraId="23C482A3" w14:textId="77777777" w:rsidR="00D46FDD" w:rsidRPr="00D608A2" w:rsidRDefault="00D46FDD" w:rsidP="00D608A2">
            <w:pPr>
              <w:jc w:val="center"/>
              <w:rPr>
                <w:color w:val="000000"/>
              </w:rPr>
            </w:pPr>
          </w:p>
        </w:tc>
        <w:tc>
          <w:tcPr>
            <w:tcW w:w="900" w:type="dxa"/>
            <w:tcBorders>
              <w:top w:val="single" w:sz="4" w:space="0" w:color="auto"/>
              <w:left w:val="nil"/>
              <w:right w:val="nil"/>
            </w:tcBorders>
            <w:shd w:val="clear" w:color="auto" w:fill="auto"/>
            <w:vAlign w:val="bottom"/>
          </w:tcPr>
          <w:p w14:paraId="44D47896" w14:textId="77777777" w:rsidR="00D46FDD" w:rsidRPr="00D608A2" w:rsidRDefault="00D46FDD" w:rsidP="00D608A2">
            <w:pPr>
              <w:jc w:val="center"/>
              <w:rPr>
                <w:color w:val="000000"/>
              </w:rPr>
            </w:pPr>
          </w:p>
        </w:tc>
        <w:tc>
          <w:tcPr>
            <w:tcW w:w="900" w:type="dxa"/>
            <w:tcBorders>
              <w:top w:val="single" w:sz="4" w:space="0" w:color="auto"/>
              <w:left w:val="nil"/>
              <w:right w:val="nil"/>
            </w:tcBorders>
            <w:shd w:val="clear" w:color="auto" w:fill="auto"/>
            <w:vAlign w:val="bottom"/>
          </w:tcPr>
          <w:p w14:paraId="2622F660" w14:textId="77777777" w:rsidR="00D46FDD" w:rsidRPr="00D608A2" w:rsidRDefault="00D46FDD" w:rsidP="00D608A2">
            <w:pPr>
              <w:jc w:val="center"/>
            </w:pPr>
          </w:p>
        </w:tc>
        <w:tc>
          <w:tcPr>
            <w:tcW w:w="1170" w:type="dxa"/>
            <w:tcBorders>
              <w:top w:val="single" w:sz="4" w:space="0" w:color="auto"/>
              <w:left w:val="nil"/>
            </w:tcBorders>
            <w:shd w:val="clear" w:color="auto" w:fill="auto"/>
            <w:vAlign w:val="bottom"/>
          </w:tcPr>
          <w:p w14:paraId="26527939" w14:textId="77777777" w:rsidR="00D46FDD" w:rsidRPr="00D608A2" w:rsidRDefault="00D46FDD" w:rsidP="00D608A2">
            <w:pPr>
              <w:jc w:val="center"/>
              <w:rPr>
                <w:color w:val="000000"/>
              </w:rPr>
            </w:pPr>
          </w:p>
        </w:tc>
      </w:tr>
      <w:tr w:rsidR="00D608A2" w:rsidRPr="00F20E6C" w14:paraId="36E75003" w14:textId="77777777" w:rsidTr="00C40FA3">
        <w:tc>
          <w:tcPr>
            <w:tcW w:w="5130" w:type="dxa"/>
            <w:tcBorders>
              <w:top w:val="single" w:sz="4" w:space="0" w:color="auto"/>
              <w:left w:val="nil"/>
              <w:right w:val="nil"/>
            </w:tcBorders>
            <w:shd w:val="clear" w:color="auto" w:fill="auto"/>
            <w:vAlign w:val="bottom"/>
          </w:tcPr>
          <w:p w14:paraId="13802C93" w14:textId="22AD8B1C" w:rsidR="00D608A2" w:rsidRPr="00D608A2" w:rsidRDefault="00D608A2" w:rsidP="00D608A2">
            <w:r w:rsidRPr="00D608A2">
              <w:t>~ % NWSG + % wood</w:t>
            </w:r>
            <w:r w:rsidR="00597774">
              <w:t>y</w:t>
            </w:r>
            <w:r w:rsidRPr="00D608A2">
              <w:t xml:space="preserve"> stems</w:t>
            </w:r>
          </w:p>
        </w:tc>
        <w:tc>
          <w:tcPr>
            <w:tcW w:w="540" w:type="dxa"/>
            <w:tcBorders>
              <w:left w:val="nil"/>
              <w:right w:val="nil"/>
            </w:tcBorders>
            <w:shd w:val="clear" w:color="auto" w:fill="auto"/>
            <w:vAlign w:val="bottom"/>
          </w:tcPr>
          <w:p w14:paraId="373AB561" w14:textId="0423C292" w:rsidR="00D608A2" w:rsidRPr="00D608A2" w:rsidRDefault="00D608A2" w:rsidP="00D608A2">
            <w:pPr>
              <w:jc w:val="center"/>
            </w:pPr>
            <w:r w:rsidRPr="00D608A2">
              <w:rPr>
                <w:color w:val="000000"/>
              </w:rPr>
              <w:t>2</w:t>
            </w:r>
          </w:p>
        </w:tc>
        <w:tc>
          <w:tcPr>
            <w:tcW w:w="900" w:type="dxa"/>
            <w:tcBorders>
              <w:left w:val="nil"/>
              <w:right w:val="nil"/>
            </w:tcBorders>
            <w:shd w:val="clear" w:color="auto" w:fill="auto"/>
            <w:vAlign w:val="bottom"/>
          </w:tcPr>
          <w:p w14:paraId="624D29FF" w14:textId="5A1DE7E0" w:rsidR="00D608A2" w:rsidRPr="00D608A2" w:rsidRDefault="00D608A2" w:rsidP="00D608A2">
            <w:pPr>
              <w:jc w:val="center"/>
            </w:pPr>
            <w:r w:rsidRPr="00D608A2">
              <w:rPr>
                <w:color w:val="000000"/>
              </w:rPr>
              <w:t>631.1</w:t>
            </w:r>
          </w:p>
        </w:tc>
        <w:tc>
          <w:tcPr>
            <w:tcW w:w="900" w:type="dxa"/>
            <w:tcBorders>
              <w:left w:val="nil"/>
              <w:right w:val="nil"/>
            </w:tcBorders>
            <w:shd w:val="clear" w:color="auto" w:fill="auto"/>
            <w:vAlign w:val="bottom"/>
          </w:tcPr>
          <w:p w14:paraId="4550FAB9" w14:textId="77777777" w:rsidR="00D608A2" w:rsidRPr="00D608A2" w:rsidRDefault="00D608A2" w:rsidP="00D608A2">
            <w:pPr>
              <w:jc w:val="center"/>
            </w:pPr>
          </w:p>
        </w:tc>
        <w:tc>
          <w:tcPr>
            <w:tcW w:w="1170" w:type="dxa"/>
            <w:tcBorders>
              <w:left w:val="nil"/>
            </w:tcBorders>
            <w:shd w:val="clear" w:color="auto" w:fill="auto"/>
            <w:vAlign w:val="bottom"/>
          </w:tcPr>
          <w:p w14:paraId="4EAF51F0" w14:textId="2C550947" w:rsidR="00D608A2" w:rsidRPr="00D608A2" w:rsidRDefault="00D608A2" w:rsidP="00D608A2">
            <w:pPr>
              <w:jc w:val="center"/>
            </w:pPr>
            <w:r w:rsidRPr="00D608A2">
              <w:rPr>
                <w:color w:val="000000"/>
              </w:rPr>
              <w:t>0.60</w:t>
            </w:r>
          </w:p>
        </w:tc>
      </w:tr>
      <w:tr w:rsidR="00D608A2" w:rsidRPr="00F20E6C" w14:paraId="1BE4EC00" w14:textId="77777777" w:rsidTr="00C40FA3">
        <w:tc>
          <w:tcPr>
            <w:tcW w:w="5130" w:type="dxa"/>
            <w:tcBorders>
              <w:left w:val="nil"/>
            </w:tcBorders>
            <w:shd w:val="clear" w:color="auto" w:fill="auto"/>
            <w:vAlign w:val="bottom"/>
          </w:tcPr>
          <w:p w14:paraId="62F5452D" w14:textId="4A3CCABB" w:rsidR="00D608A2" w:rsidRPr="00D608A2" w:rsidRDefault="00D608A2" w:rsidP="00D608A2">
            <w:r w:rsidRPr="00D608A2">
              <w:t xml:space="preserve">~ % NWSG </w:t>
            </w:r>
            <w:r w:rsidR="00023749">
              <w:t>x</w:t>
            </w:r>
            <w:r w:rsidR="00023749" w:rsidRPr="00D608A2">
              <w:t xml:space="preserve"> </w:t>
            </w:r>
            <w:r w:rsidRPr="00D608A2">
              <w:t>% wood</w:t>
            </w:r>
            <w:r w:rsidR="00597774">
              <w:t>y</w:t>
            </w:r>
            <w:r w:rsidRPr="00D608A2">
              <w:t xml:space="preserve"> stems</w:t>
            </w:r>
          </w:p>
        </w:tc>
        <w:tc>
          <w:tcPr>
            <w:tcW w:w="540" w:type="dxa"/>
            <w:shd w:val="clear" w:color="auto" w:fill="auto"/>
            <w:vAlign w:val="bottom"/>
          </w:tcPr>
          <w:p w14:paraId="766BB120" w14:textId="234F05F5" w:rsidR="00D608A2" w:rsidRPr="00D608A2" w:rsidRDefault="00D608A2" w:rsidP="00D608A2">
            <w:pPr>
              <w:jc w:val="center"/>
            </w:pPr>
            <w:r w:rsidRPr="00D608A2">
              <w:rPr>
                <w:color w:val="000000"/>
              </w:rPr>
              <w:t>3</w:t>
            </w:r>
          </w:p>
        </w:tc>
        <w:tc>
          <w:tcPr>
            <w:tcW w:w="900" w:type="dxa"/>
            <w:shd w:val="clear" w:color="auto" w:fill="auto"/>
            <w:vAlign w:val="bottom"/>
          </w:tcPr>
          <w:p w14:paraId="1C771A67" w14:textId="485571F0" w:rsidR="00D608A2" w:rsidRPr="00D608A2" w:rsidRDefault="00D608A2" w:rsidP="00D608A2">
            <w:pPr>
              <w:jc w:val="center"/>
            </w:pPr>
            <w:r w:rsidRPr="00D608A2">
              <w:rPr>
                <w:color w:val="000000"/>
              </w:rPr>
              <w:t>632.5</w:t>
            </w:r>
          </w:p>
        </w:tc>
        <w:tc>
          <w:tcPr>
            <w:tcW w:w="900" w:type="dxa"/>
            <w:shd w:val="clear" w:color="auto" w:fill="auto"/>
            <w:vAlign w:val="bottom"/>
          </w:tcPr>
          <w:p w14:paraId="203CABF9" w14:textId="1100DDCE" w:rsidR="00D608A2" w:rsidRPr="00D608A2" w:rsidRDefault="00D608A2" w:rsidP="00D608A2">
            <w:pPr>
              <w:jc w:val="center"/>
            </w:pPr>
            <w:r w:rsidRPr="00D608A2">
              <w:rPr>
                <w:color w:val="000000"/>
              </w:rPr>
              <w:t>1.4</w:t>
            </w:r>
          </w:p>
        </w:tc>
        <w:tc>
          <w:tcPr>
            <w:tcW w:w="1170" w:type="dxa"/>
            <w:tcBorders>
              <w:left w:val="nil"/>
              <w:bottom w:val="nil"/>
            </w:tcBorders>
            <w:shd w:val="clear" w:color="auto" w:fill="auto"/>
            <w:vAlign w:val="bottom"/>
          </w:tcPr>
          <w:p w14:paraId="529E3F08" w14:textId="3A180FE2" w:rsidR="00D608A2" w:rsidRPr="00D608A2" w:rsidRDefault="00D608A2" w:rsidP="00D608A2">
            <w:pPr>
              <w:jc w:val="center"/>
            </w:pPr>
            <w:r w:rsidRPr="00D608A2">
              <w:rPr>
                <w:color w:val="000000"/>
              </w:rPr>
              <w:t>0.29</w:t>
            </w:r>
          </w:p>
        </w:tc>
      </w:tr>
      <w:tr w:rsidR="00D608A2" w:rsidRPr="00F20E6C" w14:paraId="20271A2D" w14:textId="77777777" w:rsidTr="00D608A2">
        <w:tc>
          <w:tcPr>
            <w:tcW w:w="5130" w:type="dxa"/>
            <w:tcBorders>
              <w:left w:val="nil"/>
            </w:tcBorders>
            <w:shd w:val="clear" w:color="auto" w:fill="auto"/>
            <w:vAlign w:val="bottom"/>
          </w:tcPr>
          <w:p w14:paraId="383E8A87" w14:textId="047DBF92" w:rsidR="00D608A2" w:rsidRPr="00D608A2" w:rsidRDefault="00D608A2" w:rsidP="00D608A2">
            <w:r w:rsidRPr="00D608A2">
              <w:t>~ % CSG + % wood</w:t>
            </w:r>
            <w:r w:rsidR="00597774">
              <w:t>y</w:t>
            </w:r>
            <w:r w:rsidRPr="00D608A2">
              <w:t xml:space="preserve"> stems</w:t>
            </w:r>
          </w:p>
        </w:tc>
        <w:tc>
          <w:tcPr>
            <w:tcW w:w="540" w:type="dxa"/>
            <w:shd w:val="clear" w:color="auto" w:fill="auto"/>
            <w:vAlign w:val="bottom"/>
          </w:tcPr>
          <w:p w14:paraId="52551E4E" w14:textId="32F43AAF" w:rsidR="00D608A2" w:rsidRPr="00D608A2" w:rsidRDefault="00D608A2" w:rsidP="00D608A2">
            <w:pPr>
              <w:jc w:val="center"/>
            </w:pPr>
            <w:r w:rsidRPr="00D608A2">
              <w:rPr>
                <w:color w:val="000000"/>
              </w:rPr>
              <w:t>2</w:t>
            </w:r>
          </w:p>
        </w:tc>
        <w:tc>
          <w:tcPr>
            <w:tcW w:w="900" w:type="dxa"/>
            <w:shd w:val="clear" w:color="auto" w:fill="auto"/>
            <w:vAlign w:val="bottom"/>
          </w:tcPr>
          <w:p w14:paraId="26787832" w14:textId="6949E49A" w:rsidR="00D608A2" w:rsidRPr="00D608A2" w:rsidRDefault="00D608A2" w:rsidP="00D608A2">
            <w:pPr>
              <w:jc w:val="center"/>
            </w:pPr>
            <w:r w:rsidRPr="00D608A2">
              <w:rPr>
                <w:color w:val="000000"/>
              </w:rPr>
              <w:t>635.2</w:t>
            </w:r>
          </w:p>
        </w:tc>
        <w:tc>
          <w:tcPr>
            <w:tcW w:w="900" w:type="dxa"/>
            <w:shd w:val="clear" w:color="auto" w:fill="auto"/>
            <w:vAlign w:val="bottom"/>
          </w:tcPr>
          <w:p w14:paraId="76A7D22E" w14:textId="52D3CDB2" w:rsidR="00D608A2" w:rsidRPr="00D608A2" w:rsidRDefault="00D608A2" w:rsidP="00D608A2">
            <w:pPr>
              <w:jc w:val="center"/>
            </w:pPr>
            <w:r w:rsidRPr="00D608A2">
              <w:rPr>
                <w:color w:val="000000"/>
              </w:rPr>
              <w:t>4.1</w:t>
            </w:r>
          </w:p>
        </w:tc>
        <w:tc>
          <w:tcPr>
            <w:tcW w:w="1170" w:type="dxa"/>
            <w:tcBorders>
              <w:top w:val="nil"/>
              <w:left w:val="nil"/>
              <w:bottom w:val="nil"/>
            </w:tcBorders>
            <w:shd w:val="clear" w:color="auto" w:fill="auto"/>
            <w:vAlign w:val="bottom"/>
          </w:tcPr>
          <w:p w14:paraId="1F371B82" w14:textId="77AF7ABC" w:rsidR="00D608A2" w:rsidRPr="00D608A2" w:rsidRDefault="00D608A2" w:rsidP="00D608A2">
            <w:pPr>
              <w:jc w:val="center"/>
            </w:pPr>
            <w:r w:rsidRPr="00D608A2">
              <w:rPr>
                <w:color w:val="000000"/>
              </w:rPr>
              <w:t>0.08</w:t>
            </w:r>
          </w:p>
        </w:tc>
      </w:tr>
      <w:tr w:rsidR="00D608A2" w:rsidRPr="00F20E6C" w14:paraId="6F154984" w14:textId="77777777" w:rsidTr="00D608A2">
        <w:tc>
          <w:tcPr>
            <w:tcW w:w="5130" w:type="dxa"/>
            <w:tcBorders>
              <w:left w:val="nil"/>
            </w:tcBorders>
            <w:shd w:val="clear" w:color="auto" w:fill="auto"/>
            <w:vAlign w:val="bottom"/>
          </w:tcPr>
          <w:p w14:paraId="172402EC" w14:textId="6B3677E2" w:rsidR="00D608A2" w:rsidRPr="00D608A2" w:rsidRDefault="00D608A2" w:rsidP="00D608A2">
            <w:r w:rsidRPr="00D608A2">
              <w:t xml:space="preserve">~ % CSG </w:t>
            </w:r>
            <w:r w:rsidR="00023749">
              <w:t>x</w:t>
            </w:r>
            <w:r w:rsidR="00023749" w:rsidRPr="00D608A2">
              <w:t xml:space="preserve"> </w:t>
            </w:r>
            <w:r w:rsidRPr="00D608A2">
              <w:t>% wood</w:t>
            </w:r>
            <w:r w:rsidR="00597774">
              <w:t>y</w:t>
            </w:r>
            <w:r w:rsidRPr="00D608A2">
              <w:t xml:space="preserve"> stems</w:t>
            </w:r>
          </w:p>
        </w:tc>
        <w:tc>
          <w:tcPr>
            <w:tcW w:w="540" w:type="dxa"/>
            <w:shd w:val="clear" w:color="auto" w:fill="auto"/>
            <w:vAlign w:val="bottom"/>
          </w:tcPr>
          <w:p w14:paraId="5B90D1A7" w14:textId="598E15F8" w:rsidR="00D608A2" w:rsidRPr="00D608A2" w:rsidRDefault="00D608A2" w:rsidP="00D608A2">
            <w:pPr>
              <w:jc w:val="center"/>
            </w:pPr>
            <w:r w:rsidRPr="00D608A2">
              <w:rPr>
                <w:color w:val="000000"/>
              </w:rPr>
              <w:t>3</w:t>
            </w:r>
          </w:p>
        </w:tc>
        <w:tc>
          <w:tcPr>
            <w:tcW w:w="900" w:type="dxa"/>
            <w:shd w:val="clear" w:color="auto" w:fill="auto"/>
            <w:vAlign w:val="bottom"/>
          </w:tcPr>
          <w:p w14:paraId="5DC7DD2A" w14:textId="22871921" w:rsidR="00D608A2" w:rsidRPr="00D608A2" w:rsidRDefault="00D608A2" w:rsidP="00D608A2">
            <w:pPr>
              <w:jc w:val="center"/>
            </w:pPr>
            <w:r w:rsidRPr="00D608A2">
              <w:rPr>
                <w:color w:val="000000"/>
              </w:rPr>
              <w:t>637.</w:t>
            </w:r>
            <w:r w:rsidR="007E7D11">
              <w:rPr>
                <w:color w:val="000000"/>
              </w:rPr>
              <w:t>2</w:t>
            </w:r>
          </w:p>
        </w:tc>
        <w:tc>
          <w:tcPr>
            <w:tcW w:w="900" w:type="dxa"/>
            <w:shd w:val="clear" w:color="auto" w:fill="auto"/>
            <w:vAlign w:val="bottom"/>
          </w:tcPr>
          <w:p w14:paraId="577C8ADE" w14:textId="33DBDD4F" w:rsidR="00D608A2" w:rsidRPr="00D608A2" w:rsidRDefault="00D608A2" w:rsidP="00D608A2">
            <w:pPr>
              <w:jc w:val="center"/>
            </w:pPr>
            <w:r w:rsidRPr="00D608A2">
              <w:rPr>
                <w:color w:val="000000"/>
              </w:rPr>
              <w:t>6.</w:t>
            </w:r>
            <w:r w:rsidR="007E7D11">
              <w:rPr>
                <w:color w:val="000000"/>
              </w:rPr>
              <w:t>1</w:t>
            </w:r>
          </w:p>
        </w:tc>
        <w:tc>
          <w:tcPr>
            <w:tcW w:w="1170" w:type="dxa"/>
            <w:tcBorders>
              <w:top w:val="nil"/>
              <w:left w:val="nil"/>
              <w:bottom w:val="nil"/>
            </w:tcBorders>
            <w:shd w:val="clear" w:color="auto" w:fill="auto"/>
            <w:vAlign w:val="bottom"/>
          </w:tcPr>
          <w:p w14:paraId="5FE85517" w14:textId="1E6AC939" w:rsidR="00D608A2" w:rsidRPr="00D608A2" w:rsidRDefault="00D608A2" w:rsidP="00D608A2">
            <w:pPr>
              <w:jc w:val="center"/>
            </w:pPr>
            <w:r w:rsidRPr="00D608A2">
              <w:rPr>
                <w:color w:val="000000"/>
              </w:rPr>
              <w:t>0.03</w:t>
            </w:r>
          </w:p>
        </w:tc>
      </w:tr>
      <w:tr w:rsidR="004D2370" w:rsidRPr="00F20E6C" w14:paraId="493ACC83" w14:textId="77777777" w:rsidTr="00D17513">
        <w:tc>
          <w:tcPr>
            <w:tcW w:w="5130" w:type="dxa"/>
            <w:tcBorders>
              <w:left w:val="nil"/>
            </w:tcBorders>
            <w:shd w:val="clear" w:color="auto" w:fill="auto"/>
            <w:vAlign w:val="bottom"/>
          </w:tcPr>
          <w:p w14:paraId="1EB237F4" w14:textId="0A5EC609" w:rsidR="004D2370" w:rsidRPr="00D608A2" w:rsidRDefault="004D2370" w:rsidP="004D2370">
            <w:r w:rsidRPr="00D608A2">
              <w:rPr>
                <w:color w:val="000000"/>
              </w:rPr>
              <w:t>~ % CSG + height</w:t>
            </w:r>
          </w:p>
        </w:tc>
        <w:tc>
          <w:tcPr>
            <w:tcW w:w="540" w:type="dxa"/>
            <w:shd w:val="clear" w:color="auto" w:fill="auto"/>
            <w:vAlign w:val="bottom"/>
          </w:tcPr>
          <w:p w14:paraId="36194DCE" w14:textId="664C1DB4" w:rsidR="004D2370" w:rsidRPr="00D608A2" w:rsidRDefault="004D2370" w:rsidP="004D2370">
            <w:pPr>
              <w:jc w:val="center"/>
            </w:pPr>
            <w:r w:rsidRPr="00D608A2">
              <w:rPr>
                <w:color w:val="000000"/>
              </w:rPr>
              <w:t>2</w:t>
            </w:r>
          </w:p>
        </w:tc>
        <w:tc>
          <w:tcPr>
            <w:tcW w:w="900" w:type="dxa"/>
            <w:shd w:val="clear" w:color="auto" w:fill="auto"/>
            <w:vAlign w:val="bottom"/>
          </w:tcPr>
          <w:p w14:paraId="03CA9A3A" w14:textId="14C5DCC5" w:rsidR="004D2370" w:rsidRPr="00D608A2" w:rsidRDefault="00784F94" w:rsidP="004D2370">
            <w:pPr>
              <w:jc w:val="center"/>
            </w:pPr>
            <w:r w:rsidRPr="00D608A2">
              <w:rPr>
                <w:color w:val="000000"/>
              </w:rPr>
              <w:t>64</w:t>
            </w:r>
            <w:r>
              <w:rPr>
                <w:color w:val="000000"/>
              </w:rPr>
              <w:t>3</w:t>
            </w:r>
            <w:r w:rsidR="004D2370" w:rsidRPr="00D608A2">
              <w:rPr>
                <w:color w:val="000000"/>
              </w:rPr>
              <w:t>.</w:t>
            </w:r>
            <w:r w:rsidR="007E7D11">
              <w:rPr>
                <w:color w:val="000000"/>
              </w:rPr>
              <w:t>3</w:t>
            </w:r>
          </w:p>
        </w:tc>
        <w:tc>
          <w:tcPr>
            <w:tcW w:w="900" w:type="dxa"/>
            <w:shd w:val="clear" w:color="auto" w:fill="auto"/>
            <w:vAlign w:val="bottom"/>
          </w:tcPr>
          <w:p w14:paraId="0E8B5400" w14:textId="05B32678" w:rsidR="004D2370" w:rsidRPr="00D608A2" w:rsidRDefault="00784F94" w:rsidP="004D2370">
            <w:pPr>
              <w:jc w:val="center"/>
            </w:pPr>
            <w:r>
              <w:rPr>
                <w:color w:val="000000"/>
              </w:rPr>
              <w:t>12.</w:t>
            </w:r>
            <w:r w:rsidR="007E7D11">
              <w:rPr>
                <w:color w:val="000000"/>
              </w:rPr>
              <w:t>2</w:t>
            </w:r>
          </w:p>
        </w:tc>
        <w:tc>
          <w:tcPr>
            <w:tcW w:w="1170" w:type="dxa"/>
            <w:tcBorders>
              <w:top w:val="nil"/>
              <w:left w:val="nil"/>
              <w:bottom w:val="nil"/>
            </w:tcBorders>
            <w:shd w:val="clear" w:color="auto" w:fill="auto"/>
            <w:vAlign w:val="bottom"/>
          </w:tcPr>
          <w:p w14:paraId="12224EEE" w14:textId="1F8B7517" w:rsidR="004D2370" w:rsidRPr="00F40C2C" w:rsidRDefault="004D2370" w:rsidP="004D2370">
            <w:pPr>
              <w:jc w:val="center"/>
              <w:rPr>
                <w:highlight w:val="yellow"/>
              </w:rPr>
            </w:pPr>
            <w:r w:rsidRPr="00BC13D9">
              <w:rPr>
                <w:color w:val="000000"/>
              </w:rPr>
              <w:t>&lt;0.01</w:t>
            </w:r>
          </w:p>
        </w:tc>
      </w:tr>
      <w:tr w:rsidR="004D2370" w:rsidRPr="00F20E6C" w14:paraId="76541D9F" w14:textId="77777777" w:rsidTr="00D17513">
        <w:tc>
          <w:tcPr>
            <w:tcW w:w="5130" w:type="dxa"/>
            <w:tcBorders>
              <w:left w:val="nil"/>
            </w:tcBorders>
            <w:shd w:val="clear" w:color="auto" w:fill="auto"/>
            <w:vAlign w:val="bottom"/>
          </w:tcPr>
          <w:p w14:paraId="6FC4A570" w14:textId="1B27C8E1" w:rsidR="004D2370" w:rsidRPr="00D608A2" w:rsidRDefault="004D2370" w:rsidP="004D2370">
            <w:r w:rsidRPr="00D608A2">
              <w:rPr>
                <w:color w:val="000000"/>
              </w:rPr>
              <w:t xml:space="preserve">~ % CSG </w:t>
            </w:r>
            <w:r w:rsidR="00023749">
              <w:rPr>
                <w:color w:val="000000"/>
              </w:rPr>
              <w:t>x</w:t>
            </w:r>
            <w:r w:rsidR="00023749" w:rsidRPr="00D608A2">
              <w:rPr>
                <w:color w:val="000000"/>
              </w:rPr>
              <w:t xml:space="preserve"> </w:t>
            </w:r>
            <w:r w:rsidRPr="00D608A2">
              <w:rPr>
                <w:color w:val="000000"/>
              </w:rPr>
              <w:t>height</w:t>
            </w:r>
          </w:p>
        </w:tc>
        <w:tc>
          <w:tcPr>
            <w:tcW w:w="540" w:type="dxa"/>
            <w:shd w:val="clear" w:color="auto" w:fill="auto"/>
            <w:vAlign w:val="bottom"/>
          </w:tcPr>
          <w:p w14:paraId="660BB072" w14:textId="7B188D65" w:rsidR="004D2370" w:rsidRPr="00D608A2" w:rsidRDefault="004D2370" w:rsidP="004D2370">
            <w:pPr>
              <w:jc w:val="center"/>
            </w:pPr>
            <w:r w:rsidRPr="00D608A2">
              <w:rPr>
                <w:color w:val="000000"/>
              </w:rPr>
              <w:t>3</w:t>
            </w:r>
          </w:p>
        </w:tc>
        <w:tc>
          <w:tcPr>
            <w:tcW w:w="900" w:type="dxa"/>
            <w:shd w:val="clear" w:color="auto" w:fill="auto"/>
            <w:vAlign w:val="bottom"/>
          </w:tcPr>
          <w:p w14:paraId="697D01DE" w14:textId="44D78636" w:rsidR="004D2370" w:rsidRPr="00D608A2" w:rsidRDefault="004D2370" w:rsidP="004D2370">
            <w:pPr>
              <w:jc w:val="center"/>
            </w:pPr>
            <w:r w:rsidRPr="00D608A2">
              <w:rPr>
                <w:color w:val="000000"/>
              </w:rPr>
              <w:t>644.</w:t>
            </w:r>
            <w:r w:rsidR="007E7D11">
              <w:rPr>
                <w:color w:val="000000"/>
              </w:rPr>
              <w:t>8</w:t>
            </w:r>
          </w:p>
        </w:tc>
        <w:tc>
          <w:tcPr>
            <w:tcW w:w="900" w:type="dxa"/>
            <w:shd w:val="clear" w:color="auto" w:fill="auto"/>
            <w:vAlign w:val="bottom"/>
          </w:tcPr>
          <w:p w14:paraId="7BBD9689" w14:textId="1B449D70" w:rsidR="004D2370" w:rsidRPr="00D608A2" w:rsidRDefault="004D2370" w:rsidP="004D2370">
            <w:pPr>
              <w:jc w:val="center"/>
            </w:pPr>
            <w:r w:rsidRPr="00D608A2">
              <w:rPr>
                <w:color w:val="000000"/>
              </w:rPr>
              <w:t>13.</w:t>
            </w:r>
            <w:r w:rsidR="00784F94">
              <w:rPr>
                <w:color w:val="000000"/>
              </w:rPr>
              <w:t>7</w:t>
            </w:r>
          </w:p>
        </w:tc>
        <w:tc>
          <w:tcPr>
            <w:tcW w:w="1170" w:type="dxa"/>
            <w:tcBorders>
              <w:top w:val="nil"/>
              <w:left w:val="nil"/>
              <w:bottom w:val="nil"/>
            </w:tcBorders>
            <w:shd w:val="clear" w:color="auto" w:fill="auto"/>
            <w:vAlign w:val="bottom"/>
          </w:tcPr>
          <w:p w14:paraId="3344ED65" w14:textId="3ECD7016" w:rsidR="004D2370" w:rsidRPr="00F40C2C" w:rsidRDefault="004D2370" w:rsidP="004D2370">
            <w:pPr>
              <w:jc w:val="center"/>
              <w:rPr>
                <w:highlight w:val="yellow"/>
              </w:rPr>
            </w:pPr>
            <w:r w:rsidRPr="00BC13D9">
              <w:rPr>
                <w:color w:val="000000"/>
              </w:rPr>
              <w:t>&lt;0.01</w:t>
            </w:r>
          </w:p>
        </w:tc>
      </w:tr>
      <w:tr w:rsidR="004D2370" w:rsidRPr="00F20E6C" w14:paraId="66829D42" w14:textId="77777777" w:rsidTr="00D17513">
        <w:tc>
          <w:tcPr>
            <w:tcW w:w="5130" w:type="dxa"/>
            <w:tcBorders>
              <w:left w:val="nil"/>
            </w:tcBorders>
            <w:shd w:val="clear" w:color="auto" w:fill="auto"/>
            <w:vAlign w:val="bottom"/>
          </w:tcPr>
          <w:p w14:paraId="4733A9A1" w14:textId="5ABA6D88" w:rsidR="004D2370" w:rsidRPr="00D608A2" w:rsidRDefault="004D2370" w:rsidP="004D2370">
            <w:r w:rsidRPr="00D608A2">
              <w:rPr>
                <w:color w:val="000000"/>
              </w:rPr>
              <w:t>~ % NWSG + height</w:t>
            </w:r>
          </w:p>
        </w:tc>
        <w:tc>
          <w:tcPr>
            <w:tcW w:w="540" w:type="dxa"/>
            <w:shd w:val="clear" w:color="auto" w:fill="auto"/>
            <w:vAlign w:val="bottom"/>
          </w:tcPr>
          <w:p w14:paraId="23FF6433" w14:textId="0A77FCF3" w:rsidR="004D2370" w:rsidRPr="00D608A2" w:rsidRDefault="004D2370" w:rsidP="004D2370">
            <w:pPr>
              <w:jc w:val="center"/>
            </w:pPr>
            <w:r w:rsidRPr="00D608A2">
              <w:rPr>
                <w:color w:val="000000"/>
              </w:rPr>
              <w:t>2</w:t>
            </w:r>
          </w:p>
        </w:tc>
        <w:tc>
          <w:tcPr>
            <w:tcW w:w="900" w:type="dxa"/>
            <w:shd w:val="clear" w:color="auto" w:fill="auto"/>
            <w:vAlign w:val="bottom"/>
          </w:tcPr>
          <w:p w14:paraId="17B3C2C9" w14:textId="325880AB" w:rsidR="004D2370" w:rsidRPr="00D608A2" w:rsidRDefault="004D2370" w:rsidP="004D2370">
            <w:pPr>
              <w:jc w:val="center"/>
            </w:pPr>
            <w:r w:rsidRPr="00D608A2">
              <w:rPr>
                <w:color w:val="000000"/>
              </w:rPr>
              <w:t>646.</w:t>
            </w:r>
            <w:r w:rsidR="007E7D11">
              <w:rPr>
                <w:color w:val="000000"/>
              </w:rPr>
              <w:t>7</w:t>
            </w:r>
          </w:p>
        </w:tc>
        <w:tc>
          <w:tcPr>
            <w:tcW w:w="900" w:type="dxa"/>
            <w:shd w:val="clear" w:color="auto" w:fill="auto"/>
            <w:vAlign w:val="bottom"/>
          </w:tcPr>
          <w:p w14:paraId="66444CB8" w14:textId="084CF5B1" w:rsidR="004D2370" w:rsidRPr="00D608A2" w:rsidRDefault="004D2370" w:rsidP="004D2370">
            <w:pPr>
              <w:jc w:val="center"/>
            </w:pPr>
            <w:r w:rsidRPr="00D608A2">
              <w:rPr>
                <w:color w:val="000000"/>
              </w:rPr>
              <w:t>15.</w:t>
            </w:r>
            <w:r w:rsidR="007E7D11">
              <w:rPr>
                <w:color w:val="000000"/>
              </w:rPr>
              <w:t>6</w:t>
            </w:r>
          </w:p>
        </w:tc>
        <w:tc>
          <w:tcPr>
            <w:tcW w:w="1170" w:type="dxa"/>
            <w:tcBorders>
              <w:top w:val="nil"/>
              <w:left w:val="nil"/>
              <w:bottom w:val="nil"/>
            </w:tcBorders>
            <w:shd w:val="clear" w:color="auto" w:fill="auto"/>
            <w:vAlign w:val="bottom"/>
          </w:tcPr>
          <w:p w14:paraId="6540156B" w14:textId="0E9946C9" w:rsidR="004D2370" w:rsidRPr="00F40C2C" w:rsidRDefault="004D2370" w:rsidP="004D2370">
            <w:pPr>
              <w:jc w:val="center"/>
              <w:rPr>
                <w:highlight w:val="yellow"/>
              </w:rPr>
            </w:pPr>
            <w:r w:rsidRPr="00BC13D9">
              <w:rPr>
                <w:color w:val="000000"/>
              </w:rPr>
              <w:t>&lt;0.01</w:t>
            </w:r>
          </w:p>
        </w:tc>
      </w:tr>
      <w:tr w:rsidR="004D2370" w:rsidRPr="00F20E6C" w14:paraId="52E51B7C" w14:textId="77777777" w:rsidTr="00D17513">
        <w:tc>
          <w:tcPr>
            <w:tcW w:w="5130" w:type="dxa"/>
            <w:tcBorders>
              <w:left w:val="nil"/>
            </w:tcBorders>
            <w:shd w:val="clear" w:color="auto" w:fill="auto"/>
            <w:vAlign w:val="bottom"/>
          </w:tcPr>
          <w:p w14:paraId="41712BCE" w14:textId="481C9220" w:rsidR="004D2370" w:rsidRPr="00D608A2" w:rsidRDefault="004D2370" w:rsidP="004D2370">
            <w:r w:rsidRPr="00D608A2">
              <w:rPr>
                <w:color w:val="000000"/>
              </w:rPr>
              <w:t xml:space="preserve">~ % NWSG </w:t>
            </w:r>
            <w:r w:rsidR="00023749">
              <w:rPr>
                <w:color w:val="000000"/>
              </w:rPr>
              <w:t>x</w:t>
            </w:r>
            <w:r w:rsidR="00023749" w:rsidRPr="00D608A2">
              <w:rPr>
                <w:color w:val="000000"/>
              </w:rPr>
              <w:t xml:space="preserve"> </w:t>
            </w:r>
            <w:r w:rsidRPr="00D608A2">
              <w:rPr>
                <w:color w:val="000000"/>
              </w:rPr>
              <w:t>height</w:t>
            </w:r>
          </w:p>
        </w:tc>
        <w:tc>
          <w:tcPr>
            <w:tcW w:w="540" w:type="dxa"/>
            <w:shd w:val="clear" w:color="auto" w:fill="auto"/>
            <w:vAlign w:val="bottom"/>
          </w:tcPr>
          <w:p w14:paraId="2DAA45EB" w14:textId="22E28B86" w:rsidR="004D2370" w:rsidRPr="00D608A2" w:rsidRDefault="004D2370" w:rsidP="004D2370">
            <w:pPr>
              <w:jc w:val="center"/>
            </w:pPr>
            <w:r w:rsidRPr="00D608A2">
              <w:rPr>
                <w:color w:val="000000"/>
              </w:rPr>
              <w:t>3</w:t>
            </w:r>
          </w:p>
        </w:tc>
        <w:tc>
          <w:tcPr>
            <w:tcW w:w="900" w:type="dxa"/>
            <w:shd w:val="clear" w:color="auto" w:fill="auto"/>
            <w:vAlign w:val="bottom"/>
          </w:tcPr>
          <w:p w14:paraId="7849182B" w14:textId="0B7A4B6A" w:rsidR="004D2370" w:rsidRPr="00D608A2" w:rsidRDefault="004D2370" w:rsidP="004D2370">
            <w:pPr>
              <w:jc w:val="center"/>
            </w:pPr>
            <w:r w:rsidRPr="00D608A2">
              <w:rPr>
                <w:color w:val="000000"/>
              </w:rPr>
              <w:t>648.</w:t>
            </w:r>
            <w:r w:rsidR="007E7D11">
              <w:rPr>
                <w:color w:val="000000"/>
              </w:rPr>
              <w:t>7</w:t>
            </w:r>
          </w:p>
        </w:tc>
        <w:tc>
          <w:tcPr>
            <w:tcW w:w="900" w:type="dxa"/>
            <w:shd w:val="clear" w:color="auto" w:fill="auto"/>
            <w:vAlign w:val="bottom"/>
          </w:tcPr>
          <w:p w14:paraId="2731149F" w14:textId="6DABD941" w:rsidR="004D2370" w:rsidRPr="00D608A2" w:rsidRDefault="004D2370" w:rsidP="004D2370">
            <w:pPr>
              <w:jc w:val="center"/>
            </w:pPr>
            <w:r w:rsidRPr="00D608A2">
              <w:rPr>
                <w:color w:val="000000"/>
              </w:rPr>
              <w:t>17.</w:t>
            </w:r>
            <w:r w:rsidR="007E7D11">
              <w:rPr>
                <w:color w:val="000000"/>
              </w:rPr>
              <w:t>6</w:t>
            </w:r>
          </w:p>
        </w:tc>
        <w:tc>
          <w:tcPr>
            <w:tcW w:w="1170" w:type="dxa"/>
            <w:tcBorders>
              <w:top w:val="nil"/>
              <w:left w:val="nil"/>
              <w:bottom w:val="nil"/>
            </w:tcBorders>
            <w:shd w:val="clear" w:color="auto" w:fill="auto"/>
            <w:vAlign w:val="bottom"/>
          </w:tcPr>
          <w:p w14:paraId="20F0D9ED" w14:textId="72D7D632" w:rsidR="004D2370" w:rsidRPr="00F40C2C" w:rsidRDefault="004D2370" w:rsidP="004D2370">
            <w:pPr>
              <w:jc w:val="center"/>
              <w:rPr>
                <w:highlight w:val="yellow"/>
              </w:rPr>
            </w:pPr>
            <w:r w:rsidRPr="00BC13D9">
              <w:rPr>
                <w:color w:val="000000"/>
              </w:rPr>
              <w:t>&lt;0.01</w:t>
            </w:r>
          </w:p>
        </w:tc>
      </w:tr>
      <w:tr w:rsidR="004D2370" w:rsidRPr="00F20E6C" w14:paraId="7BE0B7F8" w14:textId="77777777" w:rsidTr="00D17513">
        <w:tc>
          <w:tcPr>
            <w:tcW w:w="5130" w:type="dxa"/>
            <w:tcBorders>
              <w:left w:val="nil"/>
            </w:tcBorders>
            <w:shd w:val="clear" w:color="auto" w:fill="auto"/>
            <w:vAlign w:val="bottom"/>
          </w:tcPr>
          <w:p w14:paraId="262F7B3B" w14:textId="76E4CEEE" w:rsidR="004D2370" w:rsidRPr="00D608A2" w:rsidRDefault="004D2370" w:rsidP="004D2370">
            <w:r w:rsidRPr="00D608A2">
              <w:rPr>
                <w:color w:val="000000"/>
              </w:rPr>
              <w:t>~ % CSG + % wood</w:t>
            </w:r>
            <w:r w:rsidR="00597774">
              <w:rPr>
                <w:color w:val="000000"/>
              </w:rPr>
              <w:t>y</w:t>
            </w:r>
            <w:r w:rsidRPr="00D608A2">
              <w:rPr>
                <w:color w:val="000000"/>
              </w:rPr>
              <w:t xml:space="preserve"> stems</w:t>
            </w:r>
            <w:r w:rsidRPr="00D608A2">
              <w:rPr>
                <w:b/>
                <w:color w:val="000000"/>
                <w:vertAlign w:val="superscript"/>
              </w:rPr>
              <w:t>2</w:t>
            </w:r>
          </w:p>
        </w:tc>
        <w:tc>
          <w:tcPr>
            <w:tcW w:w="540" w:type="dxa"/>
            <w:shd w:val="clear" w:color="auto" w:fill="auto"/>
            <w:vAlign w:val="bottom"/>
          </w:tcPr>
          <w:p w14:paraId="06974E72" w14:textId="35636453" w:rsidR="004D2370" w:rsidRPr="00D608A2" w:rsidRDefault="004D2370" w:rsidP="004D2370">
            <w:pPr>
              <w:jc w:val="center"/>
            </w:pPr>
            <w:r w:rsidRPr="00D608A2">
              <w:rPr>
                <w:color w:val="000000"/>
              </w:rPr>
              <w:t>2</w:t>
            </w:r>
          </w:p>
        </w:tc>
        <w:tc>
          <w:tcPr>
            <w:tcW w:w="900" w:type="dxa"/>
            <w:shd w:val="clear" w:color="auto" w:fill="auto"/>
            <w:vAlign w:val="bottom"/>
          </w:tcPr>
          <w:p w14:paraId="75A90DE1" w14:textId="74BA71D8" w:rsidR="004D2370" w:rsidRPr="00D608A2" w:rsidRDefault="004D2370" w:rsidP="004D2370">
            <w:pPr>
              <w:jc w:val="center"/>
            </w:pPr>
            <w:r w:rsidRPr="00D608A2">
              <w:rPr>
                <w:color w:val="000000"/>
              </w:rPr>
              <w:t>653.</w:t>
            </w:r>
            <w:r w:rsidR="007E7D11">
              <w:rPr>
                <w:color w:val="000000"/>
              </w:rPr>
              <w:t>3</w:t>
            </w:r>
          </w:p>
        </w:tc>
        <w:tc>
          <w:tcPr>
            <w:tcW w:w="900" w:type="dxa"/>
            <w:shd w:val="clear" w:color="auto" w:fill="auto"/>
            <w:vAlign w:val="bottom"/>
          </w:tcPr>
          <w:p w14:paraId="71865FDB" w14:textId="2FAE6694" w:rsidR="004D2370" w:rsidRPr="00D608A2" w:rsidRDefault="004D2370" w:rsidP="004D2370">
            <w:pPr>
              <w:jc w:val="center"/>
            </w:pPr>
            <w:r w:rsidRPr="00D608A2">
              <w:rPr>
                <w:color w:val="000000"/>
              </w:rPr>
              <w:t>22.</w:t>
            </w:r>
            <w:r w:rsidR="007E7D11">
              <w:rPr>
                <w:color w:val="000000"/>
              </w:rPr>
              <w:t>2</w:t>
            </w:r>
          </w:p>
        </w:tc>
        <w:tc>
          <w:tcPr>
            <w:tcW w:w="1170" w:type="dxa"/>
            <w:tcBorders>
              <w:top w:val="nil"/>
              <w:left w:val="nil"/>
              <w:bottom w:val="nil"/>
            </w:tcBorders>
            <w:shd w:val="clear" w:color="auto" w:fill="auto"/>
            <w:vAlign w:val="bottom"/>
          </w:tcPr>
          <w:p w14:paraId="4B183CC9" w14:textId="73CE2750" w:rsidR="004D2370" w:rsidRPr="00F40C2C" w:rsidRDefault="004D2370" w:rsidP="004D2370">
            <w:pPr>
              <w:jc w:val="center"/>
              <w:rPr>
                <w:highlight w:val="yellow"/>
              </w:rPr>
            </w:pPr>
            <w:r w:rsidRPr="00BC13D9">
              <w:rPr>
                <w:color w:val="000000"/>
              </w:rPr>
              <w:t>&lt;0.01</w:t>
            </w:r>
          </w:p>
        </w:tc>
      </w:tr>
      <w:tr w:rsidR="004D2370" w:rsidRPr="00F20E6C" w14:paraId="0D779733" w14:textId="77777777" w:rsidTr="00D17513">
        <w:tc>
          <w:tcPr>
            <w:tcW w:w="5130" w:type="dxa"/>
            <w:tcBorders>
              <w:left w:val="nil"/>
            </w:tcBorders>
            <w:shd w:val="clear" w:color="auto" w:fill="auto"/>
            <w:vAlign w:val="bottom"/>
          </w:tcPr>
          <w:p w14:paraId="59A1E61A" w14:textId="348E8AC6" w:rsidR="004D2370" w:rsidRPr="00D608A2" w:rsidRDefault="004D2370" w:rsidP="004D2370">
            <w:r w:rsidRPr="00D608A2">
              <w:rPr>
                <w:color w:val="000000"/>
              </w:rPr>
              <w:t xml:space="preserve">~ % NWSG </w:t>
            </w:r>
            <w:r w:rsidR="00023749">
              <w:rPr>
                <w:color w:val="000000"/>
              </w:rPr>
              <w:t>x</w:t>
            </w:r>
            <w:r w:rsidR="00023749" w:rsidRPr="00D608A2">
              <w:rPr>
                <w:color w:val="000000"/>
              </w:rPr>
              <w:t xml:space="preserve"> </w:t>
            </w:r>
            <w:r w:rsidRPr="00D608A2">
              <w:rPr>
                <w:color w:val="000000"/>
              </w:rPr>
              <w:t>% wood</w:t>
            </w:r>
            <w:r w:rsidR="00597774">
              <w:rPr>
                <w:color w:val="000000"/>
              </w:rPr>
              <w:t>y</w:t>
            </w:r>
            <w:r w:rsidRPr="00D608A2">
              <w:rPr>
                <w:color w:val="000000"/>
              </w:rPr>
              <w:t xml:space="preserve"> stems</w:t>
            </w:r>
            <w:r w:rsidRPr="00D608A2">
              <w:rPr>
                <w:b/>
                <w:color w:val="000000"/>
                <w:vertAlign w:val="superscript"/>
              </w:rPr>
              <w:t>2</w:t>
            </w:r>
          </w:p>
        </w:tc>
        <w:tc>
          <w:tcPr>
            <w:tcW w:w="540" w:type="dxa"/>
            <w:shd w:val="clear" w:color="auto" w:fill="auto"/>
            <w:vAlign w:val="bottom"/>
          </w:tcPr>
          <w:p w14:paraId="330565DD" w14:textId="46F8058B" w:rsidR="004D2370" w:rsidRPr="00D608A2" w:rsidRDefault="004D2370" w:rsidP="004D2370">
            <w:pPr>
              <w:jc w:val="center"/>
            </w:pPr>
            <w:r w:rsidRPr="00D608A2">
              <w:rPr>
                <w:color w:val="000000"/>
              </w:rPr>
              <w:t>3</w:t>
            </w:r>
          </w:p>
        </w:tc>
        <w:tc>
          <w:tcPr>
            <w:tcW w:w="900" w:type="dxa"/>
            <w:shd w:val="clear" w:color="auto" w:fill="auto"/>
            <w:vAlign w:val="bottom"/>
          </w:tcPr>
          <w:p w14:paraId="712190C5" w14:textId="50A20006" w:rsidR="004D2370" w:rsidRPr="00D608A2" w:rsidRDefault="004D2370" w:rsidP="004D2370">
            <w:pPr>
              <w:jc w:val="center"/>
            </w:pPr>
            <w:r w:rsidRPr="00D608A2">
              <w:rPr>
                <w:color w:val="000000"/>
              </w:rPr>
              <w:t>654.</w:t>
            </w:r>
            <w:r w:rsidR="007E7D11">
              <w:rPr>
                <w:color w:val="000000"/>
              </w:rPr>
              <w:t>1</w:t>
            </w:r>
          </w:p>
        </w:tc>
        <w:tc>
          <w:tcPr>
            <w:tcW w:w="900" w:type="dxa"/>
            <w:shd w:val="clear" w:color="auto" w:fill="auto"/>
            <w:vAlign w:val="bottom"/>
          </w:tcPr>
          <w:p w14:paraId="2FBBCC54" w14:textId="71E7D239" w:rsidR="004D2370" w:rsidRPr="00D608A2" w:rsidRDefault="004D2370" w:rsidP="004D2370">
            <w:pPr>
              <w:jc w:val="center"/>
            </w:pPr>
            <w:r w:rsidRPr="00D608A2">
              <w:rPr>
                <w:color w:val="000000"/>
              </w:rPr>
              <w:t>2</w:t>
            </w:r>
            <w:r w:rsidR="007E7D11">
              <w:rPr>
                <w:color w:val="000000"/>
              </w:rPr>
              <w:t>3.0</w:t>
            </w:r>
          </w:p>
        </w:tc>
        <w:tc>
          <w:tcPr>
            <w:tcW w:w="1170" w:type="dxa"/>
            <w:tcBorders>
              <w:top w:val="nil"/>
              <w:left w:val="nil"/>
              <w:bottom w:val="nil"/>
            </w:tcBorders>
            <w:shd w:val="clear" w:color="auto" w:fill="auto"/>
            <w:vAlign w:val="bottom"/>
          </w:tcPr>
          <w:p w14:paraId="529A889C" w14:textId="45F3A232" w:rsidR="004D2370" w:rsidRPr="00D608A2" w:rsidRDefault="004D2370" w:rsidP="004D2370">
            <w:pPr>
              <w:jc w:val="center"/>
            </w:pPr>
            <w:r w:rsidRPr="00BC13D9">
              <w:rPr>
                <w:color w:val="000000"/>
              </w:rPr>
              <w:t>&lt;0.01</w:t>
            </w:r>
          </w:p>
        </w:tc>
      </w:tr>
      <w:tr w:rsidR="004D2370" w:rsidRPr="00F20E6C" w14:paraId="0E21CF61" w14:textId="77777777" w:rsidTr="00D17513">
        <w:tc>
          <w:tcPr>
            <w:tcW w:w="5130" w:type="dxa"/>
            <w:tcBorders>
              <w:left w:val="nil"/>
            </w:tcBorders>
            <w:shd w:val="clear" w:color="auto" w:fill="auto"/>
            <w:vAlign w:val="bottom"/>
          </w:tcPr>
          <w:p w14:paraId="57A4699B" w14:textId="3BD148A6" w:rsidR="004D2370" w:rsidRPr="00D608A2" w:rsidRDefault="004D2370" w:rsidP="004D2370">
            <w:r w:rsidRPr="00D608A2">
              <w:rPr>
                <w:color w:val="000000"/>
              </w:rPr>
              <w:t xml:space="preserve">~ % CSG </w:t>
            </w:r>
            <w:r w:rsidR="00023749">
              <w:rPr>
                <w:color w:val="000000"/>
              </w:rPr>
              <w:t>x</w:t>
            </w:r>
            <w:r w:rsidR="00023749" w:rsidRPr="00D608A2">
              <w:rPr>
                <w:color w:val="000000"/>
              </w:rPr>
              <w:t xml:space="preserve"> </w:t>
            </w:r>
            <w:r w:rsidRPr="00D608A2">
              <w:rPr>
                <w:color w:val="000000"/>
              </w:rPr>
              <w:t>% wood</w:t>
            </w:r>
            <w:r w:rsidR="00597774">
              <w:rPr>
                <w:color w:val="000000"/>
              </w:rPr>
              <w:t>y</w:t>
            </w:r>
            <w:r w:rsidRPr="00D608A2">
              <w:rPr>
                <w:color w:val="000000"/>
              </w:rPr>
              <w:t xml:space="preserve"> stems</w:t>
            </w:r>
            <w:r w:rsidRPr="00D608A2">
              <w:rPr>
                <w:b/>
                <w:color w:val="000000"/>
                <w:vertAlign w:val="superscript"/>
              </w:rPr>
              <w:t>2</w:t>
            </w:r>
          </w:p>
        </w:tc>
        <w:tc>
          <w:tcPr>
            <w:tcW w:w="540" w:type="dxa"/>
            <w:shd w:val="clear" w:color="auto" w:fill="auto"/>
            <w:vAlign w:val="bottom"/>
          </w:tcPr>
          <w:p w14:paraId="59743FF7" w14:textId="779A9400" w:rsidR="004D2370" w:rsidRPr="00D608A2" w:rsidRDefault="004D2370" w:rsidP="004D2370">
            <w:pPr>
              <w:jc w:val="center"/>
            </w:pPr>
            <w:r w:rsidRPr="00D608A2">
              <w:rPr>
                <w:color w:val="000000"/>
              </w:rPr>
              <w:t>3</w:t>
            </w:r>
          </w:p>
        </w:tc>
        <w:tc>
          <w:tcPr>
            <w:tcW w:w="900" w:type="dxa"/>
            <w:shd w:val="clear" w:color="auto" w:fill="auto"/>
            <w:vAlign w:val="bottom"/>
          </w:tcPr>
          <w:p w14:paraId="5BC6CCB5" w14:textId="6578D20F" w:rsidR="004D2370" w:rsidRPr="00D608A2" w:rsidRDefault="004D2370" w:rsidP="004D2370">
            <w:pPr>
              <w:jc w:val="center"/>
            </w:pPr>
            <w:r w:rsidRPr="00D608A2">
              <w:rPr>
                <w:color w:val="000000"/>
              </w:rPr>
              <w:t>655.</w:t>
            </w:r>
            <w:r w:rsidR="007E7D11">
              <w:rPr>
                <w:color w:val="000000"/>
              </w:rPr>
              <w:t>2</w:t>
            </w:r>
          </w:p>
        </w:tc>
        <w:tc>
          <w:tcPr>
            <w:tcW w:w="900" w:type="dxa"/>
            <w:shd w:val="clear" w:color="auto" w:fill="auto"/>
            <w:vAlign w:val="bottom"/>
          </w:tcPr>
          <w:p w14:paraId="74A81DC2" w14:textId="671F854E" w:rsidR="004D2370" w:rsidRPr="00D608A2" w:rsidRDefault="004D2370" w:rsidP="004D2370">
            <w:pPr>
              <w:jc w:val="center"/>
            </w:pPr>
            <w:r w:rsidRPr="00D608A2">
              <w:rPr>
                <w:color w:val="000000"/>
              </w:rPr>
              <w:t>24.</w:t>
            </w:r>
            <w:r w:rsidR="007E7D11">
              <w:rPr>
                <w:color w:val="000000"/>
              </w:rPr>
              <w:t>1</w:t>
            </w:r>
          </w:p>
        </w:tc>
        <w:tc>
          <w:tcPr>
            <w:tcW w:w="1170" w:type="dxa"/>
            <w:tcBorders>
              <w:top w:val="nil"/>
              <w:left w:val="nil"/>
              <w:bottom w:val="nil"/>
            </w:tcBorders>
            <w:shd w:val="clear" w:color="auto" w:fill="auto"/>
            <w:vAlign w:val="bottom"/>
          </w:tcPr>
          <w:p w14:paraId="708A8BCB" w14:textId="06AC38F9" w:rsidR="004D2370" w:rsidRPr="00D608A2" w:rsidRDefault="004D2370" w:rsidP="004D2370">
            <w:pPr>
              <w:jc w:val="center"/>
            </w:pPr>
            <w:r w:rsidRPr="00BC13D9">
              <w:rPr>
                <w:color w:val="000000"/>
              </w:rPr>
              <w:t>&lt;0.01</w:t>
            </w:r>
          </w:p>
        </w:tc>
      </w:tr>
      <w:tr w:rsidR="004D2370" w:rsidRPr="00F20E6C" w14:paraId="01212C8B" w14:textId="77777777" w:rsidTr="00D17513">
        <w:tc>
          <w:tcPr>
            <w:tcW w:w="5130" w:type="dxa"/>
            <w:tcBorders>
              <w:left w:val="nil"/>
            </w:tcBorders>
            <w:shd w:val="clear" w:color="auto" w:fill="auto"/>
            <w:vAlign w:val="bottom"/>
          </w:tcPr>
          <w:p w14:paraId="191FDDF0" w14:textId="5A266192" w:rsidR="004D2370" w:rsidRPr="00D608A2" w:rsidRDefault="004D2370" w:rsidP="004D2370">
            <w:r w:rsidRPr="00D608A2">
              <w:rPr>
                <w:color w:val="000000"/>
              </w:rPr>
              <w:t>~ % NWSG + % wood</w:t>
            </w:r>
            <w:r w:rsidR="00597774">
              <w:rPr>
                <w:color w:val="000000"/>
              </w:rPr>
              <w:t>y</w:t>
            </w:r>
            <w:r w:rsidRPr="00D608A2">
              <w:rPr>
                <w:color w:val="000000"/>
              </w:rPr>
              <w:t xml:space="preserve"> stems</w:t>
            </w:r>
            <w:r w:rsidRPr="00D608A2">
              <w:rPr>
                <w:b/>
                <w:color w:val="000000"/>
                <w:vertAlign w:val="superscript"/>
              </w:rPr>
              <w:t>2</w:t>
            </w:r>
          </w:p>
        </w:tc>
        <w:tc>
          <w:tcPr>
            <w:tcW w:w="540" w:type="dxa"/>
            <w:shd w:val="clear" w:color="auto" w:fill="auto"/>
            <w:vAlign w:val="bottom"/>
          </w:tcPr>
          <w:p w14:paraId="7691ECFE" w14:textId="28DA156E" w:rsidR="004D2370" w:rsidRPr="00D608A2" w:rsidRDefault="004D2370" w:rsidP="004D2370">
            <w:pPr>
              <w:jc w:val="center"/>
            </w:pPr>
            <w:r w:rsidRPr="00D608A2">
              <w:rPr>
                <w:color w:val="000000"/>
              </w:rPr>
              <w:t>2</w:t>
            </w:r>
          </w:p>
        </w:tc>
        <w:tc>
          <w:tcPr>
            <w:tcW w:w="900" w:type="dxa"/>
            <w:shd w:val="clear" w:color="auto" w:fill="auto"/>
            <w:vAlign w:val="bottom"/>
          </w:tcPr>
          <w:p w14:paraId="573DBDF0" w14:textId="3F49E4D7" w:rsidR="004D2370" w:rsidRPr="00D608A2" w:rsidRDefault="004D2370" w:rsidP="004D2370">
            <w:pPr>
              <w:jc w:val="center"/>
            </w:pPr>
            <w:r w:rsidRPr="00D608A2">
              <w:rPr>
                <w:color w:val="000000"/>
              </w:rPr>
              <w:t>658.</w:t>
            </w:r>
            <w:r w:rsidR="007E7D11">
              <w:rPr>
                <w:color w:val="000000"/>
              </w:rPr>
              <w:t>5</w:t>
            </w:r>
          </w:p>
        </w:tc>
        <w:tc>
          <w:tcPr>
            <w:tcW w:w="900" w:type="dxa"/>
            <w:shd w:val="clear" w:color="auto" w:fill="auto"/>
            <w:vAlign w:val="bottom"/>
          </w:tcPr>
          <w:p w14:paraId="76AC8F27" w14:textId="10DCEE57" w:rsidR="004D2370" w:rsidRPr="00D608A2" w:rsidRDefault="004D2370" w:rsidP="004D2370">
            <w:pPr>
              <w:jc w:val="center"/>
            </w:pPr>
            <w:r w:rsidRPr="00D608A2">
              <w:rPr>
                <w:color w:val="000000"/>
              </w:rPr>
              <w:t>27.</w:t>
            </w:r>
            <w:r w:rsidR="007E7D11">
              <w:rPr>
                <w:color w:val="000000"/>
              </w:rPr>
              <w:t>4</w:t>
            </w:r>
          </w:p>
        </w:tc>
        <w:tc>
          <w:tcPr>
            <w:tcW w:w="1170" w:type="dxa"/>
            <w:tcBorders>
              <w:top w:val="nil"/>
              <w:left w:val="nil"/>
              <w:bottom w:val="nil"/>
            </w:tcBorders>
            <w:shd w:val="clear" w:color="auto" w:fill="auto"/>
            <w:vAlign w:val="bottom"/>
          </w:tcPr>
          <w:p w14:paraId="54FCCBBE" w14:textId="3BE90431" w:rsidR="004D2370" w:rsidRPr="00D608A2" w:rsidRDefault="004D2370" w:rsidP="004D2370">
            <w:pPr>
              <w:jc w:val="center"/>
            </w:pPr>
            <w:r w:rsidRPr="00BC13D9">
              <w:rPr>
                <w:color w:val="000000"/>
              </w:rPr>
              <w:t>&lt;0.01</w:t>
            </w:r>
          </w:p>
        </w:tc>
      </w:tr>
      <w:tr w:rsidR="004D2370" w:rsidRPr="00F20E6C" w14:paraId="4BCEBB7F" w14:textId="77777777" w:rsidTr="00D17513">
        <w:tc>
          <w:tcPr>
            <w:tcW w:w="5130" w:type="dxa"/>
            <w:tcBorders>
              <w:left w:val="nil"/>
            </w:tcBorders>
            <w:shd w:val="clear" w:color="auto" w:fill="auto"/>
            <w:vAlign w:val="bottom"/>
          </w:tcPr>
          <w:p w14:paraId="123E90BD" w14:textId="0B07D02E" w:rsidR="004D2370" w:rsidRPr="00D608A2" w:rsidRDefault="004D2370" w:rsidP="004D2370">
            <w:r w:rsidRPr="00D608A2">
              <w:rPr>
                <w:color w:val="000000"/>
              </w:rPr>
              <w:t>~ % CSG + % forb</w:t>
            </w:r>
          </w:p>
        </w:tc>
        <w:tc>
          <w:tcPr>
            <w:tcW w:w="540" w:type="dxa"/>
            <w:shd w:val="clear" w:color="auto" w:fill="auto"/>
            <w:vAlign w:val="bottom"/>
          </w:tcPr>
          <w:p w14:paraId="05436C52" w14:textId="202345F9" w:rsidR="004D2370" w:rsidRPr="00D608A2" w:rsidRDefault="004D2370" w:rsidP="004D2370">
            <w:pPr>
              <w:jc w:val="center"/>
            </w:pPr>
            <w:r w:rsidRPr="00D608A2">
              <w:rPr>
                <w:color w:val="000000"/>
              </w:rPr>
              <w:t>2</w:t>
            </w:r>
          </w:p>
        </w:tc>
        <w:tc>
          <w:tcPr>
            <w:tcW w:w="900" w:type="dxa"/>
            <w:shd w:val="clear" w:color="auto" w:fill="auto"/>
            <w:vAlign w:val="bottom"/>
          </w:tcPr>
          <w:p w14:paraId="069F281C" w14:textId="06B0381B" w:rsidR="004D2370" w:rsidRPr="00D608A2" w:rsidRDefault="004D2370" w:rsidP="004D2370">
            <w:pPr>
              <w:jc w:val="center"/>
            </w:pPr>
            <w:r w:rsidRPr="00D608A2">
              <w:rPr>
                <w:color w:val="000000"/>
              </w:rPr>
              <w:t>706.7</w:t>
            </w:r>
          </w:p>
        </w:tc>
        <w:tc>
          <w:tcPr>
            <w:tcW w:w="900" w:type="dxa"/>
            <w:shd w:val="clear" w:color="auto" w:fill="auto"/>
            <w:vAlign w:val="bottom"/>
          </w:tcPr>
          <w:p w14:paraId="22D274FE" w14:textId="316515A3" w:rsidR="004D2370" w:rsidRPr="00D608A2" w:rsidRDefault="004D2370" w:rsidP="004D2370">
            <w:pPr>
              <w:jc w:val="center"/>
            </w:pPr>
            <w:r w:rsidRPr="00D608A2">
              <w:rPr>
                <w:color w:val="000000"/>
              </w:rPr>
              <w:t>75.6</w:t>
            </w:r>
          </w:p>
        </w:tc>
        <w:tc>
          <w:tcPr>
            <w:tcW w:w="1170" w:type="dxa"/>
            <w:tcBorders>
              <w:top w:val="nil"/>
              <w:left w:val="nil"/>
              <w:bottom w:val="nil"/>
            </w:tcBorders>
            <w:shd w:val="clear" w:color="auto" w:fill="auto"/>
            <w:vAlign w:val="bottom"/>
          </w:tcPr>
          <w:p w14:paraId="7EDEFE4D" w14:textId="2119EE7A" w:rsidR="004D2370" w:rsidRPr="00D608A2" w:rsidRDefault="004D2370" w:rsidP="004D2370">
            <w:pPr>
              <w:jc w:val="center"/>
              <w:rPr>
                <w:color w:val="000000"/>
              </w:rPr>
            </w:pPr>
            <w:r w:rsidRPr="00BC13D9">
              <w:rPr>
                <w:color w:val="000000"/>
              </w:rPr>
              <w:t>&lt;0.01</w:t>
            </w:r>
          </w:p>
        </w:tc>
      </w:tr>
      <w:tr w:rsidR="004D2370" w:rsidRPr="00F20E6C" w14:paraId="5ED26133" w14:textId="77777777" w:rsidTr="00D17513">
        <w:tc>
          <w:tcPr>
            <w:tcW w:w="5130" w:type="dxa"/>
            <w:tcBorders>
              <w:left w:val="nil"/>
            </w:tcBorders>
            <w:shd w:val="clear" w:color="auto" w:fill="auto"/>
            <w:vAlign w:val="bottom"/>
          </w:tcPr>
          <w:p w14:paraId="359204FE" w14:textId="423E5E3A" w:rsidR="004D2370" w:rsidRPr="00D608A2" w:rsidRDefault="004D2370" w:rsidP="004D2370">
            <w:r w:rsidRPr="00D608A2">
              <w:rPr>
                <w:color w:val="000000"/>
              </w:rPr>
              <w:t xml:space="preserve">~ % CSG </w:t>
            </w:r>
            <w:r w:rsidR="00023749">
              <w:rPr>
                <w:color w:val="000000"/>
              </w:rPr>
              <w:t>x</w:t>
            </w:r>
            <w:r w:rsidR="00023749" w:rsidRPr="00D608A2">
              <w:rPr>
                <w:color w:val="000000"/>
              </w:rPr>
              <w:t xml:space="preserve"> </w:t>
            </w:r>
            <w:r w:rsidRPr="00D608A2">
              <w:rPr>
                <w:color w:val="000000"/>
              </w:rPr>
              <w:t>% forb</w:t>
            </w:r>
          </w:p>
        </w:tc>
        <w:tc>
          <w:tcPr>
            <w:tcW w:w="540" w:type="dxa"/>
            <w:shd w:val="clear" w:color="auto" w:fill="auto"/>
            <w:vAlign w:val="bottom"/>
          </w:tcPr>
          <w:p w14:paraId="3DD65559" w14:textId="371D27AE" w:rsidR="004D2370" w:rsidRPr="00D608A2" w:rsidRDefault="004D2370" w:rsidP="004D2370">
            <w:pPr>
              <w:jc w:val="center"/>
            </w:pPr>
            <w:r w:rsidRPr="00D608A2">
              <w:rPr>
                <w:color w:val="000000"/>
              </w:rPr>
              <w:t>3</w:t>
            </w:r>
          </w:p>
        </w:tc>
        <w:tc>
          <w:tcPr>
            <w:tcW w:w="900" w:type="dxa"/>
            <w:shd w:val="clear" w:color="auto" w:fill="auto"/>
            <w:vAlign w:val="bottom"/>
          </w:tcPr>
          <w:p w14:paraId="6294FF56" w14:textId="0DFBE00A" w:rsidR="004D2370" w:rsidRPr="00D608A2" w:rsidRDefault="004D2370" w:rsidP="004D2370">
            <w:pPr>
              <w:jc w:val="center"/>
            </w:pPr>
            <w:r w:rsidRPr="00D608A2">
              <w:rPr>
                <w:color w:val="000000"/>
              </w:rPr>
              <w:t>708.4</w:t>
            </w:r>
          </w:p>
        </w:tc>
        <w:tc>
          <w:tcPr>
            <w:tcW w:w="900" w:type="dxa"/>
            <w:shd w:val="clear" w:color="auto" w:fill="auto"/>
            <w:vAlign w:val="bottom"/>
          </w:tcPr>
          <w:p w14:paraId="09147570" w14:textId="12CEA099" w:rsidR="004D2370" w:rsidRPr="00D608A2" w:rsidRDefault="004D2370" w:rsidP="004D2370">
            <w:pPr>
              <w:jc w:val="center"/>
            </w:pPr>
            <w:r w:rsidRPr="00D608A2">
              <w:rPr>
                <w:color w:val="000000"/>
              </w:rPr>
              <w:t>77.3</w:t>
            </w:r>
          </w:p>
        </w:tc>
        <w:tc>
          <w:tcPr>
            <w:tcW w:w="1170" w:type="dxa"/>
            <w:tcBorders>
              <w:top w:val="nil"/>
              <w:left w:val="nil"/>
              <w:bottom w:val="nil"/>
            </w:tcBorders>
            <w:shd w:val="clear" w:color="auto" w:fill="auto"/>
            <w:vAlign w:val="bottom"/>
          </w:tcPr>
          <w:p w14:paraId="70EA1271" w14:textId="2860F197" w:rsidR="004D2370" w:rsidRPr="00D608A2" w:rsidRDefault="004D2370" w:rsidP="004D2370">
            <w:pPr>
              <w:jc w:val="center"/>
              <w:rPr>
                <w:color w:val="000000"/>
              </w:rPr>
            </w:pPr>
            <w:r w:rsidRPr="00BC13D9">
              <w:rPr>
                <w:color w:val="000000"/>
              </w:rPr>
              <w:t>&lt;0.01</w:t>
            </w:r>
          </w:p>
        </w:tc>
      </w:tr>
      <w:tr w:rsidR="004D2370" w:rsidRPr="00F20E6C" w14:paraId="7B4EDC5A" w14:textId="77777777" w:rsidTr="00D17513">
        <w:tc>
          <w:tcPr>
            <w:tcW w:w="5130" w:type="dxa"/>
            <w:tcBorders>
              <w:left w:val="nil"/>
            </w:tcBorders>
            <w:shd w:val="clear" w:color="auto" w:fill="auto"/>
            <w:vAlign w:val="bottom"/>
          </w:tcPr>
          <w:p w14:paraId="39ABD8B6" w14:textId="75D69DBB" w:rsidR="004D2370" w:rsidRPr="00D608A2" w:rsidRDefault="004D2370" w:rsidP="004D2370">
            <w:r w:rsidRPr="00D608A2">
              <w:rPr>
                <w:color w:val="000000"/>
              </w:rPr>
              <w:t>~ % NWSG + % forb</w:t>
            </w:r>
          </w:p>
        </w:tc>
        <w:tc>
          <w:tcPr>
            <w:tcW w:w="540" w:type="dxa"/>
            <w:shd w:val="clear" w:color="auto" w:fill="auto"/>
            <w:vAlign w:val="bottom"/>
          </w:tcPr>
          <w:p w14:paraId="10A595A3" w14:textId="39D1A5DA" w:rsidR="004D2370" w:rsidRPr="00D608A2" w:rsidRDefault="004D2370" w:rsidP="004D2370">
            <w:pPr>
              <w:jc w:val="center"/>
            </w:pPr>
            <w:r w:rsidRPr="00D608A2">
              <w:rPr>
                <w:color w:val="000000"/>
              </w:rPr>
              <w:t>2</w:t>
            </w:r>
          </w:p>
        </w:tc>
        <w:tc>
          <w:tcPr>
            <w:tcW w:w="900" w:type="dxa"/>
            <w:shd w:val="clear" w:color="auto" w:fill="auto"/>
            <w:vAlign w:val="bottom"/>
          </w:tcPr>
          <w:p w14:paraId="3B6A47AF" w14:textId="1BF3D391" w:rsidR="004D2370" w:rsidRPr="00D608A2" w:rsidRDefault="004D2370" w:rsidP="004D2370">
            <w:pPr>
              <w:jc w:val="center"/>
            </w:pPr>
            <w:r w:rsidRPr="00D608A2">
              <w:rPr>
                <w:color w:val="000000"/>
              </w:rPr>
              <w:t>731.8</w:t>
            </w:r>
          </w:p>
        </w:tc>
        <w:tc>
          <w:tcPr>
            <w:tcW w:w="900" w:type="dxa"/>
            <w:shd w:val="clear" w:color="auto" w:fill="auto"/>
            <w:vAlign w:val="bottom"/>
          </w:tcPr>
          <w:p w14:paraId="774CEAA0" w14:textId="74082E2D" w:rsidR="004D2370" w:rsidRPr="00D608A2" w:rsidRDefault="004D2370" w:rsidP="004D2370">
            <w:pPr>
              <w:jc w:val="center"/>
            </w:pPr>
            <w:r w:rsidRPr="00D608A2">
              <w:rPr>
                <w:color w:val="000000"/>
              </w:rPr>
              <w:t>100.7</w:t>
            </w:r>
          </w:p>
        </w:tc>
        <w:tc>
          <w:tcPr>
            <w:tcW w:w="1170" w:type="dxa"/>
            <w:tcBorders>
              <w:top w:val="nil"/>
              <w:left w:val="nil"/>
              <w:bottom w:val="nil"/>
            </w:tcBorders>
            <w:shd w:val="clear" w:color="auto" w:fill="auto"/>
            <w:vAlign w:val="bottom"/>
          </w:tcPr>
          <w:p w14:paraId="5CD1E519" w14:textId="3268B9C9" w:rsidR="004D2370" w:rsidRPr="00D608A2" w:rsidRDefault="004D2370" w:rsidP="004D2370">
            <w:pPr>
              <w:jc w:val="center"/>
              <w:rPr>
                <w:color w:val="000000"/>
              </w:rPr>
            </w:pPr>
            <w:r w:rsidRPr="00BC13D9">
              <w:rPr>
                <w:color w:val="000000"/>
              </w:rPr>
              <w:t>&lt;0.01</w:t>
            </w:r>
          </w:p>
        </w:tc>
      </w:tr>
      <w:tr w:rsidR="004D2370" w:rsidRPr="00F20E6C" w14:paraId="1FF1983E" w14:textId="77777777" w:rsidTr="00C51C2E">
        <w:tc>
          <w:tcPr>
            <w:tcW w:w="5130" w:type="dxa"/>
            <w:tcBorders>
              <w:left w:val="nil"/>
            </w:tcBorders>
            <w:shd w:val="clear" w:color="auto" w:fill="auto"/>
            <w:vAlign w:val="bottom"/>
          </w:tcPr>
          <w:p w14:paraId="48E46312" w14:textId="5444532B" w:rsidR="004D2370" w:rsidRPr="00D608A2" w:rsidRDefault="004D2370" w:rsidP="004D2370">
            <w:r w:rsidRPr="00D608A2">
              <w:rPr>
                <w:color w:val="000000"/>
              </w:rPr>
              <w:t xml:space="preserve">~ % NWSG </w:t>
            </w:r>
            <w:r w:rsidR="00023749">
              <w:rPr>
                <w:color w:val="000000"/>
              </w:rPr>
              <w:t>x</w:t>
            </w:r>
            <w:r w:rsidR="00023749" w:rsidRPr="00D608A2">
              <w:rPr>
                <w:color w:val="000000"/>
              </w:rPr>
              <w:t xml:space="preserve"> </w:t>
            </w:r>
            <w:r w:rsidRPr="00D608A2">
              <w:rPr>
                <w:color w:val="000000"/>
              </w:rPr>
              <w:t>% forb</w:t>
            </w:r>
          </w:p>
        </w:tc>
        <w:tc>
          <w:tcPr>
            <w:tcW w:w="540" w:type="dxa"/>
            <w:shd w:val="clear" w:color="auto" w:fill="auto"/>
            <w:vAlign w:val="bottom"/>
          </w:tcPr>
          <w:p w14:paraId="7CB9816D" w14:textId="064558B0" w:rsidR="004D2370" w:rsidRPr="00D608A2" w:rsidRDefault="004D2370" w:rsidP="004D2370">
            <w:pPr>
              <w:jc w:val="center"/>
            </w:pPr>
            <w:r w:rsidRPr="00D608A2">
              <w:rPr>
                <w:color w:val="000000"/>
              </w:rPr>
              <w:t>3</w:t>
            </w:r>
          </w:p>
        </w:tc>
        <w:tc>
          <w:tcPr>
            <w:tcW w:w="900" w:type="dxa"/>
            <w:shd w:val="clear" w:color="auto" w:fill="auto"/>
            <w:vAlign w:val="bottom"/>
          </w:tcPr>
          <w:p w14:paraId="73A73545" w14:textId="78E05FA4" w:rsidR="004D2370" w:rsidRPr="00D608A2" w:rsidRDefault="004D2370" w:rsidP="004D2370">
            <w:pPr>
              <w:jc w:val="center"/>
            </w:pPr>
            <w:r w:rsidRPr="00D608A2">
              <w:rPr>
                <w:color w:val="000000"/>
              </w:rPr>
              <w:t>733.8</w:t>
            </w:r>
          </w:p>
        </w:tc>
        <w:tc>
          <w:tcPr>
            <w:tcW w:w="900" w:type="dxa"/>
            <w:shd w:val="clear" w:color="auto" w:fill="auto"/>
            <w:vAlign w:val="bottom"/>
          </w:tcPr>
          <w:p w14:paraId="70B38FE0" w14:textId="52C21AFA" w:rsidR="004D2370" w:rsidRPr="00D608A2" w:rsidRDefault="004D2370" w:rsidP="004D2370">
            <w:pPr>
              <w:jc w:val="center"/>
            </w:pPr>
            <w:r w:rsidRPr="00D608A2">
              <w:rPr>
                <w:color w:val="000000"/>
              </w:rPr>
              <w:t>102.7</w:t>
            </w:r>
          </w:p>
        </w:tc>
        <w:tc>
          <w:tcPr>
            <w:tcW w:w="1170" w:type="dxa"/>
            <w:tcBorders>
              <w:top w:val="nil"/>
              <w:left w:val="nil"/>
              <w:bottom w:val="nil"/>
            </w:tcBorders>
            <w:shd w:val="clear" w:color="auto" w:fill="auto"/>
            <w:vAlign w:val="bottom"/>
          </w:tcPr>
          <w:p w14:paraId="33A36F4C" w14:textId="49976A62" w:rsidR="004D2370" w:rsidRPr="00D608A2" w:rsidRDefault="004D2370" w:rsidP="004D2370">
            <w:pPr>
              <w:jc w:val="center"/>
            </w:pPr>
            <w:r w:rsidRPr="00BC13D9">
              <w:rPr>
                <w:color w:val="000000"/>
              </w:rPr>
              <w:t>&lt;0.01</w:t>
            </w:r>
          </w:p>
        </w:tc>
      </w:tr>
      <w:tr w:rsidR="00C51C2E" w:rsidRPr="00F20E6C" w14:paraId="20785ACB" w14:textId="77777777" w:rsidTr="00C51C2E">
        <w:tc>
          <w:tcPr>
            <w:tcW w:w="5130" w:type="dxa"/>
            <w:tcBorders>
              <w:left w:val="nil"/>
            </w:tcBorders>
            <w:shd w:val="clear" w:color="auto" w:fill="auto"/>
            <w:vAlign w:val="bottom"/>
          </w:tcPr>
          <w:p w14:paraId="6DC360EF" w14:textId="77777777" w:rsidR="00C51C2E" w:rsidRDefault="00C51C2E" w:rsidP="00D608A2">
            <w:pPr>
              <w:rPr>
                <w:color w:val="000000"/>
              </w:rPr>
            </w:pPr>
          </w:p>
        </w:tc>
        <w:tc>
          <w:tcPr>
            <w:tcW w:w="540" w:type="dxa"/>
            <w:shd w:val="clear" w:color="auto" w:fill="auto"/>
            <w:vAlign w:val="bottom"/>
          </w:tcPr>
          <w:p w14:paraId="7B6A9167" w14:textId="77777777" w:rsidR="00C51C2E" w:rsidRPr="00D608A2" w:rsidRDefault="00C51C2E" w:rsidP="00D608A2">
            <w:pPr>
              <w:jc w:val="center"/>
              <w:rPr>
                <w:color w:val="000000"/>
              </w:rPr>
            </w:pPr>
          </w:p>
        </w:tc>
        <w:tc>
          <w:tcPr>
            <w:tcW w:w="900" w:type="dxa"/>
            <w:shd w:val="clear" w:color="auto" w:fill="auto"/>
            <w:vAlign w:val="bottom"/>
          </w:tcPr>
          <w:p w14:paraId="425921DE" w14:textId="77777777" w:rsidR="00C51C2E" w:rsidRPr="00D608A2" w:rsidRDefault="00C51C2E" w:rsidP="00D608A2">
            <w:pPr>
              <w:jc w:val="center"/>
              <w:rPr>
                <w:color w:val="000000"/>
              </w:rPr>
            </w:pPr>
          </w:p>
        </w:tc>
        <w:tc>
          <w:tcPr>
            <w:tcW w:w="900" w:type="dxa"/>
            <w:shd w:val="clear" w:color="auto" w:fill="auto"/>
            <w:vAlign w:val="bottom"/>
          </w:tcPr>
          <w:p w14:paraId="70750874" w14:textId="77777777" w:rsidR="00C51C2E" w:rsidRPr="00D608A2" w:rsidRDefault="00C51C2E" w:rsidP="00D608A2">
            <w:pPr>
              <w:jc w:val="center"/>
              <w:rPr>
                <w:color w:val="000000"/>
              </w:rPr>
            </w:pPr>
          </w:p>
        </w:tc>
        <w:tc>
          <w:tcPr>
            <w:tcW w:w="1170" w:type="dxa"/>
            <w:tcBorders>
              <w:top w:val="nil"/>
              <w:left w:val="nil"/>
            </w:tcBorders>
            <w:shd w:val="clear" w:color="auto" w:fill="auto"/>
            <w:vAlign w:val="bottom"/>
          </w:tcPr>
          <w:p w14:paraId="54D23CEE" w14:textId="77777777" w:rsidR="00C51C2E" w:rsidRDefault="00C51C2E" w:rsidP="00D608A2">
            <w:pPr>
              <w:jc w:val="center"/>
              <w:rPr>
                <w:color w:val="000000"/>
              </w:rPr>
            </w:pPr>
          </w:p>
        </w:tc>
      </w:tr>
      <w:tr w:rsidR="00D46FDD" w:rsidRPr="00F20E6C" w14:paraId="01FF5887" w14:textId="77777777" w:rsidTr="00C51C2E">
        <w:tc>
          <w:tcPr>
            <w:tcW w:w="5130" w:type="dxa"/>
            <w:tcBorders>
              <w:left w:val="nil"/>
              <w:bottom w:val="single" w:sz="4" w:space="0" w:color="auto"/>
            </w:tcBorders>
            <w:shd w:val="clear" w:color="auto" w:fill="auto"/>
            <w:vAlign w:val="bottom"/>
          </w:tcPr>
          <w:p w14:paraId="752C1FBF" w14:textId="156C1E90" w:rsidR="00D46FDD" w:rsidRPr="00D608A2" w:rsidRDefault="006604A9" w:rsidP="00D608A2">
            <w:pPr>
              <w:rPr>
                <w:color w:val="000000"/>
              </w:rPr>
            </w:pPr>
            <w:r>
              <w:rPr>
                <w:color w:val="000000"/>
              </w:rPr>
              <w:t>Non-breeding season</w:t>
            </w:r>
          </w:p>
        </w:tc>
        <w:tc>
          <w:tcPr>
            <w:tcW w:w="540" w:type="dxa"/>
            <w:shd w:val="clear" w:color="auto" w:fill="auto"/>
            <w:vAlign w:val="bottom"/>
          </w:tcPr>
          <w:p w14:paraId="38CAD5DA" w14:textId="77777777" w:rsidR="00D46FDD" w:rsidRPr="00D608A2" w:rsidRDefault="00D46FDD" w:rsidP="00D608A2">
            <w:pPr>
              <w:jc w:val="center"/>
              <w:rPr>
                <w:color w:val="000000"/>
              </w:rPr>
            </w:pPr>
          </w:p>
        </w:tc>
        <w:tc>
          <w:tcPr>
            <w:tcW w:w="900" w:type="dxa"/>
            <w:shd w:val="clear" w:color="auto" w:fill="auto"/>
            <w:vAlign w:val="bottom"/>
          </w:tcPr>
          <w:p w14:paraId="587AE296" w14:textId="77777777" w:rsidR="00D46FDD" w:rsidRPr="00D608A2" w:rsidRDefault="00D46FDD" w:rsidP="00D608A2">
            <w:pPr>
              <w:jc w:val="center"/>
              <w:rPr>
                <w:color w:val="000000"/>
              </w:rPr>
            </w:pPr>
          </w:p>
        </w:tc>
        <w:tc>
          <w:tcPr>
            <w:tcW w:w="900" w:type="dxa"/>
            <w:shd w:val="clear" w:color="auto" w:fill="auto"/>
            <w:vAlign w:val="bottom"/>
          </w:tcPr>
          <w:p w14:paraId="7D537EE3" w14:textId="77777777" w:rsidR="00D46FDD" w:rsidRPr="00D608A2" w:rsidRDefault="00D46FDD" w:rsidP="00D608A2">
            <w:pPr>
              <w:jc w:val="center"/>
              <w:rPr>
                <w:color w:val="000000"/>
              </w:rPr>
            </w:pPr>
          </w:p>
        </w:tc>
        <w:tc>
          <w:tcPr>
            <w:tcW w:w="1170" w:type="dxa"/>
            <w:tcBorders>
              <w:top w:val="nil"/>
              <w:left w:val="nil"/>
            </w:tcBorders>
            <w:shd w:val="clear" w:color="auto" w:fill="auto"/>
            <w:vAlign w:val="bottom"/>
          </w:tcPr>
          <w:p w14:paraId="0737C7F9" w14:textId="77777777" w:rsidR="00D46FDD" w:rsidRDefault="00D46FDD" w:rsidP="00D608A2">
            <w:pPr>
              <w:jc w:val="center"/>
              <w:rPr>
                <w:color w:val="000000"/>
              </w:rPr>
            </w:pPr>
          </w:p>
        </w:tc>
      </w:tr>
      <w:tr w:rsidR="00D46FDD" w:rsidRPr="00F20E6C" w14:paraId="09AF2550" w14:textId="77777777" w:rsidTr="007268F6">
        <w:tc>
          <w:tcPr>
            <w:tcW w:w="5130" w:type="dxa"/>
            <w:tcBorders>
              <w:top w:val="single" w:sz="4" w:space="0" w:color="auto"/>
              <w:left w:val="nil"/>
              <w:bottom w:val="nil"/>
              <w:right w:val="nil"/>
            </w:tcBorders>
            <w:shd w:val="clear" w:color="auto" w:fill="auto"/>
            <w:vAlign w:val="bottom"/>
          </w:tcPr>
          <w:p w14:paraId="42F32F9B" w14:textId="2D94D3D7" w:rsidR="00D46FDD" w:rsidRPr="007268F6" w:rsidRDefault="00D46FDD" w:rsidP="00D46FDD">
            <w:pPr>
              <w:rPr>
                <w:color w:val="000000"/>
              </w:rPr>
            </w:pPr>
            <w:r w:rsidRPr="007268F6">
              <w:rPr>
                <w:color w:val="000000"/>
              </w:rPr>
              <w:t xml:space="preserve">~ </w:t>
            </w:r>
            <w:r w:rsidR="007268F6">
              <w:rPr>
                <w:color w:val="000000"/>
              </w:rPr>
              <w:t>% grass</w:t>
            </w:r>
            <w:r w:rsidRPr="007268F6">
              <w:rPr>
                <w:color w:val="000000"/>
              </w:rPr>
              <w:t xml:space="preserve"> + </w:t>
            </w:r>
            <w:r w:rsidR="007268F6">
              <w:rPr>
                <w:color w:val="000000"/>
              </w:rPr>
              <w:t>height</w:t>
            </w:r>
          </w:p>
        </w:tc>
        <w:tc>
          <w:tcPr>
            <w:tcW w:w="540" w:type="dxa"/>
            <w:tcBorders>
              <w:top w:val="nil"/>
              <w:left w:val="nil"/>
              <w:bottom w:val="nil"/>
              <w:right w:val="nil"/>
            </w:tcBorders>
            <w:shd w:val="clear" w:color="auto" w:fill="auto"/>
            <w:vAlign w:val="bottom"/>
          </w:tcPr>
          <w:p w14:paraId="06762474" w14:textId="149242AE" w:rsidR="00D46FDD" w:rsidRPr="007268F6" w:rsidRDefault="00D46FDD" w:rsidP="00D46FDD">
            <w:pPr>
              <w:jc w:val="center"/>
              <w:rPr>
                <w:color w:val="000000"/>
              </w:rPr>
            </w:pPr>
            <w:r w:rsidRPr="007268F6">
              <w:rPr>
                <w:color w:val="000000"/>
              </w:rPr>
              <w:t>2</w:t>
            </w:r>
          </w:p>
        </w:tc>
        <w:tc>
          <w:tcPr>
            <w:tcW w:w="900" w:type="dxa"/>
            <w:tcBorders>
              <w:top w:val="nil"/>
              <w:left w:val="nil"/>
              <w:bottom w:val="nil"/>
              <w:right w:val="nil"/>
            </w:tcBorders>
            <w:shd w:val="clear" w:color="auto" w:fill="auto"/>
            <w:vAlign w:val="bottom"/>
          </w:tcPr>
          <w:p w14:paraId="7D613321" w14:textId="622F21A8" w:rsidR="00D46FDD" w:rsidRPr="007268F6" w:rsidRDefault="00D46FDD" w:rsidP="00D46FDD">
            <w:pPr>
              <w:jc w:val="center"/>
              <w:rPr>
                <w:color w:val="000000"/>
              </w:rPr>
            </w:pPr>
            <w:r w:rsidRPr="007268F6">
              <w:rPr>
                <w:color w:val="000000"/>
              </w:rPr>
              <w:t>430.5</w:t>
            </w:r>
          </w:p>
        </w:tc>
        <w:tc>
          <w:tcPr>
            <w:tcW w:w="900" w:type="dxa"/>
            <w:tcBorders>
              <w:top w:val="nil"/>
              <w:left w:val="nil"/>
              <w:bottom w:val="nil"/>
              <w:right w:val="nil"/>
            </w:tcBorders>
            <w:shd w:val="clear" w:color="auto" w:fill="auto"/>
            <w:vAlign w:val="bottom"/>
          </w:tcPr>
          <w:p w14:paraId="14F373A6" w14:textId="77777777" w:rsidR="00D46FDD" w:rsidRPr="007268F6" w:rsidRDefault="00D46FDD" w:rsidP="00D46FDD">
            <w:pPr>
              <w:jc w:val="center"/>
              <w:rPr>
                <w:color w:val="000000"/>
              </w:rPr>
            </w:pPr>
          </w:p>
        </w:tc>
        <w:tc>
          <w:tcPr>
            <w:tcW w:w="1170" w:type="dxa"/>
            <w:tcBorders>
              <w:top w:val="nil"/>
              <w:left w:val="nil"/>
              <w:bottom w:val="nil"/>
            </w:tcBorders>
            <w:shd w:val="clear" w:color="auto" w:fill="auto"/>
            <w:vAlign w:val="bottom"/>
          </w:tcPr>
          <w:p w14:paraId="5AA8681E" w14:textId="32A33F43" w:rsidR="00D46FDD" w:rsidRPr="007268F6" w:rsidRDefault="00D46FDD" w:rsidP="00D46FDD">
            <w:pPr>
              <w:jc w:val="center"/>
              <w:rPr>
                <w:color w:val="000000"/>
              </w:rPr>
            </w:pPr>
            <w:r w:rsidRPr="007268F6">
              <w:rPr>
                <w:color w:val="000000"/>
              </w:rPr>
              <w:t>0.63</w:t>
            </w:r>
          </w:p>
        </w:tc>
      </w:tr>
      <w:tr w:rsidR="00D46FDD" w:rsidRPr="00F20E6C" w14:paraId="5286044A" w14:textId="77777777" w:rsidTr="007268F6">
        <w:tc>
          <w:tcPr>
            <w:tcW w:w="5130" w:type="dxa"/>
            <w:tcBorders>
              <w:top w:val="nil"/>
              <w:left w:val="nil"/>
              <w:bottom w:val="nil"/>
              <w:right w:val="nil"/>
            </w:tcBorders>
            <w:shd w:val="clear" w:color="auto" w:fill="auto"/>
            <w:vAlign w:val="bottom"/>
          </w:tcPr>
          <w:p w14:paraId="08BB1A7B" w14:textId="5A1CFD46" w:rsidR="00D46FDD" w:rsidRPr="007268F6" w:rsidRDefault="00D46FDD" w:rsidP="00D46FDD">
            <w:pPr>
              <w:rPr>
                <w:color w:val="000000"/>
              </w:rPr>
            </w:pPr>
            <w:r w:rsidRPr="007268F6">
              <w:rPr>
                <w:color w:val="000000"/>
              </w:rPr>
              <w:t xml:space="preserve">~ </w:t>
            </w:r>
            <w:r w:rsidR="007268F6">
              <w:rPr>
                <w:color w:val="000000"/>
              </w:rPr>
              <w:t>% grass</w:t>
            </w:r>
            <w:r w:rsidRPr="007268F6">
              <w:rPr>
                <w:color w:val="000000"/>
              </w:rPr>
              <w:t xml:space="preserve"> </w:t>
            </w:r>
            <w:r w:rsidR="00023749">
              <w:rPr>
                <w:color w:val="000000"/>
              </w:rPr>
              <w:t>x</w:t>
            </w:r>
            <w:r w:rsidR="00023749" w:rsidRPr="007268F6">
              <w:rPr>
                <w:color w:val="000000"/>
              </w:rPr>
              <w:t xml:space="preserve"> </w:t>
            </w:r>
            <w:r w:rsidR="007268F6">
              <w:rPr>
                <w:color w:val="000000"/>
              </w:rPr>
              <w:t>height</w:t>
            </w:r>
          </w:p>
        </w:tc>
        <w:tc>
          <w:tcPr>
            <w:tcW w:w="540" w:type="dxa"/>
            <w:tcBorders>
              <w:top w:val="nil"/>
              <w:left w:val="nil"/>
              <w:bottom w:val="nil"/>
              <w:right w:val="nil"/>
            </w:tcBorders>
            <w:shd w:val="clear" w:color="auto" w:fill="auto"/>
            <w:vAlign w:val="bottom"/>
          </w:tcPr>
          <w:p w14:paraId="0CF387A6" w14:textId="1B6CF7E0" w:rsidR="00D46FDD" w:rsidRPr="007268F6" w:rsidRDefault="00D46FDD" w:rsidP="00D46FDD">
            <w:pPr>
              <w:jc w:val="center"/>
              <w:rPr>
                <w:color w:val="000000"/>
              </w:rPr>
            </w:pPr>
            <w:r w:rsidRPr="007268F6">
              <w:rPr>
                <w:color w:val="000000"/>
              </w:rPr>
              <w:t>3</w:t>
            </w:r>
          </w:p>
        </w:tc>
        <w:tc>
          <w:tcPr>
            <w:tcW w:w="900" w:type="dxa"/>
            <w:tcBorders>
              <w:top w:val="nil"/>
              <w:left w:val="nil"/>
              <w:bottom w:val="nil"/>
              <w:right w:val="nil"/>
            </w:tcBorders>
            <w:shd w:val="clear" w:color="auto" w:fill="auto"/>
            <w:vAlign w:val="bottom"/>
          </w:tcPr>
          <w:p w14:paraId="75A7B029" w14:textId="452B037F" w:rsidR="00D46FDD" w:rsidRPr="007268F6" w:rsidRDefault="00D46FDD" w:rsidP="00D46FDD">
            <w:pPr>
              <w:jc w:val="center"/>
              <w:rPr>
                <w:color w:val="000000"/>
              </w:rPr>
            </w:pPr>
            <w:r w:rsidRPr="007268F6">
              <w:rPr>
                <w:color w:val="000000"/>
              </w:rPr>
              <w:t>431.8</w:t>
            </w:r>
          </w:p>
        </w:tc>
        <w:tc>
          <w:tcPr>
            <w:tcW w:w="900" w:type="dxa"/>
            <w:tcBorders>
              <w:top w:val="nil"/>
              <w:left w:val="nil"/>
              <w:bottom w:val="nil"/>
              <w:right w:val="nil"/>
            </w:tcBorders>
            <w:shd w:val="clear" w:color="auto" w:fill="auto"/>
            <w:vAlign w:val="bottom"/>
          </w:tcPr>
          <w:p w14:paraId="3D1E1253" w14:textId="1E31F455" w:rsidR="00D46FDD" w:rsidRPr="007268F6" w:rsidRDefault="00D46FDD" w:rsidP="00D46FDD">
            <w:pPr>
              <w:jc w:val="center"/>
              <w:rPr>
                <w:color w:val="000000"/>
              </w:rPr>
            </w:pPr>
            <w:r w:rsidRPr="007268F6">
              <w:rPr>
                <w:color w:val="000000"/>
              </w:rPr>
              <w:t>1.3</w:t>
            </w:r>
          </w:p>
        </w:tc>
        <w:tc>
          <w:tcPr>
            <w:tcW w:w="1170" w:type="dxa"/>
            <w:tcBorders>
              <w:top w:val="nil"/>
              <w:left w:val="nil"/>
              <w:bottom w:val="nil"/>
            </w:tcBorders>
            <w:shd w:val="clear" w:color="auto" w:fill="auto"/>
            <w:vAlign w:val="bottom"/>
          </w:tcPr>
          <w:p w14:paraId="45B1D6B0" w14:textId="3BBECBC0" w:rsidR="00D46FDD" w:rsidRPr="007268F6" w:rsidRDefault="00D46FDD" w:rsidP="00D46FDD">
            <w:pPr>
              <w:jc w:val="center"/>
              <w:rPr>
                <w:color w:val="000000"/>
              </w:rPr>
            </w:pPr>
            <w:r w:rsidRPr="007268F6">
              <w:rPr>
                <w:color w:val="000000"/>
              </w:rPr>
              <w:t>0.33</w:t>
            </w:r>
          </w:p>
        </w:tc>
      </w:tr>
      <w:tr w:rsidR="00D46FDD" w:rsidRPr="00F20E6C" w14:paraId="25A9A3F8" w14:textId="77777777" w:rsidTr="007268F6">
        <w:tc>
          <w:tcPr>
            <w:tcW w:w="5130" w:type="dxa"/>
            <w:tcBorders>
              <w:top w:val="nil"/>
              <w:left w:val="nil"/>
              <w:bottom w:val="nil"/>
              <w:right w:val="nil"/>
            </w:tcBorders>
            <w:shd w:val="clear" w:color="auto" w:fill="auto"/>
            <w:vAlign w:val="bottom"/>
          </w:tcPr>
          <w:p w14:paraId="2D26447A" w14:textId="56464EDF" w:rsidR="00D46FDD" w:rsidRPr="007268F6" w:rsidRDefault="00D46FDD" w:rsidP="00D46FDD">
            <w:pPr>
              <w:rPr>
                <w:color w:val="000000"/>
              </w:rPr>
            </w:pPr>
            <w:r w:rsidRPr="007268F6">
              <w:rPr>
                <w:color w:val="000000"/>
              </w:rPr>
              <w:t xml:space="preserve">~ </w:t>
            </w:r>
            <w:r w:rsidR="007268F6">
              <w:rPr>
                <w:color w:val="000000"/>
              </w:rPr>
              <w:t>% grass</w:t>
            </w:r>
            <w:r w:rsidRPr="007268F6">
              <w:rPr>
                <w:color w:val="000000"/>
              </w:rPr>
              <w:t xml:space="preserve"> </w:t>
            </w:r>
            <w:r w:rsidR="00023749">
              <w:rPr>
                <w:color w:val="000000"/>
              </w:rPr>
              <w:t>x</w:t>
            </w:r>
            <w:r w:rsidR="00023749" w:rsidRPr="007268F6">
              <w:rPr>
                <w:color w:val="000000"/>
              </w:rPr>
              <w:t xml:space="preserve"> </w:t>
            </w:r>
            <w:r w:rsidR="007268F6">
              <w:rPr>
                <w:color w:val="000000"/>
              </w:rPr>
              <w:t xml:space="preserve">% </w:t>
            </w:r>
            <w:r w:rsidRPr="007268F6">
              <w:rPr>
                <w:color w:val="000000"/>
              </w:rPr>
              <w:t>wood</w:t>
            </w:r>
            <w:r w:rsidR="00597774">
              <w:rPr>
                <w:color w:val="000000"/>
              </w:rPr>
              <w:t>y</w:t>
            </w:r>
            <w:r w:rsidR="007268F6">
              <w:rPr>
                <w:color w:val="000000"/>
              </w:rPr>
              <w:t xml:space="preserve"> stems</w:t>
            </w:r>
          </w:p>
        </w:tc>
        <w:tc>
          <w:tcPr>
            <w:tcW w:w="540" w:type="dxa"/>
            <w:tcBorders>
              <w:top w:val="nil"/>
              <w:left w:val="nil"/>
              <w:bottom w:val="nil"/>
              <w:right w:val="nil"/>
            </w:tcBorders>
            <w:shd w:val="clear" w:color="auto" w:fill="auto"/>
            <w:vAlign w:val="bottom"/>
          </w:tcPr>
          <w:p w14:paraId="301DB7E4" w14:textId="09D3D8D2" w:rsidR="00D46FDD" w:rsidRPr="007268F6" w:rsidRDefault="00D46FDD" w:rsidP="00D46FDD">
            <w:pPr>
              <w:jc w:val="center"/>
              <w:rPr>
                <w:color w:val="000000"/>
              </w:rPr>
            </w:pPr>
            <w:r w:rsidRPr="007268F6">
              <w:rPr>
                <w:color w:val="000000"/>
              </w:rPr>
              <w:t>3</w:t>
            </w:r>
          </w:p>
        </w:tc>
        <w:tc>
          <w:tcPr>
            <w:tcW w:w="900" w:type="dxa"/>
            <w:tcBorders>
              <w:top w:val="nil"/>
              <w:left w:val="nil"/>
              <w:bottom w:val="nil"/>
              <w:right w:val="nil"/>
            </w:tcBorders>
            <w:shd w:val="clear" w:color="auto" w:fill="auto"/>
            <w:vAlign w:val="bottom"/>
          </w:tcPr>
          <w:p w14:paraId="7F2468CF" w14:textId="7D772882" w:rsidR="00D46FDD" w:rsidRPr="007268F6" w:rsidRDefault="00D46FDD" w:rsidP="00D46FDD">
            <w:pPr>
              <w:jc w:val="center"/>
              <w:rPr>
                <w:color w:val="000000"/>
              </w:rPr>
            </w:pPr>
            <w:r w:rsidRPr="007268F6">
              <w:rPr>
                <w:color w:val="000000"/>
              </w:rPr>
              <w:t>436.3</w:t>
            </w:r>
          </w:p>
        </w:tc>
        <w:tc>
          <w:tcPr>
            <w:tcW w:w="900" w:type="dxa"/>
            <w:tcBorders>
              <w:top w:val="nil"/>
              <w:left w:val="nil"/>
              <w:bottom w:val="nil"/>
              <w:right w:val="nil"/>
            </w:tcBorders>
            <w:shd w:val="clear" w:color="auto" w:fill="auto"/>
            <w:vAlign w:val="bottom"/>
          </w:tcPr>
          <w:p w14:paraId="32D5DC3D" w14:textId="5F59F5F1" w:rsidR="00D46FDD" w:rsidRPr="007268F6" w:rsidRDefault="00D46FDD" w:rsidP="00D46FDD">
            <w:pPr>
              <w:jc w:val="center"/>
              <w:rPr>
                <w:color w:val="000000"/>
              </w:rPr>
            </w:pPr>
            <w:r w:rsidRPr="007268F6">
              <w:rPr>
                <w:color w:val="000000"/>
              </w:rPr>
              <w:t>5.8</w:t>
            </w:r>
          </w:p>
        </w:tc>
        <w:tc>
          <w:tcPr>
            <w:tcW w:w="1170" w:type="dxa"/>
            <w:tcBorders>
              <w:top w:val="nil"/>
              <w:left w:val="nil"/>
              <w:bottom w:val="nil"/>
            </w:tcBorders>
            <w:shd w:val="clear" w:color="auto" w:fill="auto"/>
            <w:vAlign w:val="bottom"/>
          </w:tcPr>
          <w:p w14:paraId="516EE08F" w14:textId="219B597F" w:rsidR="00D46FDD" w:rsidRPr="007268F6" w:rsidRDefault="00D46FDD" w:rsidP="00D46FDD">
            <w:pPr>
              <w:jc w:val="center"/>
              <w:rPr>
                <w:color w:val="000000"/>
              </w:rPr>
            </w:pPr>
            <w:r w:rsidRPr="007268F6">
              <w:rPr>
                <w:color w:val="000000"/>
              </w:rPr>
              <w:t>0.04</w:t>
            </w:r>
          </w:p>
        </w:tc>
      </w:tr>
      <w:tr w:rsidR="004D2370" w:rsidRPr="00F20E6C" w14:paraId="32A414C2" w14:textId="77777777" w:rsidTr="004D2370">
        <w:tc>
          <w:tcPr>
            <w:tcW w:w="5130" w:type="dxa"/>
            <w:tcBorders>
              <w:top w:val="nil"/>
              <w:left w:val="nil"/>
              <w:bottom w:val="nil"/>
              <w:right w:val="nil"/>
            </w:tcBorders>
            <w:shd w:val="clear" w:color="auto" w:fill="auto"/>
            <w:vAlign w:val="bottom"/>
          </w:tcPr>
          <w:p w14:paraId="5AA99420" w14:textId="23197516" w:rsidR="004D2370" w:rsidRPr="007268F6" w:rsidRDefault="004D2370" w:rsidP="004D2370">
            <w:pPr>
              <w:rPr>
                <w:color w:val="000000"/>
              </w:rPr>
            </w:pPr>
            <w:r w:rsidRPr="007268F6">
              <w:rPr>
                <w:color w:val="000000"/>
              </w:rPr>
              <w:t xml:space="preserve">~ </w:t>
            </w:r>
            <w:r>
              <w:rPr>
                <w:color w:val="000000"/>
              </w:rPr>
              <w:t>% grass</w:t>
            </w:r>
            <w:r w:rsidRPr="007268F6">
              <w:rPr>
                <w:color w:val="000000"/>
              </w:rPr>
              <w:t xml:space="preserve"> + </w:t>
            </w:r>
            <w:r>
              <w:rPr>
                <w:color w:val="000000"/>
              </w:rPr>
              <w:t xml:space="preserve">% </w:t>
            </w:r>
            <w:r w:rsidRPr="007268F6">
              <w:rPr>
                <w:color w:val="000000"/>
              </w:rPr>
              <w:t>wood</w:t>
            </w:r>
            <w:r w:rsidR="00597774">
              <w:rPr>
                <w:color w:val="000000"/>
              </w:rPr>
              <w:t>y</w:t>
            </w:r>
            <w:r>
              <w:rPr>
                <w:color w:val="000000"/>
              </w:rPr>
              <w:t xml:space="preserve"> stems</w:t>
            </w:r>
          </w:p>
        </w:tc>
        <w:tc>
          <w:tcPr>
            <w:tcW w:w="540" w:type="dxa"/>
            <w:tcBorders>
              <w:top w:val="nil"/>
              <w:left w:val="nil"/>
              <w:bottom w:val="nil"/>
              <w:right w:val="nil"/>
            </w:tcBorders>
            <w:shd w:val="clear" w:color="auto" w:fill="auto"/>
            <w:vAlign w:val="bottom"/>
          </w:tcPr>
          <w:p w14:paraId="36A4645F" w14:textId="3649B78B" w:rsidR="004D2370" w:rsidRPr="007268F6" w:rsidRDefault="004D2370" w:rsidP="004D2370">
            <w:pPr>
              <w:jc w:val="center"/>
              <w:rPr>
                <w:color w:val="000000"/>
              </w:rPr>
            </w:pPr>
            <w:r w:rsidRPr="007268F6">
              <w:rPr>
                <w:color w:val="000000"/>
              </w:rPr>
              <w:t>2</w:t>
            </w:r>
          </w:p>
        </w:tc>
        <w:tc>
          <w:tcPr>
            <w:tcW w:w="900" w:type="dxa"/>
            <w:tcBorders>
              <w:top w:val="nil"/>
              <w:left w:val="nil"/>
              <w:bottom w:val="nil"/>
              <w:right w:val="nil"/>
            </w:tcBorders>
            <w:shd w:val="clear" w:color="auto" w:fill="auto"/>
            <w:vAlign w:val="bottom"/>
          </w:tcPr>
          <w:p w14:paraId="5BAB54B2" w14:textId="193CFBFD" w:rsidR="004D2370" w:rsidRPr="007268F6" w:rsidRDefault="004D2370" w:rsidP="004D2370">
            <w:pPr>
              <w:jc w:val="center"/>
              <w:rPr>
                <w:color w:val="000000"/>
              </w:rPr>
            </w:pPr>
            <w:r w:rsidRPr="007268F6">
              <w:rPr>
                <w:color w:val="000000"/>
              </w:rPr>
              <w:t>441.</w:t>
            </w:r>
            <w:r w:rsidR="009A2009">
              <w:rPr>
                <w:color w:val="000000"/>
              </w:rPr>
              <w:t>9</w:t>
            </w:r>
          </w:p>
        </w:tc>
        <w:tc>
          <w:tcPr>
            <w:tcW w:w="900" w:type="dxa"/>
            <w:tcBorders>
              <w:top w:val="nil"/>
              <w:left w:val="nil"/>
              <w:bottom w:val="nil"/>
              <w:right w:val="nil"/>
            </w:tcBorders>
            <w:shd w:val="clear" w:color="auto" w:fill="auto"/>
            <w:vAlign w:val="bottom"/>
          </w:tcPr>
          <w:p w14:paraId="56DD15BE" w14:textId="539BDFCB" w:rsidR="004D2370" w:rsidRPr="007268F6" w:rsidRDefault="004D2370" w:rsidP="004D2370">
            <w:pPr>
              <w:jc w:val="center"/>
              <w:rPr>
                <w:color w:val="000000"/>
              </w:rPr>
            </w:pPr>
            <w:r w:rsidRPr="007268F6">
              <w:rPr>
                <w:color w:val="000000"/>
              </w:rPr>
              <w:t>11.</w:t>
            </w:r>
            <w:r w:rsidR="009A2009">
              <w:rPr>
                <w:color w:val="000000"/>
              </w:rPr>
              <w:t>4</w:t>
            </w:r>
          </w:p>
        </w:tc>
        <w:tc>
          <w:tcPr>
            <w:tcW w:w="1170" w:type="dxa"/>
            <w:tcBorders>
              <w:top w:val="nil"/>
              <w:left w:val="nil"/>
              <w:bottom w:val="nil"/>
            </w:tcBorders>
            <w:shd w:val="clear" w:color="auto" w:fill="auto"/>
          </w:tcPr>
          <w:p w14:paraId="7A97F522" w14:textId="280B1F1A" w:rsidR="004D2370" w:rsidRPr="007268F6" w:rsidRDefault="004D2370" w:rsidP="004D2370">
            <w:pPr>
              <w:jc w:val="center"/>
              <w:rPr>
                <w:color w:val="000000"/>
              </w:rPr>
            </w:pPr>
            <w:r w:rsidRPr="000C687A">
              <w:rPr>
                <w:color w:val="000000"/>
              </w:rPr>
              <w:t>&lt;0.01</w:t>
            </w:r>
          </w:p>
        </w:tc>
      </w:tr>
      <w:tr w:rsidR="004D2370" w:rsidRPr="00F20E6C" w14:paraId="060A3394" w14:textId="77777777" w:rsidTr="004D2370">
        <w:tc>
          <w:tcPr>
            <w:tcW w:w="5130" w:type="dxa"/>
            <w:tcBorders>
              <w:top w:val="nil"/>
              <w:left w:val="nil"/>
              <w:bottom w:val="nil"/>
              <w:right w:val="nil"/>
            </w:tcBorders>
            <w:shd w:val="clear" w:color="auto" w:fill="auto"/>
            <w:vAlign w:val="bottom"/>
          </w:tcPr>
          <w:p w14:paraId="64992022" w14:textId="79D34509" w:rsidR="004D2370" w:rsidRPr="007268F6" w:rsidRDefault="004D2370" w:rsidP="004D2370">
            <w:pPr>
              <w:rPr>
                <w:color w:val="000000"/>
              </w:rPr>
            </w:pPr>
            <w:r w:rsidRPr="007268F6">
              <w:rPr>
                <w:color w:val="000000"/>
              </w:rPr>
              <w:t xml:space="preserve">~ </w:t>
            </w:r>
            <w:r>
              <w:rPr>
                <w:color w:val="000000"/>
              </w:rPr>
              <w:t>% grass</w:t>
            </w:r>
            <w:r w:rsidRPr="007268F6">
              <w:rPr>
                <w:color w:val="000000"/>
              </w:rPr>
              <w:t xml:space="preserve"> + </w:t>
            </w:r>
            <w:r>
              <w:rPr>
                <w:color w:val="000000"/>
              </w:rPr>
              <w:t>height</w:t>
            </w:r>
            <w:r w:rsidRPr="007268F6">
              <w:rPr>
                <w:b/>
                <w:color w:val="000000"/>
                <w:vertAlign w:val="superscript"/>
              </w:rPr>
              <w:t>2</w:t>
            </w:r>
          </w:p>
        </w:tc>
        <w:tc>
          <w:tcPr>
            <w:tcW w:w="540" w:type="dxa"/>
            <w:tcBorders>
              <w:top w:val="nil"/>
              <w:left w:val="nil"/>
              <w:bottom w:val="nil"/>
              <w:right w:val="nil"/>
            </w:tcBorders>
            <w:shd w:val="clear" w:color="auto" w:fill="auto"/>
            <w:vAlign w:val="bottom"/>
          </w:tcPr>
          <w:p w14:paraId="61729D21" w14:textId="23779340" w:rsidR="004D2370" w:rsidRPr="007268F6" w:rsidRDefault="004D2370" w:rsidP="004D2370">
            <w:pPr>
              <w:jc w:val="center"/>
              <w:rPr>
                <w:color w:val="000000"/>
              </w:rPr>
            </w:pPr>
            <w:r w:rsidRPr="007268F6">
              <w:rPr>
                <w:color w:val="000000"/>
              </w:rPr>
              <w:t>2</w:t>
            </w:r>
          </w:p>
        </w:tc>
        <w:tc>
          <w:tcPr>
            <w:tcW w:w="900" w:type="dxa"/>
            <w:tcBorders>
              <w:top w:val="nil"/>
              <w:left w:val="nil"/>
              <w:bottom w:val="nil"/>
              <w:right w:val="nil"/>
            </w:tcBorders>
            <w:shd w:val="clear" w:color="auto" w:fill="auto"/>
            <w:vAlign w:val="bottom"/>
          </w:tcPr>
          <w:p w14:paraId="0502E098" w14:textId="1DE54225" w:rsidR="004D2370" w:rsidRPr="007268F6" w:rsidRDefault="004D2370" w:rsidP="004D2370">
            <w:pPr>
              <w:jc w:val="center"/>
              <w:rPr>
                <w:color w:val="000000"/>
              </w:rPr>
            </w:pPr>
            <w:r w:rsidRPr="007268F6">
              <w:rPr>
                <w:color w:val="000000"/>
              </w:rPr>
              <w:t>446.</w:t>
            </w:r>
            <w:r w:rsidR="009A2009">
              <w:rPr>
                <w:color w:val="000000"/>
              </w:rPr>
              <w:t>8</w:t>
            </w:r>
          </w:p>
        </w:tc>
        <w:tc>
          <w:tcPr>
            <w:tcW w:w="900" w:type="dxa"/>
            <w:tcBorders>
              <w:top w:val="nil"/>
              <w:left w:val="nil"/>
              <w:bottom w:val="nil"/>
              <w:right w:val="nil"/>
            </w:tcBorders>
            <w:shd w:val="clear" w:color="auto" w:fill="auto"/>
            <w:vAlign w:val="bottom"/>
          </w:tcPr>
          <w:p w14:paraId="5A6EE662" w14:textId="05497968" w:rsidR="004D2370" w:rsidRPr="007268F6" w:rsidRDefault="004D2370" w:rsidP="004D2370">
            <w:pPr>
              <w:jc w:val="center"/>
              <w:rPr>
                <w:color w:val="000000"/>
              </w:rPr>
            </w:pPr>
            <w:r w:rsidRPr="007268F6">
              <w:rPr>
                <w:color w:val="000000"/>
              </w:rPr>
              <w:t>16.</w:t>
            </w:r>
            <w:r w:rsidR="009D5688">
              <w:rPr>
                <w:color w:val="000000"/>
              </w:rPr>
              <w:t>3</w:t>
            </w:r>
          </w:p>
        </w:tc>
        <w:tc>
          <w:tcPr>
            <w:tcW w:w="1170" w:type="dxa"/>
            <w:tcBorders>
              <w:top w:val="nil"/>
              <w:left w:val="nil"/>
              <w:bottom w:val="nil"/>
            </w:tcBorders>
            <w:shd w:val="clear" w:color="auto" w:fill="auto"/>
          </w:tcPr>
          <w:p w14:paraId="6B891C29" w14:textId="013DED8D" w:rsidR="004D2370" w:rsidRPr="007268F6" w:rsidRDefault="004D2370" w:rsidP="004D2370">
            <w:pPr>
              <w:jc w:val="center"/>
              <w:rPr>
                <w:color w:val="000000"/>
              </w:rPr>
            </w:pPr>
            <w:r w:rsidRPr="000C687A">
              <w:rPr>
                <w:color w:val="000000"/>
              </w:rPr>
              <w:t>&lt;0.01</w:t>
            </w:r>
          </w:p>
        </w:tc>
      </w:tr>
      <w:tr w:rsidR="004D2370" w:rsidRPr="00F20E6C" w14:paraId="224D66C3" w14:textId="77777777" w:rsidTr="004D2370">
        <w:tc>
          <w:tcPr>
            <w:tcW w:w="5130" w:type="dxa"/>
            <w:tcBorders>
              <w:top w:val="nil"/>
              <w:left w:val="nil"/>
              <w:bottom w:val="nil"/>
              <w:right w:val="nil"/>
            </w:tcBorders>
            <w:shd w:val="clear" w:color="auto" w:fill="auto"/>
            <w:vAlign w:val="bottom"/>
          </w:tcPr>
          <w:p w14:paraId="2D119816" w14:textId="55ECD405" w:rsidR="004D2370" w:rsidRPr="007268F6" w:rsidRDefault="004D2370" w:rsidP="004D2370">
            <w:pPr>
              <w:rPr>
                <w:color w:val="000000"/>
              </w:rPr>
            </w:pPr>
            <w:r w:rsidRPr="007268F6">
              <w:rPr>
                <w:color w:val="000000"/>
              </w:rPr>
              <w:t xml:space="preserve">~ </w:t>
            </w:r>
            <w:r>
              <w:rPr>
                <w:color w:val="000000"/>
              </w:rPr>
              <w:t>% grass</w:t>
            </w:r>
            <w:r w:rsidRPr="007268F6">
              <w:rPr>
                <w:color w:val="000000"/>
              </w:rPr>
              <w:t xml:space="preserve"> + </w:t>
            </w:r>
            <w:r>
              <w:rPr>
                <w:color w:val="000000"/>
              </w:rPr>
              <w:t xml:space="preserve">% </w:t>
            </w:r>
            <w:r w:rsidRPr="007268F6">
              <w:rPr>
                <w:color w:val="000000"/>
              </w:rPr>
              <w:t>forb</w:t>
            </w:r>
          </w:p>
        </w:tc>
        <w:tc>
          <w:tcPr>
            <w:tcW w:w="540" w:type="dxa"/>
            <w:tcBorders>
              <w:top w:val="nil"/>
              <w:left w:val="nil"/>
              <w:bottom w:val="nil"/>
              <w:right w:val="nil"/>
            </w:tcBorders>
            <w:shd w:val="clear" w:color="auto" w:fill="auto"/>
            <w:vAlign w:val="bottom"/>
          </w:tcPr>
          <w:p w14:paraId="17044A94" w14:textId="57CD44B4" w:rsidR="004D2370" w:rsidRPr="007268F6" w:rsidRDefault="004D2370" w:rsidP="004D2370">
            <w:pPr>
              <w:jc w:val="center"/>
              <w:rPr>
                <w:color w:val="000000"/>
              </w:rPr>
            </w:pPr>
            <w:r w:rsidRPr="007268F6">
              <w:rPr>
                <w:color w:val="000000"/>
              </w:rPr>
              <w:t>2</w:t>
            </w:r>
          </w:p>
        </w:tc>
        <w:tc>
          <w:tcPr>
            <w:tcW w:w="900" w:type="dxa"/>
            <w:tcBorders>
              <w:top w:val="nil"/>
              <w:left w:val="nil"/>
              <w:bottom w:val="nil"/>
              <w:right w:val="nil"/>
            </w:tcBorders>
            <w:shd w:val="clear" w:color="auto" w:fill="auto"/>
            <w:vAlign w:val="bottom"/>
          </w:tcPr>
          <w:p w14:paraId="1AADC74A" w14:textId="1FB3B60D" w:rsidR="004D2370" w:rsidRPr="007268F6" w:rsidRDefault="004D2370" w:rsidP="004D2370">
            <w:pPr>
              <w:jc w:val="center"/>
              <w:rPr>
                <w:color w:val="000000"/>
              </w:rPr>
            </w:pPr>
            <w:r w:rsidRPr="007268F6">
              <w:rPr>
                <w:color w:val="000000"/>
              </w:rPr>
              <w:t>470.</w:t>
            </w:r>
            <w:r w:rsidR="009A2009">
              <w:rPr>
                <w:color w:val="000000"/>
              </w:rPr>
              <w:t>7</w:t>
            </w:r>
          </w:p>
        </w:tc>
        <w:tc>
          <w:tcPr>
            <w:tcW w:w="900" w:type="dxa"/>
            <w:tcBorders>
              <w:top w:val="nil"/>
              <w:left w:val="nil"/>
              <w:bottom w:val="nil"/>
              <w:right w:val="nil"/>
            </w:tcBorders>
            <w:shd w:val="clear" w:color="auto" w:fill="auto"/>
            <w:vAlign w:val="bottom"/>
          </w:tcPr>
          <w:p w14:paraId="17C32C37" w14:textId="4C5BE52B" w:rsidR="004D2370" w:rsidRPr="007268F6" w:rsidRDefault="004D2370" w:rsidP="004D2370">
            <w:pPr>
              <w:jc w:val="center"/>
              <w:rPr>
                <w:color w:val="000000"/>
              </w:rPr>
            </w:pPr>
            <w:r w:rsidRPr="007268F6">
              <w:rPr>
                <w:color w:val="000000"/>
              </w:rPr>
              <w:t>40.</w:t>
            </w:r>
            <w:r w:rsidR="009A2009">
              <w:rPr>
                <w:color w:val="000000"/>
              </w:rPr>
              <w:t>2</w:t>
            </w:r>
          </w:p>
        </w:tc>
        <w:tc>
          <w:tcPr>
            <w:tcW w:w="1170" w:type="dxa"/>
            <w:tcBorders>
              <w:top w:val="nil"/>
              <w:left w:val="nil"/>
              <w:bottom w:val="nil"/>
            </w:tcBorders>
            <w:shd w:val="clear" w:color="auto" w:fill="auto"/>
          </w:tcPr>
          <w:p w14:paraId="3583F4A6" w14:textId="50C693A4" w:rsidR="004D2370" w:rsidRPr="007268F6" w:rsidRDefault="004D2370" w:rsidP="004D2370">
            <w:pPr>
              <w:jc w:val="center"/>
              <w:rPr>
                <w:color w:val="000000"/>
              </w:rPr>
            </w:pPr>
            <w:r w:rsidRPr="000C687A">
              <w:rPr>
                <w:color w:val="000000"/>
              </w:rPr>
              <w:t>&lt;0.01</w:t>
            </w:r>
          </w:p>
        </w:tc>
      </w:tr>
      <w:tr w:rsidR="004D2370" w:rsidRPr="00F20E6C" w14:paraId="7C8D4677" w14:textId="77777777" w:rsidTr="004D2370">
        <w:tc>
          <w:tcPr>
            <w:tcW w:w="5130" w:type="dxa"/>
            <w:tcBorders>
              <w:top w:val="nil"/>
              <w:left w:val="nil"/>
              <w:bottom w:val="single" w:sz="4" w:space="0" w:color="auto"/>
              <w:right w:val="nil"/>
            </w:tcBorders>
            <w:shd w:val="clear" w:color="auto" w:fill="auto"/>
            <w:vAlign w:val="bottom"/>
          </w:tcPr>
          <w:p w14:paraId="6E36A92B" w14:textId="32C30D81" w:rsidR="004D2370" w:rsidRPr="007268F6" w:rsidRDefault="004D2370" w:rsidP="004D2370">
            <w:pPr>
              <w:rPr>
                <w:color w:val="000000"/>
              </w:rPr>
            </w:pPr>
            <w:r w:rsidRPr="007268F6">
              <w:rPr>
                <w:color w:val="000000"/>
              </w:rPr>
              <w:t xml:space="preserve">~ </w:t>
            </w:r>
            <w:r>
              <w:rPr>
                <w:color w:val="000000"/>
              </w:rPr>
              <w:t>% grass</w:t>
            </w:r>
            <w:r w:rsidRPr="007268F6">
              <w:rPr>
                <w:color w:val="000000"/>
              </w:rPr>
              <w:t xml:space="preserve"> </w:t>
            </w:r>
            <w:r w:rsidR="00023749">
              <w:rPr>
                <w:color w:val="000000"/>
              </w:rPr>
              <w:t>x</w:t>
            </w:r>
            <w:r w:rsidR="00023749" w:rsidRPr="007268F6">
              <w:rPr>
                <w:color w:val="000000"/>
              </w:rPr>
              <w:t xml:space="preserve"> </w:t>
            </w:r>
            <w:r>
              <w:rPr>
                <w:color w:val="000000"/>
              </w:rPr>
              <w:t xml:space="preserve">% </w:t>
            </w:r>
            <w:r w:rsidRPr="007268F6">
              <w:rPr>
                <w:color w:val="000000"/>
              </w:rPr>
              <w:t>forb</w:t>
            </w:r>
          </w:p>
        </w:tc>
        <w:tc>
          <w:tcPr>
            <w:tcW w:w="540" w:type="dxa"/>
            <w:tcBorders>
              <w:top w:val="nil"/>
              <w:left w:val="nil"/>
              <w:bottom w:val="single" w:sz="4" w:space="0" w:color="auto"/>
              <w:right w:val="nil"/>
            </w:tcBorders>
            <w:shd w:val="clear" w:color="auto" w:fill="auto"/>
            <w:vAlign w:val="bottom"/>
          </w:tcPr>
          <w:p w14:paraId="4204BE19" w14:textId="648EC64F" w:rsidR="004D2370" w:rsidRPr="007268F6" w:rsidRDefault="004D2370" w:rsidP="004D2370">
            <w:pPr>
              <w:jc w:val="center"/>
              <w:rPr>
                <w:color w:val="000000"/>
              </w:rPr>
            </w:pPr>
            <w:r w:rsidRPr="007268F6">
              <w:rPr>
                <w:color w:val="000000"/>
              </w:rPr>
              <w:t>3</w:t>
            </w:r>
          </w:p>
        </w:tc>
        <w:tc>
          <w:tcPr>
            <w:tcW w:w="900" w:type="dxa"/>
            <w:tcBorders>
              <w:top w:val="nil"/>
              <w:left w:val="nil"/>
              <w:bottom w:val="single" w:sz="4" w:space="0" w:color="auto"/>
              <w:right w:val="nil"/>
            </w:tcBorders>
            <w:shd w:val="clear" w:color="auto" w:fill="auto"/>
            <w:vAlign w:val="bottom"/>
          </w:tcPr>
          <w:p w14:paraId="4AFD9914" w14:textId="7C73714B" w:rsidR="004D2370" w:rsidRPr="007268F6" w:rsidRDefault="004D2370" w:rsidP="004D2370">
            <w:pPr>
              <w:jc w:val="center"/>
              <w:rPr>
                <w:color w:val="000000"/>
              </w:rPr>
            </w:pPr>
            <w:r w:rsidRPr="007268F6">
              <w:rPr>
                <w:color w:val="000000"/>
              </w:rPr>
              <w:t>472.</w:t>
            </w:r>
            <w:r w:rsidR="009A2009">
              <w:rPr>
                <w:color w:val="000000"/>
              </w:rPr>
              <w:t>5</w:t>
            </w:r>
          </w:p>
        </w:tc>
        <w:tc>
          <w:tcPr>
            <w:tcW w:w="900" w:type="dxa"/>
            <w:tcBorders>
              <w:top w:val="nil"/>
              <w:left w:val="nil"/>
              <w:bottom w:val="single" w:sz="4" w:space="0" w:color="auto"/>
              <w:right w:val="nil"/>
            </w:tcBorders>
            <w:shd w:val="clear" w:color="auto" w:fill="auto"/>
            <w:vAlign w:val="bottom"/>
          </w:tcPr>
          <w:p w14:paraId="7DE65F7D" w14:textId="4A72C1E3" w:rsidR="004D2370" w:rsidRPr="007268F6" w:rsidRDefault="004D2370" w:rsidP="004D2370">
            <w:pPr>
              <w:jc w:val="center"/>
              <w:rPr>
                <w:color w:val="000000"/>
              </w:rPr>
            </w:pPr>
            <w:r w:rsidRPr="007268F6">
              <w:rPr>
                <w:color w:val="000000"/>
              </w:rPr>
              <w:t>41.</w:t>
            </w:r>
            <w:r w:rsidR="009D5688">
              <w:rPr>
                <w:color w:val="000000"/>
              </w:rPr>
              <w:t>0</w:t>
            </w:r>
          </w:p>
        </w:tc>
        <w:tc>
          <w:tcPr>
            <w:tcW w:w="1170" w:type="dxa"/>
            <w:tcBorders>
              <w:top w:val="nil"/>
              <w:left w:val="nil"/>
              <w:bottom w:val="single" w:sz="4" w:space="0" w:color="auto"/>
            </w:tcBorders>
            <w:shd w:val="clear" w:color="auto" w:fill="auto"/>
          </w:tcPr>
          <w:p w14:paraId="09EA4CB4" w14:textId="6049A2FD" w:rsidR="004D2370" w:rsidRPr="007268F6" w:rsidRDefault="004D2370" w:rsidP="004D2370">
            <w:pPr>
              <w:jc w:val="center"/>
              <w:rPr>
                <w:color w:val="000000"/>
              </w:rPr>
            </w:pPr>
            <w:r w:rsidRPr="000C687A">
              <w:rPr>
                <w:color w:val="000000"/>
              </w:rPr>
              <w:t>&lt;0.01</w:t>
            </w:r>
          </w:p>
        </w:tc>
      </w:tr>
      <w:tr w:rsidR="00BB3B9E" w:rsidRPr="00390C69" w14:paraId="494DAEB1" w14:textId="77777777" w:rsidTr="007268F6">
        <w:tc>
          <w:tcPr>
            <w:tcW w:w="8640" w:type="dxa"/>
            <w:gridSpan w:val="5"/>
            <w:tcBorders>
              <w:top w:val="single" w:sz="4" w:space="0" w:color="auto"/>
            </w:tcBorders>
            <w:shd w:val="clear" w:color="auto" w:fill="auto"/>
          </w:tcPr>
          <w:p w14:paraId="125E5E20" w14:textId="767752B3" w:rsidR="00D608A2" w:rsidRPr="00CE7B29" w:rsidRDefault="00EF140E" w:rsidP="00D608A2">
            <w:pPr>
              <w:rPr>
                <w:color w:val="000000"/>
              </w:rPr>
            </w:pPr>
            <w:r>
              <w:rPr>
                <w:color w:val="000000"/>
              </w:rPr>
              <w:t>CSG = cool-season grass</w:t>
            </w:r>
            <w:r w:rsidR="00D608A2">
              <w:rPr>
                <w:color w:val="000000"/>
              </w:rPr>
              <w:t xml:space="preserve"> cover</w:t>
            </w:r>
            <w:r w:rsidR="007E7D11">
              <w:rPr>
                <w:color w:val="000000"/>
              </w:rPr>
              <w:t xml:space="preserve">, </w:t>
            </w:r>
            <w:r>
              <w:rPr>
                <w:color w:val="000000"/>
              </w:rPr>
              <w:t>NWSG = native warm-season grass</w:t>
            </w:r>
            <w:r w:rsidR="00D608A2">
              <w:rPr>
                <w:color w:val="000000"/>
              </w:rPr>
              <w:t xml:space="preserve"> cover</w:t>
            </w:r>
          </w:p>
        </w:tc>
      </w:tr>
      <w:bookmarkEnd w:id="55"/>
    </w:tbl>
    <w:p w14:paraId="56683BA5" w14:textId="250163EE" w:rsidR="000A2AFC" w:rsidRDefault="000A2AFC" w:rsidP="000A2AFC"/>
    <w:p w14:paraId="41636785" w14:textId="39B12355" w:rsidR="001C5F96" w:rsidRDefault="001C5F96" w:rsidP="000A2AFC"/>
    <w:p w14:paraId="5BA53E22" w14:textId="594BB2AA" w:rsidR="006D074A" w:rsidRDefault="006D074A" w:rsidP="000A2AFC"/>
    <w:p w14:paraId="481201A5" w14:textId="4C4DF463" w:rsidR="006D074A" w:rsidRDefault="006D074A" w:rsidP="000A2AFC"/>
    <w:p w14:paraId="65A54FC1" w14:textId="73607B7D" w:rsidR="006D074A" w:rsidRDefault="006D074A" w:rsidP="000A2AFC"/>
    <w:p w14:paraId="576E582E" w14:textId="7E573EED" w:rsidR="006D074A" w:rsidRDefault="006D074A" w:rsidP="000A2AFC"/>
    <w:p w14:paraId="741600A2" w14:textId="279D4CF9" w:rsidR="006D074A" w:rsidRDefault="006D074A" w:rsidP="000A2AFC"/>
    <w:p w14:paraId="589EA374" w14:textId="77777777" w:rsidR="00AA7BC2" w:rsidRDefault="00AA7BC2" w:rsidP="000A2AFC"/>
    <w:p w14:paraId="10F9BA54" w14:textId="23D0C0C1" w:rsidR="006D074A" w:rsidRDefault="006D074A" w:rsidP="000A2AFC"/>
    <w:p w14:paraId="1A7F7CBD" w14:textId="77777777" w:rsidR="006D074A" w:rsidRDefault="006D074A" w:rsidP="000A2AFC"/>
    <w:p w14:paraId="4BBB5868" w14:textId="77777777" w:rsidR="00A246E5" w:rsidRDefault="00A246E5" w:rsidP="000A2AFC"/>
    <w:tbl>
      <w:tblPr>
        <w:tblW w:w="8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00"/>
        <w:gridCol w:w="990"/>
        <w:gridCol w:w="990"/>
        <w:gridCol w:w="900"/>
        <w:gridCol w:w="1080"/>
        <w:gridCol w:w="990"/>
        <w:gridCol w:w="990"/>
      </w:tblGrid>
      <w:tr w:rsidR="00BF0DF6" w:rsidRPr="005F5345" w14:paraId="22A2C106" w14:textId="77777777" w:rsidTr="00BD5A95">
        <w:tc>
          <w:tcPr>
            <w:tcW w:w="8640" w:type="dxa"/>
            <w:gridSpan w:val="7"/>
            <w:tcBorders>
              <w:top w:val="nil"/>
              <w:left w:val="nil"/>
              <w:bottom w:val="single" w:sz="4" w:space="0" w:color="auto"/>
              <w:right w:val="nil"/>
            </w:tcBorders>
            <w:shd w:val="clear" w:color="auto" w:fill="auto"/>
          </w:tcPr>
          <w:p w14:paraId="12A6C365" w14:textId="760898D1" w:rsidR="00BF0DF6" w:rsidRPr="005F5345" w:rsidRDefault="00BF0DF6" w:rsidP="00E835F2">
            <w:pPr>
              <w:rPr>
                <w:u w:val="single"/>
              </w:rPr>
            </w:pPr>
            <w:bookmarkStart w:id="57" w:name="_Ref156569061"/>
            <w:bookmarkStart w:id="58" w:name="_Ref165891630"/>
            <w:bookmarkStart w:id="59" w:name="_Toc184731421"/>
            <w:r w:rsidRPr="005F5345">
              <w:lastRenderedPageBreak/>
              <w:t xml:space="preserve">Table </w:t>
            </w:r>
            <w:r w:rsidR="00053251">
              <w:t>1</w:t>
            </w:r>
            <w:r w:rsidR="0059712A">
              <w:t>.</w:t>
            </w:r>
            <w:fldSimple w:instr=" SEQ Table \* ARABIC \s 1 ">
              <w:r w:rsidR="00747B14">
                <w:rPr>
                  <w:noProof/>
                </w:rPr>
                <w:t>6</w:t>
              </w:r>
            </w:fldSimple>
            <w:bookmarkEnd w:id="57"/>
            <w:r w:rsidRPr="005F5345">
              <w:t xml:space="preserve">: </w:t>
            </w:r>
            <w:r w:rsidRPr="00DC3228">
              <w:t>Parameter estimates for most supported model</w:t>
            </w:r>
            <w:r w:rsidR="00BD5A95" w:rsidRPr="00DC3228">
              <w:t>s</w:t>
            </w:r>
            <w:r w:rsidRPr="00DC3228">
              <w:t xml:space="preserve"> explaining variation in </w:t>
            </w:r>
            <w:r w:rsidR="002A00A7" w:rsidRPr="00DC3228">
              <w:t>local</w:t>
            </w:r>
            <w:r w:rsidRPr="00DC3228">
              <w:t xml:space="preserve"> selection of </w:t>
            </w:r>
            <w:r w:rsidR="00D4218E" w:rsidRPr="00DC3228">
              <w:t xml:space="preserve">all </w:t>
            </w:r>
            <w:r w:rsidRPr="00DC3228">
              <w:t>adult northern bobwhites</w:t>
            </w:r>
            <w:r w:rsidRPr="005F5345">
              <w:t xml:space="preserve"> in </w:t>
            </w:r>
            <w:r w:rsidR="00AA7BC2">
              <w:t>breeding season</w:t>
            </w:r>
            <w:r w:rsidR="00AA7BC2" w:rsidRPr="005F5345">
              <w:t xml:space="preserve"> </w:t>
            </w:r>
            <w:r w:rsidRPr="005F5345">
              <w:t xml:space="preserve">(Apr - Sep) and </w:t>
            </w:r>
            <w:r w:rsidR="00AA7BC2">
              <w:t>non-breeding season</w:t>
            </w:r>
            <w:r w:rsidR="00AA7BC2" w:rsidRPr="005F5345">
              <w:t xml:space="preserve"> </w:t>
            </w:r>
            <w:r w:rsidRPr="005F5345">
              <w:t>(Oct - Mar</w:t>
            </w:r>
            <w:r w:rsidR="002A00A7" w:rsidRPr="005F5345">
              <w:t xml:space="preserve">). </w:t>
            </w:r>
            <w:r w:rsidRPr="005F5345">
              <w:t>Blue Grass Army Depot, Madison County, Kentucky, 2019-2022.</w:t>
            </w:r>
            <w:bookmarkEnd w:id="58"/>
            <w:bookmarkEnd w:id="59"/>
          </w:p>
        </w:tc>
      </w:tr>
      <w:tr w:rsidR="00BD5A95" w:rsidRPr="005F5345" w14:paraId="5E3ACA73" w14:textId="77777777" w:rsidTr="008D3857">
        <w:tc>
          <w:tcPr>
            <w:tcW w:w="2700" w:type="dxa"/>
            <w:tcBorders>
              <w:top w:val="single" w:sz="4" w:space="0" w:color="auto"/>
              <w:left w:val="nil"/>
              <w:bottom w:val="single" w:sz="4" w:space="0" w:color="auto"/>
              <w:right w:val="nil"/>
            </w:tcBorders>
            <w:shd w:val="clear" w:color="auto" w:fill="auto"/>
            <w:vAlign w:val="bottom"/>
          </w:tcPr>
          <w:p w14:paraId="56AEB1CF" w14:textId="77777777" w:rsidR="00BD5A95" w:rsidRPr="005F5345" w:rsidRDefault="00BD5A95" w:rsidP="00FC59CE">
            <w:pPr>
              <w:jc w:val="center"/>
            </w:pPr>
          </w:p>
        </w:tc>
        <w:tc>
          <w:tcPr>
            <w:tcW w:w="990" w:type="dxa"/>
            <w:tcBorders>
              <w:top w:val="single" w:sz="4" w:space="0" w:color="auto"/>
              <w:left w:val="nil"/>
              <w:bottom w:val="single" w:sz="4" w:space="0" w:color="auto"/>
              <w:right w:val="nil"/>
            </w:tcBorders>
            <w:shd w:val="clear" w:color="auto" w:fill="auto"/>
            <w:vAlign w:val="center"/>
          </w:tcPr>
          <w:p w14:paraId="58D3DA05" w14:textId="1782D794" w:rsidR="00BD5A95" w:rsidRPr="005F5345" w:rsidRDefault="00BD5A95" w:rsidP="008D3857">
            <w:pPr>
              <w:jc w:val="center"/>
            </w:pPr>
            <w:proofErr w:type="spellStart"/>
            <w:r w:rsidRPr="005F5345">
              <w:t>coef</w:t>
            </w:r>
            <w:proofErr w:type="spellEnd"/>
          </w:p>
        </w:tc>
        <w:tc>
          <w:tcPr>
            <w:tcW w:w="990" w:type="dxa"/>
            <w:tcBorders>
              <w:top w:val="single" w:sz="4" w:space="0" w:color="auto"/>
              <w:left w:val="nil"/>
              <w:bottom w:val="single" w:sz="4" w:space="0" w:color="auto"/>
              <w:right w:val="nil"/>
            </w:tcBorders>
            <w:vAlign w:val="center"/>
          </w:tcPr>
          <w:p w14:paraId="525FDFA9" w14:textId="63C7C4CD" w:rsidR="00BD5A95" w:rsidRPr="005F5345" w:rsidRDefault="00BD5A95" w:rsidP="008D3857">
            <w:pPr>
              <w:jc w:val="center"/>
            </w:pPr>
            <w:r w:rsidRPr="005F5345">
              <w:t>se</w:t>
            </w:r>
          </w:p>
        </w:tc>
        <w:tc>
          <w:tcPr>
            <w:tcW w:w="900" w:type="dxa"/>
            <w:tcBorders>
              <w:top w:val="single" w:sz="4" w:space="0" w:color="auto"/>
              <w:left w:val="nil"/>
              <w:bottom w:val="single" w:sz="4" w:space="0" w:color="auto"/>
              <w:right w:val="nil"/>
            </w:tcBorders>
            <w:vAlign w:val="center"/>
          </w:tcPr>
          <w:p w14:paraId="43143B2C" w14:textId="65CFE3B1" w:rsidR="00BD5A95" w:rsidRPr="005F5345" w:rsidRDefault="00BD5A95" w:rsidP="008D3857">
            <w:pPr>
              <w:jc w:val="center"/>
            </w:pPr>
            <w:r w:rsidRPr="005F5345">
              <w:t>z</w:t>
            </w:r>
          </w:p>
        </w:tc>
        <w:tc>
          <w:tcPr>
            <w:tcW w:w="1080" w:type="dxa"/>
            <w:tcBorders>
              <w:top w:val="single" w:sz="4" w:space="0" w:color="auto"/>
              <w:left w:val="nil"/>
              <w:bottom w:val="single" w:sz="4" w:space="0" w:color="auto"/>
              <w:right w:val="nil"/>
            </w:tcBorders>
            <w:vAlign w:val="center"/>
          </w:tcPr>
          <w:p w14:paraId="7A2EEC95" w14:textId="77777777" w:rsidR="00BD5A95" w:rsidRPr="005F5345" w:rsidRDefault="00BD5A95" w:rsidP="008D3857">
            <w:pPr>
              <w:jc w:val="center"/>
            </w:pPr>
            <w:proofErr w:type="spellStart"/>
            <w:r w:rsidRPr="005F5345">
              <w:t>Pr</w:t>
            </w:r>
            <w:proofErr w:type="spellEnd"/>
            <w:r w:rsidRPr="005F5345">
              <w:t xml:space="preserve"> (&gt;|z|)</w:t>
            </w:r>
          </w:p>
        </w:tc>
        <w:tc>
          <w:tcPr>
            <w:tcW w:w="990" w:type="dxa"/>
            <w:tcBorders>
              <w:top w:val="single" w:sz="4" w:space="0" w:color="auto"/>
              <w:left w:val="nil"/>
              <w:bottom w:val="single" w:sz="4" w:space="0" w:color="auto"/>
              <w:right w:val="nil"/>
            </w:tcBorders>
            <w:vAlign w:val="center"/>
          </w:tcPr>
          <w:p w14:paraId="15FBB475" w14:textId="77777777" w:rsidR="00BD5A95" w:rsidRPr="005F5345" w:rsidRDefault="00BD5A95" w:rsidP="008D3857">
            <w:pPr>
              <w:jc w:val="center"/>
            </w:pPr>
            <w:r w:rsidRPr="005F5345">
              <w:t>lower .95</w:t>
            </w:r>
          </w:p>
        </w:tc>
        <w:tc>
          <w:tcPr>
            <w:tcW w:w="990" w:type="dxa"/>
            <w:tcBorders>
              <w:top w:val="single" w:sz="4" w:space="0" w:color="auto"/>
              <w:left w:val="nil"/>
              <w:bottom w:val="single" w:sz="4" w:space="0" w:color="auto"/>
              <w:right w:val="nil"/>
            </w:tcBorders>
            <w:vAlign w:val="center"/>
          </w:tcPr>
          <w:p w14:paraId="75371C04" w14:textId="3AACD661" w:rsidR="00BD5A95" w:rsidRPr="005F5345" w:rsidRDefault="00BD5A95" w:rsidP="008D3857">
            <w:pPr>
              <w:jc w:val="center"/>
            </w:pPr>
            <w:r w:rsidRPr="005F5345">
              <w:t>upper .95</w:t>
            </w:r>
          </w:p>
        </w:tc>
      </w:tr>
      <w:tr w:rsidR="00BD5A95" w:rsidRPr="005F5345" w14:paraId="3E072272" w14:textId="77777777" w:rsidTr="00BD5A95">
        <w:tc>
          <w:tcPr>
            <w:tcW w:w="2700" w:type="dxa"/>
            <w:tcBorders>
              <w:top w:val="single" w:sz="4" w:space="0" w:color="auto"/>
              <w:left w:val="nil"/>
              <w:bottom w:val="single" w:sz="4" w:space="0" w:color="auto"/>
              <w:right w:val="nil"/>
            </w:tcBorders>
          </w:tcPr>
          <w:p w14:paraId="2F983A9B" w14:textId="37EFF678" w:rsidR="00BD5A95" w:rsidRPr="005F5345" w:rsidRDefault="006604A9" w:rsidP="00FC59CE">
            <w:pPr>
              <w:jc w:val="center"/>
            </w:pPr>
            <w:r>
              <w:t>Breeding season</w:t>
            </w:r>
          </w:p>
        </w:tc>
        <w:tc>
          <w:tcPr>
            <w:tcW w:w="990" w:type="dxa"/>
            <w:tcBorders>
              <w:top w:val="single" w:sz="4" w:space="0" w:color="auto"/>
              <w:left w:val="nil"/>
              <w:bottom w:val="nil"/>
              <w:right w:val="nil"/>
            </w:tcBorders>
            <w:vAlign w:val="center"/>
          </w:tcPr>
          <w:p w14:paraId="10758781" w14:textId="36171BF4" w:rsidR="00BD5A95" w:rsidRPr="005F5345" w:rsidRDefault="00BD5A95" w:rsidP="00FC59CE">
            <w:pPr>
              <w:jc w:val="center"/>
            </w:pPr>
          </w:p>
        </w:tc>
        <w:tc>
          <w:tcPr>
            <w:tcW w:w="990" w:type="dxa"/>
            <w:tcBorders>
              <w:top w:val="single" w:sz="4" w:space="0" w:color="auto"/>
              <w:left w:val="nil"/>
              <w:bottom w:val="nil"/>
              <w:right w:val="nil"/>
            </w:tcBorders>
            <w:shd w:val="clear" w:color="auto" w:fill="auto"/>
          </w:tcPr>
          <w:p w14:paraId="07DC1EA8" w14:textId="77777777" w:rsidR="00BD5A95" w:rsidRPr="005F5345" w:rsidRDefault="00BD5A95" w:rsidP="00FC59CE">
            <w:pPr>
              <w:jc w:val="center"/>
            </w:pPr>
          </w:p>
        </w:tc>
        <w:tc>
          <w:tcPr>
            <w:tcW w:w="900" w:type="dxa"/>
            <w:tcBorders>
              <w:top w:val="single" w:sz="4" w:space="0" w:color="auto"/>
              <w:left w:val="nil"/>
              <w:bottom w:val="nil"/>
              <w:right w:val="nil"/>
            </w:tcBorders>
          </w:tcPr>
          <w:p w14:paraId="2290CEC0" w14:textId="5E256AFF" w:rsidR="00BD5A95" w:rsidRPr="005F5345" w:rsidRDefault="00BD5A95" w:rsidP="00FC59CE">
            <w:pPr>
              <w:jc w:val="center"/>
            </w:pPr>
          </w:p>
        </w:tc>
        <w:tc>
          <w:tcPr>
            <w:tcW w:w="1080" w:type="dxa"/>
            <w:tcBorders>
              <w:top w:val="single" w:sz="4" w:space="0" w:color="auto"/>
              <w:left w:val="nil"/>
              <w:bottom w:val="nil"/>
              <w:right w:val="nil"/>
            </w:tcBorders>
            <w:shd w:val="clear" w:color="auto" w:fill="auto"/>
          </w:tcPr>
          <w:p w14:paraId="28586CAD" w14:textId="77777777" w:rsidR="00BD5A95" w:rsidRPr="005F5345" w:rsidRDefault="00BD5A95" w:rsidP="00FC59CE">
            <w:pPr>
              <w:jc w:val="center"/>
            </w:pPr>
          </w:p>
        </w:tc>
        <w:tc>
          <w:tcPr>
            <w:tcW w:w="990" w:type="dxa"/>
            <w:tcBorders>
              <w:top w:val="single" w:sz="4" w:space="0" w:color="auto"/>
              <w:left w:val="nil"/>
              <w:bottom w:val="nil"/>
              <w:right w:val="nil"/>
            </w:tcBorders>
          </w:tcPr>
          <w:p w14:paraId="2968AE5F" w14:textId="77777777" w:rsidR="00BD5A95" w:rsidRPr="005F5345" w:rsidRDefault="00BD5A95" w:rsidP="00FC59CE">
            <w:pPr>
              <w:jc w:val="center"/>
            </w:pPr>
          </w:p>
        </w:tc>
        <w:tc>
          <w:tcPr>
            <w:tcW w:w="990" w:type="dxa"/>
            <w:tcBorders>
              <w:top w:val="single" w:sz="4" w:space="0" w:color="auto"/>
              <w:left w:val="nil"/>
              <w:bottom w:val="nil"/>
              <w:right w:val="nil"/>
            </w:tcBorders>
          </w:tcPr>
          <w:p w14:paraId="634DE2EA" w14:textId="29F7FB19" w:rsidR="00BD5A95" w:rsidRPr="005F5345" w:rsidRDefault="00BD5A95" w:rsidP="00FC59CE">
            <w:pPr>
              <w:jc w:val="center"/>
            </w:pPr>
          </w:p>
        </w:tc>
      </w:tr>
      <w:tr w:rsidR="00BD5A95" w:rsidRPr="005F5345" w14:paraId="48344E73" w14:textId="77777777" w:rsidTr="00BD5A95">
        <w:tc>
          <w:tcPr>
            <w:tcW w:w="2700" w:type="dxa"/>
            <w:tcBorders>
              <w:top w:val="single" w:sz="4" w:space="0" w:color="auto"/>
              <w:left w:val="nil"/>
              <w:bottom w:val="nil"/>
              <w:right w:val="nil"/>
            </w:tcBorders>
            <w:shd w:val="clear" w:color="auto" w:fill="auto"/>
            <w:vAlign w:val="bottom"/>
          </w:tcPr>
          <w:p w14:paraId="46B20282" w14:textId="4D3892B3" w:rsidR="00BD5A95" w:rsidRPr="005F5345" w:rsidRDefault="00BD5A95" w:rsidP="00BD5A95">
            <w:r w:rsidRPr="005F5345">
              <w:rPr>
                <w:color w:val="000000"/>
              </w:rPr>
              <w:t>% NWSG</w:t>
            </w:r>
          </w:p>
        </w:tc>
        <w:tc>
          <w:tcPr>
            <w:tcW w:w="990" w:type="dxa"/>
            <w:tcBorders>
              <w:top w:val="nil"/>
              <w:left w:val="nil"/>
              <w:bottom w:val="nil"/>
              <w:right w:val="nil"/>
            </w:tcBorders>
            <w:shd w:val="clear" w:color="auto" w:fill="auto"/>
            <w:vAlign w:val="center"/>
          </w:tcPr>
          <w:p w14:paraId="32C1376C" w14:textId="31C1FFF5" w:rsidR="00BD5A95" w:rsidRPr="005F5345" w:rsidRDefault="00BD5A95" w:rsidP="00BD5A95">
            <w:pPr>
              <w:jc w:val="center"/>
            </w:pPr>
            <w:r w:rsidRPr="005F5345">
              <w:rPr>
                <w:color w:val="000000"/>
              </w:rPr>
              <w:t>0.011</w:t>
            </w:r>
          </w:p>
        </w:tc>
        <w:tc>
          <w:tcPr>
            <w:tcW w:w="990" w:type="dxa"/>
            <w:tcBorders>
              <w:top w:val="nil"/>
              <w:left w:val="nil"/>
              <w:bottom w:val="nil"/>
              <w:right w:val="nil"/>
            </w:tcBorders>
            <w:shd w:val="clear" w:color="auto" w:fill="auto"/>
            <w:vAlign w:val="center"/>
          </w:tcPr>
          <w:p w14:paraId="3977F311" w14:textId="7A851784" w:rsidR="00BD5A95" w:rsidRPr="005F5345" w:rsidRDefault="00BD5A95" w:rsidP="00BD5A95">
            <w:pPr>
              <w:jc w:val="center"/>
            </w:pPr>
            <w:r w:rsidRPr="005F5345">
              <w:rPr>
                <w:color w:val="000000"/>
              </w:rPr>
              <w:t>0.004</w:t>
            </w:r>
          </w:p>
        </w:tc>
        <w:tc>
          <w:tcPr>
            <w:tcW w:w="900" w:type="dxa"/>
            <w:tcBorders>
              <w:top w:val="nil"/>
              <w:left w:val="nil"/>
              <w:bottom w:val="nil"/>
              <w:right w:val="nil"/>
            </w:tcBorders>
            <w:shd w:val="clear" w:color="auto" w:fill="auto"/>
            <w:vAlign w:val="center"/>
          </w:tcPr>
          <w:p w14:paraId="49B49BEE" w14:textId="5EE42806" w:rsidR="00BD5A95" w:rsidRPr="005F5345" w:rsidRDefault="00BD5A95" w:rsidP="00BD5A95">
            <w:pPr>
              <w:jc w:val="center"/>
            </w:pPr>
            <w:r w:rsidRPr="005F5345">
              <w:rPr>
                <w:color w:val="000000"/>
              </w:rPr>
              <w:t>2.572</w:t>
            </w:r>
          </w:p>
        </w:tc>
        <w:tc>
          <w:tcPr>
            <w:tcW w:w="1080" w:type="dxa"/>
            <w:tcBorders>
              <w:top w:val="nil"/>
              <w:left w:val="nil"/>
              <w:bottom w:val="nil"/>
              <w:right w:val="nil"/>
            </w:tcBorders>
            <w:shd w:val="clear" w:color="auto" w:fill="auto"/>
            <w:vAlign w:val="center"/>
          </w:tcPr>
          <w:p w14:paraId="30CEE19D" w14:textId="75193EC9" w:rsidR="00BD5A95" w:rsidRPr="005F5345" w:rsidRDefault="00BD5A95" w:rsidP="00BD5A95">
            <w:pPr>
              <w:jc w:val="center"/>
            </w:pPr>
            <w:r w:rsidRPr="005F5345">
              <w:rPr>
                <w:color w:val="000000"/>
              </w:rPr>
              <w:t>0.01</w:t>
            </w:r>
          </w:p>
        </w:tc>
        <w:tc>
          <w:tcPr>
            <w:tcW w:w="990" w:type="dxa"/>
            <w:tcBorders>
              <w:top w:val="nil"/>
              <w:left w:val="nil"/>
              <w:bottom w:val="nil"/>
              <w:right w:val="nil"/>
            </w:tcBorders>
            <w:shd w:val="clear" w:color="auto" w:fill="auto"/>
            <w:vAlign w:val="center"/>
          </w:tcPr>
          <w:p w14:paraId="05BC7598" w14:textId="47A1922C" w:rsidR="00BD5A95" w:rsidRPr="005F5345" w:rsidRDefault="00BD5A95" w:rsidP="00BD5A95">
            <w:pPr>
              <w:jc w:val="center"/>
            </w:pPr>
            <w:r w:rsidRPr="005F5345">
              <w:rPr>
                <w:color w:val="000000"/>
              </w:rPr>
              <w:t>0.003</w:t>
            </w:r>
          </w:p>
        </w:tc>
        <w:tc>
          <w:tcPr>
            <w:tcW w:w="990" w:type="dxa"/>
            <w:tcBorders>
              <w:top w:val="nil"/>
              <w:left w:val="nil"/>
              <w:bottom w:val="nil"/>
              <w:right w:val="nil"/>
            </w:tcBorders>
            <w:shd w:val="clear" w:color="auto" w:fill="auto"/>
            <w:vAlign w:val="center"/>
          </w:tcPr>
          <w:p w14:paraId="0BB209F2" w14:textId="1C7188B7" w:rsidR="00BD5A95" w:rsidRPr="005F5345" w:rsidRDefault="00BD5A95" w:rsidP="00BD5A95">
            <w:pPr>
              <w:jc w:val="center"/>
            </w:pPr>
            <w:r w:rsidRPr="005F5345">
              <w:rPr>
                <w:color w:val="000000"/>
              </w:rPr>
              <w:t>0.019</w:t>
            </w:r>
          </w:p>
        </w:tc>
      </w:tr>
      <w:tr w:rsidR="00BD5A95" w:rsidRPr="005F5345" w14:paraId="036B3C1D" w14:textId="77777777" w:rsidTr="00BD5A95">
        <w:tc>
          <w:tcPr>
            <w:tcW w:w="2700" w:type="dxa"/>
            <w:tcBorders>
              <w:top w:val="nil"/>
              <w:left w:val="nil"/>
              <w:bottom w:val="nil"/>
              <w:right w:val="nil"/>
            </w:tcBorders>
            <w:shd w:val="clear" w:color="auto" w:fill="auto"/>
            <w:vAlign w:val="bottom"/>
          </w:tcPr>
          <w:p w14:paraId="222B61D5" w14:textId="7333A667" w:rsidR="00BD5A95" w:rsidRPr="005F5345" w:rsidRDefault="00BD5A95" w:rsidP="00BD5A95">
            <w:r w:rsidRPr="005F5345">
              <w:rPr>
                <w:color w:val="000000"/>
              </w:rPr>
              <w:t>% wood</w:t>
            </w:r>
            <w:r w:rsidR="00597774">
              <w:rPr>
                <w:color w:val="000000"/>
              </w:rPr>
              <w:t>y</w:t>
            </w:r>
            <w:r w:rsidRPr="005F5345">
              <w:rPr>
                <w:color w:val="000000"/>
              </w:rPr>
              <w:t xml:space="preserve"> stems</w:t>
            </w:r>
          </w:p>
        </w:tc>
        <w:tc>
          <w:tcPr>
            <w:tcW w:w="990" w:type="dxa"/>
            <w:tcBorders>
              <w:top w:val="nil"/>
              <w:left w:val="nil"/>
              <w:bottom w:val="nil"/>
              <w:right w:val="nil"/>
            </w:tcBorders>
            <w:shd w:val="clear" w:color="auto" w:fill="auto"/>
            <w:vAlign w:val="center"/>
          </w:tcPr>
          <w:p w14:paraId="5B91E448" w14:textId="0C15B1BD" w:rsidR="00BD5A95" w:rsidRPr="005F5345" w:rsidRDefault="00BD5A95" w:rsidP="00BD5A95">
            <w:pPr>
              <w:jc w:val="center"/>
            </w:pPr>
            <w:r w:rsidRPr="005F5345">
              <w:rPr>
                <w:color w:val="000000"/>
              </w:rPr>
              <w:t>0.043</w:t>
            </w:r>
          </w:p>
        </w:tc>
        <w:tc>
          <w:tcPr>
            <w:tcW w:w="990" w:type="dxa"/>
            <w:tcBorders>
              <w:top w:val="nil"/>
              <w:left w:val="nil"/>
              <w:bottom w:val="nil"/>
              <w:right w:val="nil"/>
            </w:tcBorders>
            <w:shd w:val="clear" w:color="auto" w:fill="auto"/>
            <w:vAlign w:val="center"/>
          </w:tcPr>
          <w:p w14:paraId="06EF7394" w14:textId="37506199" w:rsidR="00BD5A95" w:rsidRPr="005F5345" w:rsidRDefault="00BD5A95" w:rsidP="00BD5A95">
            <w:pPr>
              <w:jc w:val="center"/>
            </w:pPr>
            <w:r w:rsidRPr="005F5345">
              <w:rPr>
                <w:color w:val="000000"/>
              </w:rPr>
              <w:t>0.005</w:t>
            </w:r>
          </w:p>
        </w:tc>
        <w:tc>
          <w:tcPr>
            <w:tcW w:w="900" w:type="dxa"/>
            <w:tcBorders>
              <w:top w:val="nil"/>
              <w:left w:val="nil"/>
              <w:bottom w:val="nil"/>
              <w:right w:val="nil"/>
            </w:tcBorders>
            <w:shd w:val="clear" w:color="auto" w:fill="auto"/>
            <w:vAlign w:val="center"/>
          </w:tcPr>
          <w:p w14:paraId="2B31AAF1" w14:textId="21BCFE6E" w:rsidR="00BD5A95" w:rsidRPr="005F5345" w:rsidRDefault="00BD5A95" w:rsidP="00BD5A95">
            <w:pPr>
              <w:jc w:val="center"/>
            </w:pPr>
            <w:r w:rsidRPr="005F5345">
              <w:rPr>
                <w:color w:val="000000"/>
              </w:rPr>
              <w:t>8.363</w:t>
            </w:r>
          </w:p>
        </w:tc>
        <w:tc>
          <w:tcPr>
            <w:tcW w:w="1080" w:type="dxa"/>
            <w:tcBorders>
              <w:top w:val="nil"/>
              <w:left w:val="nil"/>
              <w:bottom w:val="nil"/>
              <w:right w:val="nil"/>
            </w:tcBorders>
            <w:shd w:val="clear" w:color="auto" w:fill="auto"/>
            <w:vAlign w:val="center"/>
          </w:tcPr>
          <w:p w14:paraId="2B779F8B" w14:textId="3A50D8FB" w:rsidR="00BD5A95" w:rsidRPr="005F5345" w:rsidRDefault="004D2370" w:rsidP="00BD5A95">
            <w:pPr>
              <w:jc w:val="center"/>
            </w:pPr>
            <w:r>
              <w:rPr>
                <w:color w:val="000000"/>
              </w:rPr>
              <w:t>&lt;0.01</w:t>
            </w:r>
          </w:p>
        </w:tc>
        <w:tc>
          <w:tcPr>
            <w:tcW w:w="990" w:type="dxa"/>
            <w:tcBorders>
              <w:top w:val="nil"/>
              <w:left w:val="nil"/>
              <w:bottom w:val="nil"/>
              <w:right w:val="nil"/>
            </w:tcBorders>
            <w:shd w:val="clear" w:color="auto" w:fill="auto"/>
            <w:vAlign w:val="center"/>
          </w:tcPr>
          <w:p w14:paraId="7E4D9469" w14:textId="5213AA6B" w:rsidR="00BD5A95" w:rsidRPr="005F5345" w:rsidRDefault="00BD5A95" w:rsidP="00BD5A95">
            <w:pPr>
              <w:jc w:val="center"/>
            </w:pPr>
            <w:r w:rsidRPr="005F5345">
              <w:rPr>
                <w:color w:val="000000"/>
              </w:rPr>
              <w:t>0.033</w:t>
            </w:r>
          </w:p>
        </w:tc>
        <w:tc>
          <w:tcPr>
            <w:tcW w:w="990" w:type="dxa"/>
            <w:tcBorders>
              <w:top w:val="nil"/>
              <w:left w:val="nil"/>
              <w:bottom w:val="nil"/>
              <w:right w:val="nil"/>
            </w:tcBorders>
            <w:shd w:val="clear" w:color="auto" w:fill="auto"/>
            <w:vAlign w:val="center"/>
          </w:tcPr>
          <w:p w14:paraId="27304F9F" w14:textId="577DA17D" w:rsidR="00BD5A95" w:rsidRPr="005F5345" w:rsidRDefault="00BD5A95" w:rsidP="00BD5A95">
            <w:pPr>
              <w:jc w:val="center"/>
            </w:pPr>
            <w:r w:rsidRPr="005F5345">
              <w:rPr>
                <w:color w:val="000000"/>
              </w:rPr>
              <w:t>0.053</w:t>
            </w:r>
          </w:p>
        </w:tc>
      </w:tr>
      <w:tr w:rsidR="002E5797" w:rsidRPr="005F5345" w14:paraId="5B27E177" w14:textId="77777777" w:rsidTr="00BD5A95">
        <w:tc>
          <w:tcPr>
            <w:tcW w:w="2700" w:type="dxa"/>
            <w:tcBorders>
              <w:top w:val="nil"/>
              <w:left w:val="nil"/>
              <w:bottom w:val="nil"/>
              <w:right w:val="nil"/>
            </w:tcBorders>
            <w:shd w:val="clear" w:color="auto" w:fill="auto"/>
            <w:vAlign w:val="bottom"/>
          </w:tcPr>
          <w:p w14:paraId="23644AD2" w14:textId="77777777" w:rsidR="002E5797" w:rsidRPr="005F5345" w:rsidRDefault="002E5797" w:rsidP="00BD5A95">
            <w:pPr>
              <w:rPr>
                <w:color w:val="000000"/>
              </w:rPr>
            </w:pPr>
          </w:p>
        </w:tc>
        <w:tc>
          <w:tcPr>
            <w:tcW w:w="990" w:type="dxa"/>
            <w:tcBorders>
              <w:top w:val="nil"/>
              <w:left w:val="nil"/>
              <w:bottom w:val="nil"/>
              <w:right w:val="nil"/>
            </w:tcBorders>
            <w:shd w:val="clear" w:color="auto" w:fill="auto"/>
            <w:vAlign w:val="center"/>
          </w:tcPr>
          <w:p w14:paraId="59970E4A" w14:textId="77777777" w:rsidR="002E5797" w:rsidRPr="005F5345" w:rsidRDefault="002E5797" w:rsidP="00BD5A95">
            <w:pPr>
              <w:jc w:val="center"/>
              <w:rPr>
                <w:color w:val="000000"/>
              </w:rPr>
            </w:pPr>
          </w:p>
        </w:tc>
        <w:tc>
          <w:tcPr>
            <w:tcW w:w="990" w:type="dxa"/>
            <w:tcBorders>
              <w:top w:val="nil"/>
              <w:left w:val="nil"/>
              <w:bottom w:val="nil"/>
              <w:right w:val="nil"/>
            </w:tcBorders>
            <w:shd w:val="clear" w:color="auto" w:fill="auto"/>
            <w:vAlign w:val="center"/>
          </w:tcPr>
          <w:p w14:paraId="130C08F9" w14:textId="77777777" w:rsidR="002E5797" w:rsidRPr="005F5345" w:rsidRDefault="002E5797" w:rsidP="00BD5A95">
            <w:pPr>
              <w:jc w:val="center"/>
              <w:rPr>
                <w:color w:val="000000"/>
              </w:rPr>
            </w:pPr>
          </w:p>
        </w:tc>
        <w:tc>
          <w:tcPr>
            <w:tcW w:w="900" w:type="dxa"/>
            <w:tcBorders>
              <w:top w:val="nil"/>
              <w:left w:val="nil"/>
              <w:bottom w:val="nil"/>
              <w:right w:val="nil"/>
            </w:tcBorders>
            <w:shd w:val="clear" w:color="auto" w:fill="auto"/>
            <w:vAlign w:val="center"/>
          </w:tcPr>
          <w:p w14:paraId="4FC0F500" w14:textId="77777777" w:rsidR="002E5797" w:rsidRPr="005F5345" w:rsidRDefault="002E5797" w:rsidP="00BD5A95">
            <w:pPr>
              <w:jc w:val="center"/>
              <w:rPr>
                <w:color w:val="000000"/>
              </w:rPr>
            </w:pPr>
          </w:p>
        </w:tc>
        <w:tc>
          <w:tcPr>
            <w:tcW w:w="1080" w:type="dxa"/>
            <w:tcBorders>
              <w:top w:val="nil"/>
              <w:left w:val="nil"/>
              <w:bottom w:val="nil"/>
              <w:right w:val="nil"/>
            </w:tcBorders>
            <w:shd w:val="clear" w:color="auto" w:fill="auto"/>
            <w:vAlign w:val="center"/>
          </w:tcPr>
          <w:p w14:paraId="3883D1D9" w14:textId="77777777" w:rsidR="002E5797" w:rsidRDefault="002E5797" w:rsidP="00BD5A95">
            <w:pPr>
              <w:jc w:val="center"/>
              <w:rPr>
                <w:color w:val="000000"/>
              </w:rPr>
            </w:pPr>
          </w:p>
        </w:tc>
        <w:tc>
          <w:tcPr>
            <w:tcW w:w="990" w:type="dxa"/>
            <w:tcBorders>
              <w:top w:val="nil"/>
              <w:left w:val="nil"/>
              <w:bottom w:val="nil"/>
              <w:right w:val="nil"/>
            </w:tcBorders>
            <w:shd w:val="clear" w:color="auto" w:fill="auto"/>
            <w:vAlign w:val="center"/>
          </w:tcPr>
          <w:p w14:paraId="34164B4C" w14:textId="77777777" w:rsidR="002E5797" w:rsidRPr="005F5345" w:rsidRDefault="002E5797" w:rsidP="00BD5A95">
            <w:pPr>
              <w:jc w:val="center"/>
              <w:rPr>
                <w:color w:val="000000"/>
              </w:rPr>
            </w:pPr>
          </w:p>
        </w:tc>
        <w:tc>
          <w:tcPr>
            <w:tcW w:w="990" w:type="dxa"/>
            <w:tcBorders>
              <w:top w:val="nil"/>
              <w:left w:val="nil"/>
              <w:bottom w:val="nil"/>
              <w:right w:val="nil"/>
            </w:tcBorders>
            <w:shd w:val="clear" w:color="auto" w:fill="auto"/>
            <w:vAlign w:val="center"/>
          </w:tcPr>
          <w:p w14:paraId="565377CD" w14:textId="77777777" w:rsidR="002E5797" w:rsidRPr="005F5345" w:rsidRDefault="002E5797" w:rsidP="00BD5A95">
            <w:pPr>
              <w:jc w:val="center"/>
              <w:rPr>
                <w:color w:val="000000"/>
              </w:rPr>
            </w:pPr>
          </w:p>
        </w:tc>
      </w:tr>
      <w:tr w:rsidR="002E5797" w:rsidRPr="005F5345" w14:paraId="3E45430A" w14:textId="77777777" w:rsidTr="00BB522D">
        <w:tc>
          <w:tcPr>
            <w:tcW w:w="2700" w:type="dxa"/>
            <w:tcBorders>
              <w:top w:val="nil"/>
              <w:left w:val="nil"/>
              <w:bottom w:val="nil"/>
              <w:right w:val="nil"/>
            </w:tcBorders>
            <w:shd w:val="clear" w:color="auto" w:fill="auto"/>
            <w:vAlign w:val="bottom"/>
          </w:tcPr>
          <w:p w14:paraId="01C19B19" w14:textId="120FE8E5" w:rsidR="002E5797" w:rsidRPr="005F5345" w:rsidRDefault="00930FEB" w:rsidP="00BD5A95">
            <w:pPr>
              <w:rPr>
                <w:color w:val="000000"/>
              </w:rPr>
            </w:pPr>
            <w:r>
              <w:rPr>
                <w:color w:val="000000"/>
              </w:rPr>
              <w:t>% CSG</w:t>
            </w:r>
          </w:p>
        </w:tc>
        <w:tc>
          <w:tcPr>
            <w:tcW w:w="990" w:type="dxa"/>
            <w:tcBorders>
              <w:top w:val="nil"/>
              <w:left w:val="nil"/>
              <w:bottom w:val="nil"/>
              <w:right w:val="nil"/>
            </w:tcBorders>
            <w:shd w:val="clear" w:color="auto" w:fill="auto"/>
            <w:vAlign w:val="center"/>
          </w:tcPr>
          <w:p w14:paraId="7B67C48D" w14:textId="269F4AAC" w:rsidR="002E5797" w:rsidRPr="005F5345" w:rsidRDefault="00930FEB" w:rsidP="00BD5A95">
            <w:pPr>
              <w:jc w:val="center"/>
              <w:rPr>
                <w:color w:val="000000"/>
              </w:rPr>
            </w:pPr>
            <w:r>
              <w:rPr>
                <w:color w:val="000000"/>
              </w:rPr>
              <w:t>-0.007</w:t>
            </w:r>
          </w:p>
        </w:tc>
        <w:tc>
          <w:tcPr>
            <w:tcW w:w="990" w:type="dxa"/>
            <w:tcBorders>
              <w:top w:val="nil"/>
              <w:left w:val="nil"/>
              <w:bottom w:val="nil"/>
              <w:right w:val="nil"/>
            </w:tcBorders>
            <w:shd w:val="clear" w:color="auto" w:fill="auto"/>
            <w:vAlign w:val="center"/>
          </w:tcPr>
          <w:p w14:paraId="56EC5773" w14:textId="258EDBDB" w:rsidR="002E5797" w:rsidRPr="005F5345" w:rsidRDefault="00930FEB" w:rsidP="00BD5A95">
            <w:pPr>
              <w:jc w:val="center"/>
              <w:rPr>
                <w:color w:val="000000"/>
              </w:rPr>
            </w:pPr>
            <w:r>
              <w:rPr>
                <w:color w:val="000000"/>
              </w:rPr>
              <w:t>0.006</w:t>
            </w:r>
          </w:p>
        </w:tc>
        <w:tc>
          <w:tcPr>
            <w:tcW w:w="900" w:type="dxa"/>
            <w:tcBorders>
              <w:top w:val="nil"/>
              <w:left w:val="nil"/>
              <w:bottom w:val="nil"/>
              <w:right w:val="nil"/>
            </w:tcBorders>
            <w:shd w:val="clear" w:color="auto" w:fill="auto"/>
            <w:vAlign w:val="center"/>
          </w:tcPr>
          <w:p w14:paraId="43E3BBDB" w14:textId="60CDBB9B" w:rsidR="002E5797" w:rsidRPr="005F5345" w:rsidRDefault="00930FEB" w:rsidP="00BD5A95">
            <w:pPr>
              <w:jc w:val="center"/>
              <w:rPr>
                <w:color w:val="000000"/>
              </w:rPr>
            </w:pPr>
            <w:r>
              <w:rPr>
                <w:color w:val="000000"/>
              </w:rPr>
              <w:t>-1.572</w:t>
            </w:r>
          </w:p>
        </w:tc>
        <w:tc>
          <w:tcPr>
            <w:tcW w:w="1080" w:type="dxa"/>
            <w:tcBorders>
              <w:top w:val="nil"/>
              <w:left w:val="nil"/>
              <w:bottom w:val="nil"/>
              <w:right w:val="nil"/>
            </w:tcBorders>
            <w:shd w:val="clear" w:color="auto" w:fill="auto"/>
            <w:vAlign w:val="center"/>
          </w:tcPr>
          <w:p w14:paraId="12AA9BAD" w14:textId="535D7E9A" w:rsidR="002E5797" w:rsidRPr="00FC41B8" w:rsidRDefault="00930FEB" w:rsidP="00BD5A95">
            <w:pPr>
              <w:jc w:val="center"/>
            </w:pPr>
            <w:r w:rsidRPr="00FC41B8">
              <w:t>0.12</w:t>
            </w:r>
          </w:p>
        </w:tc>
        <w:tc>
          <w:tcPr>
            <w:tcW w:w="990" w:type="dxa"/>
            <w:tcBorders>
              <w:top w:val="nil"/>
              <w:left w:val="nil"/>
              <w:bottom w:val="nil"/>
              <w:right w:val="nil"/>
            </w:tcBorders>
            <w:shd w:val="clear" w:color="auto" w:fill="auto"/>
            <w:vAlign w:val="center"/>
          </w:tcPr>
          <w:p w14:paraId="3622EA87" w14:textId="31EEBC1A" w:rsidR="002E5797" w:rsidRPr="00FC41B8" w:rsidRDefault="00930FEB" w:rsidP="00BD5A95">
            <w:pPr>
              <w:jc w:val="center"/>
            </w:pPr>
            <w:r w:rsidRPr="00FC41B8">
              <w:t>-0.016</w:t>
            </w:r>
          </w:p>
        </w:tc>
        <w:tc>
          <w:tcPr>
            <w:tcW w:w="990" w:type="dxa"/>
            <w:tcBorders>
              <w:top w:val="nil"/>
              <w:left w:val="nil"/>
              <w:bottom w:val="nil"/>
              <w:right w:val="nil"/>
            </w:tcBorders>
            <w:shd w:val="clear" w:color="auto" w:fill="auto"/>
            <w:vAlign w:val="center"/>
          </w:tcPr>
          <w:p w14:paraId="748C1D19" w14:textId="2523028D" w:rsidR="002E5797" w:rsidRPr="00FC41B8" w:rsidRDefault="00930FEB" w:rsidP="00BD5A95">
            <w:pPr>
              <w:jc w:val="center"/>
            </w:pPr>
            <w:r w:rsidRPr="00FC41B8">
              <w:t>0.002</w:t>
            </w:r>
          </w:p>
        </w:tc>
      </w:tr>
      <w:tr w:rsidR="002F2F5A" w:rsidRPr="005F5345" w14:paraId="1E9A8BD6" w14:textId="77777777" w:rsidTr="00510E4D">
        <w:tc>
          <w:tcPr>
            <w:tcW w:w="2700" w:type="dxa"/>
            <w:tcBorders>
              <w:top w:val="nil"/>
              <w:left w:val="nil"/>
              <w:bottom w:val="nil"/>
              <w:right w:val="nil"/>
            </w:tcBorders>
            <w:vAlign w:val="center"/>
          </w:tcPr>
          <w:p w14:paraId="400CEC70" w14:textId="1F83BB3A" w:rsidR="002F2F5A" w:rsidRPr="005F5345" w:rsidRDefault="00930FEB" w:rsidP="00930FEB">
            <w:r>
              <w:t>% wood</w:t>
            </w:r>
            <w:r w:rsidR="00597774">
              <w:t>y</w:t>
            </w:r>
            <w:r>
              <w:t xml:space="preserve"> stems</w:t>
            </w:r>
          </w:p>
        </w:tc>
        <w:tc>
          <w:tcPr>
            <w:tcW w:w="990" w:type="dxa"/>
            <w:tcBorders>
              <w:top w:val="nil"/>
              <w:left w:val="nil"/>
              <w:bottom w:val="nil"/>
              <w:right w:val="nil"/>
            </w:tcBorders>
            <w:vAlign w:val="center"/>
          </w:tcPr>
          <w:p w14:paraId="4AD76A5D" w14:textId="084ECFBC" w:rsidR="002F2F5A" w:rsidRPr="005F5345" w:rsidRDefault="00930FEB" w:rsidP="00930FEB">
            <w:pPr>
              <w:jc w:val="center"/>
            </w:pPr>
            <w:r>
              <w:t>0.035</w:t>
            </w:r>
          </w:p>
        </w:tc>
        <w:tc>
          <w:tcPr>
            <w:tcW w:w="990" w:type="dxa"/>
            <w:tcBorders>
              <w:top w:val="nil"/>
              <w:left w:val="nil"/>
              <w:bottom w:val="nil"/>
              <w:right w:val="nil"/>
            </w:tcBorders>
            <w:vAlign w:val="center"/>
          </w:tcPr>
          <w:p w14:paraId="45185E48" w14:textId="7AB6B14B" w:rsidR="002F2F5A" w:rsidRPr="005F5345" w:rsidRDefault="00930FEB" w:rsidP="00FC59CE">
            <w:pPr>
              <w:jc w:val="center"/>
            </w:pPr>
            <w:r>
              <w:t>0.006</w:t>
            </w:r>
          </w:p>
        </w:tc>
        <w:tc>
          <w:tcPr>
            <w:tcW w:w="900" w:type="dxa"/>
            <w:tcBorders>
              <w:top w:val="nil"/>
              <w:left w:val="nil"/>
              <w:bottom w:val="nil"/>
              <w:right w:val="nil"/>
            </w:tcBorders>
            <w:vAlign w:val="center"/>
          </w:tcPr>
          <w:p w14:paraId="52E5CA98" w14:textId="5F52E70E" w:rsidR="002F2F5A" w:rsidRPr="005F5345" w:rsidRDefault="00930FEB" w:rsidP="00FC59CE">
            <w:pPr>
              <w:jc w:val="center"/>
            </w:pPr>
            <w:r>
              <w:t>7.449</w:t>
            </w:r>
          </w:p>
        </w:tc>
        <w:tc>
          <w:tcPr>
            <w:tcW w:w="1080" w:type="dxa"/>
            <w:tcBorders>
              <w:top w:val="nil"/>
              <w:left w:val="nil"/>
              <w:bottom w:val="nil"/>
              <w:right w:val="nil"/>
            </w:tcBorders>
            <w:vAlign w:val="center"/>
          </w:tcPr>
          <w:p w14:paraId="549A0C46" w14:textId="12C8F20B" w:rsidR="002F2F5A" w:rsidRPr="005F5345" w:rsidRDefault="00930FEB" w:rsidP="00FC59CE">
            <w:pPr>
              <w:jc w:val="center"/>
            </w:pPr>
            <w:r>
              <w:rPr>
                <w:color w:val="000000"/>
              </w:rPr>
              <w:t>&lt;0.01</w:t>
            </w:r>
          </w:p>
        </w:tc>
        <w:tc>
          <w:tcPr>
            <w:tcW w:w="990" w:type="dxa"/>
            <w:tcBorders>
              <w:top w:val="nil"/>
              <w:left w:val="nil"/>
              <w:bottom w:val="nil"/>
              <w:right w:val="nil"/>
            </w:tcBorders>
            <w:vAlign w:val="center"/>
          </w:tcPr>
          <w:p w14:paraId="34D5B837" w14:textId="3D9E90BC" w:rsidR="002F2F5A" w:rsidRPr="005F5345" w:rsidRDefault="00930FEB" w:rsidP="00FC59CE">
            <w:pPr>
              <w:jc w:val="center"/>
            </w:pPr>
            <w:r>
              <w:t>0.025</w:t>
            </w:r>
          </w:p>
        </w:tc>
        <w:tc>
          <w:tcPr>
            <w:tcW w:w="990" w:type="dxa"/>
            <w:tcBorders>
              <w:top w:val="nil"/>
              <w:left w:val="nil"/>
              <w:bottom w:val="nil"/>
              <w:right w:val="nil"/>
            </w:tcBorders>
            <w:vAlign w:val="center"/>
          </w:tcPr>
          <w:p w14:paraId="0608E735" w14:textId="27A3226C" w:rsidR="002F2F5A" w:rsidRPr="005F5345" w:rsidRDefault="00930FEB" w:rsidP="00FC59CE">
            <w:pPr>
              <w:jc w:val="center"/>
            </w:pPr>
            <w:r>
              <w:t>0.044</w:t>
            </w:r>
          </w:p>
        </w:tc>
      </w:tr>
      <w:tr w:rsidR="00930FEB" w:rsidRPr="005F5345" w14:paraId="41BD769B" w14:textId="77777777" w:rsidTr="00510E4D">
        <w:tc>
          <w:tcPr>
            <w:tcW w:w="2700" w:type="dxa"/>
            <w:tcBorders>
              <w:top w:val="nil"/>
              <w:left w:val="nil"/>
              <w:bottom w:val="nil"/>
              <w:right w:val="nil"/>
            </w:tcBorders>
            <w:vAlign w:val="center"/>
          </w:tcPr>
          <w:p w14:paraId="64F8BDFA" w14:textId="77777777" w:rsidR="00930FEB" w:rsidRDefault="00930FEB" w:rsidP="00FC59CE">
            <w:pPr>
              <w:jc w:val="center"/>
            </w:pPr>
          </w:p>
        </w:tc>
        <w:tc>
          <w:tcPr>
            <w:tcW w:w="990" w:type="dxa"/>
            <w:tcBorders>
              <w:top w:val="nil"/>
              <w:left w:val="nil"/>
              <w:bottom w:val="nil"/>
              <w:right w:val="nil"/>
            </w:tcBorders>
            <w:vAlign w:val="center"/>
          </w:tcPr>
          <w:p w14:paraId="359D172F" w14:textId="77777777" w:rsidR="00930FEB" w:rsidRPr="005F5345" w:rsidRDefault="00930FEB" w:rsidP="00FC59CE"/>
        </w:tc>
        <w:tc>
          <w:tcPr>
            <w:tcW w:w="990" w:type="dxa"/>
            <w:tcBorders>
              <w:top w:val="nil"/>
              <w:left w:val="nil"/>
              <w:bottom w:val="nil"/>
              <w:right w:val="nil"/>
            </w:tcBorders>
            <w:vAlign w:val="center"/>
          </w:tcPr>
          <w:p w14:paraId="668F271C" w14:textId="77777777" w:rsidR="00930FEB" w:rsidRPr="005F5345" w:rsidRDefault="00930FEB" w:rsidP="00FC59CE">
            <w:pPr>
              <w:jc w:val="center"/>
            </w:pPr>
          </w:p>
        </w:tc>
        <w:tc>
          <w:tcPr>
            <w:tcW w:w="900" w:type="dxa"/>
            <w:tcBorders>
              <w:top w:val="nil"/>
              <w:left w:val="nil"/>
              <w:bottom w:val="nil"/>
              <w:right w:val="nil"/>
            </w:tcBorders>
            <w:vAlign w:val="center"/>
          </w:tcPr>
          <w:p w14:paraId="1CDC507D" w14:textId="77777777" w:rsidR="00930FEB" w:rsidRPr="005F5345" w:rsidRDefault="00930FEB" w:rsidP="00FC59CE">
            <w:pPr>
              <w:jc w:val="center"/>
            </w:pPr>
          </w:p>
        </w:tc>
        <w:tc>
          <w:tcPr>
            <w:tcW w:w="1080" w:type="dxa"/>
            <w:tcBorders>
              <w:top w:val="nil"/>
              <w:left w:val="nil"/>
              <w:bottom w:val="nil"/>
              <w:right w:val="nil"/>
            </w:tcBorders>
            <w:vAlign w:val="center"/>
          </w:tcPr>
          <w:p w14:paraId="4B0893CA" w14:textId="77777777" w:rsidR="00930FEB" w:rsidRPr="005F5345" w:rsidRDefault="00930FEB" w:rsidP="00FC59CE">
            <w:pPr>
              <w:jc w:val="center"/>
            </w:pPr>
          </w:p>
        </w:tc>
        <w:tc>
          <w:tcPr>
            <w:tcW w:w="990" w:type="dxa"/>
            <w:tcBorders>
              <w:top w:val="nil"/>
              <w:left w:val="nil"/>
              <w:bottom w:val="nil"/>
              <w:right w:val="nil"/>
            </w:tcBorders>
            <w:vAlign w:val="center"/>
          </w:tcPr>
          <w:p w14:paraId="231A980F" w14:textId="77777777" w:rsidR="00930FEB" w:rsidRPr="005F5345" w:rsidRDefault="00930FEB" w:rsidP="00FC59CE">
            <w:pPr>
              <w:jc w:val="center"/>
            </w:pPr>
          </w:p>
        </w:tc>
        <w:tc>
          <w:tcPr>
            <w:tcW w:w="990" w:type="dxa"/>
            <w:tcBorders>
              <w:top w:val="nil"/>
              <w:left w:val="nil"/>
              <w:bottom w:val="nil"/>
              <w:right w:val="nil"/>
            </w:tcBorders>
            <w:vAlign w:val="center"/>
          </w:tcPr>
          <w:p w14:paraId="4E482B99" w14:textId="77777777" w:rsidR="00930FEB" w:rsidRPr="005F5345" w:rsidRDefault="00930FEB" w:rsidP="00FC59CE">
            <w:pPr>
              <w:jc w:val="center"/>
            </w:pPr>
          </w:p>
        </w:tc>
      </w:tr>
      <w:tr w:rsidR="00BD5A95" w:rsidRPr="005F5345" w14:paraId="03550C11" w14:textId="77777777" w:rsidTr="00510E4D">
        <w:tc>
          <w:tcPr>
            <w:tcW w:w="2700" w:type="dxa"/>
            <w:tcBorders>
              <w:top w:val="nil"/>
              <w:left w:val="nil"/>
              <w:bottom w:val="single" w:sz="4" w:space="0" w:color="auto"/>
              <w:right w:val="nil"/>
            </w:tcBorders>
            <w:vAlign w:val="center"/>
          </w:tcPr>
          <w:p w14:paraId="5ABE2AD6" w14:textId="183F5E75" w:rsidR="00BD5A95" w:rsidRPr="005F5345" w:rsidRDefault="006604A9" w:rsidP="00FC59CE">
            <w:pPr>
              <w:jc w:val="center"/>
            </w:pPr>
            <w:r>
              <w:t>Non-breeding season</w:t>
            </w:r>
          </w:p>
        </w:tc>
        <w:tc>
          <w:tcPr>
            <w:tcW w:w="990" w:type="dxa"/>
            <w:tcBorders>
              <w:top w:val="nil"/>
              <w:left w:val="nil"/>
              <w:bottom w:val="nil"/>
              <w:right w:val="nil"/>
            </w:tcBorders>
            <w:vAlign w:val="center"/>
          </w:tcPr>
          <w:p w14:paraId="43EDE499" w14:textId="224C0DE7" w:rsidR="00BD5A95" w:rsidRPr="005F5345" w:rsidRDefault="00BD5A95" w:rsidP="00FC59CE"/>
        </w:tc>
        <w:tc>
          <w:tcPr>
            <w:tcW w:w="990" w:type="dxa"/>
            <w:tcBorders>
              <w:top w:val="nil"/>
              <w:left w:val="nil"/>
              <w:bottom w:val="nil"/>
              <w:right w:val="nil"/>
            </w:tcBorders>
            <w:vAlign w:val="center"/>
          </w:tcPr>
          <w:p w14:paraId="1867A70A" w14:textId="77777777" w:rsidR="00BD5A95" w:rsidRPr="005F5345" w:rsidRDefault="00BD5A95" w:rsidP="00FC59CE">
            <w:pPr>
              <w:jc w:val="center"/>
            </w:pPr>
          </w:p>
        </w:tc>
        <w:tc>
          <w:tcPr>
            <w:tcW w:w="900" w:type="dxa"/>
            <w:tcBorders>
              <w:top w:val="nil"/>
              <w:left w:val="nil"/>
              <w:bottom w:val="nil"/>
              <w:right w:val="nil"/>
            </w:tcBorders>
            <w:vAlign w:val="center"/>
          </w:tcPr>
          <w:p w14:paraId="5B7FDBDC" w14:textId="31BC8359" w:rsidR="00BD5A95" w:rsidRPr="005F5345" w:rsidRDefault="00BD5A95" w:rsidP="00FC59CE">
            <w:pPr>
              <w:jc w:val="center"/>
            </w:pPr>
          </w:p>
        </w:tc>
        <w:tc>
          <w:tcPr>
            <w:tcW w:w="1080" w:type="dxa"/>
            <w:tcBorders>
              <w:top w:val="nil"/>
              <w:left w:val="nil"/>
              <w:bottom w:val="nil"/>
              <w:right w:val="nil"/>
            </w:tcBorders>
            <w:vAlign w:val="center"/>
          </w:tcPr>
          <w:p w14:paraId="53226DB9" w14:textId="77777777" w:rsidR="00BD5A95" w:rsidRPr="005F5345" w:rsidRDefault="00BD5A95" w:rsidP="00FC59CE">
            <w:pPr>
              <w:jc w:val="center"/>
            </w:pPr>
          </w:p>
        </w:tc>
        <w:tc>
          <w:tcPr>
            <w:tcW w:w="990" w:type="dxa"/>
            <w:tcBorders>
              <w:top w:val="nil"/>
              <w:left w:val="nil"/>
              <w:bottom w:val="nil"/>
              <w:right w:val="nil"/>
            </w:tcBorders>
            <w:vAlign w:val="center"/>
          </w:tcPr>
          <w:p w14:paraId="7B7D2CAF" w14:textId="77777777" w:rsidR="00BD5A95" w:rsidRPr="005F5345" w:rsidRDefault="00BD5A95" w:rsidP="00FC59CE">
            <w:pPr>
              <w:jc w:val="center"/>
            </w:pPr>
          </w:p>
        </w:tc>
        <w:tc>
          <w:tcPr>
            <w:tcW w:w="990" w:type="dxa"/>
            <w:tcBorders>
              <w:top w:val="nil"/>
              <w:left w:val="nil"/>
              <w:bottom w:val="nil"/>
              <w:right w:val="nil"/>
            </w:tcBorders>
            <w:vAlign w:val="center"/>
          </w:tcPr>
          <w:p w14:paraId="6AD83423" w14:textId="0243BB82" w:rsidR="00BD5A95" w:rsidRPr="005F5345" w:rsidRDefault="00BD5A95" w:rsidP="00FC59CE">
            <w:pPr>
              <w:jc w:val="center"/>
            </w:pPr>
          </w:p>
        </w:tc>
      </w:tr>
      <w:tr w:rsidR="00BD5A95" w:rsidRPr="005F5345" w14:paraId="6A7C66DA" w14:textId="77777777" w:rsidTr="00BD5A95">
        <w:tc>
          <w:tcPr>
            <w:tcW w:w="2700" w:type="dxa"/>
            <w:tcBorders>
              <w:top w:val="single" w:sz="4" w:space="0" w:color="auto"/>
              <w:left w:val="nil"/>
              <w:bottom w:val="nil"/>
              <w:right w:val="nil"/>
            </w:tcBorders>
            <w:shd w:val="clear" w:color="auto" w:fill="auto"/>
            <w:vAlign w:val="bottom"/>
          </w:tcPr>
          <w:p w14:paraId="0C07F77C" w14:textId="0E2B1F20" w:rsidR="00BD5A95" w:rsidRPr="005F5345" w:rsidRDefault="00BD5A95" w:rsidP="00BD5A95">
            <w:r w:rsidRPr="005F5345">
              <w:rPr>
                <w:color w:val="000000"/>
              </w:rPr>
              <w:t>% grass</w:t>
            </w:r>
          </w:p>
        </w:tc>
        <w:tc>
          <w:tcPr>
            <w:tcW w:w="990" w:type="dxa"/>
            <w:tcBorders>
              <w:top w:val="nil"/>
              <w:left w:val="nil"/>
              <w:bottom w:val="nil"/>
              <w:right w:val="nil"/>
            </w:tcBorders>
            <w:shd w:val="clear" w:color="auto" w:fill="auto"/>
            <w:vAlign w:val="bottom"/>
          </w:tcPr>
          <w:p w14:paraId="1E720587" w14:textId="76CC24E5" w:rsidR="00BD5A95" w:rsidRPr="005F5345" w:rsidRDefault="00BD5A95" w:rsidP="00BD5A95">
            <w:pPr>
              <w:jc w:val="center"/>
            </w:pPr>
            <w:r w:rsidRPr="005F5345">
              <w:rPr>
                <w:color w:val="000000"/>
              </w:rPr>
              <w:t>-0.025</w:t>
            </w:r>
          </w:p>
        </w:tc>
        <w:tc>
          <w:tcPr>
            <w:tcW w:w="990" w:type="dxa"/>
            <w:tcBorders>
              <w:top w:val="nil"/>
              <w:left w:val="nil"/>
              <w:bottom w:val="nil"/>
              <w:right w:val="nil"/>
            </w:tcBorders>
            <w:shd w:val="clear" w:color="auto" w:fill="auto"/>
            <w:vAlign w:val="bottom"/>
          </w:tcPr>
          <w:p w14:paraId="174ACCA2" w14:textId="10B065D9" w:rsidR="00BD5A95" w:rsidRPr="005F5345" w:rsidRDefault="00BD5A95" w:rsidP="00BD5A95">
            <w:pPr>
              <w:jc w:val="center"/>
            </w:pPr>
            <w:r w:rsidRPr="005F5345">
              <w:rPr>
                <w:color w:val="000000"/>
              </w:rPr>
              <w:t>0.004</w:t>
            </w:r>
          </w:p>
        </w:tc>
        <w:tc>
          <w:tcPr>
            <w:tcW w:w="900" w:type="dxa"/>
            <w:tcBorders>
              <w:top w:val="nil"/>
              <w:left w:val="nil"/>
              <w:bottom w:val="nil"/>
              <w:right w:val="nil"/>
            </w:tcBorders>
            <w:shd w:val="clear" w:color="auto" w:fill="auto"/>
            <w:vAlign w:val="bottom"/>
          </w:tcPr>
          <w:p w14:paraId="2B992C5C" w14:textId="5A3FE4A9" w:rsidR="00BD5A95" w:rsidRPr="005F5345" w:rsidRDefault="00BD5A95" w:rsidP="00BD5A95">
            <w:pPr>
              <w:jc w:val="center"/>
            </w:pPr>
            <w:r w:rsidRPr="005F5345">
              <w:rPr>
                <w:color w:val="000000"/>
              </w:rPr>
              <w:t>-6.452</w:t>
            </w:r>
          </w:p>
        </w:tc>
        <w:tc>
          <w:tcPr>
            <w:tcW w:w="1080" w:type="dxa"/>
            <w:tcBorders>
              <w:top w:val="nil"/>
              <w:left w:val="nil"/>
              <w:bottom w:val="nil"/>
              <w:right w:val="nil"/>
            </w:tcBorders>
            <w:shd w:val="clear" w:color="auto" w:fill="auto"/>
            <w:vAlign w:val="bottom"/>
          </w:tcPr>
          <w:p w14:paraId="2E47802B" w14:textId="0AA1069A" w:rsidR="00BD5A95" w:rsidRPr="005F5345" w:rsidRDefault="004D2370" w:rsidP="00BD5A95">
            <w:pPr>
              <w:jc w:val="center"/>
            </w:pPr>
            <w:r>
              <w:rPr>
                <w:color w:val="000000"/>
              </w:rPr>
              <w:t>&lt;0.01</w:t>
            </w:r>
          </w:p>
        </w:tc>
        <w:tc>
          <w:tcPr>
            <w:tcW w:w="990" w:type="dxa"/>
            <w:tcBorders>
              <w:top w:val="nil"/>
              <w:left w:val="nil"/>
              <w:bottom w:val="nil"/>
              <w:right w:val="nil"/>
            </w:tcBorders>
            <w:shd w:val="clear" w:color="auto" w:fill="auto"/>
            <w:vAlign w:val="bottom"/>
          </w:tcPr>
          <w:p w14:paraId="2631DB45" w14:textId="492569AE" w:rsidR="00BD5A95" w:rsidRPr="005F5345" w:rsidRDefault="00BD5A95" w:rsidP="00BD5A95">
            <w:pPr>
              <w:jc w:val="center"/>
            </w:pPr>
            <w:r w:rsidRPr="005F5345">
              <w:rPr>
                <w:color w:val="000000"/>
              </w:rPr>
              <w:t>-0.033</w:t>
            </w:r>
          </w:p>
        </w:tc>
        <w:tc>
          <w:tcPr>
            <w:tcW w:w="990" w:type="dxa"/>
            <w:tcBorders>
              <w:top w:val="nil"/>
              <w:left w:val="nil"/>
              <w:bottom w:val="nil"/>
              <w:right w:val="nil"/>
            </w:tcBorders>
            <w:shd w:val="clear" w:color="auto" w:fill="auto"/>
            <w:vAlign w:val="bottom"/>
          </w:tcPr>
          <w:p w14:paraId="080CB4B0" w14:textId="3B541592" w:rsidR="00BD5A95" w:rsidRPr="005F5345" w:rsidRDefault="00BD5A95" w:rsidP="00BD5A95">
            <w:pPr>
              <w:jc w:val="center"/>
            </w:pPr>
            <w:r w:rsidRPr="005F5345">
              <w:rPr>
                <w:color w:val="000000"/>
              </w:rPr>
              <w:t>-0.018</w:t>
            </w:r>
          </w:p>
        </w:tc>
      </w:tr>
      <w:tr w:rsidR="00BD5A95" w:rsidRPr="005F5345" w14:paraId="7428EF89" w14:textId="77777777" w:rsidTr="00BD5A95">
        <w:tc>
          <w:tcPr>
            <w:tcW w:w="2700" w:type="dxa"/>
            <w:tcBorders>
              <w:top w:val="nil"/>
              <w:left w:val="nil"/>
              <w:bottom w:val="single" w:sz="4" w:space="0" w:color="auto"/>
              <w:right w:val="nil"/>
            </w:tcBorders>
            <w:shd w:val="clear" w:color="auto" w:fill="auto"/>
            <w:vAlign w:val="bottom"/>
          </w:tcPr>
          <w:p w14:paraId="7843A29A" w14:textId="6C78535C" w:rsidR="00BD5A95" w:rsidRPr="005F5345" w:rsidRDefault="00BD5A95" w:rsidP="00BD5A95">
            <w:r w:rsidRPr="005F5345">
              <w:rPr>
                <w:color w:val="000000"/>
              </w:rPr>
              <w:t>height</w:t>
            </w:r>
          </w:p>
        </w:tc>
        <w:tc>
          <w:tcPr>
            <w:tcW w:w="990" w:type="dxa"/>
            <w:tcBorders>
              <w:top w:val="nil"/>
              <w:left w:val="nil"/>
              <w:bottom w:val="single" w:sz="4" w:space="0" w:color="auto"/>
              <w:right w:val="nil"/>
            </w:tcBorders>
            <w:shd w:val="clear" w:color="auto" w:fill="auto"/>
            <w:vAlign w:val="bottom"/>
          </w:tcPr>
          <w:p w14:paraId="4182ABC3" w14:textId="73CAC2F0" w:rsidR="00BD5A95" w:rsidRPr="005F5345" w:rsidRDefault="00BD5A95" w:rsidP="00BD5A95">
            <w:pPr>
              <w:jc w:val="center"/>
            </w:pPr>
            <w:r w:rsidRPr="005F5345">
              <w:rPr>
                <w:color w:val="000000"/>
              </w:rPr>
              <w:t>0.013</w:t>
            </w:r>
          </w:p>
        </w:tc>
        <w:tc>
          <w:tcPr>
            <w:tcW w:w="990" w:type="dxa"/>
            <w:tcBorders>
              <w:top w:val="nil"/>
              <w:left w:val="nil"/>
              <w:bottom w:val="single" w:sz="4" w:space="0" w:color="auto"/>
              <w:right w:val="nil"/>
            </w:tcBorders>
            <w:shd w:val="clear" w:color="auto" w:fill="auto"/>
            <w:vAlign w:val="bottom"/>
          </w:tcPr>
          <w:p w14:paraId="4D042743" w14:textId="44A57762" w:rsidR="00BD5A95" w:rsidRPr="005F5345" w:rsidRDefault="00BD5A95" w:rsidP="00BD5A95">
            <w:pPr>
              <w:jc w:val="center"/>
            </w:pPr>
            <w:r w:rsidRPr="005F5345">
              <w:rPr>
                <w:color w:val="000000"/>
              </w:rPr>
              <w:t>0.002</w:t>
            </w:r>
          </w:p>
        </w:tc>
        <w:tc>
          <w:tcPr>
            <w:tcW w:w="900" w:type="dxa"/>
            <w:tcBorders>
              <w:top w:val="nil"/>
              <w:left w:val="nil"/>
              <w:bottom w:val="single" w:sz="4" w:space="0" w:color="auto"/>
              <w:right w:val="nil"/>
            </w:tcBorders>
            <w:shd w:val="clear" w:color="auto" w:fill="auto"/>
            <w:vAlign w:val="bottom"/>
          </w:tcPr>
          <w:p w14:paraId="336323DC" w14:textId="1AE1D0BB" w:rsidR="00BD5A95" w:rsidRPr="005F5345" w:rsidRDefault="00BD5A95" w:rsidP="00BD5A95">
            <w:pPr>
              <w:jc w:val="center"/>
            </w:pPr>
            <w:r w:rsidRPr="005F5345">
              <w:rPr>
                <w:color w:val="000000"/>
              </w:rPr>
              <w:t>5.616</w:t>
            </w:r>
          </w:p>
        </w:tc>
        <w:tc>
          <w:tcPr>
            <w:tcW w:w="1080" w:type="dxa"/>
            <w:tcBorders>
              <w:top w:val="nil"/>
              <w:left w:val="nil"/>
              <w:bottom w:val="single" w:sz="4" w:space="0" w:color="auto"/>
              <w:right w:val="nil"/>
            </w:tcBorders>
            <w:shd w:val="clear" w:color="auto" w:fill="auto"/>
            <w:vAlign w:val="bottom"/>
          </w:tcPr>
          <w:p w14:paraId="7D6385AF" w14:textId="78CC27C5" w:rsidR="00BD5A95" w:rsidRPr="005F5345" w:rsidRDefault="004D2370" w:rsidP="00BD5A95">
            <w:pPr>
              <w:jc w:val="center"/>
            </w:pPr>
            <w:r>
              <w:rPr>
                <w:color w:val="000000"/>
              </w:rPr>
              <w:t>&lt;0.01</w:t>
            </w:r>
          </w:p>
        </w:tc>
        <w:tc>
          <w:tcPr>
            <w:tcW w:w="990" w:type="dxa"/>
            <w:tcBorders>
              <w:top w:val="nil"/>
              <w:left w:val="nil"/>
              <w:bottom w:val="single" w:sz="4" w:space="0" w:color="auto"/>
              <w:right w:val="nil"/>
            </w:tcBorders>
            <w:shd w:val="clear" w:color="auto" w:fill="auto"/>
            <w:vAlign w:val="bottom"/>
          </w:tcPr>
          <w:p w14:paraId="2E2DB8CA" w14:textId="098A0CAB" w:rsidR="00BD5A95" w:rsidRPr="005F5345" w:rsidRDefault="00BD5A95" w:rsidP="00BD5A95">
            <w:pPr>
              <w:jc w:val="center"/>
            </w:pPr>
            <w:r w:rsidRPr="005F5345">
              <w:rPr>
                <w:color w:val="000000"/>
              </w:rPr>
              <w:t>0.009</w:t>
            </w:r>
          </w:p>
        </w:tc>
        <w:tc>
          <w:tcPr>
            <w:tcW w:w="990" w:type="dxa"/>
            <w:tcBorders>
              <w:top w:val="nil"/>
              <w:left w:val="nil"/>
              <w:bottom w:val="single" w:sz="4" w:space="0" w:color="auto"/>
              <w:right w:val="nil"/>
            </w:tcBorders>
            <w:shd w:val="clear" w:color="auto" w:fill="auto"/>
            <w:vAlign w:val="bottom"/>
          </w:tcPr>
          <w:p w14:paraId="6E0C97D0" w14:textId="1014BB10" w:rsidR="00BD5A95" w:rsidRPr="005F5345" w:rsidRDefault="00BD5A95" w:rsidP="00BD5A95">
            <w:pPr>
              <w:jc w:val="center"/>
            </w:pPr>
            <w:r w:rsidRPr="005F5345">
              <w:rPr>
                <w:color w:val="000000"/>
              </w:rPr>
              <w:t>0.018</w:t>
            </w:r>
          </w:p>
        </w:tc>
      </w:tr>
      <w:tr w:rsidR="00FC59CE" w:rsidRPr="005F5345" w14:paraId="46100256" w14:textId="77777777" w:rsidTr="008D3857">
        <w:trPr>
          <w:trHeight w:val="152"/>
        </w:trPr>
        <w:tc>
          <w:tcPr>
            <w:tcW w:w="8640" w:type="dxa"/>
            <w:gridSpan w:val="7"/>
            <w:tcBorders>
              <w:top w:val="single" w:sz="4" w:space="0" w:color="auto"/>
              <w:left w:val="nil"/>
              <w:bottom w:val="nil"/>
              <w:right w:val="nil"/>
            </w:tcBorders>
            <w:shd w:val="clear" w:color="auto" w:fill="auto"/>
          </w:tcPr>
          <w:p w14:paraId="6628CB66" w14:textId="1D82A1FE" w:rsidR="00FC59CE" w:rsidRPr="005F5345" w:rsidRDefault="00930FEB" w:rsidP="00FC59CE">
            <w:pPr>
              <w:rPr>
                <w:color w:val="000000"/>
              </w:rPr>
            </w:pPr>
            <w:r>
              <w:rPr>
                <w:color w:val="000000"/>
              </w:rPr>
              <w:t xml:space="preserve">CSG = cool-season grass, </w:t>
            </w:r>
            <w:r w:rsidR="008D3857" w:rsidRPr="005F5345">
              <w:rPr>
                <w:color w:val="000000"/>
              </w:rPr>
              <w:t>NWSG</w:t>
            </w:r>
            <w:r w:rsidR="00FC59CE" w:rsidRPr="005F5345">
              <w:rPr>
                <w:color w:val="000000"/>
              </w:rPr>
              <w:t xml:space="preserve"> = </w:t>
            </w:r>
            <w:r w:rsidR="008D3857" w:rsidRPr="005F5345">
              <w:rPr>
                <w:color w:val="000000"/>
              </w:rPr>
              <w:t>native warm-season grass cover</w:t>
            </w:r>
          </w:p>
        </w:tc>
      </w:tr>
    </w:tbl>
    <w:p w14:paraId="5C0B6433" w14:textId="3C0FCDDF" w:rsidR="000A2AFC" w:rsidRDefault="000A2AFC" w:rsidP="000A2AFC"/>
    <w:p w14:paraId="4559B994" w14:textId="57D8F93D" w:rsidR="000A2AFC" w:rsidRDefault="000A2AFC" w:rsidP="000A2AFC"/>
    <w:p w14:paraId="39DE76D2" w14:textId="26813214" w:rsidR="00890B51" w:rsidRDefault="00890B51" w:rsidP="000A2AFC"/>
    <w:p w14:paraId="456AF04C" w14:textId="329174F1" w:rsidR="00890B51" w:rsidRDefault="00890B51" w:rsidP="000A2AFC"/>
    <w:p w14:paraId="11401985" w14:textId="631FC03B" w:rsidR="00890B51" w:rsidRDefault="00890B51" w:rsidP="000A2AFC"/>
    <w:p w14:paraId="541E8B1F" w14:textId="32CC0F7C" w:rsidR="00890B51" w:rsidRDefault="00890B51" w:rsidP="000A2AFC"/>
    <w:p w14:paraId="597ADF1D" w14:textId="1D1D580A" w:rsidR="00890B51" w:rsidRDefault="00890B51" w:rsidP="000A2AFC"/>
    <w:p w14:paraId="09C727BE" w14:textId="384C48AA" w:rsidR="00A22127" w:rsidRDefault="00A22127" w:rsidP="000A2AFC"/>
    <w:p w14:paraId="618C74C7" w14:textId="6468DA05" w:rsidR="00A22127" w:rsidRDefault="00A22127" w:rsidP="000A2AFC"/>
    <w:p w14:paraId="2580E8F4" w14:textId="5D75AB23" w:rsidR="00A22127" w:rsidRDefault="00A22127" w:rsidP="000A2AFC"/>
    <w:p w14:paraId="06333709" w14:textId="75D2F529" w:rsidR="00A22127" w:rsidRDefault="00A22127" w:rsidP="000A2AFC"/>
    <w:p w14:paraId="39141C22" w14:textId="5388101A" w:rsidR="00A22127" w:rsidRDefault="00A22127" w:rsidP="000A2AFC"/>
    <w:p w14:paraId="25DEA7CA" w14:textId="69D7AAE6" w:rsidR="00A22127" w:rsidRDefault="00A22127" w:rsidP="000A2AFC"/>
    <w:p w14:paraId="11C43471" w14:textId="2F1C8255" w:rsidR="00A22127" w:rsidRDefault="00A22127" w:rsidP="000A2AFC"/>
    <w:p w14:paraId="73C0C1F4" w14:textId="44DDADFE" w:rsidR="00A22127" w:rsidRDefault="00A22127" w:rsidP="000A2AFC"/>
    <w:p w14:paraId="0768C8F6" w14:textId="59F2371E" w:rsidR="00A22127" w:rsidRDefault="00A22127" w:rsidP="000A2AFC"/>
    <w:p w14:paraId="3C396B1E" w14:textId="01CF22FD" w:rsidR="00A22127" w:rsidRDefault="00A22127" w:rsidP="000A2AFC"/>
    <w:p w14:paraId="027DE329" w14:textId="3280458F" w:rsidR="00A22127" w:rsidRDefault="00A22127" w:rsidP="000A2AFC"/>
    <w:p w14:paraId="7DF9491F" w14:textId="5F771C14" w:rsidR="00A22127" w:rsidRDefault="00A22127" w:rsidP="000A2AFC"/>
    <w:p w14:paraId="777D01CE" w14:textId="11BB342D" w:rsidR="00A22127" w:rsidRDefault="00A22127" w:rsidP="000A2AFC"/>
    <w:p w14:paraId="55CD4B08" w14:textId="3FC463F3" w:rsidR="00A22127" w:rsidRDefault="00A22127" w:rsidP="000A2AFC"/>
    <w:p w14:paraId="6C3B2649" w14:textId="3438A386" w:rsidR="00A22127" w:rsidRDefault="00A22127" w:rsidP="000A2AFC"/>
    <w:p w14:paraId="7BE61FD2" w14:textId="465FBAD1" w:rsidR="00A22127" w:rsidRDefault="00A22127" w:rsidP="000A2AFC"/>
    <w:p w14:paraId="618EC3C2" w14:textId="3CF8CF88" w:rsidR="00A22127" w:rsidRDefault="00A22127" w:rsidP="000A2AFC"/>
    <w:p w14:paraId="303E5705" w14:textId="629D20A6" w:rsidR="00A22127" w:rsidRDefault="00A22127" w:rsidP="000A2AFC"/>
    <w:p w14:paraId="40FA653C" w14:textId="610A7BF9" w:rsidR="00A22127" w:rsidRDefault="00A22127" w:rsidP="000A2AFC"/>
    <w:p w14:paraId="27386C8A" w14:textId="3AA8A8B3" w:rsidR="00A22127" w:rsidRDefault="00A22127" w:rsidP="000A2AFC"/>
    <w:tbl>
      <w:tblPr>
        <w:tblW w:w="8640" w:type="dxa"/>
        <w:tblLayout w:type="fixed"/>
        <w:tblLook w:val="04A0" w:firstRow="1" w:lastRow="0" w:firstColumn="1" w:lastColumn="0" w:noHBand="0" w:noVBand="1"/>
      </w:tblPr>
      <w:tblGrid>
        <w:gridCol w:w="5130"/>
        <w:gridCol w:w="540"/>
        <w:gridCol w:w="900"/>
        <w:gridCol w:w="900"/>
        <w:gridCol w:w="1170"/>
      </w:tblGrid>
      <w:tr w:rsidR="00A22127" w:rsidRPr="00927D2B" w14:paraId="1F1C0F86" w14:textId="77777777" w:rsidTr="007D7BD4">
        <w:tc>
          <w:tcPr>
            <w:tcW w:w="8640" w:type="dxa"/>
            <w:gridSpan w:val="5"/>
            <w:shd w:val="clear" w:color="auto" w:fill="auto"/>
          </w:tcPr>
          <w:p w14:paraId="5F140BF8" w14:textId="7ACAABAE" w:rsidR="00A22127" w:rsidRPr="00D608A2" w:rsidRDefault="00A22127" w:rsidP="00E926FF">
            <w:pPr>
              <w:rPr>
                <w:u w:val="single"/>
              </w:rPr>
            </w:pPr>
            <w:bookmarkStart w:id="60" w:name="_Ref165396068"/>
            <w:bookmarkStart w:id="61" w:name="_Toc184731422"/>
            <w:bookmarkStart w:id="62" w:name="_Hlk184229425"/>
            <w:r w:rsidRPr="00D608A2">
              <w:lastRenderedPageBreak/>
              <w:t xml:space="preserve">Table </w:t>
            </w:r>
            <w:r w:rsidR="00053251">
              <w:t>1</w:t>
            </w:r>
            <w:r w:rsidR="0059712A">
              <w:t>.</w:t>
            </w:r>
            <w:fldSimple w:instr=" SEQ Table \* ARABIC \s 1 ">
              <w:r w:rsidR="00747B14">
                <w:rPr>
                  <w:noProof/>
                </w:rPr>
                <w:t>7</w:t>
              </w:r>
            </w:fldSimple>
            <w:bookmarkEnd w:id="60"/>
            <w:r w:rsidRPr="00D608A2">
              <w:t xml:space="preserve">: </w:t>
            </w:r>
            <w:r w:rsidRPr="00DC3228">
              <w:t xml:space="preserve">Multivariate models explaining variation in local selection of adult northern bobwhites with home ranges in </w:t>
            </w:r>
            <w:r w:rsidR="006E5A26">
              <w:t xml:space="preserve">grazed </w:t>
            </w:r>
            <w:r w:rsidR="00317112">
              <w:t xml:space="preserve">and idle-burn </w:t>
            </w:r>
            <w:r w:rsidRPr="00DC3228">
              <w:t xml:space="preserve">NWSG in </w:t>
            </w:r>
            <w:r w:rsidR="006604A9">
              <w:t>breeding season</w:t>
            </w:r>
            <w:r w:rsidRPr="00D608A2">
              <w:t xml:space="preserve"> (Apr - Sep). Blue Grass Army Depot, Madison County, Kentucky, 2019-2022.</w:t>
            </w:r>
            <w:bookmarkEnd w:id="61"/>
          </w:p>
        </w:tc>
      </w:tr>
      <w:tr w:rsidR="00A22127" w:rsidRPr="00927D2B" w14:paraId="37BA9B89" w14:textId="77777777" w:rsidTr="007D7BD4">
        <w:tc>
          <w:tcPr>
            <w:tcW w:w="5130" w:type="dxa"/>
            <w:tcBorders>
              <w:bottom w:val="single" w:sz="4" w:space="0" w:color="auto"/>
            </w:tcBorders>
            <w:shd w:val="clear" w:color="auto" w:fill="auto"/>
          </w:tcPr>
          <w:p w14:paraId="128C46C6" w14:textId="77777777" w:rsidR="00A22127" w:rsidRPr="00D608A2" w:rsidRDefault="00A22127" w:rsidP="00E926FF">
            <w:pPr>
              <w:jc w:val="center"/>
            </w:pPr>
            <w:r w:rsidRPr="00D608A2">
              <w:t>model</w:t>
            </w:r>
          </w:p>
        </w:tc>
        <w:tc>
          <w:tcPr>
            <w:tcW w:w="540" w:type="dxa"/>
            <w:tcBorders>
              <w:bottom w:val="single" w:sz="4" w:space="0" w:color="auto"/>
            </w:tcBorders>
            <w:shd w:val="clear" w:color="auto" w:fill="auto"/>
          </w:tcPr>
          <w:p w14:paraId="2A83CB29" w14:textId="77777777" w:rsidR="00A22127" w:rsidRPr="00D608A2" w:rsidRDefault="00A22127" w:rsidP="00E926FF">
            <w:pPr>
              <w:jc w:val="center"/>
            </w:pPr>
            <w:r w:rsidRPr="00D608A2">
              <w:t>df</w:t>
            </w:r>
          </w:p>
        </w:tc>
        <w:tc>
          <w:tcPr>
            <w:tcW w:w="900" w:type="dxa"/>
            <w:tcBorders>
              <w:bottom w:val="single" w:sz="4" w:space="0" w:color="auto"/>
            </w:tcBorders>
            <w:shd w:val="clear" w:color="auto" w:fill="auto"/>
          </w:tcPr>
          <w:p w14:paraId="1D15A456" w14:textId="77777777" w:rsidR="00A22127" w:rsidRPr="00D608A2" w:rsidRDefault="00A22127" w:rsidP="00E926FF">
            <w:pPr>
              <w:jc w:val="center"/>
            </w:pPr>
            <w:r w:rsidRPr="00D608A2">
              <w:t>AIC</w:t>
            </w:r>
          </w:p>
        </w:tc>
        <w:tc>
          <w:tcPr>
            <w:tcW w:w="900" w:type="dxa"/>
            <w:tcBorders>
              <w:bottom w:val="single" w:sz="4" w:space="0" w:color="auto"/>
            </w:tcBorders>
            <w:shd w:val="clear" w:color="auto" w:fill="auto"/>
          </w:tcPr>
          <w:p w14:paraId="624E32CF" w14:textId="77777777" w:rsidR="00A22127" w:rsidRPr="00D608A2" w:rsidRDefault="00A22127" w:rsidP="00E926FF">
            <w:pPr>
              <w:jc w:val="center"/>
            </w:pPr>
            <w:r w:rsidRPr="00D608A2">
              <w:sym w:font="Wingdings 3" w:char="F072"/>
            </w:r>
            <w:r w:rsidRPr="00D608A2">
              <w:t>AIC</w:t>
            </w:r>
          </w:p>
        </w:tc>
        <w:tc>
          <w:tcPr>
            <w:tcW w:w="1170" w:type="dxa"/>
            <w:tcBorders>
              <w:bottom w:val="single" w:sz="4" w:space="0" w:color="auto"/>
            </w:tcBorders>
            <w:shd w:val="clear" w:color="auto" w:fill="auto"/>
          </w:tcPr>
          <w:p w14:paraId="6D00188C" w14:textId="77777777" w:rsidR="00A22127" w:rsidRPr="00D608A2" w:rsidRDefault="00A22127" w:rsidP="00E926FF">
            <w:pPr>
              <w:jc w:val="center"/>
            </w:pPr>
            <w:proofErr w:type="spellStart"/>
            <w:r w:rsidRPr="00D608A2">
              <w:t>AICwt</w:t>
            </w:r>
            <w:proofErr w:type="spellEnd"/>
          </w:p>
        </w:tc>
      </w:tr>
      <w:tr w:rsidR="007D7BD4" w:rsidRPr="00F20E6C" w14:paraId="6A9BBC22" w14:textId="77777777" w:rsidTr="007D7BD4">
        <w:tc>
          <w:tcPr>
            <w:tcW w:w="5130" w:type="dxa"/>
            <w:tcBorders>
              <w:top w:val="single" w:sz="4" w:space="0" w:color="auto"/>
              <w:left w:val="nil"/>
              <w:bottom w:val="single" w:sz="4" w:space="0" w:color="auto"/>
              <w:right w:val="nil"/>
            </w:tcBorders>
            <w:shd w:val="clear" w:color="auto" w:fill="auto"/>
            <w:vAlign w:val="bottom"/>
          </w:tcPr>
          <w:p w14:paraId="2683F9FA" w14:textId="1A308F29" w:rsidR="007D7BD4" w:rsidRPr="00A44091" w:rsidRDefault="007D7BD4" w:rsidP="007D7BD4">
            <w:pPr>
              <w:jc w:val="center"/>
              <w:rPr>
                <w:color w:val="000000"/>
              </w:rPr>
            </w:pPr>
            <w:r>
              <w:rPr>
                <w:color w:val="000000"/>
              </w:rPr>
              <w:t>grazed NWSG</w:t>
            </w:r>
          </w:p>
        </w:tc>
        <w:tc>
          <w:tcPr>
            <w:tcW w:w="540" w:type="dxa"/>
            <w:tcBorders>
              <w:top w:val="nil"/>
              <w:left w:val="nil"/>
              <w:bottom w:val="nil"/>
              <w:right w:val="nil"/>
            </w:tcBorders>
            <w:shd w:val="clear" w:color="auto" w:fill="auto"/>
            <w:vAlign w:val="bottom"/>
          </w:tcPr>
          <w:p w14:paraId="3019B686" w14:textId="77777777" w:rsidR="007D7BD4" w:rsidRPr="00A44091" w:rsidRDefault="007D7BD4" w:rsidP="00A44091">
            <w:pPr>
              <w:jc w:val="center"/>
              <w:rPr>
                <w:color w:val="000000"/>
              </w:rPr>
            </w:pPr>
          </w:p>
        </w:tc>
        <w:tc>
          <w:tcPr>
            <w:tcW w:w="900" w:type="dxa"/>
            <w:tcBorders>
              <w:top w:val="nil"/>
              <w:left w:val="nil"/>
              <w:bottom w:val="nil"/>
            </w:tcBorders>
            <w:shd w:val="clear" w:color="auto" w:fill="auto"/>
            <w:vAlign w:val="bottom"/>
          </w:tcPr>
          <w:p w14:paraId="657C1030" w14:textId="77777777" w:rsidR="007D7BD4" w:rsidRPr="00A44091" w:rsidRDefault="007D7BD4" w:rsidP="00A44091">
            <w:pPr>
              <w:jc w:val="center"/>
              <w:rPr>
                <w:color w:val="000000"/>
              </w:rPr>
            </w:pPr>
          </w:p>
        </w:tc>
        <w:tc>
          <w:tcPr>
            <w:tcW w:w="900" w:type="dxa"/>
            <w:tcBorders>
              <w:bottom w:val="nil"/>
            </w:tcBorders>
            <w:shd w:val="clear" w:color="auto" w:fill="auto"/>
            <w:vAlign w:val="bottom"/>
          </w:tcPr>
          <w:p w14:paraId="6385F5A6" w14:textId="77777777" w:rsidR="007D7BD4" w:rsidRPr="00A44091" w:rsidRDefault="007D7BD4" w:rsidP="00A44091">
            <w:pPr>
              <w:jc w:val="center"/>
              <w:rPr>
                <w:color w:val="000000"/>
              </w:rPr>
            </w:pPr>
          </w:p>
        </w:tc>
        <w:tc>
          <w:tcPr>
            <w:tcW w:w="1170" w:type="dxa"/>
            <w:tcBorders>
              <w:top w:val="nil"/>
              <w:left w:val="nil"/>
              <w:bottom w:val="nil"/>
            </w:tcBorders>
            <w:shd w:val="clear" w:color="auto" w:fill="auto"/>
            <w:vAlign w:val="bottom"/>
          </w:tcPr>
          <w:p w14:paraId="252DD6F2" w14:textId="77777777" w:rsidR="007D7BD4" w:rsidRPr="00A44091" w:rsidRDefault="007D7BD4" w:rsidP="00A44091">
            <w:pPr>
              <w:jc w:val="center"/>
              <w:rPr>
                <w:color w:val="000000"/>
              </w:rPr>
            </w:pPr>
          </w:p>
        </w:tc>
      </w:tr>
      <w:tr w:rsidR="00A44091" w:rsidRPr="00F20E6C" w14:paraId="36934B64" w14:textId="77777777" w:rsidTr="007D7BD4">
        <w:tc>
          <w:tcPr>
            <w:tcW w:w="5130" w:type="dxa"/>
            <w:tcBorders>
              <w:top w:val="single" w:sz="4" w:space="0" w:color="auto"/>
              <w:left w:val="nil"/>
              <w:bottom w:val="nil"/>
              <w:right w:val="nil"/>
            </w:tcBorders>
            <w:shd w:val="clear" w:color="auto" w:fill="auto"/>
            <w:vAlign w:val="bottom"/>
          </w:tcPr>
          <w:p w14:paraId="0D16B02C" w14:textId="662AC738" w:rsidR="00A44091" w:rsidRPr="00A44091" w:rsidRDefault="00A44091" w:rsidP="00A44091">
            <w:r w:rsidRPr="00A44091">
              <w:rPr>
                <w:color w:val="000000"/>
              </w:rPr>
              <w:t>~</w:t>
            </w:r>
            <w:r>
              <w:rPr>
                <w:color w:val="000000"/>
              </w:rPr>
              <w:t xml:space="preserve"> % CSG + % wood</w:t>
            </w:r>
            <w:r w:rsidR="00597774">
              <w:rPr>
                <w:color w:val="000000"/>
              </w:rPr>
              <w:t>y</w:t>
            </w:r>
            <w:r>
              <w:rPr>
                <w:color w:val="000000"/>
              </w:rPr>
              <w:t xml:space="preserve"> stems</w:t>
            </w:r>
          </w:p>
        </w:tc>
        <w:tc>
          <w:tcPr>
            <w:tcW w:w="540" w:type="dxa"/>
            <w:tcBorders>
              <w:top w:val="nil"/>
              <w:left w:val="nil"/>
              <w:bottom w:val="nil"/>
              <w:right w:val="nil"/>
            </w:tcBorders>
            <w:shd w:val="clear" w:color="auto" w:fill="auto"/>
            <w:vAlign w:val="bottom"/>
          </w:tcPr>
          <w:p w14:paraId="3A713026" w14:textId="6881D767" w:rsidR="00A44091" w:rsidRPr="00A44091" w:rsidRDefault="00A44091" w:rsidP="00A44091">
            <w:pPr>
              <w:jc w:val="center"/>
            </w:pPr>
            <w:r w:rsidRPr="00A44091">
              <w:rPr>
                <w:color w:val="000000"/>
              </w:rPr>
              <w:t>2</w:t>
            </w:r>
          </w:p>
        </w:tc>
        <w:tc>
          <w:tcPr>
            <w:tcW w:w="900" w:type="dxa"/>
            <w:tcBorders>
              <w:top w:val="nil"/>
              <w:left w:val="nil"/>
              <w:bottom w:val="nil"/>
            </w:tcBorders>
            <w:shd w:val="clear" w:color="auto" w:fill="auto"/>
            <w:vAlign w:val="bottom"/>
          </w:tcPr>
          <w:p w14:paraId="2350E312" w14:textId="3AD1538B" w:rsidR="00A44091" w:rsidRPr="00A44091" w:rsidRDefault="00A44091" w:rsidP="00A44091">
            <w:pPr>
              <w:jc w:val="center"/>
            </w:pPr>
            <w:r w:rsidRPr="00A44091">
              <w:rPr>
                <w:color w:val="000000"/>
              </w:rPr>
              <w:t>277.</w:t>
            </w:r>
            <w:r w:rsidR="007E7D11">
              <w:rPr>
                <w:color w:val="000000"/>
              </w:rPr>
              <w:t>2</w:t>
            </w:r>
          </w:p>
        </w:tc>
        <w:tc>
          <w:tcPr>
            <w:tcW w:w="900" w:type="dxa"/>
            <w:tcBorders>
              <w:bottom w:val="nil"/>
            </w:tcBorders>
            <w:shd w:val="clear" w:color="auto" w:fill="auto"/>
            <w:vAlign w:val="bottom"/>
          </w:tcPr>
          <w:p w14:paraId="7123E508" w14:textId="4B8A62AD" w:rsidR="00A44091" w:rsidRPr="00A44091" w:rsidRDefault="00A44091" w:rsidP="00A44091">
            <w:pPr>
              <w:jc w:val="center"/>
            </w:pPr>
            <w:r w:rsidRPr="00A44091">
              <w:rPr>
                <w:color w:val="000000"/>
              </w:rPr>
              <w:t> </w:t>
            </w:r>
          </w:p>
        </w:tc>
        <w:tc>
          <w:tcPr>
            <w:tcW w:w="1170" w:type="dxa"/>
            <w:tcBorders>
              <w:top w:val="nil"/>
              <w:left w:val="nil"/>
              <w:bottom w:val="nil"/>
            </w:tcBorders>
            <w:shd w:val="clear" w:color="auto" w:fill="auto"/>
            <w:vAlign w:val="bottom"/>
          </w:tcPr>
          <w:p w14:paraId="0916464A" w14:textId="1535B24A" w:rsidR="00A44091" w:rsidRPr="00A44091" w:rsidRDefault="00A44091" w:rsidP="00A44091">
            <w:pPr>
              <w:jc w:val="center"/>
            </w:pPr>
            <w:r w:rsidRPr="00A44091">
              <w:rPr>
                <w:color w:val="000000"/>
              </w:rPr>
              <w:t>0.42</w:t>
            </w:r>
          </w:p>
        </w:tc>
      </w:tr>
      <w:tr w:rsidR="00A44091" w:rsidRPr="00F20E6C" w14:paraId="5463D055" w14:textId="77777777" w:rsidTr="00A44091">
        <w:tc>
          <w:tcPr>
            <w:tcW w:w="5130" w:type="dxa"/>
            <w:tcBorders>
              <w:top w:val="nil"/>
              <w:left w:val="nil"/>
              <w:bottom w:val="nil"/>
              <w:right w:val="nil"/>
            </w:tcBorders>
            <w:shd w:val="clear" w:color="auto" w:fill="auto"/>
            <w:vAlign w:val="bottom"/>
          </w:tcPr>
          <w:p w14:paraId="4BC0123F" w14:textId="12299074" w:rsidR="00A44091" w:rsidRPr="00A44091" w:rsidRDefault="00A44091" w:rsidP="00A44091">
            <w:r w:rsidRPr="00A44091">
              <w:rPr>
                <w:color w:val="000000"/>
              </w:rPr>
              <w:t>~</w:t>
            </w:r>
            <w:r>
              <w:rPr>
                <w:color w:val="000000"/>
              </w:rPr>
              <w:t xml:space="preserve"> % NWSG + % wood</w:t>
            </w:r>
            <w:r w:rsidR="00597774">
              <w:rPr>
                <w:color w:val="000000"/>
              </w:rPr>
              <w:t>y</w:t>
            </w:r>
            <w:r>
              <w:rPr>
                <w:color w:val="000000"/>
              </w:rPr>
              <w:t xml:space="preserve"> stems</w:t>
            </w:r>
          </w:p>
        </w:tc>
        <w:tc>
          <w:tcPr>
            <w:tcW w:w="540" w:type="dxa"/>
            <w:tcBorders>
              <w:top w:val="nil"/>
              <w:left w:val="nil"/>
              <w:bottom w:val="nil"/>
              <w:right w:val="nil"/>
            </w:tcBorders>
            <w:shd w:val="clear" w:color="auto" w:fill="auto"/>
            <w:vAlign w:val="bottom"/>
          </w:tcPr>
          <w:p w14:paraId="2288C957" w14:textId="135C7B6E" w:rsidR="00A44091" w:rsidRPr="00A44091" w:rsidRDefault="00A44091" w:rsidP="00A44091">
            <w:pPr>
              <w:jc w:val="center"/>
            </w:pPr>
            <w:r w:rsidRPr="00A44091">
              <w:rPr>
                <w:color w:val="000000"/>
              </w:rPr>
              <w:t>2</w:t>
            </w:r>
          </w:p>
        </w:tc>
        <w:tc>
          <w:tcPr>
            <w:tcW w:w="900" w:type="dxa"/>
            <w:tcBorders>
              <w:top w:val="nil"/>
              <w:left w:val="nil"/>
              <w:bottom w:val="nil"/>
            </w:tcBorders>
            <w:shd w:val="clear" w:color="auto" w:fill="auto"/>
            <w:vAlign w:val="bottom"/>
          </w:tcPr>
          <w:p w14:paraId="74A0C8E6" w14:textId="0B7ECC0C" w:rsidR="00A44091" w:rsidRPr="00A44091" w:rsidRDefault="00A44091" w:rsidP="00A44091">
            <w:pPr>
              <w:jc w:val="center"/>
            </w:pPr>
            <w:r w:rsidRPr="00A44091">
              <w:rPr>
                <w:color w:val="000000"/>
              </w:rPr>
              <w:t>278.3</w:t>
            </w:r>
          </w:p>
        </w:tc>
        <w:tc>
          <w:tcPr>
            <w:tcW w:w="900" w:type="dxa"/>
            <w:tcBorders>
              <w:top w:val="nil"/>
              <w:bottom w:val="nil"/>
            </w:tcBorders>
            <w:shd w:val="clear" w:color="auto" w:fill="auto"/>
            <w:vAlign w:val="bottom"/>
          </w:tcPr>
          <w:p w14:paraId="57480588" w14:textId="1A66A5F4" w:rsidR="00A44091" w:rsidRPr="00A44091" w:rsidRDefault="00A44091" w:rsidP="00A44091">
            <w:pPr>
              <w:jc w:val="center"/>
            </w:pPr>
            <w:r w:rsidRPr="00A44091">
              <w:rPr>
                <w:color w:val="000000"/>
              </w:rPr>
              <w:t>1.</w:t>
            </w:r>
            <w:r w:rsidR="007E7D11">
              <w:rPr>
                <w:color w:val="000000"/>
              </w:rPr>
              <w:t>2</w:t>
            </w:r>
          </w:p>
        </w:tc>
        <w:tc>
          <w:tcPr>
            <w:tcW w:w="1170" w:type="dxa"/>
            <w:tcBorders>
              <w:top w:val="nil"/>
              <w:left w:val="nil"/>
              <w:bottom w:val="nil"/>
            </w:tcBorders>
            <w:shd w:val="clear" w:color="auto" w:fill="auto"/>
            <w:vAlign w:val="bottom"/>
          </w:tcPr>
          <w:p w14:paraId="0109147E" w14:textId="21E6B821" w:rsidR="00A44091" w:rsidRPr="00A44091" w:rsidRDefault="00A44091" w:rsidP="00A44091">
            <w:pPr>
              <w:jc w:val="center"/>
            </w:pPr>
            <w:r w:rsidRPr="00A44091">
              <w:rPr>
                <w:color w:val="000000"/>
              </w:rPr>
              <w:t>0.</w:t>
            </w:r>
            <w:r w:rsidR="00DC3228" w:rsidRPr="00A44091">
              <w:rPr>
                <w:color w:val="000000"/>
              </w:rPr>
              <w:t>2</w:t>
            </w:r>
            <w:r w:rsidR="00DC3228">
              <w:rPr>
                <w:color w:val="000000"/>
              </w:rPr>
              <w:t>4</w:t>
            </w:r>
          </w:p>
        </w:tc>
      </w:tr>
      <w:tr w:rsidR="00A44091" w:rsidRPr="00F20E6C" w14:paraId="27D2A493" w14:textId="77777777" w:rsidTr="00A44091">
        <w:tc>
          <w:tcPr>
            <w:tcW w:w="5130" w:type="dxa"/>
            <w:tcBorders>
              <w:top w:val="nil"/>
              <w:left w:val="nil"/>
              <w:bottom w:val="nil"/>
              <w:right w:val="nil"/>
            </w:tcBorders>
            <w:shd w:val="clear" w:color="auto" w:fill="auto"/>
            <w:vAlign w:val="bottom"/>
          </w:tcPr>
          <w:p w14:paraId="143C2D51" w14:textId="2285DFAE" w:rsidR="00A44091" w:rsidRPr="00A44091" w:rsidRDefault="00A44091" w:rsidP="00A44091">
            <w:r w:rsidRPr="00A44091">
              <w:t>~</w:t>
            </w:r>
            <w:r>
              <w:t xml:space="preserve"> % CSG </w:t>
            </w:r>
            <w:r w:rsidR="00743B04">
              <w:t>x</w:t>
            </w:r>
            <w:r w:rsidR="00BD31CF">
              <w:t xml:space="preserve"> </w:t>
            </w:r>
            <w:r>
              <w:t>% wood</w:t>
            </w:r>
            <w:r w:rsidR="00597774">
              <w:t>y</w:t>
            </w:r>
            <w:r>
              <w:t xml:space="preserve"> stems</w:t>
            </w:r>
          </w:p>
        </w:tc>
        <w:tc>
          <w:tcPr>
            <w:tcW w:w="540" w:type="dxa"/>
            <w:tcBorders>
              <w:top w:val="nil"/>
              <w:left w:val="nil"/>
              <w:bottom w:val="nil"/>
              <w:right w:val="nil"/>
            </w:tcBorders>
            <w:shd w:val="clear" w:color="auto" w:fill="auto"/>
            <w:vAlign w:val="bottom"/>
          </w:tcPr>
          <w:p w14:paraId="63A33299" w14:textId="4C54BF19" w:rsidR="00A44091" w:rsidRPr="00A44091" w:rsidRDefault="00A44091" w:rsidP="00A44091">
            <w:pPr>
              <w:jc w:val="center"/>
            </w:pPr>
            <w:r w:rsidRPr="00A44091">
              <w:rPr>
                <w:color w:val="000000"/>
              </w:rPr>
              <w:t>3</w:t>
            </w:r>
          </w:p>
        </w:tc>
        <w:tc>
          <w:tcPr>
            <w:tcW w:w="900" w:type="dxa"/>
            <w:tcBorders>
              <w:top w:val="nil"/>
              <w:left w:val="nil"/>
              <w:bottom w:val="nil"/>
            </w:tcBorders>
            <w:shd w:val="clear" w:color="auto" w:fill="auto"/>
            <w:vAlign w:val="bottom"/>
          </w:tcPr>
          <w:p w14:paraId="06D8FDF0" w14:textId="7D864326" w:rsidR="00A44091" w:rsidRPr="00A44091" w:rsidRDefault="00A44091" w:rsidP="00A44091">
            <w:pPr>
              <w:jc w:val="center"/>
            </w:pPr>
            <w:r w:rsidRPr="00A44091">
              <w:rPr>
                <w:color w:val="000000"/>
              </w:rPr>
              <w:t>279.0</w:t>
            </w:r>
          </w:p>
        </w:tc>
        <w:tc>
          <w:tcPr>
            <w:tcW w:w="900" w:type="dxa"/>
            <w:tcBorders>
              <w:top w:val="nil"/>
            </w:tcBorders>
            <w:shd w:val="clear" w:color="auto" w:fill="auto"/>
            <w:vAlign w:val="bottom"/>
          </w:tcPr>
          <w:p w14:paraId="4D92984F" w14:textId="6EF940F4" w:rsidR="00A44091" w:rsidRPr="00A44091" w:rsidRDefault="00A44091" w:rsidP="00A44091">
            <w:pPr>
              <w:jc w:val="center"/>
            </w:pPr>
            <w:r w:rsidRPr="00A44091">
              <w:rPr>
                <w:color w:val="000000"/>
              </w:rPr>
              <w:t>1.8</w:t>
            </w:r>
          </w:p>
        </w:tc>
        <w:tc>
          <w:tcPr>
            <w:tcW w:w="1170" w:type="dxa"/>
            <w:tcBorders>
              <w:top w:val="nil"/>
              <w:left w:val="nil"/>
              <w:bottom w:val="nil"/>
            </w:tcBorders>
            <w:shd w:val="clear" w:color="auto" w:fill="auto"/>
            <w:vAlign w:val="bottom"/>
          </w:tcPr>
          <w:p w14:paraId="0BE9EA6A" w14:textId="547C1A2C" w:rsidR="00A44091" w:rsidRPr="00A44091" w:rsidRDefault="00A44091" w:rsidP="00A44091">
            <w:pPr>
              <w:jc w:val="center"/>
            </w:pPr>
            <w:r w:rsidRPr="00A44091">
              <w:rPr>
                <w:color w:val="000000"/>
              </w:rPr>
              <w:t>0.17</w:t>
            </w:r>
          </w:p>
        </w:tc>
      </w:tr>
      <w:tr w:rsidR="00A44091" w:rsidRPr="00F20E6C" w14:paraId="366AB9CE" w14:textId="77777777" w:rsidTr="00A44091">
        <w:tc>
          <w:tcPr>
            <w:tcW w:w="5130" w:type="dxa"/>
            <w:tcBorders>
              <w:top w:val="nil"/>
              <w:left w:val="nil"/>
              <w:bottom w:val="nil"/>
              <w:right w:val="nil"/>
            </w:tcBorders>
            <w:shd w:val="clear" w:color="auto" w:fill="auto"/>
            <w:vAlign w:val="bottom"/>
          </w:tcPr>
          <w:p w14:paraId="57005A7E" w14:textId="0C9C6863" w:rsidR="00A44091" w:rsidRPr="00A44091" w:rsidRDefault="00A44091" w:rsidP="00A44091">
            <w:r w:rsidRPr="00A44091">
              <w:rPr>
                <w:color w:val="000000"/>
              </w:rPr>
              <w:t>~</w:t>
            </w:r>
            <w:r>
              <w:rPr>
                <w:color w:val="000000"/>
              </w:rPr>
              <w:t xml:space="preserve"> % NWSG </w:t>
            </w:r>
            <w:r w:rsidR="00743B04">
              <w:rPr>
                <w:color w:val="000000"/>
              </w:rPr>
              <w:t>x</w:t>
            </w:r>
            <w:r w:rsidR="00BD31CF">
              <w:rPr>
                <w:color w:val="000000"/>
              </w:rPr>
              <w:t xml:space="preserve"> </w:t>
            </w:r>
            <w:r>
              <w:rPr>
                <w:color w:val="000000"/>
              </w:rPr>
              <w:t>% wood</w:t>
            </w:r>
            <w:r w:rsidR="00597774">
              <w:rPr>
                <w:color w:val="000000"/>
              </w:rPr>
              <w:t>y</w:t>
            </w:r>
            <w:r>
              <w:rPr>
                <w:color w:val="000000"/>
              </w:rPr>
              <w:t xml:space="preserve"> stems</w:t>
            </w:r>
          </w:p>
        </w:tc>
        <w:tc>
          <w:tcPr>
            <w:tcW w:w="540" w:type="dxa"/>
            <w:tcBorders>
              <w:top w:val="nil"/>
              <w:left w:val="nil"/>
              <w:bottom w:val="nil"/>
              <w:right w:val="nil"/>
            </w:tcBorders>
            <w:shd w:val="clear" w:color="auto" w:fill="auto"/>
            <w:vAlign w:val="bottom"/>
          </w:tcPr>
          <w:p w14:paraId="439C6B5D" w14:textId="1542E181" w:rsidR="00A44091" w:rsidRPr="00A44091" w:rsidRDefault="00A44091" w:rsidP="00A44091">
            <w:pPr>
              <w:jc w:val="center"/>
            </w:pPr>
            <w:r w:rsidRPr="00A44091">
              <w:rPr>
                <w:color w:val="000000"/>
              </w:rPr>
              <w:t>3</w:t>
            </w:r>
          </w:p>
        </w:tc>
        <w:tc>
          <w:tcPr>
            <w:tcW w:w="900" w:type="dxa"/>
            <w:tcBorders>
              <w:top w:val="nil"/>
              <w:left w:val="nil"/>
              <w:bottom w:val="nil"/>
              <w:right w:val="nil"/>
            </w:tcBorders>
            <w:shd w:val="clear" w:color="auto" w:fill="auto"/>
            <w:vAlign w:val="bottom"/>
          </w:tcPr>
          <w:p w14:paraId="62CFB596" w14:textId="6B3DBD22" w:rsidR="00A44091" w:rsidRPr="00A44091" w:rsidRDefault="00A44091" w:rsidP="00A44091">
            <w:pPr>
              <w:jc w:val="center"/>
            </w:pPr>
            <w:r w:rsidRPr="00A44091">
              <w:rPr>
                <w:color w:val="000000"/>
              </w:rPr>
              <w:t>280.</w:t>
            </w:r>
            <w:r w:rsidR="007E7D11">
              <w:rPr>
                <w:color w:val="000000"/>
              </w:rPr>
              <w:t>2</w:t>
            </w:r>
          </w:p>
        </w:tc>
        <w:tc>
          <w:tcPr>
            <w:tcW w:w="900" w:type="dxa"/>
            <w:tcBorders>
              <w:left w:val="nil"/>
              <w:bottom w:val="nil"/>
              <w:right w:val="nil"/>
            </w:tcBorders>
            <w:shd w:val="clear" w:color="auto" w:fill="auto"/>
            <w:vAlign w:val="bottom"/>
          </w:tcPr>
          <w:p w14:paraId="55761D6C" w14:textId="3A8DC227" w:rsidR="00A44091" w:rsidRPr="00A44091" w:rsidRDefault="00A44091" w:rsidP="00A44091">
            <w:pPr>
              <w:jc w:val="center"/>
            </w:pPr>
            <w:r w:rsidRPr="00A44091">
              <w:rPr>
                <w:color w:val="000000"/>
              </w:rPr>
              <w:t>3.0</w:t>
            </w:r>
          </w:p>
        </w:tc>
        <w:tc>
          <w:tcPr>
            <w:tcW w:w="1170" w:type="dxa"/>
            <w:tcBorders>
              <w:top w:val="nil"/>
              <w:left w:val="nil"/>
              <w:bottom w:val="nil"/>
            </w:tcBorders>
            <w:shd w:val="clear" w:color="auto" w:fill="auto"/>
            <w:vAlign w:val="bottom"/>
          </w:tcPr>
          <w:p w14:paraId="2F53A196" w14:textId="2E3D6BFB" w:rsidR="00A44091" w:rsidRPr="00A44091" w:rsidRDefault="00A44091" w:rsidP="00A44091">
            <w:pPr>
              <w:jc w:val="center"/>
            </w:pPr>
            <w:r w:rsidRPr="00A44091">
              <w:rPr>
                <w:color w:val="000000"/>
              </w:rPr>
              <w:t>0.09</w:t>
            </w:r>
          </w:p>
        </w:tc>
      </w:tr>
      <w:tr w:rsidR="00A44091" w:rsidRPr="00F20E6C" w14:paraId="4DC3A542" w14:textId="77777777" w:rsidTr="00A44091">
        <w:tc>
          <w:tcPr>
            <w:tcW w:w="5130" w:type="dxa"/>
            <w:tcBorders>
              <w:top w:val="nil"/>
              <w:left w:val="nil"/>
              <w:bottom w:val="nil"/>
              <w:right w:val="nil"/>
            </w:tcBorders>
            <w:shd w:val="clear" w:color="auto" w:fill="auto"/>
            <w:vAlign w:val="bottom"/>
          </w:tcPr>
          <w:p w14:paraId="3766E429" w14:textId="5D738E6D" w:rsidR="00A44091" w:rsidRPr="00A44091" w:rsidRDefault="00A44091" w:rsidP="00A44091">
            <w:r w:rsidRPr="00A44091">
              <w:rPr>
                <w:color w:val="000000"/>
              </w:rPr>
              <w:t>~</w:t>
            </w:r>
            <w:r>
              <w:rPr>
                <w:color w:val="000000"/>
              </w:rPr>
              <w:t xml:space="preserve"> % CSG + height</w:t>
            </w:r>
          </w:p>
        </w:tc>
        <w:tc>
          <w:tcPr>
            <w:tcW w:w="540" w:type="dxa"/>
            <w:tcBorders>
              <w:top w:val="nil"/>
              <w:left w:val="nil"/>
              <w:bottom w:val="nil"/>
              <w:right w:val="nil"/>
            </w:tcBorders>
            <w:shd w:val="clear" w:color="auto" w:fill="auto"/>
            <w:vAlign w:val="bottom"/>
          </w:tcPr>
          <w:p w14:paraId="014BC7F3" w14:textId="1990FF2B" w:rsidR="00A44091" w:rsidRPr="00A44091" w:rsidRDefault="00A44091" w:rsidP="00A44091">
            <w:pPr>
              <w:jc w:val="center"/>
            </w:pPr>
            <w:r w:rsidRPr="00A44091">
              <w:rPr>
                <w:color w:val="000000"/>
              </w:rPr>
              <w:t>2</w:t>
            </w:r>
          </w:p>
        </w:tc>
        <w:tc>
          <w:tcPr>
            <w:tcW w:w="900" w:type="dxa"/>
            <w:tcBorders>
              <w:top w:val="nil"/>
              <w:left w:val="nil"/>
              <w:bottom w:val="nil"/>
              <w:right w:val="nil"/>
            </w:tcBorders>
            <w:shd w:val="clear" w:color="auto" w:fill="auto"/>
            <w:vAlign w:val="bottom"/>
          </w:tcPr>
          <w:p w14:paraId="53425A97" w14:textId="6B5E354C" w:rsidR="00A44091" w:rsidRPr="00A44091" w:rsidRDefault="00A44091" w:rsidP="00A44091">
            <w:pPr>
              <w:jc w:val="center"/>
            </w:pPr>
            <w:r w:rsidRPr="00A44091">
              <w:rPr>
                <w:color w:val="000000"/>
              </w:rPr>
              <w:t>282.</w:t>
            </w:r>
            <w:r w:rsidR="007E7D11">
              <w:rPr>
                <w:color w:val="000000"/>
              </w:rPr>
              <w:t>3</w:t>
            </w:r>
          </w:p>
        </w:tc>
        <w:tc>
          <w:tcPr>
            <w:tcW w:w="900" w:type="dxa"/>
            <w:tcBorders>
              <w:top w:val="nil"/>
              <w:left w:val="nil"/>
              <w:bottom w:val="nil"/>
              <w:right w:val="nil"/>
            </w:tcBorders>
            <w:shd w:val="clear" w:color="auto" w:fill="auto"/>
            <w:vAlign w:val="bottom"/>
          </w:tcPr>
          <w:p w14:paraId="339A3E3B" w14:textId="182F8A5D" w:rsidR="00A44091" w:rsidRPr="00A44091" w:rsidRDefault="00A44091" w:rsidP="00A44091">
            <w:pPr>
              <w:jc w:val="center"/>
            </w:pPr>
            <w:r w:rsidRPr="00A44091">
              <w:rPr>
                <w:color w:val="000000"/>
              </w:rPr>
              <w:t>5.</w:t>
            </w:r>
            <w:r w:rsidR="007E7D11">
              <w:rPr>
                <w:color w:val="000000"/>
              </w:rPr>
              <w:t>1</w:t>
            </w:r>
          </w:p>
        </w:tc>
        <w:tc>
          <w:tcPr>
            <w:tcW w:w="1170" w:type="dxa"/>
            <w:tcBorders>
              <w:top w:val="nil"/>
              <w:left w:val="nil"/>
              <w:bottom w:val="nil"/>
            </w:tcBorders>
            <w:shd w:val="clear" w:color="auto" w:fill="auto"/>
            <w:vAlign w:val="bottom"/>
          </w:tcPr>
          <w:p w14:paraId="3F52278A" w14:textId="74703F6B" w:rsidR="00A44091" w:rsidRPr="00A44091" w:rsidRDefault="00A44091" w:rsidP="00A44091">
            <w:pPr>
              <w:jc w:val="center"/>
              <w:rPr>
                <w:highlight w:val="yellow"/>
              </w:rPr>
            </w:pPr>
            <w:r w:rsidRPr="00A44091">
              <w:rPr>
                <w:color w:val="000000"/>
              </w:rPr>
              <w:t>0.03</w:t>
            </w:r>
          </w:p>
        </w:tc>
      </w:tr>
      <w:tr w:rsidR="00A44091" w:rsidRPr="00F20E6C" w14:paraId="1F27E030" w14:textId="77777777" w:rsidTr="00A44091">
        <w:tc>
          <w:tcPr>
            <w:tcW w:w="5130" w:type="dxa"/>
            <w:tcBorders>
              <w:top w:val="nil"/>
              <w:left w:val="nil"/>
              <w:bottom w:val="nil"/>
              <w:right w:val="nil"/>
            </w:tcBorders>
            <w:shd w:val="clear" w:color="auto" w:fill="auto"/>
            <w:vAlign w:val="bottom"/>
          </w:tcPr>
          <w:p w14:paraId="65A7C3CB" w14:textId="29D10530" w:rsidR="00A44091" w:rsidRPr="00A44091" w:rsidRDefault="00A44091" w:rsidP="00A44091">
            <w:r w:rsidRPr="00A44091">
              <w:rPr>
                <w:color w:val="000000"/>
              </w:rPr>
              <w:t>~</w:t>
            </w:r>
            <w:r>
              <w:rPr>
                <w:color w:val="000000"/>
              </w:rPr>
              <w:t xml:space="preserve"> % CSG + % wood</w:t>
            </w:r>
            <w:r w:rsidR="00597774">
              <w:rPr>
                <w:color w:val="000000"/>
              </w:rPr>
              <w:t>y</w:t>
            </w:r>
            <w:r>
              <w:rPr>
                <w:color w:val="000000"/>
              </w:rPr>
              <w:t xml:space="preserve"> stems</w:t>
            </w:r>
            <w:r w:rsidRPr="00A44091">
              <w:rPr>
                <w:color w:val="000000"/>
                <w:vertAlign w:val="superscript"/>
              </w:rPr>
              <w:t>2</w:t>
            </w:r>
          </w:p>
        </w:tc>
        <w:tc>
          <w:tcPr>
            <w:tcW w:w="540" w:type="dxa"/>
            <w:tcBorders>
              <w:top w:val="nil"/>
              <w:left w:val="nil"/>
              <w:bottom w:val="nil"/>
              <w:right w:val="nil"/>
            </w:tcBorders>
            <w:shd w:val="clear" w:color="auto" w:fill="auto"/>
            <w:vAlign w:val="bottom"/>
          </w:tcPr>
          <w:p w14:paraId="700F3562" w14:textId="6E7A084E" w:rsidR="00A44091" w:rsidRPr="00A44091" w:rsidRDefault="00A44091" w:rsidP="00A44091">
            <w:pPr>
              <w:jc w:val="center"/>
            </w:pPr>
            <w:r w:rsidRPr="00A44091">
              <w:rPr>
                <w:color w:val="000000"/>
              </w:rPr>
              <w:t>2</w:t>
            </w:r>
          </w:p>
        </w:tc>
        <w:tc>
          <w:tcPr>
            <w:tcW w:w="900" w:type="dxa"/>
            <w:tcBorders>
              <w:top w:val="nil"/>
              <w:left w:val="nil"/>
              <w:bottom w:val="nil"/>
              <w:right w:val="nil"/>
            </w:tcBorders>
            <w:shd w:val="clear" w:color="auto" w:fill="auto"/>
            <w:vAlign w:val="bottom"/>
          </w:tcPr>
          <w:p w14:paraId="127FED5C" w14:textId="72DBDF09" w:rsidR="00A44091" w:rsidRPr="00A44091" w:rsidRDefault="00A44091" w:rsidP="00A44091">
            <w:pPr>
              <w:jc w:val="center"/>
            </w:pPr>
            <w:r w:rsidRPr="00A44091">
              <w:rPr>
                <w:color w:val="000000"/>
              </w:rPr>
              <w:t>283.</w:t>
            </w:r>
            <w:r w:rsidR="007E7D11">
              <w:rPr>
                <w:color w:val="000000"/>
              </w:rPr>
              <w:t>5</w:t>
            </w:r>
          </w:p>
        </w:tc>
        <w:tc>
          <w:tcPr>
            <w:tcW w:w="900" w:type="dxa"/>
            <w:tcBorders>
              <w:top w:val="nil"/>
              <w:left w:val="nil"/>
              <w:bottom w:val="nil"/>
              <w:right w:val="nil"/>
            </w:tcBorders>
            <w:shd w:val="clear" w:color="auto" w:fill="auto"/>
            <w:vAlign w:val="bottom"/>
          </w:tcPr>
          <w:p w14:paraId="50C1A688" w14:textId="78084085" w:rsidR="00A44091" w:rsidRPr="00A44091" w:rsidRDefault="00A44091" w:rsidP="00A44091">
            <w:pPr>
              <w:jc w:val="center"/>
            </w:pPr>
            <w:r w:rsidRPr="00A44091">
              <w:rPr>
                <w:color w:val="000000"/>
              </w:rPr>
              <w:t>6.</w:t>
            </w:r>
            <w:r w:rsidR="007E7D11">
              <w:rPr>
                <w:color w:val="000000"/>
              </w:rPr>
              <w:t>3</w:t>
            </w:r>
          </w:p>
        </w:tc>
        <w:tc>
          <w:tcPr>
            <w:tcW w:w="1170" w:type="dxa"/>
            <w:tcBorders>
              <w:top w:val="nil"/>
              <w:left w:val="nil"/>
              <w:bottom w:val="nil"/>
            </w:tcBorders>
            <w:shd w:val="clear" w:color="auto" w:fill="auto"/>
            <w:vAlign w:val="bottom"/>
          </w:tcPr>
          <w:p w14:paraId="301E8D84" w14:textId="0F3A6ACA" w:rsidR="00A44091" w:rsidRPr="00A44091" w:rsidRDefault="00A44091" w:rsidP="00A44091">
            <w:pPr>
              <w:jc w:val="center"/>
              <w:rPr>
                <w:highlight w:val="yellow"/>
              </w:rPr>
            </w:pPr>
            <w:r w:rsidRPr="00A44091">
              <w:rPr>
                <w:color w:val="000000"/>
              </w:rPr>
              <w:t>0.02</w:t>
            </w:r>
          </w:p>
        </w:tc>
      </w:tr>
      <w:tr w:rsidR="00A44091" w:rsidRPr="00F20E6C" w14:paraId="25C96131" w14:textId="77777777" w:rsidTr="00A44091">
        <w:tc>
          <w:tcPr>
            <w:tcW w:w="5130" w:type="dxa"/>
            <w:tcBorders>
              <w:top w:val="nil"/>
              <w:left w:val="nil"/>
              <w:bottom w:val="nil"/>
              <w:right w:val="nil"/>
            </w:tcBorders>
            <w:shd w:val="clear" w:color="auto" w:fill="auto"/>
            <w:vAlign w:val="bottom"/>
          </w:tcPr>
          <w:p w14:paraId="57D0661B" w14:textId="03072259" w:rsidR="00A44091" w:rsidRPr="00A44091" w:rsidRDefault="00A44091" w:rsidP="00A44091">
            <w:r w:rsidRPr="00A44091">
              <w:rPr>
                <w:color w:val="000000"/>
              </w:rPr>
              <w:t>~</w:t>
            </w:r>
            <w:r>
              <w:rPr>
                <w:color w:val="000000"/>
              </w:rPr>
              <w:t xml:space="preserve"> % CSG </w:t>
            </w:r>
            <w:r w:rsidR="00743B04">
              <w:rPr>
                <w:color w:val="000000"/>
              </w:rPr>
              <w:t>x</w:t>
            </w:r>
            <w:r w:rsidR="00BD31CF">
              <w:rPr>
                <w:color w:val="000000"/>
              </w:rPr>
              <w:t xml:space="preserve"> </w:t>
            </w:r>
            <w:r>
              <w:rPr>
                <w:color w:val="000000"/>
              </w:rPr>
              <w:t>height</w:t>
            </w:r>
          </w:p>
        </w:tc>
        <w:tc>
          <w:tcPr>
            <w:tcW w:w="540" w:type="dxa"/>
            <w:tcBorders>
              <w:top w:val="nil"/>
              <w:left w:val="nil"/>
              <w:bottom w:val="nil"/>
              <w:right w:val="nil"/>
            </w:tcBorders>
            <w:shd w:val="clear" w:color="auto" w:fill="auto"/>
            <w:vAlign w:val="bottom"/>
          </w:tcPr>
          <w:p w14:paraId="70E9FD63" w14:textId="5CF815D8" w:rsidR="00A44091" w:rsidRPr="00A44091" w:rsidRDefault="00A44091" w:rsidP="00A44091">
            <w:pPr>
              <w:jc w:val="center"/>
            </w:pPr>
            <w:r w:rsidRPr="00A44091">
              <w:rPr>
                <w:color w:val="000000"/>
              </w:rPr>
              <w:t>3</w:t>
            </w:r>
          </w:p>
        </w:tc>
        <w:tc>
          <w:tcPr>
            <w:tcW w:w="900" w:type="dxa"/>
            <w:tcBorders>
              <w:top w:val="nil"/>
              <w:left w:val="nil"/>
              <w:bottom w:val="nil"/>
              <w:right w:val="nil"/>
            </w:tcBorders>
            <w:shd w:val="clear" w:color="auto" w:fill="auto"/>
            <w:vAlign w:val="bottom"/>
          </w:tcPr>
          <w:p w14:paraId="5BAAA82A" w14:textId="6FA03004" w:rsidR="00A44091" w:rsidRPr="00A44091" w:rsidRDefault="00A44091" w:rsidP="00A44091">
            <w:pPr>
              <w:jc w:val="center"/>
            </w:pPr>
            <w:r w:rsidRPr="00A44091">
              <w:rPr>
                <w:color w:val="000000"/>
              </w:rPr>
              <w:t>283.8</w:t>
            </w:r>
          </w:p>
        </w:tc>
        <w:tc>
          <w:tcPr>
            <w:tcW w:w="900" w:type="dxa"/>
            <w:tcBorders>
              <w:top w:val="nil"/>
              <w:left w:val="nil"/>
              <w:bottom w:val="nil"/>
              <w:right w:val="nil"/>
            </w:tcBorders>
            <w:shd w:val="clear" w:color="auto" w:fill="auto"/>
            <w:vAlign w:val="bottom"/>
          </w:tcPr>
          <w:p w14:paraId="3D022DFF" w14:textId="6F5EF379" w:rsidR="00A44091" w:rsidRPr="00A44091" w:rsidRDefault="00A44091" w:rsidP="00A44091">
            <w:pPr>
              <w:jc w:val="center"/>
            </w:pPr>
            <w:r w:rsidRPr="00A44091">
              <w:rPr>
                <w:color w:val="000000"/>
              </w:rPr>
              <w:t>6.6</w:t>
            </w:r>
          </w:p>
        </w:tc>
        <w:tc>
          <w:tcPr>
            <w:tcW w:w="1170" w:type="dxa"/>
            <w:tcBorders>
              <w:top w:val="nil"/>
              <w:left w:val="nil"/>
              <w:bottom w:val="nil"/>
            </w:tcBorders>
            <w:shd w:val="clear" w:color="auto" w:fill="auto"/>
            <w:vAlign w:val="bottom"/>
          </w:tcPr>
          <w:p w14:paraId="17AB6834" w14:textId="09371361" w:rsidR="00A44091" w:rsidRPr="00A44091" w:rsidRDefault="00A44091" w:rsidP="00A44091">
            <w:pPr>
              <w:jc w:val="center"/>
              <w:rPr>
                <w:highlight w:val="yellow"/>
              </w:rPr>
            </w:pPr>
            <w:r w:rsidRPr="00A44091">
              <w:rPr>
                <w:color w:val="000000"/>
              </w:rPr>
              <w:t>0.02</w:t>
            </w:r>
          </w:p>
        </w:tc>
      </w:tr>
      <w:tr w:rsidR="00A44091" w:rsidRPr="00F20E6C" w14:paraId="7B81FEB8" w14:textId="77777777" w:rsidTr="00A44091">
        <w:tc>
          <w:tcPr>
            <w:tcW w:w="5130" w:type="dxa"/>
            <w:tcBorders>
              <w:top w:val="nil"/>
              <w:left w:val="nil"/>
              <w:bottom w:val="nil"/>
              <w:right w:val="nil"/>
            </w:tcBorders>
            <w:shd w:val="clear" w:color="auto" w:fill="auto"/>
            <w:vAlign w:val="bottom"/>
          </w:tcPr>
          <w:p w14:paraId="39A26786" w14:textId="50FEACA7" w:rsidR="00A44091" w:rsidRPr="00A44091" w:rsidRDefault="00A44091" w:rsidP="00A44091">
            <w:r w:rsidRPr="00A44091">
              <w:rPr>
                <w:color w:val="000000"/>
              </w:rPr>
              <w:t>~</w:t>
            </w:r>
            <w:r>
              <w:rPr>
                <w:color w:val="000000"/>
              </w:rPr>
              <w:t xml:space="preserve"> % CSG </w:t>
            </w:r>
            <w:r w:rsidR="00743B04">
              <w:rPr>
                <w:color w:val="000000"/>
              </w:rPr>
              <w:t>x</w:t>
            </w:r>
            <w:r w:rsidR="00BD31CF">
              <w:rPr>
                <w:color w:val="000000"/>
              </w:rPr>
              <w:t xml:space="preserve"> </w:t>
            </w:r>
            <w:r>
              <w:rPr>
                <w:color w:val="000000"/>
              </w:rPr>
              <w:t>% wood</w:t>
            </w:r>
            <w:r w:rsidR="00597774">
              <w:rPr>
                <w:color w:val="000000"/>
              </w:rPr>
              <w:t>y</w:t>
            </w:r>
            <w:r>
              <w:rPr>
                <w:color w:val="000000"/>
              </w:rPr>
              <w:t xml:space="preserve"> stems</w:t>
            </w:r>
            <w:r w:rsidRPr="00A44091">
              <w:rPr>
                <w:color w:val="000000"/>
                <w:vertAlign w:val="superscript"/>
              </w:rPr>
              <w:t>2</w:t>
            </w:r>
          </w:p>
        </w:tc>
        <w:tc>
          <w:tcPr>
            <w:tcW w:w="540" w:type="dxa"/>
            <w:tcBorders>
              <w:top w:val="nil"/>
              <w:left w:val="nil"/>
              <w:bottom w:val="nil"/>
              <w:right w:val="nil"/>
            </w:tcBorders>
            <w:shd w:val="clear" w:color="auto" w:fill="auto"/>
            <w:vAlign w:val="bottom"/>
          </w:tcPr>
          <w:p w14:paraId="266A478A" w14:textId="630046D1" w:rsidR="00A44091" w:rsidRPr="00A44091" w:rsidRDefault="00A44091" w:rsidP="00A44091">
            <w:pPr>
              <w:jc w:val="center"/>
            </w:pPr>
            <w:r w:rsidRPr="00A44091">
              <w:rPr>
                <w:color w:val="000000"/>
              </w:rPr>
              <w:t>3</w:t>
            </w:r>
          </w:p>
        </w:tc>
        <w:tc>
          <w:tcPr>
            <w:tcW w:w="900" w:type="dxa"/>
            <w:tcBorders>
              <w:top w:val="nil"/>
              <w:left w:val="nil"/>
              <w:bottom w:val="nil"/>
              <w:right w:val="nil"/>
            </w:tcBorders>
            <w:shd w:val="clear" w:color="auto" w:fill="auto"/>
            <w:vAlign w:val="bottom"/>
          </w:tcPr>
          <w:p w14:paraId="56473407" w14:textId="28AF6A0F" w:rsidR="00A44091" w:rsidRPr="00A44091" w:rsidRDefault="00A44091" w:rsidP="00A44091">
            <w:pPr>
              <w:jc w:val="center"/>
            </w:pPr>
            <w:r w:rsidRPr="00A44091">
              <w:rPr>
                <w:color w:val="000000"/>
              </w:rPr>
              <w:t>284.9</w:t>
            </w:r>
          </w:p>
        </w:tc>
        <w:tc>
          <w:tcPr>
            <w:tcW w:w="900" w:type="dxa"/>
            <w:tcBorders>
              <w:top w:val="nil"/>
              <w:left w:val="nil"/>
              <w:bottom w:val="nil"/>
              <w:right w:val="nil"/>
            </w:tcBorders>
            <w:shd w:val="clear" w:color="auto" w:fill="auto"/>
            <w:vAlign w:val="bottom"/>
          </w:tcPr>
          <w:p w14:paraId="04A3C18B" w14:textId="6C849A16" w:rsidR="00A44091" w:rsidRPr="00A44091" w:rsidRDefault="00A44091" w:rsidP="00A44091">
            <w:pPr>
              <w:jc w:val="center"/>
            </w:pPr>
            <w:r w:rsidRPr="00A44091">
              <w:rPr>
                <w:color w:val="000000"/>
              </w:rPr>
              <w:t>7.</w:t>
            </w:r>
            <w:r w:rsidR="007E7D11">
              <w:rPr>
                <w:color w:val="000000"/>
              </w:rPr>
              <w:t>8</w:t>
            </w:r>
          </w:p>
        </w:tc>
        <w:tc>
          <w:tcPr>
            <w:tcW w:w="1170" w:type="dxa"/>
            <w:tcBorders>
              <w:top w:val="nil"/>
              <w:left w:val="nil"/>
              <w:bottom w:val="nil"/>
            </w:tcBorders>
            <w:shd w:val="clear" w:color="auto" w:fill="auto"/>
            <w:vAlign w:val="bottom"/>
          </w:tcPr>
          <w:p w14:paraId="1944B289" w14:textId="0ECFF0F6" w:rsidR="00A44091" w:rsidRPr="00A44091" w:rsidRDefault="00A44091" w:rsidP="00A44091">
            <w:pPr>
              <w:jc w:val="center"/>
              <w:rPr>
                <w:highlight w:val="yellow"/>
              </w:rPr>
            </w:pPr>
            <w:r w:rsidRPr="00A44091">
              <w:rPr>
                <w:color w:val="000000"/>
              </w:rPr>
              <w:t>0.01</w:t>
            </w:r>
          </w:p>
        </w:tc>
      </w:tr>
      <w:tr w:rsidR="00831FC0" w:rsidRPr="00F20E6C" w14:paraId="06B5D131" w14:textId="77777777" w:rsidTr="006D074A">
        <w:tc>
          <w:tcPr>
            <w:tcW w:w="5130" w:type="dxa"/>
            <w:tcBorders>
              <w:top w:val="nil"/>
              <w:left w:val="nil"/>
              <w:bottom w:val="nil"/>
              <w:right w:val="nil"/>
            </w:tcBorders>
            <w:shd w:val="clear" w:color="auto" w:fill="auto"/>
            <w:vAlign w:val="bottom"/>
          </w:tcPr>
          <w:p w14:paraId="2EDA5108" w14:textId="230166F9" w:rsidR="00831FC0" w:rsidRPr="00A44091" w:rsidRDefault="00831FC0" w:rsidP="00831FC0">
            <w:r w:rsidRPr="00A44091">
              <w:rPr>
                <w:color w:val="000000"/>
              </w:rPr>
              <w:t>~</w:t>
            </w:r>
            <w:r>
              <w:rPr>
                <w:color w:val="000000"/>
              </w:rPr>
              <w:t xml:space="preserve"> % NWSG + height</w:t>
            </w:r>
          </w:p>
        </w:tc>
        <w:tc>
          <w:tcPr>
            <w:tcW w:w="540" w:type="dxa"/>
            <w:tcBorders>
              <w:top w:val="nil"/>
              <w:left w:val="nil"/>
              <w:bottom w:val="nil"/>
              <w:right w:val="nil"/>
            </w:tcBorders>
            <w:shd w:val="clear" w:color="auto" w:fill="auto"/>
            <w:vAlign w:val="bottom"/>
          </w:tcPr>
          <w:p w14:paraId="08636FB5" w14:textId="7E0D8CC3" w:rsidR="00831FC0" w:rsidRPr="00A44091" w:rsidRDefault="00831FC0" w:rsidP="00831FC0">
            <w:pPr>
              <w:jc w:val="center"/>
            </w:pPr>
            <w:r w:rsidRPr="00A44091">
              <w:rPr>
                <w:color w:val="000000"/>
              </w:rPr>
              <w:t>2</w:t>
            </w:r>
          </w:p>
        </w:tc>
        <w:tc>
          <w:tcPr>
            <w:tcW w:w="900" w:type="dxa"/>
            <w:tcBorders>
              <w:top w:val="nil"/>
              <w:left w:val="nil"/>
              <w:bottom w:val="nil"/>
              <w:right w:val="nil"/>
            </w:tcBorders>
            <w:shd w:val="clear" w:color="auto" w:fill="auto"/>
            <w:vAlign w:val="bottom"/>
          </w:tcPr>
          <w:p w14:paraId="69C13763" w14:textId="361839A0" w:rsidR="00831FC0" w:rsidRPr="00A44091" w:rsidRDefault="00831FC0" w:rsidP="00831FC0">
            <w:pPr>
              <w:jc w:val="center"/>
            </w:pPr>
            <w:r w:rsidRPr="00A44091">
              <w:rPr>
                <w:color w:val="000000"/>
              </w:rPr>
              <w:t>287.</w:t>
            </w:r>
            <w:r w:rsidR="007E7D11">
              <w:rPr>
                <w:color w:val="000000"/>
              </w:rPr>
              <w:t>1</w:t>
            </w:r>
          </w:p>
        </w:tc>
        <w:tc>
          <w:tcPr>
            <w:tcW w:w="900" w:type="dxa"/>
            <w:tcBorders>
              <w:top w:val="nil"/>
              <w:left w:val="nil"/>
              <w:bottom w:val="nil"/>
              <w:right w:val="nil"/>
            </w:tcBorders>
            <w:shd w:val="clear" w:color="auto" w:fill="auto"/>
            <w:vAlign w:val="bottom"/>
          </w:tcPr>
          <w:p w14:paraId="3476B97E" w14:textId="5A677DE0" w:rsidR="00831FC0" w:rsidRPr="00A44091" w:rsidRDefault="00831FC0" w:rsidP="00831FC0">
            <w:pPr>
              <w:jc w:val="center"/>
            </w:pPr>
            <w:r w:rsidRPr="00A44091">
              <w:rPr>
                <w:color w:val="000000"/>
              </w:rPr>
              <w:t>9.</w:t>
            </w:r>
            <w:r w:rsidR="007E7D11">
              <w:rPr>
                <w:color w:val="000000"/>
              </w:rPr>
              <w:t>9</w:t>
            </w:r>
          </w:p>
        </w:tc>
        <w:tc>
          <w:tcPr>
            <w:tcW w:w="1170" w:type="dxa"/>
            <w:tcBorders>
              <w:top w:val="nil"/>
              <w:left w:val="nil"/>
              <w:bottom w:val="nil"/>
            </w:tcBorders>
            <w:shd w:val="clear" w:color="auto" w:fill="auto"/>
            <w:vAlign w:val="bottom"/>
          </w:tcPr>
          <w:p w14:paraId="49B6D929" w14:textId="15695539" w:rsidR="00831FC0" w:rsidRPr="00A44091" w:rsidRDefault="00831FC0" w:rsidP="00831FC0">
            <w:pPr>
              <w:jc w:val="center"/>
            </w:pPr>
            <w:r w:rsidRPr="00433C74">
              <w:rPr>
                <w:color w:val="000000"/>
              </w:rPr>
              <w:t>&lt;0.01</w:t>
            </w:r>
          </w:p>
        </w:tc>
      </w:tr>
      <w:tr w:rsidR="00831FC0" w:rsidRPr="00F20E6C" w14:paraId="0787F05B" w14:textId="77777777" w:rsidTr="006D074A">
        <w:tc>
          <w:tcPr>
            <w:tcW w:w="5130" w:type="dxa"/>
            <w:tcBorders>
              <w:top w:val="nil"/>
              <w:left w:val="nil"/>
              <w:bottom w:val="nil"/>
              <w:right w:val="nil"/>
            </w:tcBorders>
            <w:shd w:val="clear" w:color="auto" w:fill="auto"/>
            <w:vAlign w:val="bottom"/>
          </w:tcPr>
          <w:p w14:paraId="0826E95F" w14:textId="08F6CEAF" w:rsidR="00831FC0" w:rsidRPr="00A44091" w:rsidRDefault="00831FC0" w:rsidP="00831FC0">
            <w:r w:rsidRPr="00A44091">
              <w:rPr>
                <w:color w:val="000000"/>
              </w:rPr>
              <w:t>~</w:t>
            </w:r>
            <w:r>
              <w:rPr>
                <w:color w:val="000000"/>
              </w:rPr>
              <w:t xml:space="preserve"> % NWSG </w:t>
            </w:r>
            <w:r w:rsidR="00743B04">
              <w:rPr>
                <w:color w:val="000000"/>
              </w:rPr>
              <w:t>x</w:t>
            </w:r>
            <w:r w:rsidR="00BD31CF">
              <w:rPr>
                <w:color w:val="000000"/>
              </w:rPr>
              <w:t xml:space="preserve"> </w:t>
            </w:r>
            <w:r>
              <w:rPr>
                <w:color w:val="000000"/>
              </w:rPr>
              <w:t>% wood</w:t>
            </w:r>
            <w:r w:rsidR="00597774">
              <w:rPr>
                <w:color w:val="000000"/>
              </w:rPr>
              <w:t>y</w:t>
            </w:r>
            <w:r>
              <w:rPr>
                <w:color w:val="000000"/>
              </w:rPr>
              <w:t xml:space="preserve"> stems</w:t>
            </w:r>
            <w:r w:rsidRPr="00A44091">
              <w:rPr>
                <w:color w:val="000000"/>
                <w:vertAlign w:val="superscript"/>
              </w:rPr>
              <w:t>2</w:t>
            </w:r>
          </w:p>
        </w:tc>
        <w:tc>
          <w:tcPr>
            <w:tcW w:w="540" w:type="dxa"/>
            <w:tcBorders>
              <w:top w:val="nil"/>
              <w:left w:val="nil"/>
              <w:bottom w:val="nil"/>
              <w:right w:val="nil"/>
            </w:tcBorders>
            <w:shd w:val="clear" w:color="auto" w:fill="auto"/>
            <w:vAlign w:val="bottom"/>
          </w:tcPr>
          <w:p w14:paraId="57D38733" w14:textId="2798C98A" w:rsidR="00831FC0" w:rsidRPr="00A44091" w:rsidRDefault="00831FC0" w:rsidP="00831FC0">
            <w:pPr>
              <w:jc w:val="center"/>
            </w:pPr>
            <w:r w:rsidRPr="00A44091">
              <w:rPr>
                <w:color w:val="000000"/>
              </w:rPr>
              <w:t>3</w:t>
            </w:r>
          </w:p>
        </w:tc>
        <w:tc>
          <w:tcPr>
            <w:tcW w:w="900" w:type="dxa"/>
            <w:tcBorders>
              <w:top w:val="nil"/>
              <w:left w:val="nil"/>
              <w:bottom w:val="nil"/>
              <w:right w:val="nil"/>
            </w:tcBorders>
            <w:shd w:val="clear" w:color="auto" w:fill="auto"/>
            <w:vAlign w:val="bottom"/>
          </w:tcPr>
          <w:p w14:paraId="68F69760" w14:textId="0B8E7786" w:rsidR="00831FC0" w:rsidRPr="00A44091" w:rsidRDefault="00831FC0" w:rsidP="00831FC0">
            <w:pPr>
              <w:jc w:val="center"/>
            </w:pPr>
            <w:r w:rsidRPr="00A44091">
              <w:rPr>
                <w:color w:val="000000"/>
              </w:rPr>
              <w:t>28</w:t>
            </w:r>
            <w:r w:rsidR="007E7D11">
              <w:rPr>
                <w:color w:val="000000"/>
              </w:rPr>
              <w:t>9.0</w:t>
            </w:r>
          </w:p>
        </w:tc>
        <w:tc>
          <w:tcPr>
            <w:tcW w:w="900" w:type="dxa"/>
            <w:tcBorders>
              <w:top w:val="nil"/>
              <w:left w:val="nil"/>
              <w:bottom w:val="nil"/>
              <w:right w:val="nil"/>
            </w:tcBorders>
            <w:shd w:val="clear" w:color="auto" w:fill="auto"/>
            <w:vAlign w:val="bottom"/>
          </w:tcPr>
          <w:p w14:paraId="571A34A3" w14:textId="03D139FE" w:rsidR="00831FC0" w:rsidRPr="00A44091" w:rsidRDefault="00831FC0" w:rsidP="00831FC0">
            <w:pPr>
              <w:jc w:val="center"/>
            </w:pPr>
            <w:r w:rsidRPr="00A44091">
              <w:rPr>
                <w:color w:val="000000"/>
              </w:rPr>
              <w:t>11.</w:t>
            </w:r>
            <w:r w:rsidR="007E7D11">
              <w:rPr>
                <w:color w:val="000000"/>
              </w:rPr>
              <w:t>8</w:t>
            </w:r>
          </w:p>
        </w:tc>
        <w:tc>
          <w:tcPr>
            <w:tcW w:w="1170" w:type="dxa"/>
            <w:tcBorders>
              <w:top w:val="nil"/>
              <w:left w:val="nil"/>
              <w:bottom w:val="nil"/>
            </w:tcBorders>
            <w:shd w:val="clear" w:color="auto" w:fill="auto"/>
            <w:vAlign w:val="bottom"/>
          </w:tcPr>
          <w:p w14:paraId="2362273C" w14:textId="37DFD19E" w:rsidR="00831FC0" w:rsidRPr="00A44091" w:rsidRDefault="00831FC0" w:rsidP="00831FC0">
            <w:pPr>
              <w:jc w:val="center"/>
            </w:pPr>
            <w:r w:rsidRPr="00433C74">
              <w:rPr>
                <w:color w:val="000000"/>
              </w:rPr>
              <w:t>&lt;0.01</w:t>
            </w:r>
          </w:p>
        </w:tc>
      </w:tr>
      <w:tr w:rsidR="00831FC0" w:rsidRPr="00F20E6C" w14:paraId="5D279479" w14:textId="77777777" w:rsidTr="006D074A">
        <w:tc>
          <w:tcPr>
            <w:tcW w:w="5130" w:type="dxa"/>
            <w:tcBorders>
              <w:top w:val="nil"/>
              <w:left w:val="nil"/>
              <w:bottom w:val="nil"/>
              <w:right w:val="nil"/>
            </w:tcBorders>
            <w:shd w:val="clear" w:color="auto" w:fill="auto"/>
            <w:vAlign w:val="bottom"/>
          </w:tcPr>
          <w:p w14:paraId="051C9872" w14:textId="34215A29" w:rsidR="00831FC0" w:rsidRPr="00A44091" w:rsidRDefault="00831FC0" w:rsidP="00831FC0">
            <w:r w:rsidRPr="00A44091">
              <w:rPr>
                <w:color w:val="000000"/>
              </w:rPr>
              <w:t>~</w:t>
            </w:r>
            <w:r>
              <w:rPr>
                <w:color w:val="000000"/>
              </w:rPr>
              <w:t xml:space="preserve"> % NWSG </w:t>
            </w:r>
            <w:r w:rsidR="00743B04">
              <w:rPr>
                <w:color w:val="000000"/>
              </w:rPr>
              <w:t>x</w:t>
            </w:r>
            <w:r w:rsidR="00BD31CF">
              <w:rPr>
                <w:color w:val="000000"/>
              </w:rPr>
              <w:t xml:space="preserve"> </w:t>
            </w:r>
            <w:r>
              <w:rPr>
                <w:color w:val="000000"/>
              </w:rPr>
              <w:t>height</w:t>
            </w:r>
          </w:p>
        </w:tc>
        <w:tc>
          <w:tcPr>
            <w:tcW w:w="540" w:type="dxa"/>
            <w:tcBorders>
              <w:top w:val="nil"/>
              <w:left w:val="nil"/>
              <w:bottom w:val="nil"/>
              <w:right w:val="nil"/>
            </w:tcBorders>
            <w:shd w:val="clear" w:color="auto" w:fill="auto"/>
            <w:vAlign w:val="bottom"/>
          </w:tcPr>
          <w:p w14:paraId="35110889" w14:textId="6B4C7F4A" w:rsidR="00831FC0" w:rsidRPr="00A44091" w:rsidRDefault="00831FC0" w:rsidP="00831FC0">
            <w:pPr>
              <w:jc w:val="center"/>
            </w:pPr>
            <w:r w:rsidRPr="00A44091">
              <w:rPr>
                <w:color w:val="000000"/>
              </w:rPr>
              <w:t>3</w:t>
            </w:r>
          </w:p>
        </w:tc>
        <w:tc>
          <w:tcPr>
            <w:tcW w:w="900" w:type="dxa"/>
            <w:tcBorders>
              <w:top w:val="nil"/>
              <w:left w:val="nil"/>
              <w:bottom w:val="nil"/>
              <w:right w:val="nil"/>
            </w:tcBorders>
            <w:shd w:val="clear" w:color="auto" w:fill="auto"/>
            <w:vAlign w:val="bottom"/>
          </w:tcPr>
          <w:p w14:paraId="69812F4E" w14:textId="0CAA826B" w:rsidR="00831FC0" w:rsidRPr="00A44091" w:rsidRDefault="00831FC0" w:rsidP="00831FC0">
            <w:pPr>
              <w:jc w:val="center"/>
            </w:pPr>
            <w:r w:rsidRPr="00A44091">
              <w:rPr>
                <w:color w:val="000000"/>
              </w:rPr>
              <w:t>289.0</w:t>
            </w:r>
          </w:p>
        </w:tc>
        <w:tc>
          <w:tcPr>
            <w:tcW w:w="900" w:type="dxa"/>
            <w:tcBorders>
              <w:top w:val="nil"/>
              <w:left w:val="nil"/>
              <w:bottom w:val="nil"/>
              <w:right w:val="nil"/>
            </w:tcBorders>
            <w:shd w:val="clear" w:color="auto" w:fill="auto"/>
            <w:vAlign w:val="bottom"/>
          </w:tcPr>
          <w:p w14:paraId="1C00C4BD" w14:textId="738C0181" w:rsidR="00831FC0" w:rsidRPr="00A44091" w:rsidRDefault="00831FC0" w:rsidP="00831FC0">
            <w:pPr>
              <w:jc w:val="center"/>
            </w:pPr>
            <w:r w:rsidRPr="00A44091">
              <w:rPr>
                <w:color w:val="000000"/>
              </w:rPr>
              <w:t>11.</w:t>
            </w:r>
            <w:r w:rsidR="007E7D11">
              <w:rPr>
                <w:color w:val="000000"/>
              </w:rPr>
              <w:t>9</w:t>
            </w:r>
          </w:p>
        </w:tc>
        <w:tc>
          <w:tcPr>
            <w:tcW w:w="1170" w:type="dxa"/>
            <w:tcBorders>
              <w:top w:val="nil"/>
              <w:left w:val="nil"/>
              <w:bottom w:val="nil"/>
            </w:tcBorders>
            <w:shd w:val="clear" w:color="auto" w:fill="auto"/>
            <w:vAlign w:val="bottom"/>
          </w:tcPr>
          <w:p w14:paraId="648854BC" w14:textId="08020BA9" w:rsidR="00831FC0" w:rsidRPr="00A44091" w:rsidRDefault="00831FC0" w:rsidP="00831FC0">
            <w:pPr>
              <w:jc w:val="center"/>
            </w:pPr>
            <w:r w:rsidRPr="00433C74">
              <w:rPr>
                <w:color w:val="000000"/>
              </w:rPr>
              <w:t>&lt;0.01</w:t>
            </w:r>
          </w:p>
        </w:tc>
      </w:tr>
      <w:tr w:rsidR="00831FC0" w:rsidRPr="00F20E6C" w14:paraId="664A8AFA" w14:textId="77777777" w:rsidTr="006D074A">
        <w:tc>
          <w:tcPr>
            <w:tcW w:w="5130" w:type="dxa"/>
            <w:tcBorders>
              <w:top w:val="nil"/>
              <w:left w:val="nil"/>
              <w:bottom w:val="nil"/>
              <w:right w:val="nil"/>
            </w:tcBorders>
            <w:shd w:val="clear" w:color="auto" w:fill="auto"/>
            <w:vAlign w:val="bottom"/>
          </w:tcPr>
          <w:p w14:paraId="5277E08A" w14:textId="0D9F6CD2" w:rsidR="00831FC0" w:rsidRPr="00A44091" w:rsidRDefault="00831FC0" w:rsidP="00831FC0">
            <w:r w:rsidRPr="00A44091">
              <w:rPr>
                <w:color w:val="000000"/>
              </w:rPr>
              <w:t>~</w:t>
            </w:r>
            <w:r>
              <w:rPr>
                <w:color w:val="000000"/>
              </w:rPr>
              <w:t xml:space="preserve"> % NWSG + % wood</w:t>
            </w:r>
            <w:r w:rsidR="00597774">
              <w:rPr>
                <w:color w:val="000000"/>
              </w:rPr>
              <w:t>y</w:t>
            </w:r>
            <w:r>
              <w:rPr>
                <w:color w:val="000000"/>
              </w:rPr>
              <w:t xml:space="preserve"> stems</w:t>
            </w:r>
            <w:r w:rsidRPr="00A44091">
              <w:rPr>
                <w:color w:val="000000"/>
                <w:vertAlign w:val="superscript"/>
              </w:rPr>
              <w:t>2</w:t>
            </w:r>
          </w:p>
        </w:tc>
        <w:tc>
          <w:tcPr>
            <w:tcW w:w="540" w:type="dxa"/>
            <w:tcBorders>
              <w:top w:val="nil"/>
              <w:left w:val="nil"/>
              <w:bottom w:val="nil"/>
              <w:right w:val="nil"/>
            </w:tcBorders>
            <w:shd w:val="clear" w:color="auto" w:fill="auto"/>
            <w:vAlign w:val="bottom"/>
          </w:tcPr>
          <w:p w14:paraId="5BEDEE44" w14:textId="68F3EDC0" w:rsidR="00831FC0" w:rsidRPr="00A44091" w:rsidRDefault="00831FC0" w:rsidP="00831FC0">
            <w:pPr>
              <w:jc w:val="center"/>
            </w:pPr>
            <w:r w:rsidRPr="00A44091">
              <w:rPr>
                <w:color w:val="000000"/>
              </w:rPr>
              <w:t>2</w:t>
            </w:r>
          </w:p>
        </w:tc>
        <w:tc>
          <w:tcPr>
            <w:tcW w:w="900" w:type="dxa"/>
            <w:tcBorders>
              <w:top w:val="nil"/>
              <w:left w:val="nil"/>
              <w:bottom w:val="nil"/>
              <w:right w:val="nil"/>
            </w:tcBorders>
            <w:shd w:val="clear" w:color="auto" w:fill="auto"/>
            <w:vAlign w:val="bottom"/>
          </w:tcPr>
          <w:p w14:paraId="51DA8244" w14:textId="5D22AA0C" w:rsidR="00831FC0" w:rsidRPr="00A44091" w:rsidRDefault="00831FC0" w:rsidP="00831FC0">
            <w:pPr>
              <w:jc w:val="center"/>
            </w:pPr>
            <w:r w:rsidRPr="00A44091">
              <w:rPr>
                <w:color w:val="000000"/>
              </w:rPr>
              <w:t>289.2</w:t>
            </w:r>
          </w:p>
        </w:tc>
        <w:tc>
          <w:tcPr>
            <w:tcW w:w="900" w:type="dxa"/>
            <w:tcBorders>
              <w:top w:val="nil"/>
              <w:left w:val="nil"/>
              <w:bottom w:val="nil"/>
              <w:right w:val="nil"/>
            </w:tcBorders>
            <w:shd w:val="clear" w:color="auto" w:fill="auto"/>
            <w:vAlign w:val="bottom"/>
          </w:tcPr>
          <w:p w14:paraId="46C44331" w14:textId="15E275B0" w:rsidR="00831FC0" w:rsidRPr="00A44091" w:rsidRDefault="00831FC0" w:rsidP="00831FC0">
            <w:pPr>
              <w:jc w:val="center"/>
            </w:pPr>
            <w:r w:rsidRPr="00A44091">
              <w:rPr>
                <w:color w:val="000000"/>
              </w:rPr>
              <w:t>12.</w:t>
            </w:r>
            <w:r w:rsidR="007E7D11">
              <w:rPr>
                <w:color w:val="000000"/>
              </w:rPr>
              <w:t>1</w:t>
            </w:r>
          </w:p>
        </w:tc>
        <w:tc>
          <w:tcPr>
            <w:tcW w:w="1170" w:type="dxa"/>
            <w:tcBorders>
              <w:top w:val="nil"/>
              <w:left w:val="nil"/>
              <w:bottom w:val="nil"/>
            </w:tcBorders>
            <w:shd w:val="clear" w:color="auto" w:fill="auto"/>
            <w:vAlign w:val="bottom"/>
          </w:tcPr>
          <w:p w14:paraId="72529C7E" w14:textId="744CA191" w:rsidR="00831FC0" w:rsidRPr="00A44091" w:rsidRDefault="00831FC0" w:rsidP="00831FC0">
            <w:pPr>
              <w:jc w:val="center"/>
            </w:pPr>
            <w:r w:rsidRPr="00433C74">
              <w:rPr>
                <w:color w:val="000000"/>
              </w:rPr>
              <w:t>&lt;0.01</w:t>
            </w:r>
          </w:p>
        </w:tc>
      </w:tr>
      <w:tr w:rsidR="00831FC0" w:rsidRPr="00F20E6C" w14:paraId="36484FD9" w14:textId="77777777" w:rsidTr="006D074A">
        <w:tc>
          <w:tcPr>
            <w:tcW w:w="5130" w:type="dxa"/>
            <w:tcBorders>
              <w:top w:val="nil"/>
              <w:left w:val="nil"/>
              <w:bottom w:val="nil"/>
              <w:right w:val="nil"/>
            </w:tcBorders>
            <w:shd w:val="clear" w:color="auto" w:fill="auto"/>
            <w:vAlign w:val="bottom"/>
          </w:tcPr>
          <w:p w14:paraId="1F958F5E" w14:textId="64E46C09" w:rsidR="00831FC0" w:rsidRPr="00A44091" w:rsidRDefault="00831FC0" w:rsidP="00831FC0">
            <w:r w:rsidRPr="00A44091">
              <w:rPr>
                <w:color w:val="000000"/>
              </w:rPr>
              <w:t>~</w:t>
            </w:r>
            <w:r>
              <w:rPr>
                <w:color w:val="000000"/>
              </w:rPr>
              <w:t xml:space="preserve"> % CSG + % forb</w:t>
            </w:r>
          </w:p>
        </w:tc>
        <w:tc>
          <w:tcPr>
            <w:tcW w:w="540" w:type="dxa"/>
            <w:tcBorders>
              <w:top w:val="nil"/>
              <w:left w:val="nil"/>
              <w:bottom w:val="nil"/>
              <w:right w:val="nil"/>
            </w:tcBorders>
            <w:shd w:val="clear" w:color="auto" w:fill="auto"/>
            <w:vAlign w:val="bottom"/>
          </w:tcPr>
          <w:p w14:paraId="47A9BC53" w14:textId="5645D6B1" w:rsidR="00831FC0" w:rsidRPr="00A44091" w:rsidRDefault="00831FC0" w:rsidP="00831FC0">
            <w:pPr>
              <w:jc w:val="center"/>
            </w:pPr>
            <w:r w:rsidRPr="00A44091">
              <w:rPr>
                <w:color w:val="000000"/>
              </w:rPr>
              <w:t>2</w:t>
            </w:r>
          </w:p>
        </w:tc>
        <w:tc>
          <w:tcPr>
            <w:tcW w:w="900" w:type="dxa"/>
            <w:tcBorders>
              <w:top w:val="nil"/>
              <w:left w:val="nil"/>
              <w:bottom w:val="nil"/>
              <w:right w:val="nil"/>
            </w:tcBorders>
            <w:shd w:val="clear" w:color="auto" w:fill="auto"/>
            <w:vAlign w:val="bottom"/>
          </w:tcPr>
          <w:p w14:paraId="55AA9850" w14:textId="2BC9A6EC" w:rsidR="00831FC0" w:rsidRPr="00A44091" w:rsidRDefault="00831FC0" w:rsidP="00831FC0">
            <w:pPr>
              <w:jc w:val="center"/>
            </w:pPr>
            <w:r w:rsidRPr="00A44091">
              <w:rPr>
                <w:color w:val="000000"/>
              </w:rPr>
              <w:t>300.</w:t>
            </w:r>
            <w:r w:rsidR="007E7D11">
              <w:rPr>
                <w:color w:val="000000"/>
              </w:rPr>
              <w:t>1</w:t>
            </w:r>
          </w:p>
        </w:tc>
        <w:tc>
          <w:tcPr>
            <w:tcW w:w="900" w:type="dxa"/>
            <w:tcBorders>
              <w:top w:val="nil"/>
              <w:left w:val="nil"/>
              <w:bottom w:val="nil"/>
              <w:right w:val="nil"/>
            </w:tcBorders>
            <w:shd w:val="clear" w:color="auto" w:fill="auto"/>
            <w:vAlign w:val="bottom"/>
          </w:tcPr>
          <w:p w14:paraId="0CA21EF1" w14:textId="7215783C" w:rsidR="00831FC0" w:rsidRPr="00A44091" w:rsidRDefault="00831FC0" w:rsidP="00831FC0">
            <w:pPr>
              <w:jc w:val="center"/>
            </w:pPr>
            <w:r w:rsidRPr="00A44091">
              <w:rPr>
                <w:color w:val="000000"/>
              </w:rPr>
              <w:t>22.</w:t>
            </w:r>
            <w:r w:rsidR="007E7D11">
              <w:rPr>
                <w:color w:val="000000"/>
              </w:rPr>
              <w:t>9</w:t>
            </w:r>
          </w:p>
        </w:tc>
        <w:tc>
          <w:tcPr>
            <w:tcW w:w="1170" w:type="dxa"/>
            <w:tcBorders>
              <w:top w:val="nil"/>
              <w:left w:val="nil"/>
              <w:bottom w:val="nil"/>
            </w:tcBorders>
            <w:shd w:val="clear" w:color="auto" w:fill="auto"/>
            <w:vAlign w:val="bottom"/>
          </w:tcPr>
          <w:p w14:paraId="4289A9EA" w14:textId="25D15636" w:rsidR="00831FC0" w:rsidRPr="00D608A2" w:rsidRDefault="00831FC0" w:rsidP="00831FC0">
            <w:pPr>
              <w:jc w:val="center"/>
            </w:pPr>
            <w:r w:rsidRPr="00433C74">
              <w:rPr>
                <w:color w:val="000000"/>
              </w:rPr>
              <w:t>&lt;0.01</w:t>
            </w:r>
          </w:p>
        </w:tc>
      </w:tr>
      <w:tr w:rsidR="00831FC0" w:rsidRPr="00F20E6C" w14:paraId="603BFEDB" w14:textId="77777777" w:rsidTr="006D074A">
        <w:tc>
          <w:tcPr>
            <w:tcW w:w="5130" w:type="dxa"/>
            <w:tcBorders>
              <w:top w:val="nil"/>
              <w:left w:val="nil"/>
              <w:bottom w:val="nil"/>
              <w:right w:val="nil"/>
            </w:tcBorders>
            <w:shd w:val="clear" w:color="auto" w:fill="auto"/>
            <w:vAlign w:val="bottom"/>
          </w:tcPr>
          <w:p w14:paraId="11C64077" w14:textId="49D4F6C8" w:rsidR="00831FC0" w:rsidRPr="00A44091" w:rsidRDefault="00831FC0" w:rsidP="00831FC0">
            <w:r w:rsidRPr="00A44091">
              <w:rPr>
                <w:color w:val="000000"/>
              </w:rPr>
              <w:t>~</w:t>
            </w:r>
            <w:r>
              <w:rPr>
                <w:color w:val="000000"/>
              </w:rPr>
              <w:t xml:space="preserve"> % CSG </w:t>
            </w:r>
            <w:r w:rsidR="00743B04">
              <w:rPr>
                <w:color w:val="000000"/>
              </w:rPr>
              <w:t>x</w:t>
            </w:r>
            <w:r w:rsidR="00BD31CF">
              <w:rPr>
                <w:color w:val="000000"/>
              </w:rPr>
              <w:t xml:space="preserve"> </w:t>
            </w:r>
            <w:r>
              <w:rPr>
                <w:color w:val="000000"/>
              </w:rPr>
              <w:t>% forb</w:t>
            </w:r>
          </w:p>
        </w:tc>
        <w:tc>
          <w:tcPr>
            <w:tcW w:w="540" w:type="dxa"/>
            <w:tcBorders>
              <w:top w:val="nil"/>
              <w:left w:val="nil"/>
              <w:bottom w:val="nil"/>
              <w:right w:val="nil"/>
            </w:tcBorders>
            <w:shd w:val="clear" w:color="auto" w:fill="auto"/>
            <w:vAlign w:val="bottom"/>
          </w:tcPr>
          <w:p w14:paraId="7DA3DA16" w14:textId="370360D9" w:rsidR="00831FC0" w:rsidRPr="00A44091" w:rsidRDefault="00831FC0" w:rsidP="00831FC0">
            <w:pPr>
              <w:jc w:val="center"/>
            </w:pPr>
            <w:r w:rsidRPr="00A44091">
              <w:rPr>
                <w:color w:val="000000"/>
              </w:rPr>
              <w:t>3</w:t>
            </w:r>
          </w:p>
        </w:tc>
        <w:tc>
          <w:tcPr>
            <w:tcW w:w="900" w:type="dxa"/>
            <w:tcBorders>
              <w:top w:val="nil"/>
              <w:left w:val="nil"/>
              <w:bottom w:val="nil"/>
              <w:right w:val="nil"/>
            </w:tcBorders>
            <w:shd w:val="clear" w:color="auto" w:fill="auto"/>
            <w:vAlign w:val="bottom"/>
          </w:tcPr>
          <w:p w14:paraId="11F27B6D" w14:textId="3CB28118" w:rsidR="00831FC0" w:rsidRPr="00A44091" w:rsidRDefault="00831FC0" w:rsidP="00831FC0">
            <w:pPr>
              <w:jc w:val="center"/>
            </w:pPr>
            <w:r w:rsidRPr="00A44091">
              <w:rPr>
                <w:color w:val="000000"/>
              </w:rPr>
              <w:t>302.0</w:t>
            </w:r>
          </w:p>
        </w:tc>
        <w:tc>
          <w:tcPr>
            <w:tcW w:w="900" w:type="dxa"/>
            <w:tcBorders>
              <w:top w:val="nil"/>
              <w:left w:val="nil"/>
              <w:bottom w:val="nil"/>
              <w:right w:val="nil"/>
            </w:tcBorders>
            <w:shd w:val="clear" w:color="auto" w:fill="auto"/>
            <w:vAlign w:val="bottom"/>
          </w:tcPr>
          <w:p w14:paraId="1E75BAC6" w14:textId="270F53C1" w:rsidR="00831FC0" w:rsidRPr="00A44091" w:rsidRDefault="00831FC0" w:rsidP="00831FC0">
            <w:pPr>
              <w:jc w:val="center"/>
            </w:pPr>
            <w:r w:rsidRPr="00A44091">
              <w:rPr>
                <w:color w:val="000000"/>
              </w:rPr>
              <w:t>24.</w:t>
            </w:r>
            <w:r w:rsidR="007E7D11">
              <w:rPr>
                <w:color w:val="000000"/>
              </w:rPr>
              <w:t>9</w:t>
            </w:r>
          </w:p>
        </w:tc>
        <w:tc>
          <w:tcPr>
            <w:tcW w:w="1170" w:type="dxa"/>
            <w:tcBorders>
              <w:top w:val="nil"/>
              <w:left w:val="nil"/>
              <w:bottom w:val="nil"/>
            </w:tcBorders>
            <w:shd w:val="clear" w:color="auto" w:fill="auto"/>
            <w:vAlign w:val="bottom"/>
          </w:tcPr>
          <w:p w14:paraId="258AFDEC" w14:textId="438FFB87" w:rsidR="00831FC0" w:rsidRPr="00D608A2" w:rsidRDefault="00831FC0" w:rsidP="00831FC0">
            <w:pPr>
              <w:jc w:val="center"/>
              <w:rPr>
                <w:color w:val="000000"/>
              </w:rPr>
            </w:pPr>
            <w:r w:rsidRPr="00433C74">
              <w:rPr>
                <w:color w:val="000000"/>
              </w:rPr>
              <w:t>&lt;0.01</w:t>
            </w:r>
          </w:p>
        </w:tc>
      </w:tr>
      <w:tr w:rsidR="00831FC0" w:rsidRPr="00F20E6C" w14:paraId="255B314D" w14:textId="77777777" w:rsidTr="006D074A">
        <w:tc>
          <w:tcPr>
            <w:tcW w:w="5130" w:type="dxa"/>
            <w:tcBorders>
              <w:top w:val="nil"/>
              <w:left w:val="nil"/>
              <w:bottom w:val="nil"/>
              <w:right w:val="nil"/>
            </w:tcBorders>
            <w:shd w:val="clear" w:color="auto" w:fill="auto"/>
            <w:vAlign w:val="bottom"/>
          </w:tcPr>
          <w:p w14:paraId="78ACF345" w14:textId="47C5F91C" w:rsidR="00831FC0" w:rsidRPr="00A44091" w:rsidRDefault="00831FC0" w:rsidP="00831FC0">
            <w:r w:rsidRPr="00A44091">
              <w:rPr>
                <w:color w:val="000000"/>
              </w:rPr>
              <w:t>~</w:t>
            </w:r>
            <w:r>
              <w:rPr>
                <w:color w:val="000000"/>
              </w:rPr>
              <w:t xml:space="preserve"> % NWSG + % forb</w:t>
            </w:r>
          </w:p>
        </w:tc>
        <w:tc>
          <w:tcPr>
            <w:tcW w:w="540" w:type="dxa"/>
            <w:tcBorders>
              <w:top w:val="nil"/>
              <w:left w:val="nil"/>
              <w:bottom w:val="nil"/>
              <w:right w:val="nil"/>
            </w:tcBorders>
            <w:shd w:val="clear" w:color="auto" w:fill="auto"/>
            <w:vAlign w:val="bottom"/>
          </w:tcPr>
          <w:p w14:paraId="1DFD847F" w14:textId="3CA3729F" w:rsidR="00831FC0" w:rsidRPr="00A44091" w:rsidRDefault="00831FC0" w:rsidP="00831FC0">
            <w:pPr>
              <w:jc w:val="center"/>
            </w:pPr>
            <w:r w:rsidRPr="00A44091">
              <w:rPr>
                <w:color w:val="000000"/>
              </w:rPr>
              <w:t>2</w:t>
            </w:r>
          </w:p>
        </w:tc>
        <w:tc>
          <w:tcPr>
            <w:tcW w:w="900" w:type="dxa"/>
            <w:tcBorders>
              <w:top w:val="nil"/>
              <w:left w:val="nil"/>
              <w:bottom w:val="nil"/>
              <w:right w:val="nil"/>
            </w:tcBorders>
            <w:shd w:val="clear" w:color="auto" w:fill="auto"/>
            <w:vAlign w:val="bottom"/>
          </w:tcPr>
          <w:p w14:paraId="21D0BB4E" w14:textId="120CEB62" w:rsidR="00831FC0" w:rsidRPr="00A44091" w:rsidRDefault="00831FC0" w:rsidP="00831FC0">
            <w:pPr>
              <w:jc w:val="center"/>
            </w:pPr>
            <w:r w:rsidRPr="00A44091">
              <w:rPr>
                <w:color w:val="000000"/>
              </w:rPr>
              <w:t>312.</w:t>
            </w:r>
            <w:r w:rsidR="007E7D11">
              <w:rPr>
                <w:color w:val="000000"/>
              </w:rPr>
              <w:t>4</w:t>
            </w:r>
          </w:p>
        </w:tc>
        <w:tc>
          <w:tcPr>
            <w:tcW w:w="900" w:type="dxa"/>
            <w:tcBorders>
              <w:top w:val="nil"/>
              <w:left w:val="nil"/>
              <w:bottom w:val="nil"/>
              <w:right w:val="nil"/>
            </w:tcBorders>
            <w:shd w:val="clear" w:color="auto" w:fill="auto"/>
            <w:vAlign w:val="bottom"/>
          </w:tcPr>
          <w:p w14:paraId="5FAE5788" w14:textId="14AEC108" w:rsidR="00831FC0" w:rsidRPr="00A44091" w:rsidRDefault="00831FC0" w:rsidP="00831FC0">
            <w:pPr>
              <w:jc w:val="center"/>
            </w:pPr>
            <w:r w:rsidRPr="00A44091">
              <w:rPr>
                <w:color w:val="000000"/>
              </w:rPr>
              <w:t>35.</w:t>
            </w:r>
            <w:r w:rsidR="007E7D11">
              <w:rPr>
                <w:color w:val="000000"/>
              </w:rPr>
              <w:t>2</w:t>
            </w:r>
          </w:p>
        </w:tc>
        <w:tc>
          <w:tcPr>
            <w:tcW w:w="1170" w:type="dxa"/>
            <w:tcBorders>
              <w:top w:val="nil"/>
              <w:left w:val="nil"/>
              <w:bottom w:val="nil"/>
            </w:tcBorders>
            <w:shd w:val="clear" w:color="auto" w:fill="auto"/>
            <w:vAlign w:val="bottom"/>
          </w:tcPr>
          <w:p w14:paraId="3E60DF16" w14:textId="6131A54C" w:rsidR="00831FC0" w:rsidRPr="00D608A2" w:rsidRDefault="00831FC0" w:rsidP="00831FC0">
            <w:pPr>
              <w:jc w:val="center"/>
              <w:rPr>
                <w:color w:val="000000"/>
              </w:rPr>
            </w:pPr>
            <w:r w:rsidRPr="00433C74">
              <w:rPr>
                <w:color w:val="000000"/>
              </w:rPr>
              <w:t>&lt;0.01</w:t>
            </w:r>
          </w:p>
        </w:tc>
      </w:tr>
      <w:tr w:rsidR="00831FC0" w:rsidRPr="00F20E6C" w14:paraId="7D6781BB" w14:textId="77777777" w:rsidTr="006D074A">
        <w:tc>
          <w:tcPr>
            <w:tcW w:w="5130" w:type="dxa"/>
            <w:tcBorders>
              <w:top w:val="nil"/>
              <w:left w:val="nil"/>
              <w:bottom w:val="nil"/>
              <w:right w:val="nil"/>
            </w:tcBorders>
            <w:shd w:val="clear" w:color="auto" w:fill="auto"/>
            <w:vAlign w:val="bottom"/>
          </w:tcPr>
          <w:p w14:paraId="356F9631" w14:textId="21C64F04" w:rsidR="00831FC0" w:rsidRPr="00A44091" w:rsidRDefault="00831FC0" w:rsidP="00831FC0">
            <w:r w:rsidRPr="00A44091">
              <w:rPr>
                <w:color w:val="000000"/>
              </w:rPr>
              <w:t>~</w:t>
            </w:r>
            <w:r>
              <w:rPr>
                <w:color w:val="000000"/>
              </w:rPr>
              <w:t xml:space="preserve"> % NWSG </w:t>
            </w:r>
            <w:r w:rsidR="00743B04">
              <w:rPr>
                <w:color w:val="000000"/>
              </w:rPr>
              <w:t>x</w:t>
            </w:r>
            <w:r w:rsidR="00BD31CF">
              <w:rPr>
                <w:color w:val="000000"/>
              </w:rPr>
              <w:t xml:space="preserve"> </w:t>
            </w:r>
            <w:r>
              <w:rPr>
                <w:color w:val="000000"/>
              </w:rPr>
              <w:t>% forb</w:t>
            </w:r>
          </w:p>
        </w:tc>
        <w:tc>
          <w:tcPr>
            <w:tcW w:w="540" w:type="dxa"/>
            <w:tcBorders>
              <w:top w:val="nil"/>
              <w:left w:val="nil"/>
              <w:bottom w:val="nil"/>
              <w:right w:val="nil"/>
            </w:tcBorders>
            <w:shd w:val="clear" w:color="auto" w:fill="auto"/>
            <w:vAlign w:val="bottom"/>
          </w:tcPr>
          <w:p w14:paraId="14E1998A" w14:textId="50A61A3A" w:rsidR="00831FC0" w:rsidRPr="00A44091" w:rsidRDefault="00831FC0" w:rsidP="00831FC0">
            <w:pPr>
              <w:jc w:val="center"/>
            </w:pPr>
            <w:r w:rsidRPr="00A44091">
              <w:rPr>
                <w:color w:val="000000"/>
              </w:rPr>
              <w:t>3</w:t>
            </w:r>
          </w:p>
        </w:tc>
        <w:tc>
          <w:tcPr>
            <w:tcW w:w="900" w:type="dxa"/>
            <w:tcBorders>
              <w:top w:val="nil"/>
              <w:left w:val="nil"/>
              <w:bottom w:val="nil"/>
              <w:right w:val="nil"/>
            </w:tcBorders>
            <w:shd w:val="clear" w:color="auto" w:fill="auto"/>
            <w:vAlign w:val="bottom"/>
          </w:tcPr>
          <w:p w14:paraId="2DCBFE67" w14:textId="0F300CC0" w:rsidR="00831FC0" w:rsidRPr="00A44091" w:rsidRDefault="00831FC0" w:rsidP="00831FC0">
            <w:pPr>
              <w:jc w:val="center"/>
            </w:pPr>
            <w:r w:rsidRPr="00A44091">
              <w:rPr>
                <w:color w:val="000000"/>
              </w:rPr>
              <w:t>314.</w:t>
            </w:r>
            <w:r w:rsidR="007E7D11">
              <w:rPr>
                <w:color w:val="000000"/>
              </w:rPr>
              <w:t>3</w:t>
            </w:r>
          </w:p>
        </w:tc>
        <w:tc>
          <w:tcPr>
            <w:tcW w:w="900" w:type="dxa"/>
            <w:tcBorders>
              <w:top w:val="nil"/>
              <w:left w:val="nil"/>
              <w:bottom w:val="nil"/>
              <w:right w:val="nil"/>
            </w:tcBorders>
            <w:shd w:val="clear" w:color="auto" w:fill="auto"/>
            <w:vAlign w:val="bottom"/>
          </w:tcPr>
          <w:p w14:paraId="05EB82E6" w14:textId="4165E81C" w:rsidR="00831FC0" w:rsidRPr="00A44091" w:rsidRDefault="00831FC0" w:rsidP="00831FC0">
            <w:pPr>
              <w:jc w:val="center"/>
            </w:pPr>
            <w:r w:rsidRPr="00A44091">
              <w:rPr>
                <w:color w:val="000000"/>
              </w:rPr>
              <w:t>37.</w:t>
            </w:r>
            <w:r w:rsidR="007E7D11">
              <w:rPr>
                <w:color w:val="000000"/>
              </w:rPr>
              <w:t>1</w:t>
            </w:r>
          </w:p>
        </w:tc>
        <w:tc>
          <w:tcPr>
            <w:tcW w:w="1170" w:type="dxa"/>
            <w:tcBorders>
              <w:top w:val="nil"/>
              <w:left w:val="nil"/>
              <w:bottom w:val="nil"/>
            </w:tcBorders>
            <w:shd w:val="clear" w:color="auto" w:fill="auto"/>
            <w:vAlign w:val="bottom"/>
          </w:tcPr>
          <w:p w14:paraId="37095DFD" w14:textId="2E447578" w:rsidR="00831FC0" w:rsidRPr="00D608A2" w:rsidRDefault="00831FC0" w:rsidP="00831FC0">
            <w:pPr>
              <w:jc w:val="center"/>
            </w:pPr>
            <w:r w:rsidRPr="00433C74">
              <w:rPr>
                <w:color w:val="000000"/>
              </w:rPr>
              <w:t>&lt;0.01</w:t>
            </w:r>
          </w:p>
        </w:tc>
      </w:tr>
      <w:tr w:rsidR="007D7BD4" w:rsidRPr="00F20E6C" w14:paraId="35EBBDC5" w14:textId="77777777" w:rsidTr="00302C2C">
        <w:tc>
          <w:tcPr>
            <w:tcW w:w="5130" w:type="dxa"/>
            <w:tcBorders>
              <w:top w:val="nil"/>
              <w:left w:val="nil"/>
              <w:right w:val="nil"/>
            </w:tcBorders>
            <w:shd w:val="clear" w:color="auto" w:fill="auto"/>
            <w:vAlign w:val="bottom"/>
          </w:tcPr>
          <w:p w14:paraId="45CA44E9" w14:textId="77777777" w:rsidR="007D7BD4" w:rsidRPr="00A44091" w:rsidRDefault="007D7BD4" w:rsidP="00831FC0">
            <w:pPr>
              <w:rPr>
                <w:color w:val="000000"/>
              </w:rPr>
            </w:pPr>
          </w:p>
        </w:tc>
        <w:tc>
          <w:tcPr>
            <w:tcW w:w="540" w:type="dxa"/>
            <w:tcBorders>
              <w:top w:val="nil"/>
              <w:left w:val="nil"/>
              <w:bottom w:val="nil"/>
              <w:right w:val="nil"/>
            </w:tcBorders>
            <w:shd w:val="clear" w:color="auto" w:fill="auto"/>
            <w:vAlign w:val="bottom"/>
          </w:tcPr>
          <w:p w14:paraId="7BC28272" w14:textId="77777777" w:rsidR="007D7BD4" w:rsidRPr="00A44091" w:rsidRDefault="007D7BD4" w:rsidP="00831FC0">
            <w:pPr>
              <w:jc w:val="center"/>
              <w:rPr>
                <w:color w:val="000000"/>
              </w:rPr>
            </w:pPr>
          </w:p>
        </w:tc>
        <w:tc>
          <w:tcPr>
            <w:tcW w:w="900" w:type="dxa"/>
            <w:tcBorders>
              <w:top w:val="nil"/>
              <w:left w:val="nil"/>
              <w:bottom w:val="nil"/>
              <w:right w:val="nil"/>
            </w:tcBorders>
            <w:shd w:val="clear" w:color="auto" w:fill="auto"/>
            <w:vAlign w:val="bottom"/>
          </w:tcPr>
          <w:p w14:paraId="70134D84" w14:textId="77777777" w:rsidR="007D7BD4" w:rsidRPr="00A44091" w:rsidRDefault="007D7BD4" w:rsidP="00831FC0">
            <w:pPr>
              <w:jc w:val="center"/>
              <w:rPr>
                <w:color w:val="000000"/>
              </w:rPr>
            </w:pPr>
          </w:p>
        </w:tc>
        <w:tc>
          <w:tcPr>
            <w:tcW w:w="900" w:type="dxa"/>
            <w:tcBorders>
              <w:top w:val="nil"/>
              <w:left w:val="nil"/>
              <w:bottom w:val="nil"/>
              <w:right w:val="nil"/>
            </w:tcBorders>
            <w:shd w:val="clear" w:color="auto" w:fill="auto"/>
            <w:vAlign w:val="bottom"/>
          </w:tcPr>
          <w:p w14:paraId="2F91B5C5" w14:textId="77777777" w:rsidR="007D7BD4" w:rsidRPr="00A44091" w:rsidRDefault="007D7BD4" w:rsidP="00831FC0">
            <w:pPr>
              <w:jc w:val="center"/>
              <w:rPr>
                <w:color w:val="000000"/>
              </w:rPr>
            </w:pPr>
          </w:p>
        </w:tc>
        <w:tc>
          <w:tcPr>
            <w:tcW w:w="1170" w:type="dxa"/>
            <w:tcBorders>
              <w:top w:val="nil"/>
              <w:left w:val="nil"/>
              <w:bottom w:val="nil"/>
            </w:tcBorders>
            <w:shd w:val="clear" w:color="auto" w:fill="auto"/>
            <w:vAlign w:val="bottom"/>
          </w:tcPr>
          <w:p w14:paraId="03F700F1" w14:textId="77777777" w:rsidR="007D7BD4" w:rsidRPr="00433C74" w:rsidRDefault="007D7BD4" w:rsidP="00831FC0">
            <w:pPr>
              <w:jc w:val="center"/>
              <w:rPr>
                <w:color w:val="000000"/>
              </w:rPr>
            </w:pPr>
          </w:p>
        </w:tc>
      </w:tr>
      <w:tr w:rsidR="00106A2A" w:rsidRPr="00F20E6C" w14:paraId="56FC1D81" w14:textId="77777777" w:rsidTr="00302C2C">
        <w:tc>
          <w:tcPr>
            <w:tcW w:w="5130" w:type="dxa"/>
            <w:tcBorders>
              <w:top w:val="nil"/>
              <w:left w:val="nil"/>
              <w:bottom w:val="single" w:sz="4" w:space="0" w:color="auto"/>
              <w:right w:val="nil"/>
            </w:tcBorders>
            <w:shd w:val="clear" w:color="auto" w:fill="auto"/>
            <w:vAlign w:val="bottom"/>
          </w:tcPr>
          <w:p w14:paraId="7D937948" w14:textId="5EF8AA03" w:rsidR="00106A2A" w:rsidRPr="00A44091" w:rsidRDefault="007D7BD4" w:rsidP="007D7BD4">
            <w:pPr>
              <w:jc w:val="center"/>
              <w:rPr>
                <w:color w:val="000000"/>
              </w:rPr>
            </w:pPr>
            <w:r>
              <w:rPr>
                <w:color w:val="000000"/>
              </w:rPr>
              <w:t>idle-burn NWSG</w:t>
            </w:r>
          </w:p>
        </w:tc>
        <w:tc>
          <w:tcPr>
            <w:tcW w:w="540" w:type="dxa"/>
            <w:tcBorders>
              <w:top w:val="nil"/>
              <w:left w:val="nil"/>
              <w:right w:val="nil"/>
            </w:tcBorders>
            <w:shd w:val="clear" w:color="auto" w:fill="auto"/>
            <w:vAlign w:val="bottom"/>
          </w:tcPr>
          <w:p w14:paraId="1DA0C9C7" w14:textId="77777777" w:rsidR="00106A2A" w:rsidRPr="00A44091" w:rsidRDefault="00106A2A" w:rsidP="00831FC0">
            <w:pPr>
              <w:jc w:val="center"/>
              <w:rPr>
                <w:color w:val="000000"/>
              </w:rPr>
            </w:pPr>
          </w:p>
        </w:tc>
        <w:tc>
          <w:tcPr>
            <w:tcW w:w="900" w:type="dxa"/>
            <w:tcBorders>
              <w:top w:val="nil"/>
              <w:left w:val="nil"/>
              <w:right w:val="nil"/>
            </w:tcBorders>
            <w:shd w:val="clear" w:color="auto" w:fill="auto"/>
            <w:vAlign w:val="bottom"/>
          </w:tcPr>
          <w:p w14:paraId="3C698C45" w14:textId="77777777" w:rsidR="00106A2A" w:rsidRPr="00A44091" w:rsidRDefault="00106A2A" w:rsidP="00831FC0">
            <w:pPr>
              <w:jc w:val="center"/>
              <w:rPr>
                <w:color w:val="000000"/>
              </w:rPr>
            </w:pPr>
          </w:p>
        </w:tc>
        <w:tc>
          <w:tcPr>
            <w:tcW w:w="900" w:type="dxa"/>
            <w:tcBorders>
              <w:top w:val="nil"/>
              <w:left w:val="nil"/>
              <w:right w:val="nil"/>
            </w:tcBorders>
            <w:shd w:val="clear" w:color="auto" w:fill="auto"/>
            <w:vAlign w:val="bottom"/>
          </w:tcPr>
          <w:p w14:paraId="3836F6A7" w14:textId="77777777" w:rsidR="00106A2A" w:rsidRPr="00A44091" w:rsidRDefault="00106A2A" w:rsidP="00831FC0">
            <w:pPr>
              <w:jc w:val="center"/>
              <w:rPr>
                <w:color w:val="000000"/>
              </w:rPr>
            </w:pPr>
          </w:p>
        </w:tc>
        <w:tc>
          <w:tcPr>
            <w:tcW w:w="1170" w:type="dxa"/>
            <w:tcBorders>
              <w:top w:val="nil"/>
              <w:left w:val="nil"/>
            </w:tcBorders>
            <w:shd w:val="clear" w:color="auto" w:fill="auto"/>
            <w:vAlign w:val="bottom"/>
          </w:tcPr>
          <w:p w14:paraId="2FA1385D" w14:textId="77777777" w:rsidR="00106A2A" w:rsidRPr="00433C74" w:rsidRDefault="00106A2A" w:rsidP="00831FC0">
            <w:pPr>
              <w:jc w:val="center"/>
              <w:rPr>
                <w:color w:val="000000"/>
              </w:rPr>
            </w:pPr>
          </w:p>
        </w:tc>
      </w:tr>
      <w:tr w:rsidR="00106A2A" w:rsidRPr="00F20E6C" w14:paraId="413805C4" w14:textId="77777777" w:rsidTr="00302C2C">
        <w:trPr>
          <w:trHeight w:val="359"/>
        </w:trPr>
        <w:tc>
          <w:tcPr>
            <w:tcW w:w="5130" w:type="dxa"/>
            <w:tcBorders>
              <w:top w:val="single" w:sz="4" w:space="0" w:color="auto"/>
            </w:tcBorders>
            <w:shd w:val="clear" w:color="auto" w:fill="auto"/>
            <w:vAlign w:val="center"/>
          </w:tcPr>
          <w:p w14:paraId="0C6F0861" w14:textId="5FA2D18A" w:rsidR="00106A2A" w:rsidRPr="00A44091" w:rsidRDefault="00106A2A" w:rsidP="00302C2C">
            <w:pPr>
              <w:rPr>
                <w:color w:val="000000"/>
              </w:rPr>
            </w:pPr>
            <w:r>
              <w:rPr>
                <w:color w:val="000000"/>
              </w:rPr>
              <w:t>~ % NWSG + height</w:t>
            </w:r>
          </w:p>
        </w:tc>
        <w:tc>
          <w:tcPr>
            <w:tcW w:w="540" w:type="dxa"/>
            <w:shd w:val="clear" w:color="auto" w:fill="auto"/>
            <w:vAlign w:val="center"/>
          </w:tcPr>
          <w:p w14:paraId="1AA128EA" w14:textId="044D85D6" w:rsidR="00106A2A" w:rsidRPr="00A44091" w:rsidRDefault="00106A2A" w:rsidP="00302C2C">
            <w:pPr>
              <w:jc w:val="center"/>
              <w:rPr>
                <w:color w:val="000000"/>
              </w:rPr>
            </w:pPr>
            <w:r w:rsidRPr="00941FC8">
              <w:rPr>
                <w:color w:val="000000"/>
              </w:rPr>
              <w:t>2</w:t>
            </w:r>
          </w:p>
        </w:tc>
        <w:tc>
          <w:tcPr>
            <w:tcW w:w="900" w:type="dxa"/>
            <w:shd w:val="clear" w:color="auto" w:fill="auto"/>
            <w:vAlign w:val="center"/>
          </w:tcPr>
          <w:p w14:paraId="33AB4AE9" w14:textId="2D140908" w:rsidR="00106A2A" w:rsidRPr="00A44091" w:rsidRDefault="00106A2A" w:rsidP="00302C2C">
            <w:pPr>
              <w:jc w:val="center"/>
              <w:rPr>
                <w:color w:val="000000"/>
              </w:rPr>
            </w:pPr>
            <w:r w:rsidRPr="00941FC8">
              <w:rPr>
                <w:color w:val="000000"/>
              </w:rPr>
              <w:t>215.92</w:t>
            </w:r>
          </w:p>
        </w:tc>
        <w:tc>
          <w:tcPr>
            <w:tcW w:w="900" w:type="dxa"/>
            <w:shd w:val="clear" w:color="auto" w:fill="auto"/>
            <w:vAlign w:val="center"/>
          </w:tcPr>
          <w:p w14:paraId="4D65A56F" w14:textId="77777777" w:rsidR="00106A2A" w:rsidRPr="00A44091" w:rsidRDefault="00106A2A" w:rsidP="00302C2C">
            <w:pPr>
              <w:jc w:val="center"/>
              <w:rPr>
                <w:color w:val="000000"/>
              </w:rPr>
            </w:pPr>
          </w:p>
        </w:tc>
        <w:tc>
          <w:tcPr>
            <w:tcW w:w="1170" w:type="dxa"/>
            <w:shd w:val="clear" w:color="auto" w:fill="auto"/>
            <w:vAlign w:val="center"/>
          </w:tcPr>
          <w:p w14:paraId="4F887687" w14:textId="74AB4AC6" w:rsidR="00106A2A" w:rsidRPr="00433C74" w:rsidRDefault="00106A2A" w:rsidP="00302C2C">
            <w:pPr>
              <w:jc w:val="center"/>
              <w:rPr>
                <w:color w:val="000000"/>
              </w:rPr>
            </w:pPr>
            <w:r w:rsidRPr="00941FC8">
              <w:rPr>
                <w:color w:val="000000"/>
              </w:rPr>
              <w:t>0.23</w:t>
            </w:r>
          </w:p>
        </w:tc>
      </w:tr>
      <w:tr w:rsidR="00106A2A" w:rsidRPr="00F20E6C" w14:paraId="59F1E9CD" w14:textId="77777777" w:rsidTr="00302C2C">
        <w:tc>
          <w:tcPr>
            <w:tcW w:w="5130" w:type="dxa"/>
            <w:tcBorders>
              <w:left w:val="nil"/>
              <w:bottom w:val="nil"/>
              <w:right w:val="nil"/>
            </w:tcBorders>
            <w:shd w:val="clear" w:color="auto" w:fill="auto"/>
            <w:vAlign w:val="bottom"/>
          </w:tcPr>
          <w:p w14:paraId="6F78873D" w14:textId="6A608A15" w:rsidR="00106A2A" w:rsidRPr="00A44091" w:rsidRDefault="00106A2A" w:rsidP="00106A2A">
            <w:pPr>
              <w:rPr>
                <w:color w:val="000000"/>
              </w:rPr>
            </w:pPr>
            <w:r>
              <w:rPr>
                <w:color w:val="000000"/>
              </w:rPr>
              <w:t>~ % CSG + height</w:t>
            </w:r>
          </w:p>
        </w:tc>
        <w:tc>
          <w:tcPr>
            <w:tcW w:w="540" w:type="dxa"/>
            <w:tcBorders>
              <w:left w:val="nil"/>
              <w:bottom w:val="nil"/>
              <w:right w:val="nil"/>
            </w:tcBorders>
            <w:shd w:val="clear" w:color="auto" w:fill="auto"/>
            <w:vAlign w:val="bottom"/>
          </w:tcPr>
          <w:p w14:paraId="7DE91090" w14:textId="149E4716" w:rsidR="00106A2A" w:rsidRPr="00A44091" w:rsidRDefault="00106A2A" w:rsidP="00106A2A">
            <w:pPr>
              <w:jc w:val="center"/>
              <w:rPr>
                <w:color w:val="000000"/>
              </w:rPr>
            </w:pPr>
            <w:r w:rsidRPr="00941FC8">
              <w:rPr>
                <w:color w:val="000000"/>
              </w:rPr>
              <w:t>2</w:t>
            </w:r>
          </w:p>
        </w:tc>
        <w:tc>
          <w:tcPr>
            <w:tcW w:w="900" w:type="dxa"/>
            <w:tcBorders>
              <w:left w:val="nil"/>
              <w:bottom w:val="nil"/>
              <w:right w:val="nil"/>
            </w:tcBorders>
            <w:shd w:val="clear" w:color="auto" w:fill="auto"/>
            <w:vAlign w:val="bottom"/>
          </w:tcPr>
          <w:p w14:paraId="712D699B" w14:textId="1719C959" w:rsidR="00106A2A" w:rsidRPr="00A44091" w:rsidRDefault="00106A2A" w:rsidP="00106A2A">
            <w:pPr>
              <w:jc w:val="center"/>
              <w:rPr>
                <w:color w:val="000000"/>
              </w:rPr>
            </w:pPr>
            <w:r w:rsidRPr="00941FC8">
              <w:rPr>
                <w:color w:val="000000"/>
              </w:rPr>
              <w:t>216.44</w:t>
            </w:r>
          </w:p>
        </w:tc>
        <w:tc>
          <w:tcPr>
            <w:tcW w:w="900" w:type="dxa"/>
            <w:tcBorders>
              <w:left w:val="nil"/>
              <w:bottom w:val="nil"/>
              <w:right w:val="nil"/>
            </w:tcBorders>
            <w:shd w:val="clear" w:color="auto" w:fill="auto"/>
            <w:vAlign w:val="bottom"/>
          </w:tcPr>
          <w:p w14:paraId="763964E7" w14:textId="534E1134" w:rsidR="00106A2A" w:rsidRPr="00A44091" w:rsidRDefault="00106A2A" w:rsidP="00106A2A">
            <w:pPr>
              <w:jc w:val="center"/>
              <w:rPr>
                <w:color w:val="000000"/>
              </w:rPr>
            </w:pPr>
            <w:r w:rsidRPr="00941FC8">
              <w:rPr>
                <w:color w:val="000000"/>
              </w:rPr>
              <w:t>0.52</w:t>
            </w:r>
          </w:p>
        </w:tc>
        <w:tc>
          <w:tcPr>
            <w:tcW w:w="1170" w:type="dxa"/>
            <w:tcBorders>
              <w:left w:val="nil"/>
              <w:bottom w:val="nil"/>
            </w:tcBorders>
            <w:shd w:val="clear" w:color="auto" w:fill="auto"/>
            <w:vAlign w:val="bottom"/>
          </w:tcPr>
          <w:p w14:paraId="12E0ED07" w14:textId="74F6E8BB" w:rsidR="00106A2A" w:rsidRPr="00433C74" w:rsidRDefault="00106A2A" w:rsidP="00106A2A">
            <w:pPr>
              <w:jc w:val="center"/>
              <w:rPr>
                <w:color w:val="000000"/>
              </w:rPr>
            </w:pPr>
            <w:r w:rsidRPr="00941FC8">
              <w:rPr>
                <w:color w:val="000000"/>
              </w:rPr>
              <w:t>0.18</w:t>
            </w:r>
          </w:p>
        </w:tc>
      </w:tr>
      <w:tr w:rsidR="00106A2A" w:rsidRPr="00F20E6C" w14:paraId="49ACE573" w14:textId="77777777" w:rsidTr="006D074A">
        <w:tc>
          <w:tcPr>
            <w:tcW w:w="5130" w:type="dxa"/>
            <w:tcBorders>
              <w:top w:val="nil"/>
              <w:left w:val="nil"/>
              <w:bottom w:val="nil"/>
              <w:right w:val="nil"/>
            </w:tcBorders>
            <w:shd w:val="clear" w:color="auto" w:fill="auto"/>
            <w:vAlign w:val="bottom"/>
          </w:tcPr>
          <w:p w14:paraId="65F8889E" w14:textId="3F4B3CE7" w:rsidR="00106A2A" w:rsidRPr="00A44091" w:rsidRDefault="00106A2A" w:rsidP="00106A2A">
            <w:pPr>
              <w:rPr>
                <w:color w:val="000000"/>
              </w:rPr>
            </w:pPr>
            <w:r>
              <w:rPr>
                <w:color w:val="000000"/>
              </w:rPr>
              <w:t>~ % NWSG x height</w:t>
            </w:r>
          </w:p>
        </w:tc>
        <w:tc>
          <w:tcPr>
            <w:tcW w:w="540" w:type="dxa"/>
            <w:tcBorders>
              <w:top w:val="nil"/>
              <w:left w:val="nil"/>
              <w:bottom w:val="nil"/>
              <w:right w:val="nil"/>
            </w:tcBorders>
            <w:shd w:val="clear" w:color="auto" w:fill="auto"/>
            <w:vAlign w:val="bottom"/>
          </w:tcPr>
          <w:p w14:paraId="0A9DEFD7" w14:textId="446C4435" w:rsidR="00106A2A" w:rsidRPr="00A44091" w:rsidRDefault="00106A2A" w:rsidP="00106A2A">
            <w:pPr>
              <w:jc w:val="center"/>
              <w:rPr>
                <w:color w:val="000000"/>
              </w:rPr>
            </w:pPr>
            <w:r w:rsidRPr="00941FC8">
              <w:rPr>
                <w:color w:val="000000"/>
              </w:rPr>
              <w:t>3</w:t>
            </w:r>
          </w:p>
        </w:tc>
        <w:tc>
          <w:tcPr>
            <w:tcW w:w="900" w:type="dxa"/>
            <w:tcBorders>
              <w:top w:val="nil"/>
              <w:left w:val="nil"/>
              <w:bottom w:val="nil"/>
              <w:right w:val="nil"/>
            </w:tcBorders>
            <w:shd w:val="clear" w:color="auto" w:fill="auto"/>
            <w:vAlign w:val="bottom"/>
          </w:tcPr>
          <w:p w14:paraId="6806C7CC" w14:textId="08817A60" w:rsidR="00106A2A" w:rsidRPr="00A44091" w:rsidRDefault="00106A2A" w:rsidP="00106A2A">
            <w:pPr>
              <w:jc w:val="center"/>
              <w:rPr>
                <w:color w:val="000000"/>
              </w:rPr>
            </w:pPr>
            <w:r w:rsidRPr="00941FC8">
              <w:rPr>
                <w:color w:val="000000"/>
              </w:rPr>
              <w:t>216.59</w:t>
            </w:r>
          </w:p>
        </w:tc>
        <w:tc>
          <w:tcPr>
            <w:tcW w:w="900" w:type="dxa"/>
            <w:tcBorders>
              <w:top w:val="nil"/>
              <w:left w:val="nil"/>
              <w:bottom w:val="nil"/>
              <w:right w:val="nil"/>
            </w:tcBorders>
            <w:shd w:val="clear" w:color="auto" w:fill="auto"/>
            <w:vAlign w:val="bottom"/>
          </w:tcPr>
          <w:p w14:paraId="672BBBE4" w14:textId="6A407589" w:rsidR="00106A2A" w:rsidRPr="00A44091" w:rsidRDefault="00106A2A" w:rsidP="00106A2A">
            <w:pPr>
              <w:jc w:val="center"/>
              <w:rPr>
                <w:color w:val="000000"/>
              </w:rPr>
            </w:pPr>
            <w:r w:rsidRPr="00941FC8">
              <w:rPr>
                <w:color w:val="000000"/>
              </w:rPr>
              <w:t>0.67</w:t>
            </w:r>
          </w:p>
        </w:tc>
        <w:tc>
          <w:tcPr>
            <w:tcW w:w="1170" w:type="dxa"/>
            <w:tcBorders>
              <w:top w:val="nil"/>
              <w:left w:val="nil"/>
              <w:bottom w:val="nil"/>
            </w:tcBorders>
            <w:shd w:val="clear" w:color="auto" w:fill="auto"/>
            <w:vAlign w:val="bottom"/>
          </w:tcPr>
          <w:p w14:paraId="13D4116B" w14:textId="45E9FF9B" w:rsidR="00106A2A" w:rsidRPr="00433C74" w:rsidRDefault="00106A2A" w:rsidP="00106A2A">
            <w:pPr>
              <w:jc w:val="center"/>
              <w:rPr>
                <w:color w:val="000000"/>
              </w:rPr>
            </w:pPr>
            <w:r w:rsidRPr="00941FC8">
              <w:rPr>
                <w:color w:val="000000"/>
              </w:rPr>
              <w:t>0.17</w:t>
            </w:r>
          </w:p>
        </w:tc>
      </w:tr>
      <w:tr w:rsidR="00106A2A" w:rsidRPr="00F20E6C" w14:paraId="43861026" w14:textId="77777777" w:rsidTr="006D074A">
        <w:tc>
          <w:tcPr>
            <w:tcW w:w="5130" w:type="dxa"/>
            <w:tcBorders>
              <w:top w:val="nil"/>
              <w:left w:val="nil"/>
              <w:bottom w:val="nil"/>
              <w:right w:val="nil"/>
            </w:tcBorders>
            <w:shd w:val="clear" w:color="auto" w:fill="auto"/>
            <w:vAlign w:val="bottom"/>
          </w:tcPr>
          <w:p w14:paraId="025419E9" w14:textId="3CFFBA4C" w:rsidR="00106A2A" w:rsidRPr="00A44091" w:rsidRDefault="00106A2A" w:rsidP="00106A2A">
            <w:pPr>
              <w:rPr>
                <w:color w:val="000000"/>
              </w:rPr>
            </w:pPr>
            <w:r>
              <w:rPr>
                <w:color w:val="000000"/>
              </w:rPr>
              <w:t xml:space="preserve">~ % NWSG + </w:t>
            </w:r>
            <w:r w:rsidRPr="00941FC8">
              <w:rPr>
                <w:color w:val="000000"/>
              </w:rPr>
              <w:t>wood</w:t>
            </w:r>
          </w:p>
        </w:tc>
        <w:tc>
          <w:tcPr>
            <w:tcW w:w="540" w:type="dxa"/>
            <w:tcBorders>
              <w:top w:val="nil"/>
              <w:left w:val="nil"/>
              <w:bottom w:val="nil"/>
              <w:right w:val="nil"/>
            </w:tcBorders>
            <w:shd w:val="clear" w:color="auto" w:fill="auto"/>
            <w:vAlign w:val="bottom"/>
          </w:tcPr>
          <w:p w14:paraId="6F72A8B4" w14:textId="399AB90C" w:rsidR="00106A2A" w:rsidRPr="00A44091" w:rsidRDefault="00106A2A" w:rsidP="00106A2A">
            <w:pPr>
              <w:jc w:val="center"/>
              <w:rPr>
                <w:color w:val="000000"/>
              </w:rPr>
            </w:pPr>
            <w:r w:rsidRPr="00941FC8">
              <w:rPr>
                <w:color w:val="000000"/>
              </w:rPr>
              <w:t>2</w:t>
            </w:r>
          </w:p>
        </w:tc>
        <w:tc>
          <w:tcPr>
            <w:tcW w:w="900" w:type="dxa"/>
            <w:tcBorders>
              <w:top w:val="nil"/>
              <w:left w:val="nil"/>
              <w:bottom w:val="nil"/>
              <w:right w:val="nil"/>
            </w:tcBorders>
            <w:shd w:val="clear" w:color="auto" w:fill="auto"/>
            <w:vAlign w:val="bottom"/>
          </w:tcPr>
          <w:p w14:paraId="1CBEEFEA" w14:textId="7FB9C71D" w:rsidR="00106A2A" w:rsidRPr="00A44091" w:rsidRDefault="00106A2A" w:rsidP="00106A2A">
            <w:pPr>
              <w:jc w:val="center"/>
              <w:rPr>
                <w:color w:val="000000"/>
              </w:rPr>
            </w:pPr>
            <w:r w:rsidRPr="00941FC8">
              <w:rPr>
                <w:color w:val="000000"/>
              </w:rPr>
              <w:t>216.71</w:t>
            </w:r>
          </w:p>
        </w:tc>
        <w:tc>
          <w:tcPr>
            <w:tcW w:w="900" w:type="dxa"/>
            <w:tcBorders>
              <w:top w:val="nil"/>
              <w:left w:val="nil"/>
              <w:bottom w:val="nil"/>
              <w:right w:val="nil"/>
            </w:tcBorders>
            <w:shd w:val="clear" w:color="auto" w:fill="auto"/>
            <w:vAlign w:val="bottom"/>
          </w:tcPr>
          <w:p w14:paraId="6406AB6A" w14:textId="1518A7DD" w:rsidR="00106A2A" w:rsidRPr="00A44091" w:rsidRDefault="00106A2A" w:rsidP="00106A2A">
            <w:pPr>
              <w:jc w:val="center"/>
              <w:rPr>
                <w:color w:val="000000"/>
              </w:rPr>
            </w:pPr>
            <w:r w:rsidRPr="00941FC8">
              <w:rPr>
                <w:color w:val="000000"/>
              </w:rPr>
              <w:t>0.79</w:t>
            </w:r>
          </w:p>
        </w:tc>
        <w:tc>
          <w:tcPr>
            <w:tcW w:w="1170" w:type="dxa"/>
            <w:tcBorders>
              <w:top w:val="nil"/>
              <w:left w:val="nil"/>
              <w:bottom w:val="nil"/>
            </w:tcBorders>
            <w:shd w:val="clear" w:color="auto" w:fill="auto"/>
            <w:vAlign w:val="bottom"/>
          </w:tcPr>
          <w:p w14:paraId="6EEADF51" w14:textId="6DEC745E" w:rsidR="00106A2A" w:rsidRPr="00433C74" w:rsidRDefault="00106A2A" w:rsidP="00106A2A">
            <w:pPr>
              <w:jc w:val="center"/>
              <w:rPr>
                <w:color w:val="000000"/>
              </w:rPr>
            </w:pPr>
            <w:r w:rsidRPr="00941FC8">
              <w:rPr>
                <w:color w:val="000000"/>
              </w:rPr>
              <w:t>0.16</w:t>
            </w:r>
          </w:p>
        </w:tc>
      </w:tr>
      <w:tr w:rsidR="00106A2A" w:rsidRPr="00F20E6C" w14:paraId="29D15973" w14:textId="77777777" w:rsidTr="006D074A">
        <w:tc>
          <w:tcPr>
            <w:tcW w:w="5130" w:type="dxa"/>
            <w:tcBorders>
              <w:top w:val="nil"/>
              <w:left w:val="nil"/>
              <w:bottom w:val="nil"/>
              <w:right w:val="nil"/>
            </w:tcBorders>
            <w:shd w:val="clear" w:color="auto" w:fill="auto"/>
            <w:vAlign w:val="bottom"/>
          </w:tcPr>
          <w:p w14:paraId="2D09B28A" w14:textId="23392500" w:rsidR="00106A2A" w:rsidRPr="00A44091" w:rsidRDefault="00106A2A" w:rsidP="00106A2A">
            <w:pPr>
              <w:rPr>
                <w:color w:val="000000"/>
              </w:rPr>
            </w:pPr>
            <w:r>
              <w:rPr>
                <w:color w:val="000000"/>
              </w:rPr>
              <w:t xml:space="preserve">~ % NWSG x </w:t>
            </w:r>
            <w:r w:rsidRPr="00941FC8">
              <w:rPr>
                <w:color w:val="000000"/>
              </w:rPr>
              <w:t>wood</w:t>
            </w:r>
          </w:p>
        </w:tc>
        <w:tc>
          <w:tcPr>
            <w:tcW w:w="540" w:type="dxa"/>
            <w:tcBorders>
              <w:top w:val="nil"/>
              <w:left w:val="nil"/>
              <w:bottom w:val="nil"/>
              <w:right w:val="nil"/>
            </w:tcBorders>
            <w:shd w:val="clear" w:color="auto" w:fill="auto"/>
            <w:vAlign w:val="bottom"/>
          </w:tcPr>
          <w:p w14:paraId="681322D6" w14:textId="624D2560" w:rsidR="00106A2A" w:rsidRPr="00A44091" w:rsidRDefault="00106A2A" w:rsidP="00106A2A">
            <w:pPr>
              <w:jc w:val="center"/>
              <w:rPr>
                <w:color w:val="000000"/>
              </w:rPr>
            </w:pPr>
            <w:r w:rsidRPr="00941FC8">
              <w:rPr>
                <w:color w:val="000000"/>
              </w:rPr>
              <w:t>3</w:t>
            </w:r>
          </w:p>
        </w:tc>
        <w:tc>
          <w:tcPr>
            <w:tcW w:w="900" w:type="dxa"/>
            <w:tcBorders>
              <w:top w:val="nil"/>
              <w:left w:val="nil"/>
              <w:bottom w:val="nil"/>
              <w:right w:val="nil"/>
            </w:tcBorders>
            <w:shd w:val="clear" w:color="auto" w:fill="auto"/>
            <w:vAlign w:val="bottom"/>
          </w:tcPr>
          <w:p w14:paraId="412C4941" w14:textId="449FAC71" w:rsidR="00106A2A" w:rsidRPr="00A44091" w:rsidRDefault="00106A2A" w:rsidP="00106A2A">
            <w:pPr>
              <w:jc w:val="center"/>
              <w:rPr>
                <w:color w:val="000000"/>
              </w:rPr>
            </w:pPr>
            <w:r w:rsidRPr="00941FC8">
              <w:rPr>
                <w:color w:val="000000"/>
              </w:rPr>
              <w:t>218.05</w:t>
            </w:r>
          </w:p>
        </w:tc>
        <w:tc>
          <w:tcPr>
            <w:tcW w:w="900" w:type="dxa"/>
            <w:tcBorders>
              <w:top w:val="nil"/>
              <w:left w:val="nil"/>
              <w:bottom w:val="nil"/>
              <w:right w:val="nil"/>
            </w:tcBorders>
            <w:shd w:val="clear" w:color="auto" w:fill="auto"/>
            <w:vAlign w:val="bottom"/>
          </w:tcPr>
          <w:p w14:paraId="5B031076" w14:textId="3CA7395A" w:rsidR="00106A2A" w:rsidRPr="00A44091" w:rsidRDefault="00106A2A" w:rsidP="00106A2A">
            <w:pPr>
              <w:jc w:val="center"/>
              <w:rPr>
                <w:color w:val="000000"/>
              </w:rPr>
            </w:pPr>
            <w:r w:rsidRPr="00941FC8">
              <w:rPr>
                <w:color w:val="000000"/>
              </w:rPr>
              <w:t>2.13</w:t>
            </w:r>
          </w:p>
        </w:tc>
        <w:tc>
          <w:tcPr>
            <w:tcW w:w="1170" w:type="dxa"/>
            <w:tcBorders>
              <w:top w:val="nil"/>
              <w:left w:val="nil"/>
              <w:bottom w:val="nil"/>
            </w:tcBorders>
            <w:shd w:val="clear" w:color="auto" w:fill="auto"/>
            <w:vAlign w:val="bottom"/>
          </w:tcPr>
          <w:p w14:paraId="1F9B7482" w14:textId="7650046A" w:rsidR="00106A2A" w:rsidRPr="00433C74" w:rsidRDefault="00106A2A" w:rsidP="00106A2A">
            <w:pPr>
              <w:jc w:val="center"/>
              <w:rPr>
                <w:color w:val="000000"/>
              </w:rPr>
            </w:pPr>
            <w:r w:rsidRPr="00941FC8">
              <w:rPr>
                <w:color w:val="000000"/>
              </w:rPr>
              <w:t>0.08</w:t>
            </w:r>
          </w:p>
        </w:tc>
      </w:tr>
      <w:tr w:rsidR="00106A2A" w:rsidRPr="00F20E6C" w14:paraId="40F0C317" w14:textId="77777777" w:rsidTr="006D074A">
        <w:tc>
          <w:tcPr>
            <w:tcW w:w="5130" w:type="dxa"/>
            <w:tcBorders>
              <w:top w:val="nil"/>
              <w:left w:val="nil"/>
              <w:bottom w:val="nil"/>
              <w:right w:val="nil"/>
            </w:tcBorders>
            <w:shd w:val="clear" w:color="auto" w:fill="auto"/>
            <w:vAlign w:val="bottom"/>
          </w:tcPr>
          <w:p w14:paraId="0148C99A" w14:textId="76C644B9" w:rsidR="00106A2A" w:rsidRPr="00A44091" w:rsidRDefault="00106A2A" w:rsidP="00106A2A">
            <w:pPr>
              <w:rPr>
                <w:color w:val="000000"/>
              </w:rPr>
            </w:pPr>
            <w:r>
              <w:rPr>
                <w:color w:val="000000"/>
              </w:rPr>
              <w:t>~ % CSG x height</w:t>
            </w:r>
          </w:p>
        </w:tc>
        <w:tc>
          <w:tcPr>
            <w:tcW w:w="540" w:type="dxa"/>
            <w:tcBorders>
              <w:top w:val="nil"/>
              <w:left w:val="nil"/>
              <w:bottom w:val="nil"/>
              <w:right w:val="nil"/>
            </w:tcBorders>
            <w:shd w:val="clear" w:color="auto" w:fill="auto"/>
            <w:vAlign w:val="bottom"/>
          </w:tcPr>
          <w:p w14:paraId="606AB724" w14:textId="2F4774E7" w:rsidR="00106A2A" w:rsidRPr="00A44091" w:rsidRDefault="00106A2A" w:rsidP="00106A2A">
            <w:pPr>
              <w:jc w:val="center"/>
              <w:rPr>
                <w:color w:val="000000"/>
              </w:rPr>
            </w:pPr>
            <w:r w:rsidRPr="00941FC8">
              <w:rPr>
                <w:color w:val="000000"/>
              </w:rPr>
              <w:t>3</w:t>
            </w:r>
          </w:p>
        </w:tc>
        <w:tc>
          <w:tcPr>
            <w:tcW w:w="900" w:type="dxa"/>
            <w:tcBorders>
              <w:top w:val="nil"/>
              <w:left w:val="nil"/>
              <w:bottom w:val="nil"/>
              <w:right w:val="nil"/>
            </w:tcBorders>
            <w:shd w:val="clear" w:color="auto" w:fill="auto"/>
            <w:vAlign w:val="bottom"/>
          </w:tcPr>
          <w:p w14:paraId="7900C1A2" w14:textId="635C99F5" w:rsidR="00106A2A" w:rsidRPr="00A44091" w:rsidRDefault="00106A2A" w:rsidP="00106A2A">
            <w:pPr>
              <w:jc w:val="center"/>
              <w:rPr>
                <w:color w:val="000000"/>
              </w:rPr>
            </w:pPr>
            <w:r w:rsidRPr="00941FC8">
              <w:rPr>
                <w:color w:val="000000"/>
              </w:rPr>
              <w:t>218.10</w:t>
            </w:r>
          </w:p>
        </w:tc>
        <w:tc>
          <w:tcPr>
            <w:tcW w:w="900" w:type="dxa"/>
            <w:tcBorders>
              <w:top w:val="nil"/>
              <w:left w:val="nil"/>
              <w:bottom w:val="nil"/>
              <w:right w:val="nil"/>
            </w:tcBorders>
            <w:shd w:val="clear" w:color="auto" w:fill="auto"/>
            <w:vAlign w:val="bottom"/>
          </w:tcPr>
          <w:p w14:paraId="2D115C30" w14:textId="728B3640" w:rsidR="00106A2A" w:rsidRPr="00A44091" w:rsidRDefault="00106A2A" w:rsidP="00106A2A">
            <w:pPr>
              <w:jc w:val="center"/>
              <w:rPr>
                <w:color w:val="000000"/>
              </w:rPr>
            </w:pPr>
            <w:r w:rsidRPr="00941FC8">
              <w:rPr>
                <w:color w:val="000000"/>
              </w:rPr>
              <w:t>2.18</w:t>
            </w:r>
          </w:p>
        </w:tc>
        <w:tc>
          <w:tcPr>
            <w:tcW w:w="1170" w:type="dxa"/>
            <w:tcBorders>
              <w:top w:val="nil"/>
              <w:left w:val="nil"/>
              <w:bottom w:val="nil"/>
            </w:tcBorders>
            <w:shd w:val="clear" w:color="auto" w:fill="auto"/>
            <w:vAlign w:val="bottom"/>
          </w:tcPr>
          <w:p w14:paraId="0E0A6C7D" w14:textId="61AD24D1" w:rsidR="00106A2A" w:rsidRPr="00433C74" w:rsidRDefault="00106A2A" w:rsidP="00106A2A">
            <w:pPr>
              <w:jc w:val="center"/>
              <w:rPr>
                <w:color w:val="000000"/>
              </w:rPr>
            </w:pPr>
            <w:r w:rsidRPr="00941FC8">
              <w:rPr>
                <w:color w:val="000000"/>
              </w:rPr>
              <w:t>0.08</w:t>
            </w:r>
          </w:p>
        </w:tc>
      </w:tr>
      <w:tr w:rsidR="00106A2A" w:rsidRPr="00F20E6C" w14:paraId="5A55356F" w14:textId="77777777" w:rsidTr="006D074A">
        <w:tc>
          <w:tcPr>
            <w:tcW w:w="5130" w:type="dxa"/>
            <w:tcBorders>
              <w:top w:val="nil"/>
              <w:left w:val="nil"/>
              <w:bottom w:val="nil"/>
              <w:right w:val="nil"/>
            </w:tcBorders>
            <w:shd w:val="clear" w:color="auto" w:fill="auto"/>
            <w:vAlign w:val="bottom"/>
          </w:tcPr>
          <w:p w14:paraId="05499A62" w14:textId="4A6A5199" w:rsidR="00106A2A" w:rsidRPr="00A44091" w:rsidRDefault="00106A2A" w:rsidP="00106A2A">
            <w:pPr>
              <w:rPr>
                <w:color w:val="000000"/>
              </w:rPr>
            </w:pPr>
            <w:r>
              <w:rPr>
                <w:color w:val="000000"/>
              </w:rPr>
              <w:t xml:space="preserve">~ % NWSG x </w:t>
            </w:r>
            <w:r w:rsidRPr="00941FC8">
              <w:rPr>
                <w:color w:val="000000"/>
              </w:rPr>
              <w:t>wood</w:t>
            </w:r>
            <w:r w:rsidRPr="00941FC8">
              <w:rPr>
                <w:color w:val="000000"/>
                <w:vertAlign w:val="superscript"/>
              </w:rPr>
              <w:t>2</w:t>
            </w:r>
          </w:p>
        </w:tc>
        <w:tc>
          <w:tcPr>
            <w:tcW w:w="540" w:type="dxa"/>
            <w:tcBorders>
              <w:top w:val="nil"/>
              <w:left w:val="nil"/>
              <w:bottom w:val="nil"/>
              <w:right w:val="nil"/>
            </w:tcBorders>
            <w:shd w:val="clear" w:color="auto" w:fill="auto"/>
            <w:vAlign w:val="bottom"/>
          </w:tcPr>
          <w:p w14:paraId="73B44D0F" w14:textId="6BC93518" w:rsidR="00106A2A" w:rsidRPr="00A44091" w:rsidRDefault="00106A2A" w:rsidP="00106A2A">
            <w:pPr>
              <w:jc w:val="center"/>
              <w:rPr>
                <w:color w:val="000000"/>
              </w:rPr>
            </w:pPr>
            <w:r w:rsidRPr="00941FC8">
              <w:rPr>
                <w:color w:val="000000"/>
              </w:rPr>
              <w:t>3</w:t>
            </w:r>
          </w:p>
        </w:tc>
        <w:tc>
          <w:tcPr>
            <w:tcW w:w="900" w:type="dxa"/>
            <w:tcBorders>
              <w:top w:val="nil"/>
              <w:left w:val="nil"/>
              <w:bottom w:val="nil"/>
              <w:right w:val="nil"/>
            </w:tcBorders>
            <w:shd w:val="clear" w:color="auto" w:fill="auto"/>
            <w:vAlign w:val="bottom"/>
          </w:tcPr>
          <w:p w14:paraId="66FD1FC6" w14:textId="2106C3BF" w:rsidR="00106A2A" w:rsidRPr="00A44091" w:rsidRDefault="00106A2A" w:rsidP="00106A2A">
            <w:pPr>
              <w:jc w:val="center"/>
              <w:rPr>
                <w:color w:val="000000"/>
              </w:rPr>
            </w:pPr>
            <w:r w:rsidRPr="00941FC8">
              <w:rPr>
                <w:color w:val="000000"/>
              </w:rPr>
              <w:t>219.55</w:t>
            </w:r>
          </w:p>
        </w:tc>
        <w:tc>
          <w:tcPr>
            <w:tcW w:w="900" w:type="dxa"/>
            <w:tcBorders>
              <w:top w:val="nil"/>
              <w:left w:val="nil"/>
              <w:bottom w:val="nil"/>
              <w:right w:val="nil"/>
            </w:tcBorders>
            <w:shd w:val="clear" w:color="auto" w:fill="auto"/>
            <w:vAlign w:val="bottom"/>
          </w:tcPr>
          <w:p w14:paraId="17B8DB5B" w14:textId="1B902AC4" w:rsidR="00106A2A" w:rsidRPr="00A44091" w:rsidRDefault="00106A2A" w:rsidP="00106A2A">
            <w:pPr>
              <w:jc w:val="center"/>
              <w:rPr>
                <w:color w:val="000000"/>
              </w:rPr>
            </w:pPr>
            <w:r w:rsidRPr="00941FC8">
              <w:rPr>
                <w:color w:val="000000"/>
              </w:rPr>
              <w:t>3.63</w:t>
            </w:r>
          </w:p>
        </w:tc>
        <w:tc>
          <w:tcPr>
            <w:tcW w:w="1170" w:type="dxa"/>
            <w:tcBorders>
              <w:top w:val="nil"/>
              <w:left w:val="nil"/>
              <w:bottom w:val="nil"/>
            </w:tcBorders>
            <w:shd w:val="clear" w:color="auto" w:fill="auto"/>
            <w:vAlign w:val="bottom"/>
          </w:tcPr>
          <w:p w14:paraId="29C3DF2B" w14:textId="04C55369" w:rsidR="00106A2A" w:rsidRPr="00433C74" w:rsidRDefault="00106A2A" w:rsidP="00106A2A">
            <w:pPr>
              <w:jc w:val="center"/>
              <w:rPr>
                <w:color w:val="000000"/>
              </w:rPr>
            </w:pPr>
            <w:r w:rsidRPr="00941FC8">
              <w:rPr>
                <w:color w:val="000000"/>
              </w:rPr>
              <w:t>0.04</w:t>
            </w:r>
          </w:p>
        </w:tc>
      </w:tr>
      <w:tr w:rsidR="00106A2A" w:rsidRPr="00F20E6C" w14:paraId="7D56ABAD" w14:textId="77777777" w:rsidTr="006D074A">
        <w:tc>
          <w:tcPr>
            <w:tcW w:w="5130" w:type="dxa"/>
            <w:tcBorders>
              <w:top w:val="nil"/>
              <w:left w:val="nil"/>
              <w:bottom w:val="nil"/>
              <w:right w:val="nil"/>
            </w:tcBorders>
            <w:shd w:val="clear" w:color="auto" w:fill="auto"/>
            <w:vAlign w:val="bottom"/>
          </w:tcPr>
          <w:p w14:paraId="0422DE2F" w14:textId="211D8B15" w:rsidR="00106A2A" w:rsidRPr="00A44091" w:rsidRDefault="00106A2A" w:rsidP="00106A2A">
            <w:pPr>
              <w:rPr>
                <w:color w:val="000000"/>
              </w:rPr>
            </w:pPr>
            <w:r>
              <w:rPr>
                <w:color w:val="000000"/>
              </w:rPr>
              <w:t xml:space="preserve">~ % CSG x </w:t>
            </w:r>
            <w:r w:rsidRPr="00941FC8">
              <w:rPr>
                <w:color w:val="000000"/>
              </w:rPr>
              <w:t>wood</w:t>
            </w:r>
          </w:p>
        </w:tc>
        <w:tc>
          <w:tcPr>
            <w:tcW w:w="540" w:type="dxa"/>
            <w:tcBorders>
              <w:top w:val="nil"/>
              <w:left w:val="nil"/>
              <w:bottom w:val="nil"/>
              <w:right w:val="nil"/>
            </w:tcBorders>
            <w:shd w:val="clear" w:color="auto" w:fill="auto"/>
            <w:vAlign w:val="bottom"/>
          </w:tcPr>
          <w:p w14:paraId="48B26AD8" w14:textId="056D775B" w:rsidR="00106A2A" w:rsidRPr="00A44091" w:rsidRDefault="00106A2A" w:rsidP="00106A2A">
            <w:pPr>
              <w:jc w:val="center"/>
              <w:rPr>
                <w:color w:val="000000"/>
              </w:rPr>
            </w:pPr>
            <w:r w:rsidRPr="00941FC8">
              <w:rPr>
                <w:color w:val="000000"/>
              </w:rPr>
              <w:t>3</w:t>
            </w:r>
          </w:p>
        </w:tc>
        <w:tc>
          <w:tcPr>
            <w:tcW w:w="900" w:type="dxa"/>
            <w:tcBorders>
              <w:top w:val="nil"/>
              <w:left w:val="nil"/>
              <w:bottom w:val="nil"/>
              <w:right w:val="nil"/>
            </w:tcBorders>
            <w:shd w:val="clear" w:color="auto" w:fill="auto"/>
            <w:vAlign w:val="bottom"/>
          </w:tcPr>
          <w:p w14:paraId="7FB9BC07" w14:textId="53887F8D" w:rsidR="00106A2A" w:rsidRPr="00A44091" w:rsidRDefault="00106A2A" w:rsidP="00106A2A">
            <w:pPr>
              <w:jc w:val="center"/>
              <w:rPr>
                <w:color w:val="000000"/>
              </w:rPr>
            </w:pPr>
            <w:r w:rsidRPr="00941FC8">
              <w:rPr>
                <w:color w:val="000000"/>
              </w:rPr>
              <w:t>219.67</w:t>
            </w:r>
          </w:p>
        </w:tc>
        <w:tc>
          <w:tcPr>
            <w:tcW w:w="900" w:type="dxa"/>
            <w:tcBorders>
              <w:top w:val="nil"/>
              <w:left w:val="nil"/>
              <w:bottom w:val="nil"/>
              <w:right w:val="nil"/>
            </w:tcBorders>
            <w:shd w:val="clear" w:color="auto" w:fill="auto"/>
            <w:vAlign w:val="bottom"/>
          </w:tcPr>
          <w:p w14:paraId="136F5766" w14:textId="3692257B" w:rsidR="00106A2A" w:rsidRPr="00A44091" w:rsidRDefault="00106A2A" w:rsidP="00106A2A">
            <w:pPr>
              <w:jc w:val="center"/>
              <w:rPr>
                <w:color w:val="000000"/>
              </w:rPr>
            </w:pPr>
            <w:r w:rsidRPr="00941FC8">
              <w:rPr>
                <w:color w:val="000000"/>
              </w:rPr>
              <w:t>3.74</w:t>
            </w:r>
          </w:p>
        </w:tc>
        <w:tc>
          <w:tcPr>
            <w:tcW w:w="1170" w:type="dxa"/>
            <w:tcBorders>
              <w:top w:val="nil"/>
              <w:left w:val="nil"/>
              <w:bottom w:val="nil"/>
            </w:tcBorders>
            <w:shd w:val="clear" w:color="auto" w:fill="auto"/>
            <w:vAlign w:val="bottom"/>
          </w:tcPr>
          <w:p w14:paraId="3178AB76" w14:textId="1FB4B0AF" w:rsidR="00106A2A" w:rsidRPr="00433C74" w:rsidRDefault="00106A2A" w:rsidP="00106A2A">
            <w:pPr>
              <w:jc w:val="center"/>
              <w:rPr>
                <w:color w:val="000000"/>
              </w:rPr>
            </w:pPr>
            <w:r w:rsidRPr="00941FC8">
              <w:rPr>
                <w:color w:val="000000"/>
              </w:rPr>
              <w:t>0.04</w:t>
            </w:r>
          </w:p>
        </w:tc>
      </w:tr>
      <w:tr w:rsidR="00106A2A" w:rsidRPr="00F20E6C" w14:paraId="185DE356" w14:textId="77777777" w:rsidTr="006D074A">
        <w:tc>
          <w:tcPr>
            <w:tcW w:w="5130" w:type="dxa"/>
            <w:tcBorders>
              <w:top w:val="nil"/>
              <w:left w:val="nil"/>
              <w:bottom w:val="nil"/>
              <w:right w:val="nil"/>
            </w:tcBorders>
            <w:shd w:val="clear" w:color="auto" w:fill="auto"/>
            <w:vAlign w:val="bottom"/>
          </w:tcPr>
          <w:p w14:paraId="189761C0" w14:textId="71EAEA9C" w:rsidR="00106A2A" w:rsidRPr="00A44091" w:rsidRDefault="00106A2A" w:rsidP="00106A2A">
            <w:pPr>
              <w:rPr>
                <w:color w:val="000000"/>
              </w:rPr>
            </w:pPr>
            <w:r>
              <w:rPr>
                <w:color w:val="000000"/>
              </w:rPr>
              <w:t>~ % NWSG x height</w:t>
            </w:r>
            <w:r w:rsidRPr="00941FC8">
              <w:rPr>
                <w:color w:val="000000"/>
                <w:vertAlign w:val="superscript"/>
              </w:rPr>
              <w:t>2</w:t>
            </w:r>
          </w:p>
        </w:tc>
        <w:tc>
          <w:tcPr>
            <w:tcW w:w="540" w:type="dxa"/>
            <w:tcBorders>
              <w:top w:val="nil"/>
              <w:left w:val="nil"/>
              <w:bottom w:val="nil"/>
              <w:right w:val="nil"/>
            </w:tcBorders>
            <w:shd w:val="clear" w:color="auto" w:fill="auto"/>
            <w:vAlign w:val="bottom"/>
          </w:tcPr>
          <w:p w14:paraId="028DC91D" w14:textId="5C3755FC" w:rsidR="00106A2A" w:rsidRPr="00A44091" w:rsidRDefault="00106A2A" w:rsidP="00106A2A">
            <w:pPr>
              <w:jc w:val="center"/>
              <w:rPr>
                <w:color w:val="000000"/>
              </w:rPr>
            </w:pPr>
            <w:r w:rsidRPr="00941FC8">
              <w:rPr>
                <w:color w:val="000000"/>
              </w:rPr>
              <w:t>3</w:t>
            </w:r>
          </w:p>
        </w:tc>
        <w:tc>
          <w:tcPr>
            <w:tcW w:w="900" w:type="dxa"/>
            <w:tcBorders>
              <w:top w:val="nil"/>
              <w:left w:val="nil"/>
              <w:bottom w:val="nil"/>
              <w:right w:val="nil"/>
            </w:tcBorders>
            <w:shd w:val="clear" w:color="auto" w:fill="auto"/>
            <w:vAlign w:val="bottom"/>
          </w:tcPr>
          <w:p w14:paraId="14690028" w14:textId="51EA935D" w:rsidR="00106A2A" w:rsidRPr="00A44091" w:rsidRDefault="00106A2A" w:rsidP="00106A2A">
            <w:pPr>
              <w:jc w:val="center"/>
              <w:rPr>
                <w:color w:val="000000"/>
              </w:rPr>
            </w:pPr>
            <w:r w:rsidRPr="00941FC8">
              <w:rPr>
                <w:color w:val="000000"/>
              </w:rPr>
              <w:t>223.45</w:t>
            </w:r>
          </w:p>
        </w:tc>
        <w:tc>
          <w:tcPr>
            <w:tcW w:w="900" w:type="dxa"/>
            <w:tcBorders>
              <w:top w:val="nil"/>
              <w:left w:val="nil"/>
              <w:bottom w:val="nil"/>
              <w:right w:val="nil"/>
            </w:tcBorders>
            <w:shd w:val="clear" w:color="auto" w:fill="auto"/>
            <w:vAlign w:val="bottom"/>
          </w:tcPr>
          <w:p w14:paraId="1B37AEDD" w14:textId="2F24496D" w:rsidR="00106A2A" w:rsidRPr="00A44091" w:rsidRDefault="00106A2A" w:rsidP="00106A2A">
            <w:pPr>
              <w:jc w:val="center"/>
              <w:rPr>
                <w:color w:val="000000"/>
              </w:rPr>
            </w:pPr>
            <w:r w:rsidRPr="00941FC8">
              <w:rPr>
                <w:color w:val="000000"/>
              </w:rPr>
              <w:t>7.53</w:t>
            </w:r>
          </w:p>
        </w:tc>
        <w:tc>
          <w:tcPr>
            <w:tcW w:w="1170" w:type="dxa"/>
            <w:tcBorders>
              <w:top w:val="nil"/>
              <w:left w:val="nil"/>
              <w:bottom w:val="nil"/>
            </w:tcBorders>
            <w:shd w:val="clear" w:color="auto" w:fill="auto"/>
            <w:vAlign w:val="bottom"/>
          </w:tcPr>
          <w:p w14:paraId="423C24D5" w14:textId="1E21B0FE" w:rsidR="00106A2A" w:rsidRPr="00433C74" w:rsidRDefault="00106A2A" w:rsidP="00106A2A">
            <w:pPr>
              <w:jc w:val="center"/>
              <w:rPr>
                <w:color w:val="000000"/>
              </w:rPr>
            </w:pPr>
            <w:r w:rsidRPr="00941FC8">
              <w:rPr>
                <w:color w:val="000000"/>
              </w:rPr>
              <w:t>0.01</w:t>
            </w:r>
          </w:p>
        </w:tc>
      </w:tr>
      <w:tr w:rsidR="00106A2A" w:rsidRPr="00F20E6C" w14:paraId="4CEB5635" w14:textId="77777777" w:rsidTr="006D074A">
        <w:tc>
          <w:tcPr>
            <w:tcW w:w="5130" w:type="dxa"/>
            <w:tcBorders>
              <w:top w:val="nil"/>
              <w:left w:val="nil"/>
              <w:bottom w:val="nil"/>
              <w:right w:val="nil"/>
            </w:tcBorders>
            <w:shd w:val="clear" w:color="auto" w:fill="auto"/>
            <w:vAlign w:val="bottom"/>
          </w:tcPr>
          <w:p w14:paraId="2F841391" w14:textId="0D8FC450" w:rsidR="00106A2A" w:rsidRPr="00A44091" w:rsidRDefault="00106A2A" w:rsidP="00106A2A">
            <w:pPr>
              <w:rPr>
                <w:color w:val="000000"/>
              </w:rPr>
            </w:pPr>
            <w:r>
              <w:rPr>
                <w:color w:val="000000"/>
              </w:rPr>
              <w:t>~ % NWSG + height</w:t>
            </w:r>
            <w:r w:rsidRPr="00941FC8">
              <w:rPr>
                <w:color w:val="000000"/>
                <w:vertAlign w:val="superscript"/>
              </w:rPr>
              <w:t>2</w:t>
            </w:r>
          </w:p>
        </w:tc>
        <w:tc>
          <w:tcPr>
            <w:tcW w:w="540" w:type="dxa"/>
            <w:tcBorders>
              <w:top w:val="nil"/>
              <w:left w:val="nil"/>
              <w:bottom w:val="nil"/>
              <w:right w:val="nil"/>
            </w:tcBorders>
            <w:shd w:val="clear" w:color="auto" w:fill="auto"/>
            <w:vAlign w:val="bottom"/>
          </w:tcPr>
          <w:p w14:paraId="78EF779E" w14:textId="5F6AE1D7" w:rsidR="00106A2A" w:rsidRPr="00A44091" w:rsidRDefault="00106A2A" w:rsidP="00106A2A">
            <w:pPr>
              <w:jc w:val="center"/>
              <w:rPr>
                <w:color w:val="000000"/>
              </w:rPr>
            </w:pPr>
            <w:r w:rsidRPr="00941FC8">
              <w:rPr>
                <w:color w:val="000000"/>
              </w:rPr>
              <w:t>2</w:t>
            </w:r>
          </w:p>
        </w:tc>
        <w:tc>
          <w:tcPr>
            <w:tcW w:w="900" w:type="dxa"/>
            <w:tcBorders>
              <w:top w:val="nil"/>
              <w:left w:val="nil"/>
              <w:bottom w:val="nil"/>
              <w:right w:val="nil"/>
            </w:tcBorders>
            <w:shd w:val="clear" w:color="auto" w:fill="auto"/>
            <w:vAlign w:val="bottom"/>
          </w:tcPr>
          <w:p w14:paraId="15CCCF5A" w14:textId="2266D876" w:rsidR="00106A2A" w:rsidRPr="00A44091" w:rsidRDefault="00106A2A" w:rsidP="00106A2A">
            <w:pPr>
              <w:jc w:val="center"/>
              <w:rPr>
                <w:color w:val="000000"/>
              </w:rPr>
            </w:pPr>
            <w:r w:rsidRPr="00941FC8">
              <w:rPr>
                <w:color w:val="000000"/>
              </w:rPr>
              <w:t>223.73</w:t>
            </w:r>
          </w:p>
        </w:tc>
        <w:tc>
          <w:tcPr>
            <w:tcW w:w="900" w:type="dxa"/>
            <w:tcBorders>
              <w:top w:val="nil"/>
              <w:left w:val="nil"/>
              <w:bottom w:val="nil"/>
              <w:right w:val="nil"/>
            </w:tcBorders>
            <w:shd w:val="clear" w:color="auto" w:fill="auto"/>
            <w:vAlign w:val="bottom"/>
          </w:tcPr>
          <w:p w14:paraId="6D3B7959" w14:textId="5E8AFB29" w:rsidR="00106A2A" w:rsidRPr="00A44091" w:rsidRDefault="00106A2A" w:rsidP="00106A2A">
            <w:pPr>
              <w:jc w:val="center"/>
              <w:rPr>
                <w:color w:val="000000"/>
              </w:rPr>
            </w:pPr>
            <w:r w:rsidRPr="00941FC8">
              <w:rPr>
                <w:color w:val="000000"/>
              </w:rPr>
              <w:t>7.81</w:t>
            </w:r>
          </w:p>
        </w:tc>
        <w:tc>
          <w:tcPr>
            <w:tcW w:w="1170" w:type="dxa"/>
            <w:tcBorders>
              <w:top w:val="nil"/>
              <w:left w:val="nil"/>
              <w:bottom w:val="nil"/>
            </w:tcBorders>
            <w:shd w:val="clear" w:color="auto" w:fill="auto"/>
            <w:vAlign w:val="bottom"/>
          </w:tcPr>
          <w:p w14:paraId="1DAB3A61" w14:textId="14D23B00" w:rsidR="00106A2A" w:rsidRPr="00433C74" w:rsidRDefault="00106A2A" w:rsidP="00106A2A">
            <w:pPr>
              <w:jc w:val="center"/>
              <w:rPr>
                <w:color w:val="000000"/>
              </w:rPr>
            </w:pPr>
            <w:r w:rsidRPr="00941FC8">
              <w:rPr>
                <w:color w:val="000000"/>
              </w:rPr>
              <w:t>&lt;0.01</w:t>
            </w:r>
          </w:p>
        </w:tc>
      </w:tr>
      <w:tr w:rsidR="00106A2A" w:rsidRPr="00F20E6C" w14:paraId="63910253" w14:textId="77777777" w:rsidTr="006D074A">
        <w:tc>
          <w:tcPr>
            <w:tcW w:w="5130" w:type="dxa"/>
            <w:tcBorders>
              <w:top w:val="nil"/>
              <w:left w:val="nil"/>
              <w:bottom w:val="nil"/>
              <w:right w:val="nil"/>
            </w:tcBorders>
            <w:shd w:val="clear" w:color="auto" w:fill="auto"/>
            <w:vAlign w:val="bottom"/>
          </w:tcPr>
          <w:p w14:paraId="2F3CC7C4" w14:textId="602E2014" w:rsidR="00106A2A" w:rsidRPr="00A44091" w:rsidRDefault="00106A2A" w:rsidP="00106A2A">
            <w:pPr>
              <w:rPr>
                <w:color w:val="000000"/>
              </w:rPr>
            </w:pPr>
            <w:r>
              <w:rPr>
                <w:color w:val="000000"/>
              </w:rPr>
              <w:t xml:space="preserve">~ % CSG + </w:t>
            </w:r>
            <w:r w:rsidRPr="00941FC8">
              <w:rPr>
                <w:color w:val="000000"/>
              </w:rPr>
              <w:t>forb</w:t>
            </w:r>
          </w:p>
        </w:tc>
        <w:tc>
          <w:tcPr>
            <w:tcW w:w="540" w:type="dxa"/>
            <w:tcBorders>
              <w:top w:val="nil"/>
              <w:left w:val="nil"/>
              <w:bottom w:val="nil"/>
              <w:right w:val="nil"/>
            </w:tcBorders>
            <w:shd w:val="clear" w:color="auto" w:fill="auto"/>
            <w:vAlign w:val="bottom"/>
          </w:tcPr>
          <w:p w14:paraId="49C87F19" w14:textId="64917821" w:rsidR="00106A2A" w:rsidRPr="00A44091" w:rsidRDefault="00106A2A" w:rsidP="00106A2A">
            <w:pPr>
              <w:jc w:val="center"/>
              <w:rPr>
                <w:color w:val="000000"/>
              </w:rPr>
            </w:pPr>
            <w:r w:rsidRPr="00941FC8">
              <w:rPr>
                <w:color w:val="000000"/>
              </w:rPr>
              <w:t>2</w:t>
            </w:r>
          </w:p>
        </w:tc>
        <w:tc>
          <w:tcPr>
            <w:tcW w:w="900" w:type="dxa"/>
            <w:tcBorders>
              <w:top w:val="nil"/>
              <w:left w:val="nil"/>
              <w:bottom w:val="nil"/>
              <w:right w:val="nil"/>
            </w:tcBorders>
            <w:shd w:val="clear" w:color="auto" w:fill="auto"/>
            <w:vAlign w:val="bottom"/>
          </w:tcPr>
          <w:p w14:paraId="2BC0B434" w14:textId="3BBA742A" w:rsidR="00106A2A" w:rsidRPr="00A44091" w:rsidRDefault="00106A2A" w:rsidP="00106A2A">
            <w:pPr>
              <w:jc w:val="center"/>
              <w:rPr>
                <w:color w:val="000000"/>
              </w:rPr>
            </w:pPr>
            <w:r w:rsidRPr="00941FC8">
              <w:rPr>
                <w:color w:val="000000"/>
              </w:rPr>
              <w:t>224.06</w:t>
            </w:r>
          </w:p>
        </w:tc>
        <w:tc>
          <w:tcPr>
            <w:tcW w:w="900" w:type="dxa"/>
            <w:tcBorders>
              <w:top w:val="nil"/>
              <w:left w:val="nil"/>
              <w:bottom w:val="nil"/>
              <w:right w:val="nil"/>
            </w:tcBorders>
            <w:shd w:val="clear" w:color="auto" w:fill="auto"/>
            <w:vAlign w:val="bottom"/>
          </w:tcPr>
          <w:p w14:paraId="1ACE0BBB" w14:textId="7B07317E" w:rsidR="00106A2A" w:rsidRPr="00A44091" w:rsidRDefault="00106A2A" w:rsidP="00106A2A">
            <w:pPr>
              <w:jc w:val="center"/>
              <w:rPr>
                <w:color w:val="000000"/>
              </w:rPr>
            </w:pPr>
            <w:r w:rsidRPr="00941FC8">
              <w:rPr>
                <w:color w:val="000000"/>
              </w:rPr>
              <w:t>8.14</w:t>
            </w:r>
          </w:p>
        </w:tc>
        <w:tc>
          <w:tcPr>
            <w:tcW w:w="1170" w:type="dxa"/>
            <w:tcBorders>
              <w:top w:val="nil"/>
              <w:left w:val="nil"/>
              <w:bottom w:val="nil"/>
            </w:tcBorders>
            <w:shd w:val="clear" w:color="auto" w:fill="auto"/>
            <w:vAlign w:val="bottom"/>
          </w:tcPr>
          <w:p w14:paraId="6DA4BA6E" w14:textId="5E029E7D" w:rsidR="00106A2A" w:rsidRPr="00433C74" w:rsidRDefault="00106A2A" w:rsidP="00106A2A">
            <w:pPr>
              <w:jc w:val="center"/>
              <w:rPr>
                <w:color w:val="000000"/>
              </w:rPr>
            </w:pPr>
            <w:r w:rsidRPr="00941FC8">
              <w:rPr>
                <w:color w:val="000000"/>
              </w:rPr>
              <w:t>&lt;0.01</w:t>
            </w:r>
          </w:p>
        </w:tc>
      </w:tr>
      <w:tr w:rsidR="00106A2A" w:rsidRPr="00F20E6C" w14:paraId="5E203909" w14:textId="77777777" w:rsidTr="006D074A">
        <w:tc>
          <w:tcPr>
            <w:tcW w:w="5130" w:type="dxa"/>
            <w:tcBorders>
              <w:top w:val="nil"/>
              <w:left w:val="nil"/>
              <w:bottom w:val="nil"/>
              <w:right w:val="nil"/>
            </w:tcBorders>
            <w:shd w:val="clear" w:color="auto" w:fill="auto"/>
            <w:vAlign w:val="bottom"/>
          </w:tcPr>
          <w:p w14:paraId="542F9EE4" w14:textId="25871B05" w:rsidR="00106A2A" w:rsidRPr="00A44091" w:rsidRDefault="00106A2A" w:rsidP="00106A2A">
            <w:pPr>
              <w:rPr>
                <w:color w:val="000000"/>
              </w:rPr>
            </w:pPr>
            <w:r>
              <w:rPr>
                <w:color w:val="000000"/>
              </w:rPr>
              <w:t xml:space="preserve">~ % CSG + </w:t>
            </w:r>
            <w:r w:rsidRPr="00941FC8">
              <w:rPr>
                <w:color w:val="000000"/>
              </w:rPr>
              <w:t>wood</w:t>
            </w:r>
            <w:r w:rsidRPr="00941FC8">
              <w:rPr>
                <w:color w:val="000000"/>
                <w:vertAlign w:val="superscript"/>
              </w:rPr>
              <w:t>2</w:t>
            </w:r>
          </w:p>
        </w:tc>
        <w:tc>
          <w:tcPr>
            <w:tcW w:w="540" w:type="dxa"/>
            <w:tcBorders>
              <w:top w:val="nil"/>
              <w:left w:val="nil"/>
              <w:bottom w:val="nil"/>
              <w:right w:val="nil"/>
            </w:tcBorders>
            <w:shd w:val="clear" w:color="auto" w:fill="auto"/>
            <w:vAlign w:val="bottom"/>
          </w:tcPr>
          <w:p w14:paraId="41EF6319" w14:textId="4B246116" w:rsidR="00106A2A" w:rsidRPr="00A44091" w:rsidRDefault="00106A2A" w:rsidP="00106A2A">
            <w:pPr>
              <w:jc w:val="center"/>
              <w:rPr>
                <w:color w:val="000000"/>
              </w:rPr>
            </w:pPr>
            <w:r w:rsidRPr="00941FC8">
              <w:rPr>
                <w:color w:val="000000"/>
              </w:rPr>
              <w:t>2</w:t>
            </w:r>
          </w:p>
        </w:tc>
        <w:tc>
          <w:tcPr>
            <w:tcW w:w="900" w:type="dxa"/>
            <w:tcBorders>
              <w:top w:val="nil"/>
              <w:left w:val="nil"/>
              <w:bottom w:val="nil"/>
              <w:right w:val="nil"/>
            </w:tcBorders>
            <w:shd w:val="clear" w:color="auto" w:fill="auto"/>
            <w:vAlign w:val="bottom"/>
          </w:tcPr>
          <w:p w14:paraId="17B9A0DC" w14:textId="4DAD73C4" w:rsidR="00106A2A" w:rsidRPr="00A44091" w:rsidRDefault="00106A2A" w:rsidP="00106A2A">
            <w:pPr>
              <w:jc w:val="center"/>
              <w:rPr>
                <w:color w:val="000000"/>
              </w:rPr>
            </w:pPr>
            <w:r w:rsidRPr="00941FC8">
              <w:rPr>
                <w:color w:val="000000"/>
              </w:rPr>
              <w:t>224.40</w:t>
            </w:r>
          </w:p>
        </w:tc>
        <w:tc>
          <w:tcPr>
            <w:tcW w:w="900" w:type="dxa"/>
            <w:tcBorders>
              <w:top w:val="nil"/>
              <w:left w:val="nil"/>
              <w:bottom w:val="nil"/>
              <w:right w:val="nil"/>
            </w:tcBorders>
            <w:shd w:val="clear" w:color="auto" w:fill="auto"/>
            <w:vAlign w:val="bottom"/>
          </w:tcPr>
          <w:p w14:paraId="475CC52E" w14:textId="123EF9D4" w:rsidR="00106A2A" w:rsidRPr="00A44091" w:rsidRDefault="00106A2A" w:rsidP="00106A2A">
            <w:pPr>
              <w:jc w:val="center"/>
              <w:rPr>
                <w:color w:val="000000"/>
              </w:rPr>
            </w:pPr>
            <w:r w:rsidRPr="00941FC8">
              <w:rPr>
                <w:color w:val="000000"/>
              </w:rPr>
              <w:t>8.48</w:t>
            </w:r>
          </w:p>
        </w:tc>
        <w:tc>
          <w:tcPr>
            <w:tcW w:w="1170" w:type="dxa"/>
            <w:tcBorders>
              <w:top w:val="nil"/>
              <w:left w:val="nil"/>
              <w:bottom w:val="nil"/>
            </w:tcBorders>
            <w:shd w:val="clear" w:color="auto" w:fill="auto"/>
            <w:vAlign w:val="bottom"/>
          </w:tcPr>
          <w:p w14:paraId="4D054476" w14:textId="1502E268" w:rsidR="00106A2A" w:rsidRPr="00433C74" w:rsidRDefault="00106A2A" w:rsidP="00106A2A">
            <w:pPr>
              <w:jc w:val="center"/>
              <w:rPr>
                <w:color w:val="000000"/>
              </w:rPr>
            </w:pPr>
            <w:r w:rsidRPr="00941FC8">
              <w:rPr>
                <w:color w:val="000000"/>
              </w:rPr>
              <w:t>&lt;0.01</w:t>
            </w:r>
          </w:p>
        </w:tc>
      </w:tr>
      <w:tr w:rsidR="00106A2A" w:rsidRPr="00F20E6C" w14:paraId="64D7BBBE" w14:textId="77777777" w:rsidTr="006D074A">
        <w:tc>
          <w:tcPr>
            <w:tcW w:w="5130" w:type="dxa"/>
            <w:tcBorders>
              <w:top w:val="nil"/>
              <w:left w:val="nil"/>
              <w:bottom w:val="nil"/>
              <w:right w:val="nil"/>
            </w:tcBorders>
            <w:shd w:val="clear" w:color="auto" w:fill="auto"/>
            <w:vAlign w:val="bottom"/>
          </w:tcPr>
          <w:p w14:paraId="455C3E5A" w14:textId="2AB45F96" w:rsidR="00106A2A" w:rsidRPr="00A44091" w:rsidRDefault="00106A2A" w:rsidP="00106A2A">
            <w:pPr>
              <w:rPr>
                <w:color w:val="000000"/>
              </w:rPr>
            </w:pPr>
            <w:r>
              <w:rPr>
                <w:color w:val="000000"/>
              </w:rPr>
              <w:t xml:space="preserve">~ % NWSG + </w:t>
            </w:r>
            <w:r w:rsidRPr="00941FC8">
              <w:rPr>
                <w:color w:val="000000"/>
              </w:rPr>
              <w:t>wood</w:t>
            </w:r>
            <w:r w:rsidRPr="00941FC8">
              <w:rPr>
                <w:color w:val="000000"/>
                <w:vertAlign w:val="superscript"/>
              </w:rPr>
              <w:t>2</w:t>
            </w:r>
          </w:p>
        </w:tc>
        <w:tc>
          <w:tcPr>
            <w:tcW w:w="540" w:type="dxa"/>
            <w:tcBorders>
              <w:top w:val="nil"/>
              <w:left w:val="nil"/>
              <w:bottom w:val="nil"/>
              <w:right w:val="nil"/>
            </w:tcBorders>
            <w:shd w:val="clear" w:color="auto" w:fill="auto"/>
            <w:vAlign w:val="bottom"/>
          </w:tcPr>
          <w:p w14:paraId="7ED0EA05" w14:textId="64C3D2FC" w:rsidR="00106A2A" w:rsidRPr="00A44091" w:rsidRDefault="00106A2A" w:rsidP="00106A2A">
            <w:pPr>
              <w:jc w:val="center"/>
              <w:rPr>
                <w:color w:val="000000"/>
              </w:rPr>
            </w:pPr>
            <w:r w:rsidRPr="00941FC8">
              <w:rPr>
                <w:color w:val="000000"/>
              </w:rPr>
              <w:t>2</w:t>
            </w:r>
          </w:p>
        </w:tc>
        <w:tc>
          <w:tcPr>
            <w:tcW w:w="900" w:type="dxa"/>
            <w:tcBorders>
              <w:top w:val="nil"/>
              <w:left w:val="nil"/>
              <w:bottom w:val="nil"/>
              <w:right w:val="nil"/>
            </w:tcBorders>
            <w:shd w:val="clear" w:color="auto" w:fill="auto"/>
            <w:vAlign w:val="bottom"/>
          </w:tcPr>
          <w:p w14:paraId="2FAEAE2A" w14:textId="4781F10D" w:rsidR="00106A2A" w:rsidRPr="00A44091" w:rsidRDefault="00106A2A" w:rsidP="00106A2A">
            <w:pPr>
              <w:jc w:val="center"/>
              <w:rPr>
                <w:color w:val="000000"/>
              </w:rPr>
            </w:pPr>
            <w:r w:rsidRPr="00941FC8">
              <w:rPr>
                <w:color w:val="000000"/>
              </w:rPr>
              <w:t>224.87</w:t>
            </w:r>
          </w:p>
        </w:tc>
        <w:tc>
          <w:tcPr>
            <w:tcW w:w="900" w:type="dxa"/>
            <w:tcBorders>
              <w:top w:val="nil"/>
              <w:left w:val="nil"/>
              <w:bottom w:val="nil"/>
              <w:right w:val="nil"/>
            </w:tcBorders>
            <w:shd w:val="clear" w:color="auto" w:fill="auto"/>
            <w:vAlign w:val="bottom"/>
          </w:tcPr>
          <w:p w14:paraId="5B5C4DE8" w14:textId="5F0961F4" w:rsidR="00106A2A" w:rsidRPr="00A44091" w:rsidRDefault="00106A2A" w:rsidP="00106A2A">
            <w:pPr>
              <w:jc w:val="center"/>
              <w:rPr>
                <w:color w:val="000000"/>
              </w:rPr>
            </w:pPr>
            <w:r w:rsidRPr="00941FC8">
              <w:rPr>
                <w:color w:val="000000"/>
              </w:rPr>
              <w:t>8.95</w:t>
            </w:r>
          </w:p>
        </w:tc>
        <w:tc>
          <w:tcPr>
            <w:tcW w:w="1170" w:type="dxa"/>
            <w:tcBorders>
              <w:top w:val="nil"/>
              <w:left w:val="nil"/>
              <w:bottom w:val="nil"/>
            </w:tcBorders>
            <w:shd w:val="clear" w:color="auto" w:fill="auto"/>
            <w:vAlign w:val="bottom"/>
          </w:tcPr>
          <w:p w14:paraId="7F25B683" w14:textId="05FFAC81" w:rsidR="00106A2A" w:rsidRPr="00433C74" w:rsidRDefault="00106A2A" w:rsidP="00106A2A">
            <w:pPr>
              <w:jc w:val="center"/>
              <w:rPr>
                <w:color w:val="000000"/>
              </w:rPr>
            </w:pPr>
            <w:r w:rsidRPr="00941FC8">
              <w:rPr>
                <w:color w:val="000000"/>
              </w:rPr>
              <w:t>&lt;0.01</w:t>
            </w:r>
          </w:p>
        </w:tc>
      </w:tr>
      <w:tr w:rsidR="00106A2A" w:rsidRPr="00F20E6C" w14:paraId="67859E90" w14:textId="77777777" w:rsidTr="006D074A">
        <w:tc>
          <w:tcPr>
            <w:tcW w:w="5130" w:type="dxa"/>
            <w:tcBorders>
              <w:top w:val="nil"/>
              <w:left w:val="nil"/>
              <w:bottom w:val="nil"/>
              <w:right w:val="nil"/>
            </w:tcBorders>
            <w:shd w:val="clear" w:color="auto" w:fill="auto"/>
            <w:vAlign w:val="bottom"/>
          </w:tcPr>
          <w:p w14:paraId="0B366DA4" w14:textId="3C8982B1" w:rsidR="00106A2A" w:rsidRPr="00A44091" w:rsidRDefault="00106A2A" w:rsidP="00106A2A">
            <w:pPr>
              <w:rPr>
                <w:color w:val="000000"/>
              </w:rPr>
            </w:pPr>
            <w:r>
              <w:rPr>
                <w:color w:val="000000"/>
              </w:rPr>
              <w:t xml:space="preserve">~ % CSG + </w:t>
            </w:r>
            <w:r w:rsidRPr="00941FC8">
              <w:rPr>
                <w:color w:val="000000"/>
              </w:rPr>
              <w:t>forb</w:t>
            </w:r>
          </w:p>
        </w:tc>
        <w:tc>
          <w:tcPr>
            <w:tcW w:w="540" w:type="dxa"/>
            <w:tcBorders>
              <w:top w:val="nil"/>
              <w:left w:val="nil"/>
              <w:bottom w:val="nil"/>
              <w:right w:val="nil"/>
            </w:tcBorders>
            <w:shd w:val="clear" w:color="auto" w:fill="auto"/>
            <w:vAlign w:val="bottom"/>
          </w:tcPr>
          <w:p w14:paraId="4218D45E" w14:textId="02679220" w:rsidR="00106A2A" w:rsidRPr="00A44091" w:rsidRDefault="00106A2A" w:rsidP="00106A2A">
            <w:pPr>
              <w:jc w:val="center"/>
              <w:rPr>
                <w:color w:val="000000"/>
              </w:rPr>
            </w:pPr>
            <w:r w:rsidRPr="00941FC8">
              <w:rPr>
                <w:color w:val="000000"/>
              </w:rPr>
              <w:t>2</w:t>
            </w:r>
          </w:p>
        </w:tc>
        <w:tc>
          <w:tcPr>
            <w:tcW w:w="900" w:type="dxa"/>
            <w:tcBorders>
              <w:top w:val="nil"/>
              <w:left w:val="nil"/>
              <w:bottom w:val="nil"/>
              <w:right w:val="nil"/>
            </w:tcBorders>
            <w:shd w:val="clear" w:color="auto" w:fill="auto"/>
            <w:vAlign w:val="bottom"/>
          </w:tcPr>
          <w:p w14:paraId="4D97DEEF" w14:textId="5A5D9696" w:rsidR="00106A2A" w:rsidRPr="00A44091" w:rsidRDefault="00106A2A" w:rsidP="00106A2A">
            <w:pPr>
              <w:jc w:val="center"/>
              <w:rPr>
                <w:color w:val="000000"/>
              </w:rPr>
            </w:pPr>
            <w:r w:rsidRPr="00941FC8">
              <w:rPr>
                <w:color w:val="000000"/>
              </w:rPr>
              <w:t>242.81</w:t>
            </w:r>
          </w:p>
        </w:tc>
        <w:tc>
          <w:tcPr>
            <w:tcW w:w="900" w:type="dxa"/>
            <w:tcBorders>
              <w:top w:val="nil"/>
              <w:left w:val="nil"/>
              <w:bottom w:val="nil"/>
              <w:right w:val="nil"/>
            </w:tcBorders>
            <w:shd w:val="clear" w:color="auto" w:fill="auto"/>
            <w:vAlign w:val="bottom"/>
          </w:tcPr>
          <w:p w14:paraId="565046EC" w14:textId="5366E4D7" w:rsidR="00106A2A" w:rsidRPr="00A44091" w:rsidRDefault="00106A2A" w:rsidP="00106A2A">
            <w:pPr>
              <w:jc w:val="center"/>
              <w:rPr>
                <w:color w:val="000000"/>
              </w:rPr>
            </w:pPr>
            <w:r w:rsidRPr="00941FC8">
              <w:rPr>
                <w:color w:val="000000"/>
              </w:rPr>
              <w:t>26.89</w:t>
            </w:r>
          </w:p>
        </w:tc>
        <w:tc>
          <w:tcPr>
            <w:tcW w:w="1170" w:type="dxa"/>
            <w:tcBorders>
              <w:top w:val="nil"/>
              <w:left w:val="nil"/>
              <w:bottom w:val="nil"/>
            </w:tcBorders>
            <w:shd w:val="clear" w:color="auto" w:fill="auto"/>
            <w:vAlign w:val="bottom"/>
          </w:tcPr>
          <w:p w14:paraId="60BDAC3E" w14:textId="2D65EF9D" w:rsidR="00106A2A" w:rsidRPr="00433C74" w:rsidRDefault="00106A2A" w:rsidP="00106A2A">
            <w:pPr>
              <w:jc w:val="center"/>
              <w:rPr>
                <w:color w:val="000000"/>
              </w:rPr>
            </w:pPr>
            <w:r w:rsidRPr="00941FC8">
              <w:rPr>
                <w:color w:val="000000"/>
              </w:rPr>
              <w:t>&lt;0.01</w:t>
            </w:r>
          </w:p>
        </w:tc>
      </w:tr>
      <w:tr w:rsidR="00106A2A" w:rsidRPr="00F20E6C" w14:paraId="5BA53855" w14:textId="77777777" w:rsidTr="006D074A">
        <w:tc>
          <w:tcPr>
            <w:tcW w:w="5130" w:type="dxa"/>
            <w:tcBorders>
              <w:top w:val="nil"/>
              <w:left w:val="nil"/>
              <w:bottom w:val="nil"/>
              <w:right w:val="nil"/>
            </w:tcBorders>
            <w:shd w:val="clear" w:color="auto" w:fill="auto"/>
            <w:vAlign w:val="bottom"/>
          </w:tcPr>
          <w:p w14:paraId="3C8D1D7E" w14:textId="3AA615E7" w:rsidR="00106A2A" w:rsidRPr="00A44091" w:rsidRDefault="00106A2A" w:rsidP="00106A2A">
            <w:pPr>
              <w:rPr>
                <w:color w:val="000000"/>
              </w:rPr>
            </w:pPr>
            <w:r>
              <w:rPr>
                <w:color w:val="000000"/>
              </w:rPr>
              <w:t xml:space="preserve">~ % NWSG + </w:t>
            </w:r>
            <w:r w:rsidRPr="00941FC8">
              <w:rPr>
                <w:color w:val="000000"/>
              </w:rPr>
              <w:t>forb</w:t>
            </w:r>
          </w:p>
        </w:tc>
        <w:tc>
          <w:tcPr>
            <w:tcW w:w="540" w:type="dxa"/>
            <w:tcBorders>
              <w:top w:val="nil"/>
              <w:left w:val="nil"/>
              <w:bottom w:val="nil"/>
              <w:right w:val="nil"/>
            </w:tcBorders>
            <w:shd w:val="clear" w:color="auto" w:fill="auto"/>
            <w:vAlign w:val="bottom"/>
          </w:tcPr>
          <w:p w14:paraId="0CB13BC6" w14:textId="10A31DC8" w:rsidR="00106A2A" w:rsidRPr="00A44091" w:rsidRDefault="00106A2A" w:rsidP="00106A2A">
            <w:pPr>
              <w:jc w:val="center"/>
              <w:rPr>
                <w:color w:val="000000"/>
              </w:rPr>
            </w:pPr>
            <w:r w:rsidRPr="00941FC8">
              <w:rPr>
                <w:color w:val="000000"/>
              </w:rPr>
              <w:t>2</w:t>
            </w:r>
          </w:p>
        </w:tc>
        <w:tc>
          <w:tcPr>
            <w:tcW w:w="900" w:type="dxa"/>
            <w:tcBorders>
              <w:top w:val="nil"/>
              <w:left w:val="nil"/>
              <w:bottom w:val="nil"/>
              <w:right w:val="nil"/>
            </w:tcBorders>
            <w:shd w:val="clear" w:color="auto" w:fill="auto"/>
            <w:vAlign w:val="bottom"/>
          </w:tcPr>
          <w:p w14:paraId="064EDBF9" w14:textId="5CBA337B" w:rsidR="00106A2A" w:rsidRPr="00A44091" w:rsidRDefault="00106A2A" w:rsidP="00106A2A">
            <w:pPr>
              <w:jc w:val="center"/>
              <w:rPr>
                <w:color w:val="000000"/>
              </w:rPr>
            </w:pPr>
            <w:r w:rsidRPr="00941FC8">
              <w:rPr>
                <w:color w:val="000000"/>
              </w:rPr>
              <w:t>244.57</w:t>
            </w:r>
          </w:p>
        </w:tc>
        <w:tc>
          <w:tcPr>
            <w:tcW w:w="900" w:type="dxa"/>
            <w:tcBorders>
              <w:top w:val="nil"/>
              <w:left w:val="nil"/>
              <w:bottom w:val="nil"/>
              <w:right w:val="nil"/>
            </w:tcBorders>
            <w:shd w:val="clear" w:color="auto" w:fill="auto"/>
            <w:vAlign w:val="bottom"/>
          </w:tcPr>
          <w:p w14:paraId="1A59860C" w14:textId="6E55EDDE" w:rsidR="00106A2A" w:rsidRPr="00A44091" w:rsidRDefault="00106A2A" w:rsidP="00106A2A">
            <w:pPr>
              <w:jc w:val="center"/>
              <w:rPr>
                <w:color w:val="000000"/>
              </w:rPr>
            </w:pPr>
            <w:r w:rsidRPr="00941FC8">
              <w:rPr>
                <w:color w:val="000000"/>
              </w:rPr>
              <w:t>28.65</w:t>
            </w:r>
          </w:p>
        </w:tc>
        <w:tc>
          <w:tcPr>
            <w:tcW w:w="1170" w:type="dxa"/>
            <w:tcBorders>
              <w:top w:val="nil"/>
              <w:left w:val="nil"/>
              <w:bottom w:val="nil"/>
            </w:tcBorders>
            <w:shd w:val="clear" w:color="auto" w:fill="auto"/>
            <w:vAlign w:val="bottom"/>
          </w:tcPr>
          <w:p w14:paraId="777842BD" w14:textId="719344F9" w:rsidR="00106A2A" w:rsidRPr="00433C74" w:rsidRDefault="00106A2A" w:rsidP="00106A2A">
            <w:pPr>
              <w:jc w:val="center"/>
              <w:rPr>
                <w:color w:val="000000"/>
              </w:rPr>
            </w:pPr>
            <w:r w:rsidRPr="00941FC8">
              <w:rPr>
                <w:color w:val="000000"/>
              </w:rPr>
              <w:t>&lt;0.01</w:t>
            </w:r>
          </w:p>
        </w:tc>
      </w:tr>
      <w:tr w:rsidR="00A22127" w:rsidRPr="00390C69" w14:paraId="24DF1012" w14:textId="77777777" w:rsidTr="00E926FF">
        <w:tc>
          <w:tcPr>
            <w:tcW w:w="8640" w:type="dxa"/>
            <w:gridSpan w:val="5"/>
            <w:tcBorders>
              <w:top w:val="single" w:sz="4" w:space="0" w:color="auto"/>
            </w:tcBorders>
            <w:shd w:val="clear" w:color="auto" w:fill="auto"/>
          </w:tcPr>
          <w:p w14:paraId="698BFE5C" w14:textId="77777777" w:rsidR="00A22127" w:rsidRDefault="00A22127" w:rsidP="00E926FF">
            <w:pPr>
              <w:rPr>
                <w:color w:val="000000"/>
              </w:rPr>
            </w:pPr>
            <w:r>
              <w:rPr>
                <w:color w:val="000000"/>
              </w:rPr>
              <w:t>CSG = cool-season grass cover</w:t>
            </w:r>
          </w:p>
          <w:p w14:paraId="3AA9F314" w14:textId="77777777" w:rsidR="00A22127" w:rsidRPr="00CE7B29" w:rsidRDefault="00A22127" w:rsidP="00E926FF">
            <w:pPr>
              <w:rPr>
                <w:color w:val="000000"/>
              </w:rPr>
            </w:pPr>
            <w:r>
              <w:rPr>
                <w:color w:val="000000"/>
              </w:rPr>
              <w:t>NWSG = native warm-season grass cover</w:t>
            </w:r>
          </w:p>
        </w:tc>
      </w:tr>
      <w:bookmarkEnd w:id="62"/>
    </w:tbl>
    <w:p w14:paraId="26236924" w14:textId="37855588" w:rsidR="00D56141" w:rsidRDefault="00D56141" w:rsidP="000A2AFC"/>
    <w:tbl>
      <w:tblPr>
        <w:tblW w:w="8640" w:type="dxa"/>
        <w:tblLayout w:type="fixed"/>
        <w:tblLook w:val="04A0" w:firstRow="1" w:lastRow="0" w:firstColumn="1" w:lastColumn="0" w:noHBand="0" w:noVBand="1"/>
      </w:tblPr>
      <w:tblGrid>
        <w:gridCol w:w="5130"/>
        <w:gridCol w:w="540"/>
        <w:gridCol w:w="900"/>
        <w:gridCol w:w="900"/>
        <w:gridCol w:w="1170"/>
      </w:tblGrid>
      <w:tr w:rsidR="00D56141" w:rsidRPr="00941FC8" w14:paraId="5E753372" w14:textId="77777777" w:rsidTr="00116108">
        <w:tc>
          <w:tcPr>
            <w:tcW w:w="8640" w:type="dxa"/>
            <w:gridSpan w:val="5"/>
            <w:shd w:val="clear" w:color="auto" w:fill="auto"/>
          </w:tcPr>
          <w:p w14:paraId="6423B6CE" w14:textId="77777777" w:rsidR="00053251" w:rsidRDefault="00053251" w:rsidP="00D56141">
            <w:bookmarkStart w:id="63" w:name="_Toc184731423"/>
          </w:p>
          <w:p w14:paraId="568F9C8A" w14:textId="43B9E33A" w:rsidR="00D56141" w:rsidRPr="00941FC8" w:rsidRDefault="00D56141" w:rsidP="00D56141">
            <w:pPr>
              <w:rPr>
                <w:u w:val="single"/>
              </w:rPr>
            </w:pPr>
            <w:r w:rsidRPr="00941FC8">
              <w:lastRenderedPageBreak/>
              <w:t xml:space="preserve">Table </w:t>
            </w:r>
            <w:r w:rsidR="00053251">
              <w:t>1</w:t>
            </w:r>
            <w:r w:rsidRPr="00941FC8">
              <w:t>.</w:t>
            </w:r>
            <w:fldSimple w:instr=" SEQ Table \* ARABIC \s 1 ">
              <w:r w:rsidR="00747B14">
                <w:rPr>
                  <w:noProof/>
                </w:rPr>
                <w:t>8</w:t>
              </w:r>
            </w:fldSimple>
            <w:r w:rsidRPr="00941FC8">
              <w:t xml:space="preserve">: Multivariate models explaining variation in local selection of adult northern bobwhites with home ranges in </w:t>
            </w:r>
            <w:r w:rsidR="00876721">
              <w:t xml:space="preserve">grazed NWSG and </w:t>
            </w:r>
            <w:r w:rsidRPr="00941FC8">
              <w:t xml:space="preserve">idle-burn NWSG in </w:t>
            </w:r>
            <w:r w:rsidR="00317112">
              <w:t>non-</w:t>
            </w:r>
            <w:r w:rsidRPr="00941FC8">
              <w:t>breeding season (</w:t>
            </w:r>
            <w:r w:rsidR="00317112">
              <w:t>Oct - Mar</w:t>
            </w:r>
            <w:r w:rsidRPr="00941FC8">
              <w:t>). Blue Grass Army Depot, Madison County, Kentucky, 2019-2022.</w:t>
            </w:r>
            <w:bookmarkEnd w:id="63"/>
          </w:p>
        </w:tc>
      </w:tr>
      <w:tr w:rsidR="00D56141" w:rsidRPr="00941FC8" w14:paraId="7369272A" w14:textId="77777777" w:rsidTr="00116108">
        <w:tc>
          <w:tcPr>
            <w:tcW w:w="5130" w:type="dxa"/>
            <w:tcBorders>
              <w:bottom w:val="single" w:sz="4" w:space="0" w:color="auto"/>
            </w:tcBorders>
            <w:shd w:val="clear" w:color="auto" w:fill="auto"/>
          </w:tcPr>
          <w:p w14:paraId="5143957F" w14:textId="77777777" w:rsidR="00D56141" w:rsidRPr="00941FC8" w:rsidRDefault="00D56141" w:rsidP="00D56141">
            <w:pPr>
              <w:jc w:val="center"/>
            </w:pPr>
            <w:r w:rsidRPr="00941FC8">
              <w:lastRenderedPageBreak/>
              <w:t>model</w:t>
            </w:r>
          </w:p>
        </w:tc>
        <w:tc>
          <w:tcPr>
            <w:tcW w:w="540" w:type="dxa"/>
            <w:tcBorders>
              <w:bottom w:val="single" w:sz="4" w:space="0" w:color="auto"/>
            </w:tcBorders>
            <w:shd w:val="clear" w:color="auto" w:fill="auto"/>
          </w:tcPr>
          <w:p w14:paraId="28CB175C" w14:textId="77777777" w:rsidR="00D56141" w:rsidRPr="00941FC8" w:rsidRDefault="00D56141" w:rsidP="00D56141">
            <w:pPr>
              <w:jc w:val="center"/>
            </w:pPr>
            <w:r w:rsidRPr="00941FC8">
              <w:t>df</w:t>
            </w:r>
          </w:p>
        </w:tc>
        <w:tc>
          <w:tcPr>
            <w:tcW w:w="900" w:type="dxa"/>
            <w:tcBorders>
              <w:bottom w:val="single" w:sz="4" w:space="0" w:color="auto"/>
            </w:tcBorders>
            <w:shd w:val="clear" w:color="auto" w:fill="auto"/>
          </w:tcPr>
          <w:p w14:paraId="124BDF52" w14:textId="77777777" w:rsidR="00D56141" w:rsidRPr="00941FC8" w:rsidRDefault="00D56141" w:rsidP="00D56141">
            <w:pPr>
              <w:jc w:val="center"/>
            </w:pPr>
            <w:r w:rsidRPr="00941FC8">
              <w:t>AIC</w:t>
            </w:r>
          </w:p>
        </w:tc>
        <w:tc>
          <w:tcPr>
            <w:tcW w:w="900" w:type="dxa"/>
            <w:tcBorders>
              <w:bottom w:val="single" w:sz="4" w:space="0" w:color="auto"/>
            </w:tcBorders>
            <w:shd w:val="clear" w:color="auto" w:fill="auto"/>
          </w:tcPr>
          <w:p w14:paraId="03C2F76D" w14:textId="77777777" w:rsidR="00D56141" w:rsidRPr="00941FC8" w:rsidRDefault="00D56141" w:rsidP="00D56141">
            <w:pPr>
              <w:jc w:val="center"/>
            </w:pPr>
            <w:r w:rsidRPr="00941FC8">
              <w:sym w:font="Wingdings 3" w:char="F072"/>
            </w:r>
            <w:r w:rsidRPr="00941FC8">
              <w:t>AIC</w:t>
            </w:r>
          </w:p>
        </w:tc>
        <w:tc>
          <w:tcPr>
            <w:tcW w:w="1170" w:type="dxa"/>
            <w:tcBorders>
              <w:bottom w:val="single" w:sz="4" w:space="0" w:color="auto"/>
            </w:tcBorders>
            <w:shd w:val="clear" w:color="auto" w:fill="auto"/>
          </w:tcPr>
          <w:p w14:paraId="699AD1A2" w14:textId="77777777" w:rsidR="00D56141" w:rsidRPr="00941FC8" w:rsidRDefault="00D56141" w:rsidP="00D56141">
            <w:pPr>
              <w:jc w:val="center"/>
            </w:pPr>
            <w:proofErr w:type="spellStart"/>
            <w:r w:rsidRPr="00941FC8">
              <w:t>AICwt</w:t>
            </w:r>
            <w:proofErr w:type="spellEnd"/>
          </w:p>
        </w:tc>
      </w:tr>
      <w:tr w:rsidR="00317112" w:rsidRPr="00941FC8" w14:paraId="61532BB5" w14:textId="77777777" w:rsidTr="00116108">
        <w:tc>
          <w:tcPr>
            <w:tcW w:w="5130" w:type="dxa"/>
            <w:tcBorders>
              <w:top w:val="single" w:sz="4" w:space="0" w:color="auto"/>
              <w:bottom w:val="single" w:sz="4" w:space="0" w:color="auto"/>
            </w:tcBorders>
            <w:shd w:val="clear" w:color="auto" w:fill="auto"/>
            <w:vAlign w:val="bottom"/>
          </w:tcPr>
          <w:p w14:paraId="2031DD35" w14:textId="18A15C89" w:rsidR="00317112" w:rsidRDefault="00317112" w:rsidP="00317112">
            <w:pPr>
              <w:jc w:val="center"/>
              <w:rPr>
                <w:color w:val="000000"/>
              </w:rPr>
            </w:pPr>
            <w:r>
              <w:rPr>
                <w:color w:val="000000"/>
              </w:rPr>
              <w:t>grazed NWSG</w:t>
            </w:r>
          </w:p>
        </w:tc>
        <w:tc>
          <w:tcPr>
            <w:tcW w:w="540" w:type="dxa"/>
            <w:tcBorders>
              <w:top w:val="single" w:sz="4" w:space="0" w:color="auto"/>
            </w:tcBorders>
            <w:shd w:val="clear" w:color="auto" w:fill="auto"/>
            <w:vAlign w:val="bottom"/>
          </w:tcPr>
          <w:p w14:paraId="33FFF141" w14:textId="77777777" w:rsidR="00317112" w:rsidRPr="00941FC8" w:rsidRDefault="00317112" w:rsidP="00D56141">
            <w:pPr>
              <w:jc w:val="center"/>
              <w:rPr>
                <w:color w:val="000000"/>
              </w:rPr>
            </w:pPr>
          </w:p>
        </w:tc>
        <w:tc>
          <w:tcPr>
            <w:tcW w:w="900" w:type="dxa"/>
            <w:tcBorders>
              <w:top w:val="single" w:sz="4" w:space="0" w:color="auto"/>
            </w:tcBorders>
            <w:shd w:val="clear" w:color="auto" w:fill="auto"/>
            <w:vAlign w:val="bottom"/>
          </w:tcPr>
          <w:p w14:paraId="7CD70A86" w14:textId="77777777" w:rsidR="00317112" w:rsidRPr="00941FC8" w:rsidRDefault="00317112" w:rsidP="00D56141">
            <w:pPr>
              <w:jc w:val="center"/>
              <w:rPr>
                <w:color w:val="000000"/>
              </w:rPr>
            </w:pPr>
          </w:p>
        </w:tc>
        <w:tc>
          <w:tcPr>
            <w:tcW w:w="900" w:type="dxa"/>
            <w:tcBorders>
              <w:top w:val="single" w:sz="4" w:space="0" w:color="auto"/>
            </w:tcBorders>
            <w:shd w:val="clear" w:color="auto" w:fill="auto"/>
            <w:vAlign w:val="bottom"/>
          </w:tcPr>
          <w:p w14:paraId="60BBB48F" w14:textId="77777777" w:rsidR="00317112" w:rsidRPr="00941FC8" w:rsidRDefault="00317112" w:rsidP="00D56141">
            <w:pPr>
              <w:jc w:val="center"/>
            </w:pPr>
          </w:p>
        </w:tc>
        <w:tc>
          <w:tcPr>
            <w:tcW w:w="1170" w:type="dxa"/>
            <w:tcBorders>
              <w:top w:val="single" w:sz="4" w:space="0" w:color="auto"/>
            </w:tcBorders>
            <w:shd w:val="clear" w:color="auto" w:fill="auto"/>
            <w:vAlign w:val="bottom"/>
          </w:tcPr>
          <w:p w14:paraId="1C0AB1C9" w14:textId="77777777" w:rsidR="00317112" w:rsidRPr="00941FC8" w:rsidRDefault="00317112" w:rsidP="00D56141">
            <w:pPr>
              <w:jc w:val="center"/>
              <w:rPr>
                <w:color w:val="000000"/>
              </w:rPr>
            </w:pPr>
          </w:p>
        </w:tc>
      </w:tr>
      <w:tr w:rsidR="00317112" w:rsidRPr="00941FC8" w14:paraId="691A8852" w14:textId="77777777" w:rsidTr="00116108">
        <w:tc>
          <w:tcPr>
            <w:tcW w:w="5130" w:type="dxa"/>
            <w:tcBorders>
              <w:top w:val="single" w:sz="4" w:space="0" w:color="auto"/>
            </w:tcBorders>
            <w:shd w:val="clear" w:color="auto" w:fill="auto"/>
            <w:vAlign w:val="bottom"/>
          </w:tcPr>
          <w:p w14:paraId="76AE3EFF" w14:textId="1870F4E2" w:rsidR="00317112" w:rsidRPr="00116108" w:rsidRDefault="00317112" w:rsidP="00317112">
            <w:pPr>
              <w:rPr>
                <w:color w:val="000000"/>
              </w:rPr>
            </w:pPr>
            <w:r w:rsidRPr="00116108">
              <w:rPr>
                <w:color w:val="000000"/>
              </w:rPr>
              <w:t>~</w:t>
            </w:r>
            <w:r w:rsidR="00116108" w:rsidRPr="00116108">
              <w:rPr>
                <w:color w:val="000000"/>
              </w:rPr>
              <w:t xml:space="preserve"> </w:t>
            </w:r>
            <w:r w:rsidRPr="00116108">
              <w:rPr>
                <w:color w:val="000000"/>
              </w:rPr>
              <w:t>% grass</w:t>
            </w:r>
            <w:r w:rsidR="00116108" w:rsidRPr="00116108">
              <w:rPr>
                <w:color w:val="000000"/>
              </w:rPr>
              <w:t xml:space="preserve"> </w:t>
            </w:r>
            <w:r w:rsidRPr="00116108">
              <w:rPr>
                <w:color w:val="000000"/>
              </w:rPr>
              <w:t>+</w:t>
            </w:r>
            <w:r w:rsidR="00116108" w:rsidRPr="00116108">
              <w:rPr>
                <w:color w:val="000000"/>
              </w:rPr>
              <w:t xml:space="preserve"> % woody stems</w:t>
            </w:r>
            <w:r w:rsidR="00116108" w:rsidRPr="00116108">
              <w:rPr>
                <w:color w:val="000000"/>
                <w:vertAlign w:val="superscript"/>
              </w:rPr>
              <w:t>2</w:t>
            </w:r>
          </w:p>
        </w:tc>
        <w:tc>
          <w:tcPr>
            <w:tcW w:w="540" w:type="dxa"/>
            <w:shd w:val="clear" w:color="auto" w:fill="auto"/>
            <w:vAlign w:val="bottom"/>
          </w:tcPr>
          <w:p w14:paraId="15B3A756" w14:textId="3B5E5B2C" w:rsidR="00317112" w:rsidRPr="00116108" w:rsidRDefault="00317112" w:rsidP="00317112">
            <w:pPr>
              <w:jc w:val="center"/>
              <w:rPr>
                <w:color w:val="000000"/>
              </w:rPr>
            </w:pPr>
            <w:r w:rsidRPr="00116108">
              <w:rPr>
                <w:color w:val="000000"/>
              </w:rPr>
              <w:t>2</w:t>
            </w:r>
          </w:p>
        </w:tc>
        <w:tc>
          <w:tcPr>
            <w:tcW w:w="900" w:type="dxa"/>
            <w:shd w:val="clear" w:color="auto" w:fill="auto"/>
            <w:vAlign w:val="bottom"/>
          </w:tcPr>
          <w:p w14:paraId="28275AE5" w14:textId="2DDC73CA" w:rsidR="00317112" w:rsidRPr="00116108" w:rsidRDefault="00317112" w:rsidP="00317112">
            <w:pPr>
              <w:jc w:val="center"/>
              <w:rPr>
                <w:color w:val="000000"/>
              </w:rPr>
            </w:pPr>
            <w:r w:rsidRPr="00116108">
              <w:rPr>
                <w:color w:val="000000"/>
              </w:rPr>
              <w:t>53.85</w:t>
            </w:r>
          </w:p>
        </w:tc>
        <w:tc>
          <w:tcPr>
            <w:tcW w:w="900" w:type="dxa"/>
            <w:shd w:val="clear" w:color="auto" w:fill="auto"/>
            <w:vAlign w:val="bottom"/>
          </w:tcPr>
          <w:p w14:paraId="08D6D611" w14:textId="7D52C6D3" w:rsidR="00317112" w:rsidRPr="00116108" w:rsidRDefault="00317112" w:rsidP="00317112">
            <w:pPr>
              <w:jc w:val="center"/>
            </w:pPr>
            <w:r w:rsidRPr="00116108">
              <w:rPr>
                <w:color w:val="000000"/>
              </w:rPr>
              <w:t> </w:t>
            </w:r>
          </w:p>
        </w:tc>
        <w:tc>
          <w:tcPr>
            <w:tcW w:w="1170" w:type="dxa"/>
            <w:shd w:val="clear" w:color="auto" w:fill="auto"/>
            <w:vAlign w:val="bottom"/>
          </w:tcPr>
          <w:p w14:paraId="34DEF99B" w14:textId="51779E1A" w:rsidR="00317112" w:rsidRPr="00116108" w:rsidRDefault="00317112" w:rsidP="00317112">
            <w:pPr>
              <w:jc w:val="center"/>
              <w:rPr>
                <w:color w:val="000000"/>
              </w:rPr>
            </w:pPr>
            <w:r w:rsidRPr="00116108">
              <w:rPr>
                <w:color w:val="000000"/>
              </w:rPr>
              <w:t>0.49</w:t>
            </w:r>
          </w:p>
        </w:tc>
      </w:tr>
      <w:tr w:rsidR="00317112" w:rsidRPr="00941FC8" w14:paraId="26A8BB48" w14:textId="77777777" w:rsidTr="00116108">
        <w:tc>
          <w:tcPr>
            <w:tcW w:w="5130" w:type="dxa"/>
            <w:shd w:val="clear" w:color="auto" w:fill="auto"/>
            <w:vAlign w:val="bottom"/>
          </w:tcPr>
          <w:p w14:paraId="00DCDB28" w14:textId="05B4DCF3" w:rsidR="00317112" w:rsidRPr="00116108" w:rsidRDefault="00317112" w:rsidP="00317112">
            <w:pPr>
              <w:rPr>
                <w:color w:val="000000"/>
              </w:rPr>
            </w:pPr>
            <w:r w:rsidRPr="00116108">
              <w:rPr>
                <w:color w:val="000000"/>
              </w:rPr>
              <w:t>~</w:t>
            </w:r>
            <w:r w:rsidR="00116108" w:rsidRPr="00116108">
              <w:rPr>
                <w:color w:val="000000"/>
              </w:rPr>
              <w:t xml:space="preserve"> </w:t>
            </w:r>
            <w:r w:rsidRPr="00116108">
              <w:rPr>
                <w:color w:val="000000"/>
              </w:rPr>
              <w:t>% grass</w:t>
            </w:r>
            <w:r w:rsidR="00116108" w:rsidRPr="00116108">
              <w:rPr>
                <w:color w:val="000000"/>
              </w:rPr>
              <w:t xml:space="preserve"> </w:t>
            </w:r>
            <w:r w:rsidRPr="00116108">
              <w:rPr>
                <w:color w:val="000000"/>
              </w:rPr>
              <w:t>+</w:t>
            </w:r>
            <w:r w:rsidR="00116108" w:rsidRPr="00116108">
              <w:rPr>
                <w:color w:val="000000"/>
              </w:rPr>
              <w:t xml:space="preserve"> % woody stems</w:t>
            </w:r>
          </w:p>
        </w:tc>
        <w:tc>
          <w:tcPr>
            <w:tcW w:w="540" w:type="dxa"/>
            <w:shd w:val="clear" w:color="auto" w:fill="auto"/>
            <w:vAlign w:val="bottom"/>
          </w:tcPr>
          <w:p w14:paraId="33D033F8" w14:textId="542B1484" w:rsidR="00317112" w:rsidRPr="00116108" w:rsidRDefault="00317112" w:rsidP="00317112">
            <w:pPr>
              <w:jc w:val="center"/>
              <w:rPr>
                <w:color w:val="000000"/>
              </w:rPr>
            </w:pPr>
            <w:r w:rsidRPr="00116108">
              <w:rPr>
                <w:color w:val="000000"/>
              </w:rPr>
              <w:t>2</w:t>
            </w:r>
          </w:p>
        </w:tc>
        <w:tc>
          <w:tcPr>
            <w:tcW w:w="900" w:type="dxa"/>
            <w:shd w:val="clear" w:color="auto" w:fill="auto"/>
            <w:vAlign w:val="bottom"/>
          </w:tcPr>
          <w:p w14:paraId="556691E7" w14:textId="13BEDDB4" w:rsidR="00317112" w:rsidRPr="00116108" w:rsidRDefault="00317112" w:rsidP="00317112">
            <w:pPr>
              <w:jc w:val="center"/>
              <w:rPr>
                <w:color w:val="000000"/>
              </w:rPr>
            </w:pPr>
            <w:r w:rsidRPr="00116108">
              <w:rPr>
                <w:color w:val="000000"/>
              </w:rPr>
              <w:t>55.72</w:t>
            </w:r>
          </w:p>
        </w:tc>
        <w:tc>
          <w:tcPr>
            <w:tcW w:w="900" w:type="dxa"/>
            <w:shd w:val="clear" w:color="auto" w:fill="auto"/>
            <w:vAlign w:val="bottom"/>
          </w:tcPr>
          <w:p w14:paraId="5AF823F8" w14:textId="1C4BFC63" w:rsidR="00317112" w:rsidRPr="00116108" w:rsidRDefault="00317112" w:rsidP="00317112">
            <w:pPr>
              <w:jc w:val="center"/>
            </w:pPr>
            <w:r w:rsidRPr="00116108">
              <w:rPr>
                <w:color w:val="000000"/>
              </w:rPr>
              <w:t>1.87</w:t>
            </w:r>
          </w:p>
        </w:tc>
        <w:tc>
          <w:tcPr>
            <w:tcW w:w="1170" w:type="dxa"/>
            <w:shd w:val="clear" w:color="auto" w:fill="auto"/>
            <w:vAlign w:val="bottom"/>
          </w:tcPr>
          <w:p w14:paraId="7C88C98A" w14:textId="74F919AB" w:rsidR="00317112" w:rsidRPr="00116108" w:rsidRDefault="00317112" w:rsidP="00317112">
            <w:pPr>
              <w:jc w:val="center"/>
              <w:rPr>
                <w:color w:val="000000"/>
              </w:rPr>
            </w:pPr>
            <w:r w:rsidRPr="00116108">
              <w:rPr>
                <w:color w:val="000000"/>
              </w:rPr>
              <w:t>0.19</w:t>
            </w:r>
          </w:p>
        </w:tc>
      </w:tr>
      <w:tr w:rsidR="00317112" w:rsidRPr="00941FC8" w14:paraId="6817E9A4" w14:textId="77777777" w:rsidTr="00116108">
        <w:tc>
          <w:tcPr>
            <w:tcW w:w="5130" w:type="dxa"/>
            <w:shd w:val="clear" w:color="auto" w:fill="auto"/>
            <w:vAlign w:val="bottom"/>
          </w:tcPr>
          <w:p w14:paraId="3E2214B9" w14:textId="72079D83" w:rsidR="00317112" w:rsidRPr="00116108" w:rsidRDefault="00317112" w:rsidP="00317112">
            <w:pPr>
              <w:rPr>
                <w:color w:val="000000"/>
              </w:rPr>
            </w:pPr>
            <w:r w:rsidRPr="00116108">
              <w:rPr>
                <w:color w:val="000000"/>
              </w:rPr>
              <w:t>~</w:t>
            </w:r>
            <w:r w:rsidR="00116108" w:rsidRPr="00116108">
              <w:rPr>
                <w:color w:val="000000"/>
              </w:rPr>
              <w:t xml:space="preserve"> </w:t>
            </w:r>
            <w:r w:rsidRPr="00116108">
              <w:rPr>
                <w:color w:val="000000"/>
              </w:rPr>
              <w:t>% grass</w:t>
            </w:r>
            <w:r w:rsidR="00116108" w:rsidRPr="00116108">
              <w:rPr>
                <w:color w:val="000000"/>
              </w:rPr>
              <w:t xml:space="preserve"> x % woody stems</w:t>
            </w:r>
            <w:r w:rsidR="00116108" w:rsidRPr="00116108">
              <w:rPr>
                <w:color w:val="000000"/>
                <w:vertAlign w:val="superscript"/>
              </w:rPr>
              <w:t>2</w:t>
            </w:r>
          </w:p>
        </w:tc>
        <w:tc>
          <w:tcPr>
            <w:tcW w:w="540" w:type="dxa"/>
            <w:shd w:val="clear" w:color="auto" w:fill="auto"/>
            <w:vAlign w:val="bottom"/>
          </w:tcPr>
          <w:p w14:paraId="3C81C331" w14:textId="628D7AAA" w:rsidR="00317112" w:rsidRPr="00116108" w:rsidRDefault="00317112" w:rsidP="00317112">
            <w:pPr>
              <w:jc w:val="center"/>
              <w:rPr>
                <w:color w:val="000000"/>
              </w:rPr>
            </w:pPr>
            <w:r w:rsidRPr="00116108">
              <w:rPr>
                <w:color w:val="000000"/>
              </w:rPr>
              <w:t>3</w:t>
            </w:r>
          </w:p>
        </w:tc>
        <w:tc>
          <w:tcPr>
            <w:tcW w:w="900" w:type="dxa"/>
            <w:shd w:val="clear" w:color="auto" w:fill="auto"/>
            <w:vAlign w:val="bottom"/>
          </w:tcPr>
          <w:p w14:paraId="592A09B0" w14:textId="68A7BA93" w:rsidR="00317112" w:rsidRPr="00116108" w:rsidRDefault="00317112" w:rsidP="00317112">
            <w:pPr>
              <w:jc w:val="center"/>
              <w:rPr>
                <w:color w:val="000000"/>
              </w:rPr>
            </w:pPr>
            <w:r w:rsidRPr="00116108">
              <w:rPr>
                <w:color w:val="000000"/>
              </w:rPr>
              <w:t>55.84</w:t>
            </w:r>
          </w:p>
        </w:tc>
        <w:tc>
          <w:tcPr>
            <w:tcW w:w="900" w:type="dxa"/>
            <w:shd w:val="clear" w:color="auto" w:fill="auto"/>
            <w:vAlign w:val="bottom"/>
          </w:tcPr>
          <w:p w14:paraId="3CC28B71" w14:textId="05AD8C0C" w:rsidR="00317112" w:rsidRPr="00116108" w:rsidRDefault="00317112" w:rsidP="00317112">
            <w:pPr>
              <w:jc w:val="center"/>
            </w:pPr>
            <w:r w:rsidRPr="00116108">
              <w:rPr>
                <w:color w:val="000000"/>
              </w:rPr>
              <w:t>1.99</w:t>
            </w:r>
          </w:p>
        </w:tc>
        <w:tc>
          <w:tcPr>
            <w:tcW w:w="1170" w:type="dxa"/>
            <w:shd w:val="clear" w:color="auto" w:fill="auto"/>
            <w:vAlign w:val="bottom"/>
          </w:tcPr>
          <w:p w14:paraId="0E6C341D" w14:textId="135AA73D" w:rsidR="00317112" w:rsidRPr="00116108" w:rsidRDefault="00317112" w:rsidP="00317112">
            <w:pPr>
              <w:jc w:val="center"/>
              <w:rPr>
                <w:color w:val="000000"/>
              </w:rPr>
            </w:pPr>
            <w:r w:rsidRPr="00116108">
              <w:rPr>
                <w:color w:val="000000"/>
              </w:rPr>
              <w:t>0.18</w:t>
            </w:r>
          </w:p>
        </w:tc>
      </w:tr>
      <w:tr w:rsidR="00317112" w:rsidRPr="00941FC8" w14:paraId="066A496E" w14:textId="77777777" w:rsidTr="00116108">
        <w:tc>
          <w:tcPr>
            <w:tcW w:w="5130" w:type="dxa"/>
            <w:shd w:val="clear" w:color="auto" w:fill="auto"/>
            <w:vAlign w:val="bottom"/>
          </w:tcPr>
          <w:p w14:paraId="2152BDCE" w14:textId="39CC4F41" w:rsidR="00317112" w:rsidRPr="00116108" w:rsidRDefault="00317112" w:rsidP="00317112">
            <w:pPr>
              <w:rPr>
                <w:color w:val="000000"/>
              </w:rPr>
            </w:pPr>
            <w:r w:rsidRPr="00116108">
              <w:rPr>
                <w:color w:val="000000"/>
              </w:rPr>
              <w:t>~</w:t>
            </w:r>
            <w:r w:rsidR="00116108" w:rsidRPr="00116108">
              <w:rPr>
                <w:color w:val="000000"/>
              </w:rPr>
              <w:t xml:space="preserve"> </w:t>
            </w:r>
            <w:r w:rsidRPr="00116108">
              <w:rPr>
                <w:color w:val="000000"/>
              </w:rPr>
              <w:t>% grass</w:t>
            </w:r>
            <w:r w:rsidR="00116108" w:rsidRPr="00116108">
              <w:rPr>
                <w:color w:val="000000"/>
              </w:rPr>
              <w:t xml:space="preserve"> x % woody stems</w:t>
            </w:r>
          </w:p>
        </w:tc>
        <w:tc>
          <w:tcPr>
            <w:tcW w:w="540" w:type="dxa"/>
            <w:shd w:val="clear" w:color="auto" w:fill="auto"/>
            <w:vAlign w:val="bottom"/>
          </w:tcPr>
          <w:p w14:paraId="7E484905" w14:textId="1F65B85E" w:rsidR="00317112" w:rsidRPr="00116108" w:rsidRDefault="00317112" w:rsidP="00317112">
            <w:pPr>
              <w:jc w:val="center"/>
              <w:rPr>
                <w:color w:val="000000"/>
              </w:rPr>
            </w:pPr>
            <w:r w:rsidRPr="00116108">
              <w:rPr>
                <w:color w:val="000000"/>
              </w:rPr>
              <w:t>3</w:t>
            </w:r>
          </w:p>
        </w:tc>
        <w:tc>
          <w:tcPr>
            <w:tcW w:w="900" w:type="dxa"/>
            <w:shd w:val="clear" w:color="auto" w:fill="auto"/>
            <w:vAlign w:val="bottom"/>
          </w:tcPr>
          <w:p w14:paraId="36264612" w14:textId="1C5E9EEE" w:rsidR="00317112" w:rsidRPr="00116108" w:rsidRDefault="00317112" w:rsidP="00317112">
            <w:pPr>
              <w:jc w:val="center"/>
              <w:rPr>
                <w:color w:val="000000"/>
              </w:rPr>
            </w:pPr>
            <w:r w:rsidRPr="00116108">
              <w:rPr>
                <w:color w:val="000000"/>
              </w:rPr>
              <w:t>56.61</w:t>
            </w:r>
          </w:p>
        </w:tc>
        <w:tc>
          <w:tcPr>
            <w:tcW w:w="900" w:type="dxa"/>
            <w:shd w:val="clear" w:color="auto" w:fill="auto"/>
            <w:vAlign w:val="bottom"/>
          </w:tcPr>
          <w:p w14:paraId="755AE0C0" w14:textId="7503CD73" w:rsidR="00317112" w:rsidRPr="00116108" w:rsidRDefault="00317112" w:rsidP="00317112">
            <w:pPr>
              <w:jc w:val="center"/>
            </w:pPr>
            <w:r w:rsidRPr="00116108">
              <w:rPr>
                <w:color w:val="000000"/>
              </w:rPr>
              <w:t>2.77</w:t>
            </w:r>
          </w:p>
        </w:tc>
        <w:tc>
          <w:tcPr>
            <w:tcW w:w="1170" w:type="dxa"/>
            <w:shd w:val="clear" w:color="auto" w:fill="auto"/>
            <w:vAlign w:val="bottom"/>
          </w:tcPr>
          <w:p w14:paraId="3A6D1924" w14:textId="17CE9B37" w:rsidR="00317112" w:rsidRPr="00116108" w:rsidRDefault="00317112" w:rsidP="00317112">
            <w:pPr>
              <w:jc w:val="center"/>
              <w:rPr>
                <w:color w:val="000000"/>
              </w:rPr>
            </w:pPr>
            <w:r w:rsidRPr="00116108">
              <w:rPr>
                <w:color w:val="000000"/>
              </w:rPr>
              <w:t>0.12</w:t>
            </w:r>
          </w:p>
        </w:tc>
      </w:tr>
      <w:tr w:rsidR="00317112" w:rsidRPr="00941FC8" w14:paraId="141A7C64" w14:textId="77777777" w:rsidTr="00116108">
        <w:tc>
          <w:tcPr>
            <w:tcW w:w="5130" w:type="dxa"/>
            <w:shd w:val="clear" w:color="auto" w:fill="auto"/>
            <w:vAlign w:val="bottom"/>
          </w:tcPr>
          <w:p w14:paraId="3A034226" w14:textId="713A1151" w:rsidR="00317112" w:rsidRPr="00116108" w:rsidRDefault="00317112" w:rsidP="00317112">
            <w:pPr>
              <w:rPr>
                <w:color w:val="000000"/>
              </w:rPr>
            </w:pPr>
            <w:r w:rsidRPr="00116108">
              <w:rPr>
                <w:color w:val="000000"/>
              </w:rPr>
              <w:t>~</w:t>
            </w:r>
            <w:r w:rsidR="00116108" w:rsidRPr="00116108">
              <w:rPr>
                <w:color w:val="000000"/>
              </w:rPr>
              <w:t xml:space="preserve"> </w:t>
            </w:r>
            <w:r w:rsidRPr="00116108">
              <w:rPr>
                <w:color w:val="000000"/>
              </w:rPr>
              <w:t>% grass</w:t>
            </w:r>
            <w:r w:rsidR="00116108" w:rsidRPr="00116108">
              <w:rPr>
                <w:color w:val="000000"/>
              </w:rPr>
              <w:t xml:space="preserve"> </w:t>
            </w:r>
            <w:r w:rsidRPr="00116108">
              <w:rPr>
                <w:color w:val="000000"/>
              </w:rPr>
              <w:t>+</w:t>
            </w:r>
            <w:r w:rsidR="00116108" w:rsidRPr="00116108">
              <w:rPr>
                <w:color w:val="000000"/>
              </w:rPr>
              <w:t xml:space="preserve"> height</w:t>
            </w:r>
          </w:p>
        </w:tc>
        <w:tc>
          <w:tcPr>
            <w:tcW w:w="540" w:type="dxa"/>
            <w:shd w:val="clear" w:color="auto" w:fill="auto"/>
            <w:vAlign w:val="bottom"/>
          </w:tcPr>
          <w:p w14:paraId="2A0D8A84" w14:textId="12701C81" w:rsidR="00317112" w:rsidRPr="00116108" w:rsidRDefault="00317112" w:rsidP="00317112">
            <w:pPr>
              <w:jc w:val="center"/>
              <w:rPr>
                <w:color w:val="000000"/>
              </w:rPr>
            </w:pPr>
            <w:r w:rsidRPr="00116108">
              <w:rPr>
                <w:color w:val="000000"/>
              </w:rPr>
              <w:t>2</w:t>
            </w:r>
          </w:p>
        </w:tc>
        <w:tc>
          <w:tcPr>
            <w:tcW w:w="900" w:type="dxa"/>
            <w:shd w:val="clear" w:color="auto" w:fill="auto"/>
            <w:vAlign w:val="bottom"/>
          </w:tcPr>
          <w:p w14:paraId="6487B435" w14:textId="720238E8" w:rsidR="00317112" w:rsidRPr="00116108" w:rsidRDefault="00317112" w:rsidP="00317112">
            <w:pPr>
              <w:jc w:val="center"/>
              <w:rPr>
                <w:color w:val="000000"/>
              </w:rPr>
            </w:pPr>
            <w:r w:rsidRPr="00116108">
              <w:rPr>
                <w:color w:val="000000"/>
              </w:rPr>
              <w:t>62.49</w:t>
            </w:r>
          </w:p>
        </w:tc>
        <w:tc>
          <w:tcPr>
            <w:tcW w:w="900" w:type="dxa"/>
            <w:shd w:val="clear" w:color="auto" w:fill="auto"/>
            <w:vAlign w:val="bottom"/>
          </w:tcPr>
          <w:p w14:paraId="45192F51" w14:textId="5A4E1763" w:rsidR="00317112" w:rsidRPr="00116108" w:rsidRDefault="00317112" w:rsidP="00317112">
            <w:pPr>
              <w:jc w:val="center"/>
            </w:pPr>
            <w:r w:rsidRPr="00116108">
              <w:rPr>
                <w:color w:val="000000"/>
              </w:rPr>
              <w:t>8.64</w:t>
            </w:r>
          </w:p>
        </w:tc>
        <w:tc>
          <w:tcPr>
            <w:tcW w:w="1170" w:type="dxa"/>
            <w:shd w:val="clear" w:color="auto" w:fill="auto"/>
            <w:vAlign w:val="bottom"/>
          </w:tcPr>
          <w:p w14:paraId="72391D00" w14:textId="6C254E77" w:rsidR="00317112" w:rsidRPr="00116108" w:rsidRDefault="00317112" w:rsidP="00317112">
            <w:pPr>
              <w:jc w:val="center"/>
              <w:rPr>
                <w:color w:val="000000"/>
              </w:rPr>
            </w:pPr>
            <w:r w:rsidRPr="00116108">
              <w:rPr>
                <w:color w:val="000000"/>
              </w:rPr>
              <w:t>0.01</w:t>
            </w:r>
          </w:p>
        </w:tc>
      </w:tr>
      <w:tr w:rsidR="00317112" w:rsidRPr="00941FC8" w14:paraId="03F64F3B" w14:textId="77777777" w:rsidTr="00116108">
        <w:tc>
          <w:tcPr>
            <w:tcW w:w="5130" w:type="dxa"/>
            <w:shd w:val="clear" w:color="auto" w:fill="auto"/>
            <w:vAlign w:val="bottom"/>
          </w:tcPr>
          <w:p w14:paraId="1D36B50A" w14:textId="17A10191" w:rsidR="00317112" w:rsidRPr="00116108" w:rsidRDefault="00317112" w:rsidP="00317112">
            <w:pPr>
              <w:rPr>
                <w:color w:val="000000"/>
              </w:rPr>
            </w:pPr>
            <w:r w:rsidRPr="00116108">
              <w:rPr>
                <w:color w:val="000000"/>
              </w:rPr>
              <w:t>~</w:t>
            </w:r>
            <w:r w:rsidR="00116108" w:rsidRPr="00116108">
              <w:rPr>
                <w:color w:val="000000"/>
              </w:rPr>
              <w:t xml:space="preserve"> </w:t>
            </w:r>
            <w:r w:rsidRPr="00116108">
              <w:rPr>
                <w:color w:val="000000"/>
              </w:rPr>
              <w:t>% grass</w:t>
            </w:r>
            <w:r w:rsidR="00116108" w:rsidRPr="00116108">
              <w:rPr>
                <w:color w:val="000000"/>
              </w:rPr>
              <w:t xml:space="preserve"> x height</w:t>
            </w:r>
          </w:p>
        </w:tc>
        <w:tc>
          <w:tcPr>
            <w:tcW w:w="540" w:type="dxa"/>
            <w:shd w:val="clear" w:color="auto" w:fill="auto"/>
            <w:vAlign w:val="bottom"/>
          </w:tcPr>
          <w:p w14:paraId="56CBF202" w14:textId="4A03358A" w:rsidR="00317112" w:rsidRPr="00116108" w:rsidRDefault="00317112" w:rsidP="00317112">
            <w:pPr>
              <w:jc w:val="center"/>
              <w:rPr>
                <w:color w:val="000000"/>
              </w:rPr>
            </w:pPr>
            <w:r w:rsidRPr="00116108">
              <w:rPr>
                <w:color w:val="000000"/>
              </w:rPr>
              <w:t>3</w:t>
            </w:r>
          </w:p>
        </w:tc>
        <w:tc>
          <w:tcPr>
            <w:tcW w:w="900" w:type="dxa"/>
            <w:shd w:val="clear" w:color="auto" w:fill="auto"/>
            <w:vAlign w:val="bottom"/>
          </w:tcPr>
          <w:p w14:paraId="69102B76" w14:textId="7829C61F" w:rsidR="00317112" w:rsidRPr="00116108" w:rsidRDefault="00317112" w:rsidP="00317112">
            <w:pPr>
              <w:jc w:val="center"/>
              <w:rPr>
                <w:color w:val="000000"/>
              </w:rPr>
            </w:pPr>
            <w:r w:rsidRPr="00116108">
              <w:rPr>
                <w:color w:val="000000"/>
              </w:rPr>
              <w:t>64.44</w:t>
            </w:r>
          </w:p>
        </w:tc>
        <w:tc>
          <w:tcPr>
            <w:tcW w:w="900" w:type="dxa"/>
            <w:shd w:val="clear" w:color="auto" w:fill="auto"/>
            <w:vAlign w:val="bottom"/>
          </w:tcPr>
          <w:p w14:paraId="2C604DEC" w14:textId="75A29A81" w:rsidR="00317112" w:rsidRPr="00116108" w:rsidRDefault="00317112" w:rsidP="00317112">
            <w:pPr>
              <w:jc w:val="center"/>
            </w:pPr>
            <w:r w:rsidRPr="00116108">
              <w:rPr>
                <w:color w:val="000000"/>
              </w:rPr>
              <w:t>10.59</w:t>
            </w:r>
          </w:p>
        </w:tc>
        <w:tc>
          <w:tcPr>
            <w:tcW w:w="1170" w:type="dxa"/>
            <w:shd w:val="clear" w:color="auto" w:fill="auto"/>
            <w:vAlign w:val="bottom"/>
          </w:tcPr>
          <w:p w14:paraId="059A1A79" w14:textId="326B748F" w:rsidR="00317112" w:rsidRPr="00116108" w:rsidRDefault="00317112" w:rsidP="00317112">
            <w:pPr>
              <w:jc w:val="center"/>
              <w:rPr>
                <w:color w:val="000000"/>
              </w:rPr>
            </w:pPr>
            <w:r w:rsidRPr="00116108">
              <w:rPr>
                <w:color w:val="000000"/>
              </w:rPr>
              <w:t>&lt;0.01</w:t>
            </w:r>
          </w:p>
        </w:tc>
      </w:tr>
      <w:tr w:rsidR="00317112" w:rsidRPr="00941FC8" w14:paraId="70CBB298" w14:textId="77777777" w:rsidTr="00116108">
        <w:tc>
          <w:tcPr>
            <w:tcW w:w="5130" w:type="dxa"/>
            <w:shd w:val="clear" w:color="auto" w:fill="auto"/>
            <w:vAlign w:val="bottom"/>
          </w:tcPr>
          <w:p w14:paraId="58DB7AC6" w14:textId="0905BC6D" w:rsidR="00317112" w:rsidRPr="00116108" w:rsidRDefault="00317112" w:rsidP="00317112">
            <w:pPr>
              <w:rPr>
                <w:color w:val="000000"/>
              </w:rPr>
            </w:pPr>
            <w:r w:rsidRPr="00116108">
              <w:rPr>
                <w:color w:val="000000"/>
              </w:rPr>
              <w:t>~</w:t>
            </w:r>
            <w:r w:rsidR="00116108" w:rsidRPr="00116108">
              <w:rPr>
                <w:color w:val="000000"/>
              </w:rPr>
              <w:t xml:space="preserve"> % grass </w:t>
            </w:r>
            <w:r w:rsidRPr="00116108">
              <w:rPr>
                <w:color w:val="000000"/>
              </w:rPr>
              <w:t>+</w:t>
            </w:r>
            <w:r w:rsidR="00116108" w:rsidRPr="00116108">
              <w:rPr>
                <w:color w:val="000000"/>
              </w:rPr>
              <w:t xml:space="preserve"> height</w:t>
            </w:r>
            <w:r w:rsidRPr="00116108">
              <w:rPr>
                <w:color w:val="000000"/>
                <w:vertAlign w:val="superscript"/>
              </w:rPr>
              <w:t>2</w:t>
            </w:r>
          </w:p>
        </w:tc>
        <w:tc>
          <w:tcPr>
            <w:tcW w:w="540" w:type="dxa"/>
            <w:shd w:val="clear" w:color="auto" w:fill="auto"/>
            <w:vAlign w:val="bottom"/>
          </w:tcPr>
          <w:p w14:paraId="7701E28E" w14:textId="0FFFF1FB" w:rsidR="00317112" w:rsidRPr="00116108" w:rsidRDefault="00317112" w:rsidP="00317112">
            <w:pPr>
              <w:jc w:val="center"/>
              <w:rPr>
                <w:color w:val="000000"/>
              </w:rPr>
            </w:pPr>
            <w:r w:rsidRPr="00116108">
              <w:rPr>
                <w:color w:val="000000"/>
              </w:rPr>
              <w:t>2</w:t>
            </w:r>
          </w:p>
        </w:tc>
        <w:tc>
          <w:tcPr>
            <w:tcW w:w="900" w:type="dxa"/>
            <w:shd w:val="clear" w:color="auto" w:fill="auto"/>
            <w:vAlign w:val="bottom"/>
          </w:tcPr>
          <w:p w14:paraId="1E5D5F9E" w14:textId="68F2D1D2" w:rsidR="00317112" w:rsidRPr="00116108" w:rsidRDefault="00317112" w:rsidP="00317112">
            <w:pPr>
              <w:jc w:val="center"/>
              <w:rPr>
                <w:color w:val="000000"/>
              </w:rPr>
            </w:pPr>
            <w:r w:rsidRPr="00116108">
              <w:rPr>
                <w:color w:val="000000"/>
              </w:rPr>
              <w:t>67.06</w:t>
            </w:r>
          </w:p>
        </w:tc>
        <w:tc>
          <w:tcPr>
            <w:tcW w:w="900" w:type="dxa"/>
            <w:shd w:val="clear" w:color="auto" w:fill="auto"/>
            <w:vAlign w:val="bottom"/>
          </w:tcPr>
          <w:p w14:paraId="7F29F7F4" w14:textId="46684280" w:rsidR="00317112" w:rsidRPr="00116108" w:rsidRDefault="00317112" w:rsidP="00317112">
            <w:pPr>
              <w:jc w:val="center"/>
            </w:pPr>
            <w:r w:rsidRPr="00116108">
              <w:rPr>
                <w:color w:val="000000"/>
              </w:rPr>
              <w:t>13.21</w:t>
            </w:r>
          </w:p>
        </w:tc>
        <w:tc>
          <w:tcPr>
            <w:tcW w:w="1170" w:type="dxa"/>
            <w:shd w:val="clear" w:color="auto" w:fill="auto"/>
            <w:vAlign w:val="bottom"/>
          </w:tcPr>
          <w:p w14:paraId="081A3764" w14:textId="04E00DE9" w:rsidR="00317112" w:rsidRPr="00116108" w:rsidRDefault="00317112" w:rsidP="00317112">
            <w:pPr>
              <w:jc w:val="center"/>
              <w:rPr>
                <w:color w:val="000000"/>
              </w:rPr>
            </w:pPr>
            <w:r w:rsidRPr="00116108">
              <w:rPr>
                <w:color w:val="000000"/>
              </w:rPr>
              <w:t>&lt;0.01</w:t>
            </w:r>
          </w:p>
        </w:tc>
      </w:tr>
      <w:tr w:rsidR="00317112" w:rsidRPr="00941FC8" w14:paraId="7F796614" w14:textId="77777777" w:rsidTr="00116108">
        <w:tc>
          <w:tcPr>
            <w:tcW w:w="5130" w:type="dxa"/>
            <w:shd w:val="clear" w:color="auto" w:fill="auto"/>
            <w:vAlign w:val="bottom"/>
          </w:tcPr>
          <w:p w14:paraId="42F49D89" w14:textId="3C6B9036" w:rsidR="00317112" w:rsidRPr="00116108" w:rsidRDefault="00317112" w:rsidP="00317112">
            <w:pPr>
              <w:rPr>
                <w:color w:val="000000"/>
              </w:rPr>
            </w:pPr>
            <w:r w:rsidRPr="00116108">
              <w:rPr>
                <w:color w:val="000000"/>
              </w:rPr>
              <w:t>~</w:t>
            </w:r>
            <w:r w:rsidR="00116108" w:rsidRPr="00116108">
              <w:rPr>
                <w:color w:val="000000"/>
              </w:rPr>
              <w:t xml:space="preserve"> % grass x % </w:t>
            </w:r>
            <w:r w:rsidRPr="00116108">
              <w:rPr>
                <w:color w:val="000000"/>
              </w:rPr>
              <w:t>forb</w:t>
            </w:r>
            <w:r w:rsidRPr="00116108">
              <w:rPr>
                <w:color w:val="000000"/>
                <w:vertAlign w:val="superscript"/>
              </w:rPr>
              <w:t>2</w:t>
            </w:r>
          </w:p>
        </w:tc>
        <w:tc>
          <w:tcPr>
            <w:tcW w:w="540" w:type="dxa"/>
            <w:shd w:val="clear" w:color="auto" w:fill="auto"/>
            <w:vAlign w:val="bottom"/>
          </w:tcPr>
          <w:p w14:paraId="3D4C7B78" w14:textId="354917DD" w:rsidR="00317112" w:rsidRPr="00116108" w:rsidRDefault="00317112" w:rsidP="00317112">
            <w:pPr>
              <w:jc w:val="center"/>
              <w:rPr>
                <w:color w:val="000000"/>
              </w:rPr>
            </w:pPr>
            <w:r w:rsidRPr="00116108">
              <w:rPr>
                <w:color w:val="000000"/>
              </w:rPr>
              <w:t>3</w:t>
            </w:r>
          </w:p>
        </w:tc>
        <w:tc>
          <w:tcPr>
            <w:tcW w:w="900" w:type="dxa"/>
            <w:shd w:val="clear" w:color="auto" w:fill="auto"/>
            <w:vAlign w:val="bottom"/>
          </w:tcPr>
          <w:p w14:paraId="3A29773F" w14:textId="5025585E" w:rsidR="00317112" w:rsidRPr="00116108" w:rsidRDefault="00317112" w:rsidP="00317112">
            <w:pPr>
              <w:jc w:val="center"/>
              <w:rPr>
                <w:color w:val="000000"/>
              </w:rPr>
            </w:pPr>
            <w:r w:rsidRPr="00116108">
              <w:rPr>
                <w:color w:val="000000"/>
              </w:rPr>
              <w:t>68.90</w:t>
            </w:r>
          </w:p>
        </w:tc>
        <w:tc>
          <w:tcPr>
            <w:tcW w:w="900" w:type="dxa"/>
            <w:shd w:val="clear" w:color="auto" w:fill="auto"/>
            <w:vAlign w:val="bottom"/>
          </w:tcPr>
          <w:p w14:paraId="63D07EC1" w14:textId="43BBFB3E" w:rsidR="00317112" w:rsidRPr="00116108" w:rsidRDefault="00317112" w:rsidP="00317112">
            <w:pPr>
              <w:jc w:val="center"/>
            </w:pPr>
            <w:r w:rsidRPr="00116108">
              <w:rPr>
                <w:color w:val="000000"/>
              </w:rPr>
              <w:t>15.05</w:t>
            </w:r>
          </w:p>
        </w:tc>
        <w:tc>
          <w:tcPr>
            <w:tcW w:w="1170" w:type="dxa"/>
            <w:shd w:val="clear" w:color="auto" w:fill="auto"/>
            <w:vAlign w:val="bottom"/>
          </w:tcPr>
          <w:p w14:paraId="509BAE45" w14:textId="7E99E351" w:rsidR="00317112" w:rsidRPr="00116108" w:rsidRDefault="00317112" w:rsidP="00317112">
            <w:pPr>
              <w:jc w:val="center"/>
              <w:rPr>
                <w:color w:val="000000"/>
              </w:rPr>
            </w:pPr>
            <w:r w:rsidRPr="00116108">
              <w:rPr>
                <w:color w:val="000000"/>
              </w:rPr>
              <w:t>&lt;0.01</w:t>
            </w:r>
          </w:p>
        </w:tc>
      </w:tr>
      <w:tr w:rsidR="00317112" w:rsidRPr="00941FC8" w14:paraId="161381E2" w14:textId="77777777" w:rsidTr="00116108">
        <w:tc>
          <w:tcPr>
            <w:tcW w:w="5130" w:type="dxa"/>
            <w:shd w:val="clear" w:color="auto" w:fill="auto"/>
            <w:vAlign w:val="bottom"/>
          </w:tcPr>
          <w:p w14:paraId="0F4D1527" w14:textId="57E7CFCE" w:rsidR="00317112" w:rsidRPr="00116108" w:rsidRDefault="00317112" w:rsidP="00317112">
            <w:pPr>
              <w:rPr>
                <w:color w:val="000000"/>
              </w:rPr>
            </w:pPr>
            <w:r w:rsidRPr="00116108">
              <w:rPr>
                <w:color w:val="000000"/>
              </w:rPr>
              <w:t>~</w:t>
            </w:r>
            <w:r w:rsidR="00116108" w:rsidRPr="00116108">
              <w:rPr>
                <w:color w:val="000000"/>
              </w:rPr>
              <w:t xml:space="preserve"> % grass x height</w:t>
            </w:r>
            <w:r w:rsidRPr="00116108">
              <w:rPr>
                <w:color w:val="000000"/>
                <w:vertAlign w:val="superscript"/>
              </w:rPr>
              <w:t>2</w:t>
            </w:r>
          </w:p>
        </w:tc>
        <w:tc>
          <w:tcPr>
            <w:tcW w:w="540" w:type="dxa"/>
            <w:shd w:val="clear" w:color="auto" w:fill="auto"/>
            <w:vAlign w:val="bottom"/>
          </w:tcPr>
          <w:p w14:paraId="1B312CF2" w14:textId="7A16C96A" w:rsidR="00317112" w:rsidRPr="00116108" w:rsidRDefault="00317112" w:rsidP="00317112">
            <w:pPr>
              <w:jc w:val="center"/>
              <w:rPr>
                <w:color w:val="000000"/>
              </w:rPr>
            </w:pPr>
            <w:r w:rsidRPr="00116108">
              <w:rPr>
                <w:color w:val="000000"/>
              </w:rPr>
              <w:t>3</w:t>
            </w:r>
          </w:p>
        </w:tc>
        <w:tc>
          <w:tcPr>
            <w:tcW w:w="900" w:type="dxa"/>
            <w:shd w:val="clear" w:color="auto" w:fill="auto"/>
            <w:vAlign w:val="bottom"/>
          </w:tcPr>
          <w:p w14:paraId="48960719" w14:textId="5739EFA7" w:rsidR="00317112" w:rsidRPr="00116108" w:rsidRDefault="00317112" w:rsidP="00317112">
            <w:pPr>
              <w:jc w:val="center"/>
              <w:rPr>
                <w:color w:val="000000"/>
              </w:rPr>
            </w:pPr>
            <w:r w:rsidRPr="00116108">
              <w:rPr>
                <w:color w:val="000000"/>
              </w:rPr>
              <w:t>69.00</w:t>
            </w:r>
          </w:p>
        </w:tc>
        <w:tc>
          <w:tcPr>
            <w:tcW w:w="900" w:type="dxa"/>
            <w:shd w:val="clear" w:color="auto" w:fill="auto"/>
            <w:vAlign w:val="bottom"/>
          </w:tcPr>
          <w:p w14:paraId="3E9B12FD" w14:textId="64ABB527" w:rsidR="00317112" w:rsidRPr="00116108" w:rsidRDefault="00317112" w:rsidP="00317112">
            <w:pPr>
              <w:jc w:val="center"/>
            </w:pPr>
            <w:r w:rsidRPr="00116108">
              <w:rPr>
                <w:color w:val="000000"/>
              </w:rPr>
              <w:t>15.15</w:t>
            </w:r>
          </w:p>
        </w:tc>
        <w:tc>
          <w:tcPr>
            <w:tcW w:w="1170" w:type="dxa"/>
            <w:shd w:val="clear" w:color="auto" w:fill="auto"/>
            <w:vAlign w:val="bottom"/>
          </w:tcPr>
          <w:p w14:paraId="5E3443A2" w14:textId="57BC1816" w:rsidR="00317112" w:rsidRPr="00116108" w:rsidRDefault="00317112" w:rsidP="00317112">
            <w:pPr>
              <w:jc w:val="center"/>
              <w:rPr>
                <w:color w:val="000000"/>
              </w:rPr>
            </w:pPr>
            <w:r w:rsidRPr="00116108">
              <w:rPr>
                <w:color w:val="000000"/>
              </w:rPr>
              <w:t>&lt;0.01</w:t>
            </w:r>
          </w:p>
        </w:tc>
      </w:tr>
      <w:tr w:rsidR="00317112" w:rsidRPr="00941FC8" w14:paraId="7F3B3BFF" w14:textId="77777777" w:rsidTr="00116108">
        <w:tc>
          <w:tcPr>
            <w:tcW w:w="5130" w:type="dxa"/>
            <w:shd w:val="clear" w:color="auto" w:fill="auto"/>
            <w:vAlign w:val="bottom"/>
          </w:tcPr>
          <w:p w14:paraId="130C52A9" w14:textId="1066C672" w:rsidR="00317112" w:rsidRPr="00116108" w:rsidRDefault="00317112" w:rsidP="00317112">
            <w:pPr>
              <w:rPr>
                <w:color w:val="000000"/>
              </w:rPr>
            </w:pPr>
            <w:r w:rsidRPr="00116108">
              <w:rPr>
                <w:color w:val="000000"/>
              </w:rPr>
              <w:t>~</w:t>
            </w:r>
            <w:r w:rsidR="00116108" w:rsidRPr="00116108">
              <w:rPr>
                <w:color w:val="000000"/>
              </w:rPr>
              <w:t xml:space="preserve"> % grass x % </w:t>
            </w:r>
            <w:r w:rsidRPr="00116108">
              <w:rPr>
                <w:color w:val="000000"/>
              </w:rPr>
              <w:t>forb</w:t>
            </w:r>
          </w:p>
        </w:tc>
        <w:tc>
          <w:tcPr>
            <w:tcW w:w="540" w:type="dxa"/>
            <w:shd w:val="clear" w:color="auto" w:fill="auto"/>
            <w:vAlign w:val="bottom"/>
          </w:tcPr>
          <w:p w14:paraId="5ACBC794" w14:textId="1636918B" w:rsidR="00317112" w:rsidRPr="00116108" w:rsidRDefault="00317112" w:rsidP="00317112">
            <w:pPr>
              <w:jc w:val="center"/>
              <w:rPr>
                <w:color w:val="000000"/>
              </w:rPr>
            </w:pPr>
            <w:r w:rsidRPr="00116108">
              <w:rPr>
                <w:color w:val="000000"/>
              </w:rPr>
              <w:t>3</w:t>
            </w:r>
          </w:p>
        </w:tc>
        <w:tc>
          <w:tcPr>
            <w:tcW w:w="900" w:type="dxa"/>
            <w:shd w:val="clear" w:color="auto" w:fill="auto"/>
            <w:vAlign w:val="bottom"/>
          </w:tcPr>
          <w:p w14:paraId="56B45CB8" w14:textId="467A319A" w:rsidR="00317112" w:rsidRPr="00116108" w:rsidRDefault="00317112" w:rsidP="00317112">
            <w:pPr>
              <w:jc w:val="center"/>
              <w:rPr>
                <w:color w:val="000000"/>
              </w:rPr>
            </w:pPr>
            <w:r w:rsidRPr="00116108">
              <w:rPr>
                <w:color w:val="000000"/>
              </w:rPr>
              <w:t>70.14</w:t>
            </w:r>
          </w:p>
        </w:tc>
        <w:tc>
          <w:tcPr>
            <w:tcW w:w="900" w:type="dxa"/>
            <w:shd w:val="clear" w:color="auto" w:fill="auto"/>
            <w:vAlign w:val="bottom"/>
          </w:tcPr>
          <w:p w14:paraId="6055E485" w14:textId="58CDABF3" w:rsidR="00317112" w:rsidRPr="00116108" w:rsidRDefault="00317112" w:rsidP="00317112">
            <w:pPr>
              <w:jc w:val="center"/>
            </w:pPr>
            <w:r w:rsidRPr="00116108">
              <w:rPr>
                <w:color w:val="000000"/>
              </w:rPr>
              <w:t>16.30</w:t>
            </w:r>
          </w:p>
        </w:tc>
        <w:tc>
          <w:tcPr>
            <w:tcW w:w="1170" w:type="dxa"/>
            <w:shd w:val="clear" w:color="auto" w:fill="auto"/>
            <w:vAlign w:val="bottom"/>
          </w:tcPr>
          <w:p w14:paraId="5A2CAED0" w14:textId="01D7590D" w:rsidR="00317112" w:rsidRPr="00116108" w:rsidRDefault="00317112" w:rsidP="00317112">
            <w:pPr>
              <w:jc w:val="center"/>
              <w:rPr>
                <w:color w:val="000000"/>
              </w:rPr>
            </w:pPr>
            <w:r w:rsidRPr="00116108">
              <w:rPr>
                <w:color w:val="000000"/>
              </w:rPr>
              <w:t>&lt;0.01</w:t>
            </w:r>
          </w:p>
        </w:tc>
      </w:tr>
      <w:tr w:rsidR="00317112" w:rsidRPr="00941FC8" w14:paraId="2E426E4F" w14:textId="77777777" w:rsidTr="00116108">
        <w:tc>
          <w:tcPr>
            <w:tcW w:w="5130" w:type="dxa"/>
            <w:shd w:val="clear" w:color="auto" w:fill="auto"/>
            <w:vAlign w:val="bottom"/>
          </w:tcPr>
          <w:p w14:paraId="6F647DFC" w14:textId="4BB74671" w:rsidR="00317112" w:rsidRPr="00116108" w:rsidRDefault="00317112" w:rsidP="00317112">
            <w:pPr>
              <w:rPr>
                <w:color w:val="000000"/>
              </w:rPr>
            </w:pPr>
            <w:r w:rsidRPr="00116108">
              <w:rPr>
                <w:color w:val="000000"/>
              </w:rPr>
              <w:t>~</w:t>
            </w:r>
            <w:r w:rsidR="00116108" w:rsidRPr="00116108">
              <w:rPr>
                <w:color w:val="000000"/>
              </w:rPr>
              <w:t xml:space="preserve"> % grass </w:t>
            </w:r>
            <w:r w:rsidRPr="00116108">
              <w:rPr>
                <w:color w:val="000000"/>
              </w:rPr>
              <w:t>+</w:t>
            </w:r>
            <w:r w:rsidR="00116108" w:rsidRPr="00116108">
              <w:rPr>
                <w:color w:val="000000"/>
              </w:rPr>
              <w:t xml:space="preserve"> % </w:t>
            </w:r>
            <w:r w:rsidRPr="00116108">
              <w:rPr>
                <w:color w:val="000000"/>
              </w:rPr>
              <w:t>forb</w:t>
            </w:r>
          </w:p>
        </w:tc>
        <w:tc>
          <w:tcPr>
            <w:tcW w:w="540" w:type="dxa"/>
            <w:shd w:val="clear" w:color="auto" w:fill="auto"/>
            <w:vAlign w:val="bottom"/>
          </w:tcPr>
          <w:p w14:paraId="7D421931" w14:textId="70C3B356" w:rsidR="00317112" w:rsidRPr="00116108" w:rsidRDefault="00317112" w:rsidP="00317112">
            <w:pPr>
              <w:jc w:val="center"/>
              <w:rPr>
                <w:color w:val="000000"/>
              </w:rPr>
            </w:pPr>
            <w:r w:rsidRPr="00116108">
              <w:rPr>
                <w:color w:val="000000"/>
              </w:rPr>
              <w:t>2</w:t>
            </w:r>
          </w:p>
        </w:tc>
        <w:tc>
          <w:tcPr>
            <w:tcW w:w="900" w:type="dxa"/>
            <w:shd w:val="clear" w:color="auto" w:fill="auto"/>
            <w:vAlign w:val="bottom"/>
          </w:tcPr>
          <w:p w14:paraId="6BCD5553" w14:textId="1EC3E161" w:rsidR="00317112" w:rsidRPr="00116108" w:rsidRDefault="00317112" w:rsidP="00317112">
            <w:pPr>
              <w:jc w:val="center"/>
              <w:rPr>
                <w:color w:val="000000"/>
              </w:rPr>
            </w:pPr>
            <w:r w:rsidRPr="00116108">
              <w:rPr>
                <w:color w:val="000000"/>
              </w:rPr>
              <w:t>70.98</w:t>
            </w:r>
          </w:p>
        </w:tc>
        <w:tc>
          <w:tcPr>
            <w:tcW w:w="900" w:type="dxa"/>
            <w:shd w:val="clear" w:color="auto" w:fill="auto"/>
            <w:vAlign w:val="bottom"/>
          </w:tcPr>
          <w:p w14:paraId="3F4F39FA" w14:textId="5BAA18E2" w:rsidR="00317112" w:rsidRPr="00116108" w:rsidRDefault="00317112" w:rsidP="00317112">
            <w:pPr>
              <w:jc w:val="center"/>
            </w:pPr>
            <w:r w:rsidRPr="00116108">
              <w:rPr>
                <w:color w:val="000000"/>
              </w:rPr>
              <w:t>17.13</w:t>
            </w:r>
          </w:p>
        </w:tc>
        <w:tc>
          <w:tcPr>
            <w:tcW w:w="1170" w:type="dxa"/>
            <w:shd w:val="clear" w:color="auto" w:fill="auto"/>
            <w:vAlign w:val="bottom"/>
          </w:tcPr>
          <w:p w14:paraId="5D700A27" w14:textId="6F8FFF53" w:rsidR="00317112" w:rsidRPr="00116108" w:rsidRDefault="00317112" w:rsidP="00317112">
            <w:pPr>
              <w:jc w:val="center"/>
              <w:rPr>
                <w:color w:val="000000"/>
              </w:rPr>
            </w:pPr>
            <w:r w:rsidRPr="00116108">
              <w:rPr>
                <w:color w:val="000000"/>
              </w:rPr>
              <w:t>&lt;0.01</w:t>
            </w:r>
          </w:p>
        </w:tc>
      </w:tr>
      <w:tr w:rsidR="00317112" w:rsidRPr="00941FC8" w14:paraId="6BD7827B" w14:textId="77777777" w:rsidTr="00116108">
        <w:tc>
          <w:tcPr>
            <w:tcW w:w="5130" w:type="dxa"/>
            <w:shd w:val="clear" w:color="auto" w:fill="auto"/>
            <w:vAlign w:val="bottom"/>
          </w:tcPr>
          <w:p w14:paraId="19704A9E" w14:textId="5B3666A8" w:rsidR="00317112" w:rsidRPr="00116108" w:rsidRDefault="00317112" w:rsidP="00317112">
            <w:pPr>
              <w:rPr>
                <w:color w:val="000000"/>
              </w:rPr>
            </w:pPr>
            <w:r w:rsidRPr="00116108">
              <w:rPr>
                <w:color w:val="000000"/>
              </w:rPr>
              <w:t>~</w:t>
            </w:r>
            <w:r w:rsidR="00116108" w:rsidRPr="00116108">
              <w:rPr>
                <w:color w:val="000000"/>
              </w:rPr>
              <w:t xml:space="preserve"> % grass </w:t>
            </w:r>
            <w:r w:rsidRPr="00116108">
              <w:rPr>
                <w:color w:val="000000"/>
              </w:rPr>
              <w:t>+</w:t>
            </w:r>
            <w:r w:rsidR="00116108" w:rsidRPr="00116108">
              <w:rPr>
                <w:color w:val="000000"/>
              </w:rPr>
              <w:t xml:space="preserve"> % </w:t>
            </w:r>
            <w:r w:rsidRPr="00116108">
              <w:rPr>
                <w:color w:val="000000"/>
              </w:rPr>
              <w:t>forb</w:t>
            </w:r>
            <w:r w:rsidRPr="00116108">
              <w:rPr>
                <w:color w:val="000000"/>
                <w:vertAlign w:val="superscript"/>
              </w:rPr>
              <w:t>2</w:t>
            </w:r>
          </w:p>
        </w:tc>
        <w:tc>
          <w:tcPr>
            <w:tcW w:w="540" w:type="dxa"/>
            <w:shd w:val="clear" w:color="auto" w:fill="auto"/>
            <w:vAlign w:val="bottom"/>
          </w:tcPr>
          <w:p w14:paraId="03EB4EDE" w14:textId="609ACB12" w:rsidR="00317112" w:rsidRPr="00116108" w:rsidRDefault="00317112" w:rsidP="00317112">
            <w:pPr>
              <w:jc w:val="center"/>
              <w:rPr>
                <w:color w:val="000000"/>
              </w:rPr>
            </w:pPr>
            <w:r w:rsidRPr="00116108">
              <w:rPr>
                <w:color w:val="000000"/>
              </w:rPr>
              <w:t>2</w:t>
            </w:r>
          </w:p>
        </w:tc>
        <w:tc>
          <w:tcPr>
            <w:tcW w:w="900" w:type="dxa"/>
            <w:shd w:val="clear" w:color="auto" w:fill="auto"/>
            <w:vAlign w:val="bottom"/>
          </w:tcPr>
          <w:p w14:paraId="753D485A" w14:textId="2D6D6887" w:rsidR="00317112" w:rsidRPr="00116108" w:rsidRDefault="00317112" w:rsidP="00317112">
            <w:pPr>
              <w:jc w:val="center"/>
              <w:rPr>
                <w:color w:val="000000"/>
              </w:rPr>
            </w:pPr>
            <w:r w:rsidRPr="00116108">
              <w:rPr>
                <w:color w:val="000000"/>
              </w:rPr>
              <w:t>71.14</w:t>
            </w:r>
          </w:p>
        </w:tc>
        <w:tc>
          <w:tcPr>
            <w:tcW w:w="900" w:type="dxa"/>
            <w:shd w:val="clear" w:color="auto" w:fill="auto"/>
            <w:vAlign w:val="bottom"/>
          </w:tcPr>
          <w:p w14:paraId="4B0D9D41" w14:textId="594FC79A" w:rsidR="00317112" w:rsidRPr="00116108" w:rsidRDefault="00317112" w:rsidP="00317112">
            <w:pPr>
              <w:jc w:val="center"/>
            </w:pPr>
            <w:r w:rsidRPr="00116108">
              <w:rPr>
                <w:color w:val="000000"/>
              </w:rPr>
              <w:t>17.29</w:t>
            </w:r>
          </w:p>
        </w:tc>
        <w:tc>
          <w:tcPr>
            <w:tcW w:w="1170" w:type="dxa"/>
            <w:shd w:val="clear" w:color="auto" w:fill="auto"/>
            <w:vAlign w:val="bottom"/>
          </w:tcPr>
          <w:p w14:paraId="6456AA7E" w14:textId="5E312B15" w:rsidR="00317112" w:rsidRPr="00116108" w:rsidRDefault="00317112" w:rsidP="00317112">
            <w:pPr>
              <w:jc w:val="center"/>
              <w:rPr>
                <w:color w:val="000000"/>
              </w:rPr>
            </w:pPr>
            <w:r w:rsidRPr="00116108">
              <w:rPr>
                <w:color w:val="000000"/>
              </w:rPr>
              <w:t>&lt;0.01</w:t>
            </w:r>
          </w:p>
        </w:tc>
      </w:tr>
      <w:tr w:rsidR="00317112" w:rsidRPr="00941FC8" w14:paraId="62030983" w14:textId="77777777" w:rsidTr="00116108">
        <w:tc>
          <w:tcPr>
            <w:tcW w:w="5130" w:type="dxa"/>
            <w:shd w:val="clear" w:color="auto" w:fill="auto"/>
            <w:vAlign w:val="bottom"/>
          </w:tcPr>
          <w:p w14:paraId="4F4C27CD" w14:textId="12FA8487" w:rsidR="00317112" w:rsidRDefault="00317112" w:rsidP="00317112">
            <w:pPr>
              <w:rPr>
                <w:color w:val="000000"/>
              </w:rPr>
            </w:pPr>
          </w:p>
        </w:tc>
        <w:tc>
          <w:tcPr>
            <w:tcW w:w="540" w:type="dxa"/>
            <w:shd w:val="clear" w:color="auto" w:fill="auto"/>
            <w:vAlign w:val="bottom"/>
          </w:tcPr>
          <w:p w14:paraId="379FC82D" w14:textId="580A01F9" w:rsidR="00317112" w:rsidRPr="00941FC8" w:rsidRDefault="00317112" w:rsidP="00317112">
            <w:pPr>
              <w:jc w:val="center"/>
              <w:rPr>
                <w:color w:val="000000"/>
              </w:rPr>
            </w:pPr>
          </w:p>
        </w:tc>
        <w:tc>
          <w:tcPr>
            <w:tcW w:w="900" w:type="dxa"/>
            <w:shd w:val="clear" w:color="auto" w:fill="auto"/>
            <w:vAlign w:val="bottom"/>
          </w:tcPr>
          <w:p w14:paraId="07CF44FC" w14:textId="199A85C1" w:rsidR="00317112" w:rsidRPr="00941FC8" w:rsidRDefault="00317112" w:rsidP="00317112">
            <w:pPr>
              <w:jc w:val="center"/>
              <w:rPr>
                <w:color w:val="000000"/>
              </w:rPr>
            </w:pPr>
          </w:p>
        </w:tc>
        <w:tc>
          <w:tcPr>
            <w:tcW w:w="900" w:type="dxa"/>
            <w:shd w:val="clear" w:color="auto" w:fill="auto"/>
            <w:vAlign w:val="bottom"/>
          </w:tcPr>
          <w:p w14:paraId="35963AD5" w14:textId="64A49950" w:rsidR="00317112" w:rsidRPr="00941FC8" w:rsidRDefault="00317112" w:rsidP="00317112">
            <w:pPr>
              <w:jc w:val="center"/>
            </w:pPr>
          </w:p>
        </w:tc>
        <w:tc>
          <w:tcPr>
            <w:tcW w:w="1170" w:type="dxa"/>
            <w:shd w:val="clear" w:color="auto" w:fill="auto"/>
            <w:vAlign w:val="bottom"/>
          </w:tcPr>
          <w:p w14:paraId="5F5BDB90" w14:textId="77777777" w:rsidR="00317112" w:rsidRPr="00941FC8" w:rsidRDefault="00317112" w:rsidP="00317112">
            <w:pPr>
              <w:jc w:val="center"/>
              <w:rPr>
                <w:color w:val="000000"/>
              </w:rPr>
            </w:pPr>
          </w:p>
        </w:tc>
      </w:tr>
      <w:tr w:rsidR="00317112" w:rsidRPr="00941FC8" w14:paraId="135E20E0" w14:textId="77777777" w:rsidTr="00116108">
        <w:tc>
          <w:tcPr>
            <w:tcW w:w="5130" w:type="dxa"/>
            <w:tcBorders>
              <w:bottom w:val="single" w:sz="4" w:space="0" w:color="auto"/>
            </w:tcBorders>
            <w:shd w:val="clear" w:color="auto" w:fill="auto"/>
            <w:vAlign w:val="bottom"/>
          </w:tcPr>
          <w:p w14:paraId="5520C5FF" w14:textId="66F7C9E6" w:rsidR="00317112" w:rsidRPr="00116108" w:rsidRDefault="00116108" w:rsidP="00116108">
            <w:pPr>
              <w:jc w:val="center"/>
              <w:rPr>
                <w:color w:val="000000"/>
              </w:rPr>
            </w:pPr>
            <w:r w:rsidRPr="00116108">
              <w:rPr>
                <w:color w:val="000000"/>
              </w:rPr>
              <w:t>idle-burn NWSG</w:t>
            </w:r>
          </w:p>
        </w:tc>
        <w:tc>
          <w:tcPr>
            <w:tcW w:w="540" w:type="dxa"/>
            <w:shd w:val="clear" w:color="auto" w:fill="auto"/>
            <w:vAlign w:val="bottom"/>
          </w:tcPr>
          <w:p w14:paraId="6558A093" w14:textId="0861A896" w:rsidR="00317112" w:rsidRPr="00116108" w:rsidRDefault="00317112" w:rsidP="00317112">
            <w:pPr>
              <w:jc w:val="center"/>
              <w:rPr>
                <w:color w:val="000000"/>
              </w:rPr>
            </w:pPr>
          </w:p>
        </w:tc>
        <w:tc>
          <w:tcPr>
            <w:tcW w:w="900" w:type="dxa"/>
            <w:shd w:val="clear" w:color="auto" w:fill="auto"/>
            <w:vAlign w:val="bottom"/>
          </w:tcPr>
          <w:p w14:paraId="1415188C" w14:textId="2FF29598" w:rsidR="00317112" w:rsidRPr="00116108" w:rsidRDefault="00317112" w:rsidP="00317112">
            <w:pPr>
              <w:jc w:val="center"/>
              <w:rPr>
                <w:color w:val="000000"/>
              </w:rPr>
            </w:pPr>
          </w:p>
        </w:tc>
        <w:tc>
          <w:tcPr>
            <w:tcW w:w="900" w:type="dxa"/>
            <w:shd w:val="clear" w:color="auto" w:fill="auto"/>
            <w:vAlign w:val="bottom"/>
          </w:tcPr>
          <w:p w14:paraId="085B70FB" w14:textId="2FBAE511" w:rsidR="00317112" w:rsidRPr="00116108" w:rsidRDefault="00317112" w:rsidP="00317112">
            <w:pPr>
              <w:jc w:val="center"/>
            </w:pPr>
          </w:p>
        </w:tc>
        <w:tc>
          <w:tcPr>
            <w:tcW w:w="1170" w:type="dxa"/>
            <w:shd w:val="clear" w:color="auto" w:fill="auto"/>
            <w:vAlign w:val="bottom"/>
          </w:tcPr>
          <w:p w14:paraId="3709F08D" w14:textId="77777777" w:rsidR="00317112" w:rsidRPr="00116108" w:rsidRDefault="00317112" w:rsidP="00317112">
            <w:pPr>
              <w:jc w:val="center"/>
              <w:rPr>
                <w:color w:val="000000"/>
              </w:rPr>
            </w:pPr>
          </w:p>
        </w:tc>
      </w:tr>
      <w:tr w:rsidR="00116108" w:rsidRPr="00941FC8" w14:paraId="6D5CD6B1" w14:textId="77777777" w:rsidTr="00116108">
        <w:tc>
          <w:tcPr>
            <w:tcW w:w="5130" w:type="dxa"/>
            <w:tcBorders>
              <w:top w:val="single" w:sz="4" w:space="0" w:color="auto"/>
            </w:tcBorders>
            <w:shd w:val="clear" w:color="auto" w:fill="auto"/>
            <w:vAlign w:val="bottom"/>
          </w:tcPr>
          <w:p w14:paraId="7460E9CF" w14:textId="63E9B5D7" w:rsidR="00116108" w:rsidRPr="00116108" w:rsidRDefault="00116108" w:rsidP="00116108">
            <w:pPr>
              <w:rPr>
                <w:color w:val="000000"/>
              </w:rPr>
            </w:pPr>
            <w:r w:rsidRPr="00116108">
              <w:rPr>
                <w:color w:val="000000"/>
              </w:rPr>
              <w:t xml:space="preserve">~ </w:t>
            </w:r>
            <w:r>
              <w:rPr>
                <w:color w:val="000000"/>
              </w:rPr>
              <w:t>% grass</w:t>
            </w:r>
            <w:r w:rsidRPr="00116108">
              <w:rPr>
                <w:color w:val="000000"/>
              </w:rPr>
              <w:t xml:space="preserve"> </w:t>
            </w:r>
            <w:r>
              <w:rPr>
                <w:color w:val="000000"/>
              </w:rPr>
              <w:t>x</w:t>
            </w:r>
            <w:r w:rsidRPr="00116108">
              <w:rPr>
                <w:color w:val="000000"/>
              </w:rPr>
              <w:t xml:space="preserve"> </w:t>
            </w:r>
            <w:r>
              <w:rPr>
                <w:color w:val="000000"/>
              </w:rPr>
              <w:t>height</w:t>
            </w:r>
          </w:p>
        </w:tc>
        <w:tc>
          <w:tcPr>
            <w:tcW w:w="540" w:type="dxa"/>
            <w:shd w:val="clear" w:color="auto" w:fill="auto"/>
            <w:vAlign w:val="bottom"/>
          </w:tcPr>
          <w:p w14:paraId="44F6993E" w14:textId="1DD1E4D0" w:rsidR="00116108" w:rsidRPr="00116108" w:rsidRDefault="00116108" w:rsidP="00116108">
            <w:pPr>
              <w:jc w:val="center"/>
              <w:rPr>
                <w:color w:val="000000"/>
              </w:rPr>
            </w:pPr>
            <w:r w:rsidRPr="00116108">
              <w:t>3</w:t>
            </w:r>
          </w:p>
        </w:tc>
        <w:tc>
          <w:tcPr>
            <w:tcW w:w="900" w:type="dxa"/>
            <w:shd w:val="clear" w:color="auto" w:fill="auto"/>
            <w:vAlign w:val="bottom"/>
          </w:tcPr>
          <w:p w14:paraId="4361C0DB" w14:textId="1843B451" w:rsidR="00116108" w:rsidRPr="00116108" w:rsidRDefault="00116108" w:rsidP="00116108">
            <w:pPr>
              <w:jc w:val="center"/>
              <w:rPr>
                <w:color w:val="000000"/>
              </w:rPr>
            </w:pPr>
            <w:r w:rsidRPr="00116108">
              <w:t>205.81</w:t>
            </w:r>
          </w:p>
        </w:tc>
        <w:tc>
          <w:tcPr>
            <w:tcW w:w="900" w:type="dxa"/>
            <w:shd w:val="clear" w:color="auto" w:fill="auto"/>
            <w:vAlign w:val="bottom"/>
          </w:tcPr>
          <w:p w14:paraId="18306987" w14:textId="35875AD4" w:rsidR="00116108" w:rsidRPr="00116108" w:rsidRDefault="00116108" w:rsidP="00116108">
            <w:pPr>
              <w:jc w:val="center"/>
            </w:pPr>
          </w:p>
        </w:tc>
        <w:tc>
          <w:tcPr>
            <w:tcW w:w="1170" w:type="dxa"/>
            <w:shd w:val="clear" w:color="auto" w:fill="auto"/>
            <w:vAlign w:val="bottom"/>
          </w:tcPr>
          <w:p w14:paraId="144D1CF6" w14:textId="7513F4C1" w:rsidR="00116108" w:rsidRPr="00116108" w:rsidRDefault="00116108" w:rsidP="00116108">
            <w:pPr>
              <w:jc w:val="center"/>
              <w:rPr>
                <w:color w:val="000000"/>
              </w:rPr>
            </w:pPr>
            <w:r w:rsidRPr="00116108">
              <w:rPr>
                <w:color w:val="000000"/>
              </w:rPr>
              <w:t>0.65</w:t>
            </w:r>
          </w:p>
        </w:tc>
      </w:tr>
      <w:tr w:rsidR="00116108" w:rsidRPr="00941FC8" w14:paraId="6C9E7409" w14:textId="77777777" w:rsidTr="00116108">
        <w:tc>
          <w:tcPr>
            <w:tcW w:w="5130" w:type="dxa"/>
            <w:shd w:val="clear" w:color="auto" w:fill="auto"/>
            <w:vAlign w:val="bottom"/>
          </w:tcPr>
          <w:p w14:paraId="1C954F22" w14:textId="6CD8BA09" w:rsidR="00116108" w:rsidRPr="00116108" w:rsidRDefault="00116108" w:rsidP="00116108">
            <w:pPr>
              <w:rPr>
                <w:color w:val="000000"/>
              </w:rPr>
            </w:pPr>
            <w:r w:rsidRPr="00116108">
              <w:rPr>
                <w:color w:val="000000"/>
              </w:rPr>
              <w:t xml:space="preserve">~ </w:t>
            </w:r>
            <w:r>
              <w:rPr>
                <w:color w:val="000000"/>
              </w:rPr>
              <w:t>% grass</w:t>
            </w:r>
            <w:r w:rsidRPr="00116108">
              <w:rPr>
                <w:color w:val="000000"/>
              </w:rPr>
              <w:t xml:space="preserve"> + </w:t>
            </w:r>
            <w:r>
              <w:rPr>
                <w:color w:val="000000"/>
              </w:rPr>
              <w:t>height</w:t>
            </w:r>
          </w:p>
        </w:tc>
        <w:tc>
          <w:tcPr>
            <w:tcW w:w="540" w:type="dxa"/>
            <w:shd w:val="clear" w:color="auto" w:fill="auto"/>
            <w:vAlign w:val="bottom"/>
          </w:tcPr>
          <w:p w14:paraId="270992FC" w14:textId="7869361A" w:rsidR="00116108" w:rsidRPr="00116108" w:rsidRDefault="00116108" w:rsidP="00116108">
            <w:pPr>
              <w:jc w:val="center"/>
              <w:rPr>
                <w:color w:val="000000"/>
              </w:rPr>
            </w:pPr>
            <w:r w:rsidRPr="00116108">
              <w:t>2</w:t>
            </w:r>
          </w:p>
        </w:tc>
        <w:tc>
          <w:tcPr>
            <w:tcW w:w="900" w:type="dxa"/>
            <w:shd w:val="clear" w:color="auto" w:fill="auto"/>
            <w:vAlign w:val="bottom"/>
          </w:tcPr>
          <w:p w14:paraId="355899E6" w14:textId="774D89DD" w:rsidR="00116108" w:rsidRPr="00116108" w:rsidRDefault="00116108" w:rsidP="00116108">
            <w:pPr>
              <w:jc w:val="center"/>
              <w:rPr>
                <w:color w:val="000000"/>
              </w:rPr>
            </w:pPr>
            <w:r w:rsidRPr="00116108">
              <w:t>207.32</w:t>
            </w:r>
          </w:p>
        </w:tc>
        <w:tc>
          <w:tcPr>
            <w:tcW w:w="900" w:type="dxa"/>
            <w:shd w:val="clear" w:color="auto" w:fill="auto"/>
            <w:vAlign w:val="bottom"/>
          </w:tcPr>
          <w:p w14:paraId="2314E9EB" w14:textId="74AEDE64" w:rsidR="00116108" w:rsidRPr="00116108" w:rsidRDefault="00116108" w:rsidP="00116108">
            <w:pPr>
              <w:jc w:val="center"/>
            </w:pPr>
            <w:r w:rsidRPr="00116108">
              <w:rPr>
                <w:color w:val="000000"/>
              </w:rPr>
              <w:t>1.51</w:t>
            </w:r>
          </w:p>
        </w:tc>
        <w:tc>
          <w:tcPr>
            <w:tcW w:w="1170" w:type="dxa"/>
            <w:shd w:val="clear" w:color="auto" w:fill="auto"/>
            <w:vAlign w:val="bottom"/>
          </w:tcPr>
          <w:p w14:paraId="745E9C48" w14:textId="19A178A4" w:rsidR="00116108" w:rsidRPr="00116108" w:rsidRDefault="00116108" w:rsidP="00116108">
            <w:pPr>
              <w:jc w:val="center"/>
              <w:rPr>
                <w:color w:val="000000"/>
              </w:rPr>
            </w:pPr>
            <w:r w:rsidRPr="00116108">
              <w:rPr>
                <w:color w:val="000000"/>
              </w:rPr>
              <w:t>0.30</w:t>
            </w:r>
          </w:p>
        </w:tc>
      </w:tr>
      <w:tr w:rsidR="00116108" w:rsidRPr="00941FC8" w14:paraId="6C5193A2" w14:textId="77777777" w:rsidTr="00116108">
        <w:tc>
          <w:tcPr>
            <w:tcW w:w="5130" w:type="dxa"/>
            <w:shd w:val="clear" w:color="auto" w:fill="auto"/>
            <w:vAlign w:val="bottom"/>
          </w:tcPr>
          <w:p w14:paraId="0352C341" w14:textId="36191E5A" w:rsidR="00116108" w:rsidRPr="00116108" w:rsidRDefault="00116108" w:rsidP="00116108">
            <w:pPr>
              <w:rPr>
                <w:color w:val="000000"/>
              </w:rPr>
            </w:pPr>
            <w:r w:rsidRPr="00116108">
              <w:rPr>
                <w:color w:val="000000"/>
              </w:rPr>
              <w:t xml:space="preserve">~ </w:t>
            </w:r>
            <w:r>
              <w:rPr>
                <w:color w:val="000000"/>
              </w:rPr>
              <w:t>% grass</w:t>
            </w:r>
            <w:r w:rsidRPr="00116108">
              <w:rPr>
                <w:color w:val="000000"/>
              </w:rPr>
              <w:t xml:space="preserve"> </w:t>
            </w:r>
            <w:r>
              <w:rPr>
                <w:color w:val="000000"/>
              </w:rPr>
              <w:t>x</w:t>
            </w:r>
            <w:r w:rsidRPr="00116108">
              <w:rPr>
                <w:color w:val="000000"/>
              </w:rPr>
              <w:t xml:space="preserve"> wood</w:t>
            </w:r>
          </w:p>
        </w:tc>
        <w:tc>
          <w:tcPr>
            <w:tcW w:w="540" w:type="dxa"/>
            <w:shd w:val="clear" w:color="auto" w:fill="auto"/>
            <w:vAlign w:val="bottom"/>
          </w:tcPr>
          <w:p w14:paraId="19193FED" w14:textId="73968CF3" w:rsidR="00116108" w:rsidRPr="00116108" w:rsidRDefault="00116108" w:rsidP="00116108">
            <w:pPr>
              <w:jc w:val="center"/>
              <w:rPr>
                <w:color w:val="000000"/>
              </w:rPr>
            </w:pPr>
            <w:r w:rsidRPr="00116108">
              <w:t>3</w:t>
            </w:r>
          </w:p>
        </w:tc>
        <w:tc>
          <w:tcPr>
            <w:tcW w:w="900" w:type="dxa"/>
            <w:shd w:val="clear" w:color="auto" w:fill="auto"/>
            <w:vAlign w:val="bottom"/>
          </w:tcPr>
          <w:p w14:paraId="78B61A1F" w14:textId="71AA3265" w:rsidR="00116108" w:rsidRPr="00116108" w:rsidRDefault="00116108" w:rsidP="00116108">
            <w:pPr>
              <w:jc w:val="center"/>
              <w:rPr>
                <w:color w:val="000000"/>
              </w:rPr>
            </w:pPr>
            <w:r w:rsidRPr="00116108">
              <w:t>212.02</w:t>
            </w:r>
          </w:p>
        </w:tc>
        <w:tc>
          <w:tcPr>
            <w:tcW w:w="900" w:type="dxa"/>
            <w:shd w:val="clear" w:color="auto" w:fill="auto"/>
            <w:vAlign w:val="bottom"/>
          </w:tcPr>
          <w:p w14:paraId="7D1522DA" w14:textId="295C5117" w:rsidR="00116108" w:rsidRPr="00116108" w:rsidRDefault="00116108" w:rsidP="00116108">
            <w:pPr>
              <w:jc w:val="center"/>
            </w:pPr>
            <w:r w:rsidRPr="00116108">
              <w:rPr>
                <w:color w:val="000000"/>
              </w:rPr>
              <w:t>6.20</w:t>
            </w:r>
          </w:p>
        </w:tc>
        <w:tc>
          <w:tcPr>
            <w:tcW w:w="1170" w:type="dxa"/>
            <w:shd w:val="clear" w:color="auto" w:fill="auto"/>
            <w:vAlign w:val="bottom"/>
          </w:tcPr>
          <w:p w14:paraId="2EE6EE52" w14:textId="629DEE0A" w:rsidR="00116108" w:rsidRPr="00116108" w:rsidRDefault="00116108" w:rsidP="00116108">
            <w:pPr>
              <w:jc w:val="center"/>
              <w:rPr>
                <w:color w:val="000000"/>
              </w:rPr>
            </w:pPr>
            <w:r w:rsidRPr="00116108">
              <w:rPr>
                <w:color w:val="000000"/>
              </w:rPr>
              <w:t>0.03</w:t>
            </w:r>
          </w:p>
        </w:tc>
      </w:tr>
      <w:tr w:rsidR="00116108" w:rsidRPr="00941FC8" w14:paraId="7C5F17D2" w14:textId="77777777" w:rsidTr="00116108">
        <w:tc>
          <w:tcPr>
            <w:tcW w:w="5130" w:type="dxa"/>
            <w:shd w:val="clear" w:color="auto" w:fill="auto"/>
            <w:vAlign w:val="bottom"/>
          </w:tcPr>
          <w:p w14:paraId="32089E7A" w14:textId="0FEEF6CF" w:rsidR="00116108" w:rsidRPr="00116108" w:rsidRDefault="00116108" w:rsidP="00116108">
            <w:r w:rsidRPr="00116108">
              <w:t>~ % grass + wood</w:t>
            </w:r>
          </w:p>
        </w:tc>
        <w:tc>
          <w:tcPr>
            <w:tcW w:w="540" w:type="dxa"/>
            <w:shd w:val="clear" w:color="auto" w:fill="auto"/>
            <w:vAlign w:val="bottom"/>
          </w:tcPr>
          <w:p w14:paraId="0FB48AEF" w14:textId="559FB7B2" w:rsidR="00116108" w:rsidRPr="00116108" w:rsidRDefault="00116108" w:rsidP="00116108">
            <w:pPr>
              <w:jc w:val="center"/>
              <w:rPr>
                <w:color w:val="000000"/>
              </w:rPr>
            </w:pPr>
            <w:r w:rsidRPr="00116108">
              <w:t>2</w:t>
            </w:r>
          </w:p>
        </w:tc>
        <w:tc>
          <w:tcPr>
            <w:tcW w:w="900" w:type="dxa"/>
            <w:shd w:val="clear" w:color="auto" w:fill="auto"/>
            <w:vAlign w:val="bottom"/>
          </w:tcPr>
          <w:p w14:paraId="1C42B9C9" w14:textId="6B57076C" w:rsidR="00116108" w:rsidRPr="00116108" w:rsidRDefault="00116108" w:rsidP="00116108">
            <w:pPr>
              <w:jc w:val="center"/>
              <w:rPr>
                <w:color w:val="000000"/>
              </w:rPr>
            </w:pPr>
            <w:r w:rsidRPr="00116108">
              <w:t>214.70</w:t>
            </w:r>
          </w:p>
        </w:tc>
        <w:tc>
          <w:tcPr>
            <w:tcW w:w="900" w:type="dxa"/>
            <w:shd w:val="clear" w:color="auto" w:fill="auto"/>
            <w:vAlign w:val="bottom"/>
          </w:tcPr>
          <w:p w14:paraId="46DE0805" w14:textId="04C49953" w:rsidR="00116108" w:rsidRPr="00116108" w:rsidRDefault="00116108" w:rsidP="00116108">
            <w:pPr>
              <w:jc w:val="center"/>
            </w:pPr>
            <w:r w:rsidRPr="00116108">
              <w:rPr>
                <w:color w:val="000000"/>
              </w:rPr>
              <w:t>8.89</w:t>
            </w:r>
          </w:p>
        </w:tc>
        <w:tc>
          <w:tcPr>
            <w:tcW w:w="1170" w:type="dxa"/>
            <w:shd w:val="clear" w:color="auto" w:fill="auto"/>
            <w:vAlign w:val="bottom"/>
          </w:tcPr>
          <w:p w14:paraId="4EE683E7" w14:textId="5FC1D3E4" w:rsidR="00116108" w:rsidRPr="00116108" w:rsidRDefault="00116108" w:rsidP="00116108">
            <w:pPr>
              <w:jc w:val="center"/>
              <w:rPr>
                <w:color w:val="000000"/>
              </w:rPr>
            </w:pPr>
            <w:r w:rsidRPr="00116108">
              <w:rPr>
                <w:color w:val="000000"/>
              </w:rPr>
              <w:t>0.01</w:t>
            </w:r>
          </w:p>
        </w:tc>
      </w:tr>
      <w:tr w:rsidR="00116108" w:rsidRPr="00941FC8" w14:paraId="760C473E" w14:textId="77777777" w:rsidTr="00116108">
        <w:tc>
          <w:tcPr>
            <w:tcW w:w="5130" w:type="dxa"/>
            <w:shd w:val="clear" w:color="auto" w:fill="auto"/>
            <w:vAlign w:val="bottom"/>
          </w:tcPr>
          <w:p w14:paraId="4CA6EA78" w14:textId="3FC5EE70" w:rsidR="00116108" w:rsidRPr="00116108" w:rsidRDefault="00116108" w:rsidP="00116108">
            <w:r w:rsidRPr="00116108">
              <w:t>~ % grass x height</w:t>
            </w:r>
            <w:r w:rsidRPr="00116108">
              <w:rPr>
                <w:vertAlign w:val="superscript"/>
              </w:rPr>
              <w:t>2</w:t>
            </w:r>
          </w:p>
        </w:tc>
        <w:tc>
          <w:tcPr>
            <w:tcW w:w="540" w:type="dxa"/>
            <w:shd w:val="clear" w:color="auto" w:fill="auto"/>
            <w:vAlign w:val="bottom"/>
          </w:tcPr>
          <w:p w14:paraId="3A7DDB7B" w14:textId="053AA59A" w:rsidR="00116108" w:rsidRPr="00116108" w:rsidRDefault="00116108" w:rsidP="00116108">
            <w:pPr>
              <w:jc w:val="center"/>
              <w:rPr>
                <w:color w:val="000000"/>
              </w:rPr>
            </w:pPr>
            <w:r w:rsidRPr="00116108">
              <w:t>3</w:t>
            </w:r>
          </w:p>
        </w:tc>
        <w:tc>
          <w:tcPr>
            <w:tcW w:w="900" w:type="dxa"/>
            <w:shd w:val="clear" w:color="auto" w:fill="auto"/>
            <w:vAlign w:val="bottom"/>
          </w:tcPr>
          <w:p w14:paraId="0959C804" w14:textId="35EFAB03" w:rsidR="00116108" w:rsidRPr="00116108" w:rsidRDefault="00116108" w:rsidP="00116108">
            <w:pPr>
              <w:jc w:val="center"/>
              <w:rPr>
                <w:color w:val="000000"/>
              </w:rPr>
            </w:pPr>
            <w:r w:rsidRPr="00116108">
              <w:t>214.98</w:t>
            </w:r>
          </w:p>
        </w:tc>
        <w:tc>
          <w:tcPr>
            <w:tcW w:w="900" w:type="dxa"/>
            <w:shd w:val="clear" w:color="auto" w:fill="auto"/>
            <w:vAlign w:val="bottom"/>
          </w:tcPr>
          <w:p w14:paraId="545AFC1F" w14:textId="4680500E" w:rsidR="00116108" w:rsidRPr="00116108" w:rsidRDefault="00116108" w:rsidP="00116108">
            <w:pPr>
              <w:jc w:val="center"/>
            </w:pPr>
            <w:r w:rsidRPr="00116108">
              <w:rPr>
                <w:color w:val="000000"/>
              </w:rPr>
              <w:t>9.17</w:t>
            </w:r>
          </w:p>
        </w:tc>
        <w:tc>
          <w:tcPr>
            <w:tcW w:w="1170" w:type="dxa"/>
            <w:shd w:val="clear" w:color="auto" w:fill="auto"/>
            <w:vAlign w:val="bottom"/>
          </w:tcPr>
          <w:p w14:paraId="418713B8" w14:textId="29EABF00" w:rsidR="00116108" w:rsidRPr="00116108" w:rsidRDefault="00116108" w:rsidP="00116108">
            <w:pPr>
              <w:jc w:val="center"/>
              <w:rPr>
                <w:color w:val="000000"/>
              </w:rPr>
            </w:pPr>
            <w:r w:rsidRPr="00116108">
              <w:rPr>
                <w:color w:val="000000"/>
              </w:rPr>
              <w:t>0.01</w:t>
            </w:r>
          </w:p>
        </w:tc>
      </w:tr>
      <w:tr w:rsidR="00116108" w:rsidRPr="00941FC8" w14:paraId="68F47358" w14:textId="77777777" w:rsidTr="00116108">
        <w:tc>
          <w:tcPr>
            <w:tcW w:w="5130" w:type="dxa"/>
            <w:shd w:val="clear" w:color="auto" w:fill="auto"/>
            <w:vAlign w:val="bottom"/>
          </w:tcPr>
          <w:p w14:paraId="06AFD05F" w14:textId="70E7CA18" w:rsidR="00116108" w:rsidRPr="00116108" w:rsidRDefault="00116108" w:rsidP="00116108">
            <w:r w:rsidRPr="00116108">
              <w:t>~ % grass + height</w:t>
            </w:r>
            <w:r w:rsidRPr="00116108">
              <w:rPr>
                <w:vertAlign w:val="superscript"/>
              </w:rPr>
              <w:t>2</w:t>
            </w:r>
          </w:p>
        </w:tc>
        <w:tc>
          <w:tcPr>
            <w:tcW w:w="540" w:type="dxa"/>
            <w:shd w:val="clear" w:color="auto" w:fill="auto"/>
            <w:vAlign w:val="bottom"/>
          </w:tcPr>
          <w:p w14:paraId="21D98CCD" w14:textId="438C0B3E" w:rsidR="00116108" w:rsidRPr="00116108" w:rsidRDefault="00116108" w:rsidP="00116108">
            <w:pPr>
              <w:jc w:val="center"/>
              <w:rPr>
                <w:color w:val="000000"/>
              </w:rPr>
            </w:pPr>
            <w:r w:rsidRPr="00116108">
              <w:t>2</w:t>
            </w:r>
          </w:p>
        </w:tc>
        <w:tc>
          <w:tcPr>
            <w:tcW w:w="900" w:type="dxa"/>
            <w:shd w:val="clear" w:color="auto" w:fill="auto"/>
            <w:vAlign w:val="bottom"/>
          </w:tcPr>
          <w:p w14:paraId="31FB6878" w14:textId="6E982169" w:rsidR="00116108" w:rsidRPr="00116108" w:rsidRDefault="00116108" w:rsidP="00116108">
            <w:pPr>
              <w:jc w:val="center"/>
              <w:rPr>
                <w:color w:val="000000"/>
              </w:rPr>
            </w:pPr>
            <w:r w:rsidRPr="00116108">
              <w:t>216.43</w:t>
            </w:r>
          </w:p>
        </w:tc>
        <w:tc>
          <w:tcPr>
            <w:tcW w:w="900" w:type="dxa"/>
            <w:shd w:val="clear" w:color="auto" w:fill="auto"/>
            <w:vAlign w:val="bottom"/>
          </w:tcPr>
          <w:p w14:paraId="14E38ED3" w14:textId="5D46BBD1" w:rsidR="00116108" w:rsidRPr="00116108" w:rsidRDefault="00116108" w:rsidP="00116108">
            <w:pPr>
              <w:jc w:val="center"/>
            </w:pPr>
            <w:r w:rsidRPr="00116108">
              <w:rPr>
                <w:color w:val="000000"/>
              </w:rPr>
              <w:t>10.62</w:t>
            </w:r>
          </w:p>
        </w:tc>
        <w:tc>
          <w:tcPr>
            <w:tcW w:w="1170" w:type="dxa"/>
            <w:shd w:val="clear" w:color="auto" w:fill="auto"/>
            <w:vAlign w:val="bottom"/>
          </w:tcPr>
          <w:p w14:paraId="78EAF636" w14:textId="2994E4CF" w:rsidR="00116108" w:rsidRPr="00116108" w:rsidRDefault="00116108" w:rsidP="00116108">
            <w:pPr>
              <w:jc w:val="center"/>
              <w:rPr>
                <w:color w:val="000000"/>
              </w:rPr>
            </w:pPr>
            <w:r w:rsidRPr="00116108">
              <w:rPr>
                <w:color w:val="000000"/>
              </w:rPr>
              <w:t>&lt;0.01</w:t>
            </w:r>
          </w:p>
        </w:tc>
      </w:tr>
      <w:tr w:rsidR="00116108" w:rsidRPr="00941FC8" w14:paraId="0608C5C8" w14:textId="77777777" w:rsidTr="00116108">
        <w:tc>
          <w:tcPr>
            <w:tcW w:w="5130" w:type="dxa"/>
            <w:shd w:val="clear" w:color="auto" w:fill="auto"/>
            <w:vAlign w:val="bottom"/>
          </w:tcPr>
          <w:p w14:paraId="43811E09" w14:textId="204E01DF" w:rsidR="00116108" w:rsidRPr="00116108" w:rsidRDefault="00116108" w:rsidP="00116108">
            <w:r w:rsidRPr="00116108">
              <w:t>~ % grass x wood</w:t>
            </w:r>
            <w:r w:rsidRPr="00116108">
              <w:rPr>
                <w:vertAlign w:val="superscript"/>
              </w:rPr>
              <w:t>2</w:t>
            </w:r>
          </w:p>
        </w:tc>
        <w:tc>
          <w:tcPr>
            <w:tcW w:w="540" w:type="dxa"/>
            <w:shd w:val="clear" w:color="auto" w:fill="auto"/>
            <w:vAlign w:val="bottom"/>
          </w:tcPr>
          <w:p w14:paraId="4B6A2146" w14:textId="7DA038BC" w:rsidR="00116108" w:rsidRPr="00116108" w:rsidRDefault="00116108" w:rsidP="00116108">
            <w:pPr>
              <w:jc w:val="center"/>
              <w:rPr>
                <w:color w:val="000000"/>
              </w:rPr>
            </w:pPr>
            <w:r w:rsidRPr="00116108">
              <w:t>3</w:t>
            </w:r>
          </w:p>
        </w:tc>
        <w:tc>
          <w:tcPr>
            <w:tcW w:w="900" w:type="dxa"/>
            <w:shd w:val="clear" w:color="auto" w:fill="auto"/>
            <w:vAlign w:val="bottom"/>
          </w:tcPr>
          <w:p w14:paraId="418B6ABF" w14:textId="06AD6F26" w:rsidR="00116108" w:rsidRPr="00116108" w:rsidRDefault="00116108" w:rsidP="00116108">
            <w:pPr>
              <w:jc w:val="center"/>
              <w:rPr>
                <w:color w:val="000000"/>
              </w:rPr>
            </w:pPr>
            <w:r w:rsidRPr="00116108">
              <w:t>217.16</w:t>
            </w:r>
          </w:p>
        </w:tc>
        <w:tc>
          <w:tcPr>
            <w:tcW w:w="900" w:type="dxa"/>
            <w:shd w:val="clear" w:color="auto" w:fill="auto"/>
            <w:vAlign w:val="bottom"/>
          </w:tcPr>
          <w:p w14:paraId="1C8B05F1" w14:textId="468DB92E" w:rsidR="00116108" w:rsidRPr="00116108" w:rsidRDefault="00116108" w:rsidP="00116108">
            <w:pPr>
              <w:jc w:val="center"/>
            </w:pPr>
            <w:r w:rsidRPr="00116108">
              <w:rPr>
                <w:color w:val="000000"/>
              </w:rPr>
              <w:t>11.35</w:t>
            </w:r>
          </w:p>
        </w:tc>
        <w:tc>
          <w:tcPr>
            <w:tcW w:w="1170" w:type="dxa"/>
            <w:shd w:val="clear" w:color="auto" w:fill="auto"/>
            <w:vAlign w:val="bottom"/>
          </w:tcPr>
          <w:p w14:paraId="1C6FBF40" w14:textId="2B81563D" w:rsidR="00116108" w:rsidRPr="00116108" w:rsidRDefault="00116108" w:rsidP="00116108">
            <w:pPr>
              <w:jc w:val="center"/>
              <w:rPr>
                <w:color w:val="000000"/>
              </w:rPr>
            </w:pPr>
            <w:r w:rsidRPr="00116108">
              <w:rPr>
                <w:color w:val="000000"/>
              </w:rPr>
              <w:t>&lt;0.01</w:t>
            </w:r>
          </w:p>
        </w:tc>
      </w:tr>
      <w:tr w:rsidR="00116108" w:rsidRPr="00941FC8" w14:paraId="79FB11C8" w14:textId="77777777" w:rsidTr="00116108">
        <w:tc>
          <w:tcPr>
            <w:tcW w:w="5130" w:type="dxa"/>
            <w:shd w:val="clear" w:color="auto" w:fill="auto"/>
            <w:vAlign w:val="bottom"/>
          </w:tcPr>
          <w:p w14:paraId="24106501" w14:textId="2C508EB2" w:rsidR="00116108" w:rsidRPr="00116108" w:rsidRDefault="00116108" w:rsidP="00116108">
            <w:r w:rsidRPr="00116108">
              <w:t>~ % grass + wood</w:t>
            </w:r>
            <w:r w:rsidRPr="00116108">
              <w:rPr>
                <w:vertAlign w:val="superscript"/>
              </w:rPr>
              <w:t>2</w:t>
            </w:r>
          </w:p>
        </w:tc>
        <w:tc>
          <w:tcPr>
            <w:tcW w:w="540" w:type="dxa"/>
            <w:shd w:val="clear" w:color="auto" w:fill="auto"/>
            <w:vAlign w:val="bottom"/>
          </w:tcPr>
          <w:p w14:paraId="23FF9CD3" w14:textId="4605F247" w:rsidR="00116108" w:rsidRPr="00116108" w:rsidRDefault="00116108" w:rsidP="00116108">
            <w:pPr>
              <w:jc w:val="center"/>
            </w:pPr>
            <w:r w:rsidRPr="00116108">
              <w:t>2</w:t>
            </w:r>
          </w:p>
        </w:tc>
        <w:tc>
          <w:tcPr>
            <w:tcW w:w="900" w:type="dxa"/>
            <w:shd w:val="clear" w:color="auto" w:fill="auto"/>
            <w:vAlign w:val="bottom"/>
          </w:tcPr>
          <w:p w14:paraId="20300CBE" w14:textId="6D2C5C17" w:rsidR="00116108" w:rsidRPr="00116108" w:rsidRDefault="00116108" w:rsidP="00116108">
            <w:pPr>
              <w:jc w:val="center"/>
            </w:pPr>
            <w:r w:rsidRPr="00116108">
              <w:t>220.24</w:t>
            </w:r>
          </w:p>
        </w:tc>
        <w:tc>
          <w:tcPr>
            <w:tcW w:w="900" w:type="dxa"/>
            <w:shd w:val="clear" w:color="auto" w:fill="auto"/>
            <w:vAlign w:val="bottom"/>
          </w:tcPr>
          <w:p w14:paraId="6E659070" w14:textId="59D5D770" w:rsidR="00116108" w:rsidRPr="00116108" w:rsidRDefault="00116108" w:rsidP="00116108">
            <w:pPr>
              <w:jc w:val="center"/>
            </w:pPr>
            <w:r w:rsidRPr="00116108">
              <w:rPr>
                <w:color w:val="000000"/>
              </w:rPr>
              <w:t>14.42</w:t>
            </w:r>
          </w:p>
        </w:tc>
        <w:tc>
          <w:tcPr>
            <w:tcW w:w="1170" w:type="dxa"/>
            <w:shd w:val="clear" w:color="auto" w:fill="auto"/>
            <w:vAlign w:val="bottom"/>
          </w:tcPr>
          <w:p w14:paraId="49631A77" w14:textId="00958E0B" w:rsidR="00116108" w:rsidRPr="00116108" w:rsidRDefault="00116108" w:rsidP="00116108">
            <w:pPr>
              <w:jc w:val="center"/>
            </w:pPr>
            <w:r w:rsidRPr="00116108">
              <w:rPr>
                <w:color w:val="000000"/>
              </w:rPr>
              <w:t>&lt;0.01</w:t>
            </w:r>
          </w:p>
        </w:tc>
      </w:tr>
      <w:tr w:rsidR="00116108" w:rsidRPr="00941FC8" w14:paraId="1F4A723C" w14:textId="77777777" w:rsidTr="00116108">
        <w:tc>
          <w:tcPr>
            <w:tcW w:w="5130" w:type="dxa"/>
            <w:shd w:val="clear" w:color="auto" w:fill="auto"/>
            <w:vAlign w:val="bottom"/>
          </w:tcPr>
          <w:p w14:paraId="2FE61B98" w14:textId="096A5596" w:rsidR="00116108" w:rsidRPr="00116108" w:rsidRDefault="00116108" w:rsidP="00116108">
            <w:r w:rsidRPr="00116108">
              <w:t>~ % grass + forb</w:t>
            </w:r>
          </w:p>
        </w:tc>
        <w:tc>
          <w:tcPr>
            <w:tcW w:w="540" w:type="dxa"/>
            <w:shd w:val="clear" w:color="auto" w:fill="auto"/>
            <w:vAlign w:val="bottom"/>
          </w:tcPr>
          <w:p w14:paraId="29BD6C77" w14:textId="7BB6D1E7" w:rsidR="00116108" w:rsidRPr="00116108" w:rsidRDefault="00116108" w:rsidP="00116108">
            <w:pPr>
              <w:jc w:val="center"/>
            </w:pPr>
            <w:r w:rsidRPr="00116108">
              <w:t>2</w:t>
            </w:r>
          </w:p>
        </w:tc>
        <w:tc>
          <w:tcPr>
            <w:tcW w:w="900" w:type="dxa"/>
            <w:shd w:val="clear" w:color="auto" w:fill="auto"/>
            <w:vAlign w:val="bottom"/>
          </w:tcPr>
          <w:p w14:paraId="62F6C754" w14:textId="2F9F928A" w:rsidR="00116108" w:rsidRPr="00116108" w:rsidRDefault="00116108" w:rsidP="00116108">
            <w:pPr>
              <w:jc w:val="center"/>
            </w:pPr>
            <w:r w:rsidRPr="00116108">
              <w:t>234.70</w:t>
            </w:r>
          </w:p>
        </w:tc>
        <w:tc>
          <w:tcPr>
            <w:tcW w:w="900" w:type="dxa"/>
            <w:shd w:val="clear" w:color="auto" w:fill="auto"/>
            <w:vAlign w:val="bottom"/>
          </w:tcPr>
          <w:p w14:paraId="3049C0E7" w14:textId="17C58948" w:rsidR="00116108" w:rsidRPr="00116108" w:rsidRDefault="00116108" w:rsidP="00116108">
            <w:pPr>
              <w:jc w:val="center"/>
            </w:pPr>
            <w:r w:rsidRPr="00116108">
              <w:rPr>
                <w:color w:val="000000"/>
              </w:rPr>
              <w:t>28.89</w:t>
            </w:r>
          </w:p>
        </w:tc>
        <w:tc>
          <w:tcPr>
            <w:tcW w:w="1170" w:type="dxa"/>
            <w:shd w:val="clear" w:color="auto" w:fill="auto"/>
            <w:vAlign w:val="bottom"/>
          </w:tcPr>
          <w:p w14:paraId="187A1A2A" w14:textId="0476F5C5" w:rsidR="00116108" w:rsidRPr="00116108" w:rsidRDefault="00116108" w:rsidP="00116108">
            <w:pPr>
              <w:jc w:val="center"/>
            </w:pPr>
            <w:r w:rsidRPr="00116108">
              <w:rPr>
                <w:color w:val="000000"/>
              </w:rPr>
              <w:t>&lt;0.01</w:t>
            </w:r>
          </w:p>
        </w:tc>
      </w:tr>
      <w:tr w:rsidR="00116108" w:rsidRPr="00941FC8" w14:paraId="34FBCDB2" w14:textId="77777777" w:rsidTr="00116108">
        <w:tc>
          <w:tcPr>
            <w:tcW w:w="5130" w:type="dxa"/>
            <w:shd w:val="clear" w:color="auto" w:fill="auto"/>
            <w:vAlign w:val="bottom"/>
          </w:tcPr>
          <w:p w14:paraId="060D2B63" w14:textId="0077AB2D" w:rsidR="00116108" w:rsidRPr="00116108" w:rsidRDefault="00116108" w:rsidP="00116108">
            <w:r w:rsidRPr="00116108">
              <w:rPr>
                <w:color w:val="000000"/>
              </w:rPr>
              <w:t xml:space="preserve">~ </w:t>
            </w:r>
            <w:r>
              <w:rPr>
                <w:color w:val="000000"/>
              </w:rPr>
              <w:t>% grass</w:t>
            </w:r>
            <w:r w:rsidRPr="00116108">
              <w:rPr>
                <w:color w:val="000000"/>
              </w:rPr>
              <w:t xml:space="preserve"> + forb</w:t>
            </w:r>
            <w:r w:rsidRPr="00116108">
              <w:rPr>
                <w:color w:val="000000"/>
                <w:vertAlign w:val="superscript"/>
              </w:rPr>
              <w:t>2</w:t>
            </w:r>
          </w:p>
        </w:tc>
        <w:tc>
          <w:tcPr>
            <w:tcW w:w="540" w:type="dxa"/>
            <w:shd w:val="clear" w:color="auto" w:fill="auto"/>
            <w:vAlign w:val="bottom"/>
          </w:tcPr>
          <w:p w14:paraId="4246224C" w14:textId="10305E22" w:rsidR="00116108" w:rsidRPr="00116108" w:rsidRDefault="00116108" w:rsidP="00116108">
            <w:pPr>
              <w:jc w:val="center"/>
            </w:pPr>
            <w:r w:rsidRPr="00116108">
              <w:t>2</w:t>
            </w:r>
          </w:p>
        </w:tc>
        <w:tc>
          <w:tcPr>
            <w:tcW w:w="900" w:type="dxa"/>
            <w:shd w:val="clear" w:color="auto" w:fill="auto"/>
            <w:vAlign w:val="bottom"/>
          </w:tcPr>
          <w:p w14:paraId="179E9355" w14:textId="2A980310" w:rsidR="00116108" w:rsidRPr="00116108" w:rsidRDefault="00116108" w:rsidP="00116108">
            <w:pPr>
              <w:jc w:val="center"/>
            </w:pPr>
            <w:r w:rsidRPr="00116108">
              <w:t>234.76</w:t>
            </w:r>
          </w:p>
        </w:tc>
        <w:tc>
          <w:tcPr>
            <w:tcW w:w="900" w:type="dxa"/>
            <w:shd w:val="clear" w:color="auto" w:fill="auto"/>
            <w:vAlign w:val="bottom"/>
          </w:tcPr>
          <w:p w14:paraId="3986CF90" w14:textId="24BA45F2" w:rsidR="00116108" w:rsidRPr="00116108" w:rsidRDefault="00116108" w:rsidP="00116108">
            <w:pPr>
              <w:jc w:val="center"/>
            </w:pPr>
            <w:r w:rsidRPr="00116108">
              <w:rPr>
                <w:color w:val="000000"/>
              </w:rPr>
              <w:t>28.95</w:t>
            </w:r>
          </w:p>
        </w:tc>
        <w:tc>
          <w:tcPr>
            <w:tcW w:w="1170" w:type="dxa"/>
            <w:shd w:val="clear" w:color="auto" w:fill="auto"/>
            <w:vAlign w:val="bottom"/>
          </w:tcPr>
          <w:p w14:paraId="03D59D2F" w14:textId="62BF3BC4" w:rsidR="00116108" w:rsidRPr="00116108" w:rsidRDefault="00116108" w:rsidP="00116108">
            <w:pPr>
              <w:jc w:val="center"/>
            </w:pPr>
            <w:r w:rsidRPr="00116108">
              <w:rPr>
                <w:color w:val="000000"/>
              </w:rPr>
              <w:t>&lt;0.01</w:t>
            </w:r>
          </w:p>
        </w:tc>
      </w:tr>
      <w:tr w:rsidR="00116108" w:rsidRPr="00941FC8" w14:paraId="5F72A1AE" w14:textId="77777777" w:rsidTr="00116108">
        <w:tc>
          <w:tcPr>
            <w:tcW w:w="5130" w:type="dxa"/>
            <w:shd w:val="clear" w:color="auto" w:fill="auto"/>
            <w:vAlign w:val="bottom"/>
          </w:tcPr>
          <w:p w14:paraId="3B0EF34A" w14:textId="09E812B4" w:rsidR="00116108" w:rsidRPr="00116108" w:rsidRDefault="00116108" w:rsidP="00116108">
            <w:r w:rsidRPr="00116108">
              <w:rPr>
                <w:color w:val="000000"/>
              </w:rPr>
              <w:t xml:space="preserve">~ </w:t>
            </w:r>
            <w:r>
              <w:rPr>
                <w:color w:val="000000"/>
              </w:rPr>
              <w:t>% grass</w:t>
            </w:r>
            <w:r w:rsidRPr="00116108">
              <w:rPr>
                <w:color w:val="000000"/>
              </w:rPr>
              <w:t xml:space="preserve"> </w:t>
            </w:r>
            <w:r>
              <w:rPr>
                <w:color w:val="000000"/>
              </w:rPr>
              <w:t>x</w:t>
            </w:r>
            <w:r w:rsidRPr="00116108">
              <w:rPr>
                <w:color w:val="000000"/>
              </w:rPr>
              <w:t xml:space="preserve"> forb</w:t>
            </w:r>
            <w:r w:rsidRPr="00116108">
              <w:rPr>
                <w:color w:val="000000"/>
                <w:vertAlign w:val="superscript"/>
              </w:rPr>
              <w:t>2</w:t>
            </w:r>
          </w:p>
        </w:tc>
        <w:tc>
          <w:tcPr>
            <w:tcW w:w="540" w:type="dxa"/>
            <w:shd w:val="clear" w:color="auto" w:fill="auto"/>
            <w:vAlign w:val="bottom"/>
          </w:tcPr>
          <w:p w14:paraId="47983E9D" w14:textId="191A132F" w:rsidR="00116108" w:rsidRPr="00116108" w:rsidRDefault="00116108" w:rsidP="00116108">
            <w:pPr>
              <w:jc w:val="center"/>
            </w:pPr>
            <w:r w:rsidRPr="00116108">
              <w:t>3</w:t>
            </w:r>
          </w:p>
        </w:tc>
        <w:tc>
          <w:tcPr>
            <w:tcW w:w="900" w:type="dxa"/>
            <w:shd w:val="clear" w:color="auto" w:fill="auto"/>
            <w:vAlign w:val="bottom"/>
          </w:tcPr>
          <w:p w14:paraId="36A6F9FB" w14:textId="185EA361" w:rsidR="00116108" w:rsidRPr="00116108" w:rsidRDefault="00116108" w:rsidP="00116108">
            <w:pPr>
              <w:jc w:val="center"/>
            </w:pPr>
            <w:r w:rsidRPr="00116108">
              <w:t>236.63</w:t>
            </w:r>
          </w:p>
        </w:tc>
        <w:tc>
          <w:tcPr>
            <w:tcW w:w="900" w:type="dxa"/>
            <w:shd w:val="clear" w:color="auto" w:fill="auto"/>
            <w:vAlign w:val="bottom"/>
          </w:tcPr>
          <w:p w14:paraId="3ED0F012" w14:textId="01AE87A6" w:rsidR="00116108" w:rsidRPr="00116108" w:rsidRDefault="00116108" w:rsidP="00116108">
            <w:pPr>
              <w:jc w:val="center"/>
            </w:pPr>
            <w:r w:rsidRPr="00116108">
              <w:rPr>
                <w:color w:val="000000"/>
              </w:rPr>
              <w:t>30.82</w:t>
            </w:r>
          </w:p>
        </w:tc>
        <w:tc>
          <w:tcPr>
            <w:tcW w:w="1170" w:type="dxa"/>
            <w:shd w:val="clear" w:color="auto" w:fill="auto"/>
            <w:vAlign w:val="bottom"/>
          </w:tcPr>
          <w:p w14:paraId="7096ACDE" w14:textId="5D64B230" w:rsidR="00116108" w:rsidRPr="00116108" w:rsidRDefault="00116108" w:rsidP="00116108">
            <w:pPr>
              <w:jc w:val="center"/>
            </w:pPr>
            <w:r w:rsidRPr="00116108">
              <w:rPr>
                <w:color w:val="000000"/>
              </w:rPr>
              <w:t>&lt;0.01</w:t>
            </w:r>
          </w:p>
        </w:tc>
      </w:tr>
      <w:tr w:rsidR="00116108" w:rsidRPr="00941FC8" w14:paraId="58EF6A14" w14:textId="77777777" w:rsidTr="00116108">
        <w:tc>
          <w:tcPr>
            <w:tcW w:w="5130" w:type="dxa"/>
            <w:shd w:val="clear" w:color="auto" w:fill="auto"/>
            <w:vAlign w:val="bottom"/>
          </w:tcPr>
          <w:p w14:paraId="4BB172BE" w14:textId="646C4DAB" w:rsidR="00116108" w:rsidRPr="00116108" w:rsidRDefault="00116108" w:rsidP="00116108">
            <w:r w:rsidRPr="00116108">
              <w:rPr>
                <w:color w:val="000000"/>
              </w:rPr>
              <w:t xml:space="preserve">~ </w:t>
            </w:r>
            <w:r>
              <w:rPr>
                <w:color w:val="000000"/>
              </w:rPr>
              <w:t>% grass</w:t>
            </w:r>
            <w:r w:rsidRPr="00116108">
              <w:rPr>
                <w:color w:val="000000"/>
              </w:rPr>
              <w:t xml:space="preserve"> </w:t>
            </w:r>
            <w:r>
              <w:rPr>
                <w:color w:val="000000"/>
              </w:rPr>
              <w:t>x</w:t>
            </w:r>
            <w:r w:rsidRPr="00116108">
              <w:rPr>
                <w:color w:val="000000"/>
              </w:rPr>
              <w:t xml:space="preserve"> forb</w:t>
            </w:r>
          </w:p>
        </w:tc>
        <w:tc>
          <w:tcPr>
            <w:tcW w:w="540" w:type="dxa"/>
            <w:shd w:val="clear" w:color="auto" w:fill="auto"/>
            <w:vAlign w:val="bottom"/>
          </w:tcPr>
          <w:p w14:paraId="718BB764" w14:textId="1F96A2C1" w:rsidR="00116108" w:rsidRPr="00116108" w:rsidRDefault="00116108" w:rsidP="00116108">
            <w:pPr>
              <w:jc w:val="center"/>
            </w:pPr>
            <w:r w:rsidRPr="00116108">
              <w:t>3</w:t>
            </w:r>
          </w:p>
        </w:tc>
        <w:tc>
          <w:tcPr>
            <w:tcW w:w="900" w:type="dxa"/>
            <w:shd w:val="clear" w:color="auto" w:fill="auto"/>
            <w:vAlign w:val="bottom"/>
          </w:tcPr>
          <w:p w14:paraId="18076567" w14:textId="70EE8979" w:rsidR="00116108" w:rsidRPr="00116108" w:rsidRDefault="00116108" w:rsidP="00116108">
            <w:pPr>
              <w:jc w:val="center"/>
            </w:pPr>
            <w:r w:rsidRPr="00116108">
              <w:t>236.70</w:t>
            </w:r>
          </w:p>
        </w:tc>
        <w:tc>
          <w:tcPr>
            <w:tcW w:w="900" w:type="dxa"/>
            <w:shd w:val="clear" w:color="auto" w:fill="auto"/>
            <w:vAlign w:val="bottom"/>
          </w:tcPr>
          <w:p w14:paraId="6EC9CD73" w14:textId="0A1CE31E" w:rsidR="00116108" w:rsidRPr="00116108" w:rsidRDefault="00116108" w:rsidP="00116108">
            <w:pPr>
              <w:jc w:val="center"/>
            </w:pPr>
            <w:r w:rsidRPr="00116108">
              <w:rPr>
                <w:color w:val="000000"/>
              </w:rPr>
              <w:t>30.89</w:t>
            </w:r>
          </w:p>
        </w:tc>
        <w:tc>
          <w:tcPr>
            <w:tcW w:w="1170" w:type="dxa"/>
            <w:shd w:val="clear" w:color="auto" w:fill="auto"/>
            <w:vAlign w:val="bottom"/>
          </w:tcPr>
          <w:p w14:paraId="4EDB94FC" w14:textId="7B14D02C" w:rsidR="00116108" w:rsidRPr="00116108" w:rsidRDefault="00116108" w:rsidP="00116108">
            <w:pPr>
              <w:jc w:val="center"/>
              <w:rPr>
                <w:highlight w:val="yellow"/>
              </w:rPr>
            </w:pPr>
            <w:r w:rsidRPr="00116108">
              <w:rPr>
                <w:color w:val="000000"/>
              </w:rPr>
              <w:t>&lt;0.01</w:t>
            </w:r>
          </w:p>
        </w:tc>
      </w:tr>
    </w:tbl>
    <w:p w14:paraId="1F82FFA9" w14:textId="2B2E45E7" w:rsidR="00AE40DB" w:rsidRDefault="00AE40DB" w:rsidP="000A2AFC"/>
    <w:p w14:paraId="293C7581" w14:textId="0F748D63" w:rsidR="00116108" w:rsidRDefault="00116108" w:rsidP="000A2AFC"/>
    <w:p w14:paraId="0560D94C" w14:textId="0607DDCE" w:rsidR="00116108" w:rsidRDefault="00116108" w:rsidP="000A2AFC"/>
    <w:p w14:paraId="76D4DB3C" w14:textId="735293D4" w:rsidR="00116108" w:rsidRDefault="00116108" w:rsidP="000A2AFC"/>
    <w:p w14:paraId="41FE1D88" w14:textId="29EC749C" w:rsidR="00116108" w:rsidRDefault="00116108" w:rsidP="000A2AFC"/>
    <w:p w14:paraId="6F425631" w14:textId="77777777" w:rsidR="00116108" w:rsidRDefault="00116108" w:rsidP="000A2AFC"/>
    <w:p w14:paraId="17C85C60" w14:textId="7CB8C242" w:rsidR="00116108" w:rsidRDefault="00116108" w:rsidP="000A2AFC"/>
    <w:p w14:paraId="57016393" w14:textId="6B55D325" w:rsidR="00116108" w:rsidRDefault="00116108" w:rsidP="000A2AFC"/>
    <w:p w14:paraId="56921CFD" w14:textId="77777777" w:rsidR="00116108" w:rsidRDefault="00116108" w:rsidP="000A2AFC"/>
    <w:p w14:paraId="363F476F" w14:textId="71EC7A8E" w:rsidR="00116108" w:rsidRDefault="00116108" w:rsidP="000A2AFC"/>
    <w:p w14:paraId="1826949F" w14:textId="298D4256" w:rsidR="00116108" w:rsidRDefault="00116108" w:rsidP="000A2AFC"/>
    <w:p w14:paraId="2B36B68F" w14:textId="77777777" w:rsidR="00116108" w:rsidRDefault="00116108" w:rsidP="000A2AFC"/>
    <w:tbl>
      <w:tblPr>
        <w:tblW w:w="8640" w:type="dxa"/>
        <w:tblLayout w:type="fixed"/>
        <w:tblLook w:val="04A0" w:firstRow="1" w:lastRow="0" w:firstColumn="1" w:lastColumn="0" w:noHBand="0" w:noVBand="1"/>
      </w:tblPr>
      <w:tblGrid>
        <w:gridCol w:w="2070"/>
        <w:gridCol w:w="1080"/>
        <w:gridCol w:w="1080"/>
        <w:gridCol w:w="990"/>
        <w:gridCol w:w="1080"/>
        <w:gridCol w:w="1170"/>
        <w:gridCol w:w="1170"/>
      </w:tblGrid>
      <w:tr w:rsidR="00D12FE0" w:rsidRPr="003B3552" w14:paraId="7212E717" w14:textId="77777777" w:rsidTr="00743B04">
        <w:tc>
          <w:tcPr>
            <w:tcW w:w="8640" w:type="dxa"/>
            <w:gridSpan w:val="7"/>
            <w:shd w:val="clear" w:color="auto" w:fill="auto"/>
          </w:tcPr>
          <w:p w14:paraId="51C79E5B" w14:textId="6D565ECD" w:rsidR="00D12FE0" w:rsidRPr="003B3552" w:rsidRDefault="00D12FE0" w:rsidP="00DA7AD6">
            <w:pPr>
              <w:rPr>
                <w:u w:val="single"/>
              </w:rPr>
            </w:pPr>
            <w:bookmarkStart w:id="64" w:name="_Ref165899303"/>
            <w:bookmarkStart w:id="65" w:name="_Toc184731424"/>
            <w:bookmarkStart w:id="66" w:name="_Hlk170462198"/>
            <w:r w:rsidRPr="003B3552">
              <w:lastRenderedPageBreak/>
              <w:t xml:space="preserve">Table </w:t>
            </w:r>
            <w:r w:rsidR="00053251">
              <w:t>1</w:t>
            </w:r>
            <w:r w:rsidR="0059712A" w:rsidRPr="003B3552">
              <w:t>.</w:t>
            </w:r>
            <w:fldSimple w:instr=" SEQ Table \* ARABIC \s 1 ">
              <w:r w:rsidR="00747B14">
                <w:rPr>
                  <w:noProof/>
                </w:rPr>
                <w:t>9</w:t>
              </w:r>
            </w:fldSimple>
            <w:bookmarkEnd w:id="64"/>
            <w:r w:rsidRPr="003B3552">
              <w:t xml:space="preserve">: Parameter estimates for most supported models explaining variation in local selection of adult northern bobwhites in </w:t>
            </w:r>
            <w:r w:rsidR="006E5A26" w:rsidRPr="003B3552">
              <w:t xml:space="preserve">grazed </w:t>
            </w:r>
            <w:r w:rsidRPr="003B3552">
              <w:t xml:space="preserve">NWSG and </w:t>
            </w:r>
            <w:r w:rsidR="00876721">
              <w:t xml:space="preserve">idle-burn </w:t>
            </w:r>
            <w:r w:rsidRPr="003B3552">
              <w:t xml:space="preserve">NWSG </w:t>
            </w:r>
            <w:r w:rsidR="00941FC8" w:rsidRPr="003B3552">
              <w:t xml:space="preserve">in breeding season (Apr - Sep). </w:t>
            </w:r>
            <w:r w:rsidRPr="003B3552">
              <w:t>Blue Grass Army Depot, Madison County, Kentucky, 2019-2022.</w:t>
            </w:r>
            <w:bookmarkEnd w:id="65"/>
          </w:p>
        </w:tc>
      </w:tr>
      <w:tr w:rsidR="00215C6E" w:rsidRPr="003B3552" w14:paraId="21CF4C10" w14:textId="77777777" w:rsidTr="00743B04">
        <w:tc>
          <w:tcPr>
            <w:tcW w:w="2070" w:type="dxa"/>
            <w:tcBorders>
              <w:bottom w:val="single" w:sz="4" w:space="0" w:color="auto"/>
            </w:tcBorders>
            <w:shd w:val="clear" w:color="auto" w:fill="auto"/>
            <w:vAlign w:val="bottom"/>
          </w:tcPr>
          <w:p w14:paraId="5A385BFC" w14:textId="77777777" w:rsidR="00D12FE0" w:rsidRPr="003B3552" w:rsidRDefault="00D12FE0" w:rsidP="00DA7AD6">
            <w:pPr>
              <w:jc w:val="center"/>
            </w:pPr>
          </w:p>
        </w:tc>
        <w:tc>
          <w:tcPr>
            <w:tcW w:w="1080" w:type="dxa"/>
            <w:tcBorders>
              <w:bottom w:val="single" w:sz="4" w:space="0" w:color="auto"/>
            </w:tcBorders>
            <w:shd w:val="clear" w:color="auto" w:fill="auto"/>
            <w:vAlign w:val="center"/>
          </w:tcPr>
          <w:p w14:paraId="3F2DAB7D" w14:textId="77777777" w:rsidR="00D12FE0" w:rsidRPr="003B3552" w:rsidRDefault="00D12FE0" w:rsidP="00DA7AD6">
            <w:pPr>
              <w:jc w:val="center"/>
            </w:pPr>
            <w:proofErr w:type="spellStart"/>
            <w:r w:rsidRPr="003B3552">
              <w:t>coef</w:t>
            </w:r>
            <w:proofErr w:type="spellEnd"/>
          </w:p>
        </w:tc>
        <w:tc>
          <w:tcPr>
            <w:tcW w:w="1080" w:type="dxa"/>
            <w:tcBorders>
              <w:bottom w:val="single" w:sz="4" w:space="0" w:color="auto"/>
            </w:tcBorders>
            <w:vAlign w:val="center"/>
          </w:tcPr>
          <w:p w14:paraId="5618A530" w14:textId="24560FA3" w:rsidR="00D12FE0" w:rsidRPr="003B3552" w:rsidRDefault="00D12FE0" w:rsidP="00DA7AD6">
            <w:pPr>
              <w:jc w:val="center"/>
            </w:pPr>
            <w:r w:rsidRPr="003B3552">
              <w:t>se</w:t>
            </w:r>
          </w:p>
        </w:tc>
        <w:tc>
          <w:tcPr>
            <w:tcW w:w="990" w:type="dxa"/>
            <w:tcBorders>
              <w:bottom w:val="single" w:sz="4" w:space="0" w:color="auto"/>
            </w:tcBorders>
            <w:vAlign w:val="center"/>
          </w:tcPr>
          <w:p w14:paraId="0A8606EC" w14:textId="77777777" w:rsidR="00D12FE0" w:rsidRPr="003B3552" w:rsidRDefault="00D12FE0" w:rsidP="00DA7AD6">
            <w:pPr>
              <w:jc w:val="center"/>
            </w:pPr>
            <w:r w:rsidRPr="003B3552">
              <w:t>z</w:t>
            </w:r>
          </w:p>
        </w:tc>
        <w:tc>
          <w:tcPr>
            <w:tcW w:w="1080" w:type="dxa"/>
            <w:tcBorders>
              <w:bottom w:val="single" w:sz="4" w:space="0" w:color="auto"/>
            </w:tcBorders>
            <w:vAlign w:val="center"/>
          </w:tcPr>
          <w:p w14:paraId="52C42F1A" w14:textId="77777777" w:rsidR="00D12FE0" w:rsidRPr="003B3552" w:rsidRDefault="00D12FE0" w:rsidP="00DA7AD6">
            <w:pPr>
              <w:jc w:val="center"/>
            </w:pPr>
            <w:proofErr w:type="spellStart"/>
            <w:r w:rsidRPr="003B3552">
              <w:t>Pr</w:t>
            </w:r>
            <w:proofErr w:type="spellEnd"/>
            <w:r w:rsidRPr="003B3552">
              <w:t xml:space="preserve"> (&gt;|z|)</w:t>
            </w:r>
          </w:p>
        </w:tc>
        <w:tc>
          <w:tcPr>
            <w:tcW w:w="1170" w:type="dxa"/>
            <w:tcBorders>
              <w:bottom w:val="single" w:sz="4" w:space="0" w:color="auto"/>
            </w:tcBorders>
            <w:vAlign w:val="center"/>
          </w:tcPr>
          <w:p w14:paraId="4B4FC818" w14:textId="77777777" w:rsidR="00D12FE0" w:rsidRPr="003B3552" w:rsidRDefault="00D12FE0" w:rsidP="00DA7AD6">
            <w:pPr>
              <w:jc w:val="center"/>
            </w:pPr>
            <w:r w:rsidRPr="003B3552">
              <w:t>lower .95</w:t>
            </w:r>
          </w:p>
        </w:tc>
        <w:tc>
          <w:tcPr>
            <w:tcW w:w="1170" w:type="dxa"/>
            <w:tcBorders>
              <w:bottom w:val="single" w:sz="4" w:space="0" w:color="auto"/>
            </w:tcBorders>
            <w:vAlign w:val="center"/>
          </w:tcPr>
          <w:p w14:paraId="4EBC1DC7" w14:textId="77777777" w:rsidR="00D12FE0" w:rsidRPr="003B3552" w:rsidRDefault="00D12FE0" w:rsidP="00DA7AD6">
            <w:pPr>
              <w:jc w:val="center"/>
            </w:pPr>
            <w:r w:rsidRPr="003B3552">
              <w:t>upper .95</w:t>
            </w:r>
          </w:p>
        </w:tc>
      </w:tr>
      <w:tr w:rsidR="00941FC8" w:rsidRPr="003B3552" w14:paraId="22066AFB" w14:textId="77777777" w:rsidTr="003B3552">
        <w:tc>
          <w:tcPr>
            <w:tcW w:w="2070" w:type="dxa"/>
            <w:tcBorders>
              <w:top w:val="single" w:sz="4" w:space="0" w:color="auto"/>
              <w:bottom w:val="single" w:sz="4" w:space="0" w:color="auto"/>
            </w:tcBorders>
            <w:shd w:val="clear" w:color="auto" w:fill="auto"/>
            <w:vAlign w:val="bottom"/>
          </w:tcPr>
          <w:p w14:paraId="2156DCD3" w14:textId="44DE2CF9" w:rsidR="00941FC8" w:rsidRPr="003B3552" w:rsidRDefault="00941FC8" w:rsidP="00941FC8">
            <w:pPr>
              <w:jc w:val="center"/>
              <w:rPr>
                <w:color w:val="000000"/>
              </w:rPr>
            </w:pPr>
            <w:r w:rsidRPr="003B3552">
              <w:t>grazed NWSG</w:t>
            </w:r>
          </w:p>
        </w:tc>
        <w:tc>
          <w:tcPr>
            <w:tcW w:w="1080" w:type="dxa"/>
            <w:tcBorders>
              <w:top w:val="single" w:sz="4" w:space="0" w:color="auto"/>
            </w:tcBorders>
            <w:shd w:val="clear" w:color="auto" w:fill="auto"/>
            <w:vAlign w:val="bottom"/>
          </w:tcPr>
          <w:p w14:paraId="1C624B51" w14:textId="77777777" w:rsidR="00941FC8" w:rsidRPr="003B3552" w:rsidRDefault="00941FC8" w:rsidP="00D12FE0">
            <w:pPr>
              <w:jc w:val="center"/>
              <w:rPr>
                <w:color w:val="000000"/>
              </w:rPr>
            </w:pPr>
          </w:p>
        </w:tc>
        <w:tc>
          <w:tcPr>
            <w:tcW w:w="1080" w:type="dxa"/>
            <w:tcBorders>
              <w:top w:val="single" w:sz="4" w:space="0" w:color="auto"/>
            </w:tcBorders>
            <w:shd w:val="clear" w:color="auto" w:fill="auto"/>
            <w:vAlign w:val="bottom"/>
          </w:tcPr>
          <w:p w14:paraId="01F032E7" w14:textId="77777777" w:rsidR="00941FC8" w:rsidRPr="003B3552" w:rsidRDefault="00941FC8" w:rsidP="00D12FE0">
            <w:pPr>
              <w:jc w:val="center"/>
              <w:rPr>
                <w:color w:val="000000"/>
              </w:rPr>
            </w:pPr>
          </w:p>
        </w:tc>
        <w:tc>
          <w:tcPr>
            <w:tcW w:w="990" w:type="dxa"/>
            <w:tcBorders>
              <w:top w:val="single" w:sz="4" w:space="0" w:color="auto"/>
            </w:tcBorders>
            <w:shd w:val="clear" w:color="auto" w:fill="auto"/>
            <w:vAlign w:val="bottom"/>
          </w:tcPr>
          <w:p w14:paraId="76DD7E8A" w14:textId="77777777" w:rsidR="00941FC8" w:rsidRPr="003B3552" w:rsidRDefault="00941FC8" w:rsidP="00D12FE0">
            <w:pPr>
              <w:jc w:val="center"/>
              <w:rPr>
                <w:color w:val="000000"/>
              </w:rPr>
            </w:pPr>
          </w:p>
        </w:tc>
        <w:tc>
          <w:tcPr>
            <w:tcW w:w="1080" w:type="dxa"/>
            <w:tcBorders>
              <w:top w:val="single" w:sz="4" w:space="0" w:color="auto"/>
            </w:tcBorders>
            <w:shd w:val="clear" w:color="auto" w:fill="auto"/>
            <w:vAlign w:val="bottom"/>
          </w:tcPr>
          <w:p w14:paraId="2A4C5DF0" w14:textId="77777777" w:rsidR="00941FC8" w:rsidRPr="003B3552" w:rsidRDefault="00941FC8" w:rsidP="00D12FE0">
            <w:pPr>
              <w:jc w:val="center"/>
              <w:rPr>
                <w:color w:val="000000"/>
              </w:rPr>
            </w:pPr>
          </w:p>
        </w:tc>
        <w:tc>
          <w:tcPr>
            <w:tcW w:w="1170" w:type="dxa"/>
            <w:tcBorders>
              <w:top w:val="single" w:sz="4" w:space="0" w:color="auto"/>
            </w:tcBorders>
            <w:shd w:val="clear" w:color="auto" w:fill="auto"/>
            <w:vAlign w:val="bottom"/>
          </w:tcPr>
          <w:p w14:paraId="4EBC76A9" w14:textId="77777777" w:rsidR="00941FC8" w:rsidRPr="003B3552" w:rsidRDefault="00941FC8" w:rsidP="00D12FE0">
            <w:pPr>
              <w:jc w:val="center"/>
              <w:rPr>
                <w:color w:val="000000"/>
              </w:rPr>
            </w:pPr>
          </w:p>
        </w:tc>
        <w:tc>
          <w:tcPr>
            <w:tcW w:w="1170" w:type="dxa"/>
            <w:tcBorders>
              <w:top w:val="single" w:sz="4" w:space="0" w:color="auto"/>
            </w:tcBorders>
            <w:shd w:val="clear" w:color="auto" w:fill="auto"/>
            <w:vAlign w:val="bottom"/>
          </w:tcPr>
          <w:p w14:paraId="2F210D42" w14:textId="77777777" w:rsidR="00941FC8" w:rsidRPr="003B3552" w:rsidRDefault="00941FC8" w:rsidP="00D12FE0">
            <w:pPr>
              <w:jc w:val="center"/>
              <w:rPr>
                <w:color w:val="000000"/>
              </w:rPr>
            </w:pPr>
          </w:p>
        </w:tc>
      </w:tr>
      <w:tr w:rsidR="00215C6E" w:rsidRPr="003B3552" w14:paraId="1256E61A" w14:textId="77777777" w:rsidTr="003B3552">
        <w:tc>
          <w:tcPr>
            <w:tcW w:w="2070" w:type="dxa"/>
            <w:tcBorders>
              <w:top w:val="single" w:sz="4" w:space="0" w:color="auto"/>
            </w:tcBorders>
            <w:shd w:val="clear" w:color="auto" w:fill="auto"/>
            <w:vAlign w:val="bottom"/>
          </w:tcPr>
          <w:p w14:paraId="59547C91" w14:textId="5038CA68" w:rsidR="00D12FE0" w:rsidRPr="003B3552" w:rsidRDefault="00D12FE0" w:rsidP="00D12FE0">
            <w:r w:rsidRPr="003B3552">
              <w:rPr>
                <w:color w:val="000000"/>
              </w:rPr>
              <w:t>% CSG</w:t>
            </w:r>
          </w:p>
        </w:tc>
        <w:tc>
          <w:tcPr>
            <w:tcW w:w="1080" w:type="dxa"/>
            <w:shd w:val="clear" w:color="auto" w:fill="auto"/>
            <w:vAlign w:val="bottom"/>
          </w:tcPr>
          <w:p w14:paraId="193BB845" w14:textId="5F77DE7E" w:rsidR="00D12FE0" w:rsidRPr="003B3552" w:rsidRDefault="00D12FE0" w:rsidP="00D12FE0">
            <w:pPr>
              <w:jc w:val="center"/>
            </w:pPr>
            <w:r w:rsidRPr="003B3552">
              <w:rPr>
                <w:color w:val="000000"/>
              </w:rPr>
              <w:t>-0.023</w:t>
            </w:r>
          </w:p>
        </w:tc>
        <w:tc>
          <w:tcPr>
            <w:tcW w:w="1080" w:type="dxa"/>
            <w:shd w:val="clear" w:color="auto" w:fill="auto"/>
            <w:vAlign w:val="bottom"/>
          </w:tcPr>
          <w:p w14:paraId="2318F0A1" w14:textId="434DC03D" w:rsidR="00D12FE0" w:rsidRPr="003B3552" w:rsidRDefault="00D12FE0" w:rsidP="00D12FE0">
            <w:pPr>
              <w:jc w:val="center"/>
            </w:pPr>
            <w:r w:rsidRPr="003B3552">
              <w:rPr>
                <w:color w:val="000000"/>
              </w:rPr>
              <w:t>0.010</w:t>
            </w:r>
          </w:p>
        </w:tc>
        <w:tc>
          <w:tcPr>
            <w:tcW w:w="990" w:type="dxa"/>
            <w:shd w:val="clear" w:color="auto" w:fill="auto"/>
            <w:vAlign w:val="bottom"/>
          </w:tcPr>
          <w:p w14:paraId="0ED427DC" w14:textId="356FCD54" w:rsidR="00D12FE0" w:rsidRPr="003B3552" w:rsidRDefault="00D12FE0" w:rsidP="00D12FE0">
            <w:pPr>
              <w:jc w:val="center"/>
            </w:pPr>
            <w:r w:rsidRPr="003B3552">
              <w:rPr>
                <w:color w:val="000000"/>
              </w:rPr>
              <w:t>-2.281</w:t>
            </w:r>
          </w:p>
        </w:tc>
        <w:tc>
          <w:tcPr>
            <w:tcW w:w="1080" w:type="dxa"/>
            <w:shd w:val="clear" w:color="auto" w:fill="auto"/>
            <w:vAlign w:val="bottom"/>
          </w:tcPr>
          <w:p w14:paraId="7C09CE74" w14:textId="289E01D3" w:rsidR="00D12FE0" w:rsidRPr="003B3552" w:rsidRDefault="00D12FE0" w:rsidP="00D12FE0">
            <w:pPr>
              <w:jc w:val="center"/>
            </w:pPr>
            <w:r w:rsidRPr="003B3552">
              <w:rPr>
                <w:color w:val="000000"/>
              </w:rPr>
              <w:t>0.023</w:t>
            </w:r>
          </w:p>
        </w:tc>
        <w:tc>
          <w:tcPr>
            <w:tcW w:w="1170" w:type="dxa"/>
            <w:shd w:val="clear" w:color="auto" w:fill="auto"/>
            <w:vAlign w:val="bottom"/>
          </w:tcPr>
          <w:p w14:paraId="1F422670" w14:textId="59CCC385" w:rsidR="00D12FE0" w:rsidRPr="003B3552" w:rsidRDefault="00D12FE0" w:rsidP="00D12FE0">
            <w:pPr>
              <w:jc w:val="center"/>
            </w:pPr>
            <w:r w:rsidRPr="003B3552">
              <w:rPr>
                <w:color w:val="000000"/>
              </w:rPr>
              <w:t>-0.043</w:t>
            </w:r>
          </w:p>
        </w:tc>
        <w:tc>
          <w:tcPr>
            <w:tcW w:w="1170" w:type="dxa"/>
            <w:shd w:val="clear" w:color="auto" w:fill="auto"/>
            <w:vAlign w:val="bottom"/>
          </w:tcPr>
          <w:p w14:paraId="47C9588D" w14:textId="7EEBCD40" w:rsidR="00D12FE0" w:rsidRPr="003B3552" w:rsidRDefault="00D12FE0" w:rsidP="00D12FE0">
            <w:pPr>
              <w:jc w:val="center"/>
            </w:pPr>
            <w:r w:rsidRPr="003B3552">
              <w:rPr>
                <w:color w:val="000000"/>
              </w:rPr>
              <w:t>-0.003</w:t>
            </w:r>
          </w:p>
        </w:tc>
      </w:tr>
      <w:tr w:rsidR="00215C6E" w:rsidRPr="003B3552" w14:paraId="543076F1" w14:textId="77777777" w:rsidTr="003B3552">
        <w:tc>
          <w:tcPr>
            <w:tcW w:w="2070" w:type="dxa"/>
            <w:shd w:val="clear" w:color="auto" w:fill="auto"/>
            <w:vAlign w:val="bottom"/>
          </w:tcPr>
          <w:p w14:paraId="2AC634DC" w14:textId="381E74CE" w:rsidR="00D12FE0" w:rsidRPr="003B3552" w:rsidRDefault="00D12FE0" w:rsidP="00DA7AD6">
            <w:r w:rsidRPr="003B3552">
              <w:rPr>
                <w:color w:val="000000"/>
              </w:rPr>
              <w:t>% wood</w:t>
            </w:r>
            <w:r w:rsidR="00597774" w:rsidRPr="003B3552">
              <w:rPr>
                <w:color w:val="000000"/>
              </w:rPr>
              <w:t>y</w:t>
            </w:r>
            <w:r w:rsidRPr="003B3552">
              <w:rPr>
                <w:color w:val="000000"/>
              </w:rPr>
              <w:t xml:space="preserve"> stems</w:t>
            </w:r>
          </w:p>
        </w:tc>
        <w:tc>
          <w:tcPr>
            <w:tcW w:w="1080" w:type="dxa"/>
            <w:shd w:val="clear" w:color="auto" w:fill="auto"/>
            <w:vAlign w:val="center"/>
          </w:tcPr>
          <w:p w14:paraId="10E6A55B" w14:textId="0C4DE934" w:rsidR="00D12FE0" w:rsidRPr="003B3552" w:rsidRDefault="00D12FE0" w:rsidP="00DA7AD6">
            <w:pPr>
              <w:jc w:val="center"/>
            </w:pPr>
            <w:r w:rsidRPr="003B3552">
              <w:rPr>
                <w:color w:val="000000"/>
              </w:rPr>
              <w:t>0.029</w:t>
            </w:r>
          </w:p>
        </w:tc>
        <w:tc>
          <w:tcPr>
            <w:tcW w:w="1080" w:type="dxa"/>
            <w:shd w:val="clear" w:color="auto" w:fill="auto"/>
            <w:vAlign w:val="center"/>
          </w:tcPr>
          <w:p w14:paraId="7B6247D5" w14:textId="0074AA35" w:rsidR="00D12FE0" w:rsidRPr="003B3552" w:rsidRDefault="00D12FE0" w:rsidP="00DA7AD6">
            <w:pPr>
              <w:jc w:val="center"/>
            </w:pPr>
            <w:r w:rsidRPr="003B3552">
              <w:rPr>
                <w:color w:val="000000"/>
              </w:rPr>
              <w:t>0.007</w:t>
            </w:r>
          </w:p>
        </w:tc>
        <w:tc>
          <w:tcPr>
            <w:tcW w:w="990" w:type="dxa"/>
            <w:shd w:val="clear" w:color="auto" w:fill="auto"/>
            <w:vAlign w:val="center"/>
          </w:tcPr>
          <w:p w14:paraId="046AA3EE" w14:textId="413CB0B2" w:rsidR="00D12FE0" w:rsidRPr="003B3552" w:rsidRDefault="00D12FE0" w:rsidP="00DA7AD6">
            <w:pPr>
              <w:jc w:val="center"/>
            </w:pPr>
            <w:r w:rsidRPr="003B3552">
              <w:rPr>
                <w:color w:val="000000"/>
              </w:rPr>
              <w:t>4.319</w:t>
            </w:r>
          </w:p>
        </w:tc>
        <w:tc>
          <w:tcPr>
            <w:tcW w:w="1080" w:type="dxa"/>
            <w:shd w:val="clear" w:color="auto" w:fill="auto"/>
            <w:vAlign w:val="center"/>
          </w:tcPr>
          <w:p w14:paraId="0A1F8428" w14:textId="0A232C5E" w:rsidR="00D12FE0" w:rsidRPr="003B3552" w:rsidRDefault="00D12FE0" w:rsidP="00DA7AD6">
            <w:pPr>
              <w:jc w:val="center"/>
            </w:pPr>
            <w:r w:rsidRPr="003B3552">
              <w:rPr>
                <w:color w:val="000000"/>
              </w:rPr>
              <w:t>&lt;0.</w:t>
            </w:r>
            <w:r w:rsidR="007E7D11" w:rsidRPr="003B3552">
              <w:rPr>
                <w:color w:val="000000"/>
              </w:rPr>
              <w:t>001</w:t>
            </w:r>
          </w:p>
        </w:tc>
        <w:tc>
          <w:tcPr>
            <w:tcW w:w="1170" w:type="dxa"/>
            <w:shd w:val="clear" w:color="auto" w:fill="auto"/>
            <w:vAlign w:val="center"/>
          </w:tcPr>
          <w:p w14:paraId="761DA9D3" w14:textId="5D8B75C0" w:rsidR="00D12FE0" w:rsidRPr="003B3552" w:rsidRDefault="00D12FE0" w:rsidP="00DA7AD6">
            <w:pPr>
              <w:jc w:val="center"/>
            </w:pPr>
            <w:r w:rsidRPr="003B3552">
              <w:rPr>
                <w:color w:val="000000"/>
              </w:rPr>
              <w:t>0.016</w:t>
            </w:r>
          </w:p>
        </w:tc>
        <w:tc>
          <w:tcPr>
            <w:tcW w:w="1170" w:type="dxa"/>
            <w:shd w:val="clear" w:color="auto" w:fill="auto"/>
            <w:vAlign w:val="center"/>
          </w:tcPr>
          <w:p w14:paraId="6B0905CD" w14:textId="5B629F84" w:rsidR="00D12FE0" w:rsidRPr="003B3552" w:rsidRDefault="00D12FE0" w:rsidP="00DA7AD6">
            <w:pPr>
              <w:jc w:val="center"/>
            </w:pPr>
            <w:r w:rsidRPr="003B3552">
              <w:rPr>
                <w:color w:val="000000"/>
              </w:rPr>
              <w:t>0.043</w:t>
            </w:r>
          </w:p>
        </w:tc>
      </w:tr>
      <w:tr w:rsidR="00215C6E" w:rsidRPr="003B3552" w14:paraId="437762A7" w14:textId="77777777" w:rsidTr="003B3552">
        <w:tc>
          <w:tcPr>
            <w:tcW w:w="2070" w:type="dxa"/>
            <w:vAlign w:val="center"/>
          </w:tcPr>
          <w:p w14:paraId="6311ABF4" w14:textId="77777777" w:rsidR="00D12FE0" w:rsidRPr="003B3552" w:rsidRDefault="00D12FE0" w:rsidP="00DA7AD6">
            <w:pPr>
              <w:jc w:val="center"/>
            </w:pPr>
          </w:p>
        </w:tc>
        <w:tc>
          <w:tcPr>
            <w:tcW w:w="1080" w:type="dxa"/>
            <w:vAlign w:val="center"/>
          </w:tcPr>
          <w:p w14:paraId="37FEA73A" w14:textId="77777777" w:rsidR="00D12FE0" w:rsidRPr="003B3552" w:rsidRDefault="00D12FE0" w:rsidP="00DA7AD6"/>
        </w:tc>
        <w:tc>
          <w:tcPr>
            <w:tcW w:w="1080" w:type="dxa"/>
            <w:vAlign w:val="center"/>
          </w:tcPr>
          <w:p w14:paraId="3F623203" w14:textId="77777777" w:rsidR="00D12FE0" w:rsidRPr="003B3552" w:rsidRDefault="00D12FE0" w:rsidP="00DA7AD6">
            <w:pPr>
              <w:jc w:val="center"/>
            </w:pPr>
          </w:p>
        </w:tc>
        <w:tc>
          <w:tcPr>
            <w:tcW w:w="990" w:type="dxa"/>
            <w:vAlign w:val="center"/>
          </w:tcPr>
          <w:p w14:paraId="3525840B" w14:textId="77777777" w:rsidR="00D12FE0" w:rsidRPr="003B3552" w:rsidRDefault="00D12FE0" w:rsidP="00DA7AD6">
            <w:pPr>
              <w:jc w:val="center"/>
            </w:pPr>
          </w:p>
        </w:tc>
        <w:tc>
          <w:tcPr>
            <w:tcW w:w="1080" w:type="dxa"/>
            <w:vAlign w:val="center"/>
          </w:tcPr>
          <w:p w14:paraId="7B47637F" w14:textId="77777777" w:rsidR="00D12FE0" w:rsidRPr="003B3552" w:rsidRDefault="00D12FE0" w:rsidP="00DA7AD6">
            <w:pPr>
              <w:jc w:val="center"/>
            </w:pPr>
          </w:p>
        </w:tc>
        <w:tc>
          <w:tcPr>
            <w:tcW w:w="1170" w:type="dxa"/>
            <w:vAlign w:val="center"/>
          </w:tcPr>
          <w:p w14:paraId="7CC1069B" w14:textId="77777777" w:rsidR="00D12FE0" w:rsidRPr="003B3552" w:rsidRDefault="00D12FE0" w:rsidP="00DA7AD6">
            <w:pPr>
              <w:jc w:val="center"/>
            </w:pPr>
          </w:p>
        </w:tc>
        <w:tc>
          <w:tcPr>
            <w:tcW w:w="1170" w:type="dxa"/>
            <w:vAlign w:val="center"/>
          </w:tcPr>
          <w:p w14:paraId="142751BC" w14:textId="77777777" w:rsidR="00D12FE0" w:rsidRPr="003B3552" w:rsidRDefault="00D12FE0" w:rsidP="00DA7AD6">
            <w:pPr>
              <w:jc w:val="center"/>
            </w:pPr>
          </w:p>
        </w:tc>
      </w:tr>
      <w:tr w:rsidR="00215C6E" w:rsidRPr="003B3552" w14:paraId="2D83155A" w14:textId="77777777" w:rsidTr="003B3552">
        <w:tc>
          <w:tcPr>
            <w:tcW w:w="2070" w:type="dxa"/>
            <w:shd w:val="clear" w:color="auto" w:fill="auto"/>
            <w:vAlign w:val="bottom"/>
          </w:tcPr>
          <w:p w14:paraId="2633889A" w14:textId="09EB6D98" w:rsidR="00D12FE0" w:rsidRPr="003B3552" w:rsidRDefault="00D12FE0" w:rsidP="00D12FE0">
            <w:r w:rsidRPr="003B3552">
              <w:rPr>
                <w:color w:val="000000"/>
              </w:rPr>
              <w:t>% NWSG</w:t>
            </w:r>
          </w:p>
        </w:tc>
        <w:tc>
          <w:tcPr>
            <w:tcW w:w="1080" w:type="dxa"/>
            <w:shd w:val="clear" w:color="auto" w:fill="auto"/>
            <w:vAlign w:val="bottom"/>
          </w:tcPr>
          <w:p w14:paraId="220C448E" w14:textId="3DEDF55E" w:rsidR="00D12FE0" w:rsidRPr="003B3552" w:rsidRDefault="00D12FE0" w:rsidP="00D12FE0">
            <w:pPr>
              <w:jc w:val="center"/>
            </w:pPr>
            <w:r w:rsidRPr="003B3552">
              <w:rPr>
                <w:color w:val="000000"/>
              </w:rPr>
              <w:t>0.013</w:t>
            </w:r>
          </w:p>
        </w:tc>
        <w:tc>
          <w:tcPr>
            <w:tcW w:w="1080" w:type="dxa"/>
            <w:shd w:val="clear" w:color="auto" w:fill="auto"/>
            <w:vAlign w:val="bottom"/>
          </w:tcPr>
          <w:p w14:paraId="4BAEAF70" w14:textId="6CEAF10F" w:rsidR="00D12FE0" w:rsidRPr="003B3552" w:rsidRDefault="00D12FE0" w:rsidP="00D12FE0">
            <w:pPr>
              <w:jc w:val="center"/>
            </w:pPr>
            <w:r w:rsidRPr="003B3552">
              <w:rPr>
                <w:color w:val="000000"/>
              </w:rPr>
              <w:t>0.006</w:t>
            </w:r>
          </w:p>
        </w:tc>
        <w:tc>
          <w:tcPr>
            <w:tcW w:w="990" w:type="dxa"/>
            <w:shd w:val="clear" w:color="auto" w:fill="auto"/>
            <w:vAlign w:val="bottom"/>
          </w:tcPr>
          <w:p w14:paraId="078D29D7" w14:textId="0C2ECB75" w:rsidR="00D12FE0" w:rsidRPr="003B3552" w:rsidRDefault="00D12FE0" w:rsidP="00D12FE0">
            <w:pPr>
              <w:jc w:val="center"/>
            </w:pPr>
            <w:r w:rsidRPr="003B3552">
              <w:rPr>
                <w:color w:val="000000"/>
              </w:rPr>
              <w:t>2.089</w:t>
            </w:r>
          </w:p>
        </w:tc>
        <w:tc>
          <w:tcPr>
            <w:tcW w:w="1080" w:type="dxa"/>
            <w:shd w:val="clear" w:color="auto" w:fill="auto"/>
            <w:vAlign w:val="bottom"/>
          </w:tcPr>
          <w:p w14:paraId="4D8AE1E4" w14:textId="7A3FF67B" w:rsidR="00D12FE0" w:rsidRPr="003B3552" w:rsidRDefault="00D12FE0" w:rsidP="00D12FE0">
            <w:pPr>
              <w:jc w:val="center"/>
            </w:pPr>
            <w:r w:rsidRPr="003B3552">
              <w:rPr>
                <w:color w:val="000000"/>
              </w:rPr>
              <w:t>0.037</w:t>
            </w:r>
          </w:p>
        </w:tc>
        <w:tc>
          <w:tcPr>
            <w:tcW w:w="1170" w:type="dxa"/>
            <w:shd w:val="clear" w:color="auto" w:fill="auto"/>
            <w:vAlign w:val="bottom"/>
          </w:tcPr>
          <w:p w14:paraId="6408B7ED" w14:textId="02DFC89E" w:rsidR="00D12FE0" w:rsidRPr="003B3552" w:rsidRDefault="00D12FE0" w:rsidP="00D12FE0">
            <w:pPr>
              <w:jc w:val="center"/>
            </w:pPr>
            <w:r w:rsidRPr="003B3552">
              <w:rPr>
                <w:color w:val="000000"/>
              </w:rPr>
              <w:t>0.001</w:t>
            </w:r>
          </w:p>
        </w:tc>
        <w:tc>
          <w:tcPr>
            <w:tcW w:w="1170" w:type="dxa"/>
            <w:shd w:val="clear" w:color="auto" w:fill="auto"/>
            <w:vAlign w:val="bottom"/>
          </w:tcPr>
          <w:p w14:paraId="3D84DF9B" w14:textId="5E2019A8" w:rsidR="00D12FE0" w:rsidRPr="003B3552" w:rsidRDefault="00D12FE0" w:rsidP="00D12FE0">
            <w:pPr>
              <w:jc w:val="center"/>
            </w:pPr>
            <w:r w:rsidRPr="003B3552">
              <w:rPr>
                <w:color w:val="000000"/>
              </w:rPr>
              <w:t>0.026</w:t>
            </w:r>
          </w:p>
        </w:tc>
      </w:tr>
      <w:tr w:rsidR="00215C6E" w:rsidRPr="003B3552" w14:paraId="3FEDEEA9" w14:textId="77777777" w:rsidTr="003B3552">
        <w:tc>
          <w:tcPr>
            <w:tcW w:w="2070" w:type="dxa"/>
            <w:shd w:val="clear" w:color="auto" w:fill="auto"/>
            <w:vAlign w:val="bottom"/>
          </w:tcPr>
          <w:p w14:paraId="4FB31005" w14:textId="0373C560" w:rsidR="00D12FE0" w:rsidRPr="003B3552" w:rsidRDefault="00D12FE0" w:rsidP="00D12FE0">
            <w:r w:rsidRPr="003B3552">
              <w:rPr>
                <w:color w:val="000000"/>
              </w:rPr>
              <w:t>% wood</w:t>
            </w:r>
            <w:r w:rsidR="00597774" w:rsidRPr="003B3552">
              <w:rPr>
                <w:color w:val="000000"/>
              </w:rPr>
              <w:t>y</w:t>
            </w:r>
            <w:r w:rsidRPr="003B3552">
              <w:rPr>
                <w:color w:val="000000"/>
              </w:rPr>
              <w:t xml:space="preserve"> stems</w:t>
            </w:r>
          </w:p>
        </w:tc>
        <w:tc>
          <w:tcPr>
            <w:tcW w:w="1080" w:type="dxa"/>
            <w:shd w:val="clear" w:color="auto" w:fill="auto"/>
            <w:vAlign w:val="bottom"/>
          </w:tcPr>
          <w:p w14:paraId="237A73D9" w14:textId="6045A342" w:rsidR="00D12FE0" w:rsidRPr="003B3552" w:rsidRDefault="00D12FE0" w:rsidP="00D12FE0">
            <w:pPr>
              <w:jc w:val="center"/>
            </w:pPr>
            <w:r w:rsidRPr="003B3552">
              <w:rPr>
                <w:color w:val="000000"/>
              </w:rPr>
              <w:t>0.041</w:t>
            </w:r>
          </w:p>
        </w:tc>
        <w:tc>
          <w:tcPr>
            <w:tcW w:w="1080" w:type="dxa"/>
            <w:shd w:val="clear" w:color="auto" w:fill="auto"/>
            <w:vAlign w:val="bottom"/>
          </w:tcPr>
          <w:p w14:paraId="2BBB121E" w14:textId="6A950DB1" w:rsidR="00D12FE0" w:rsidRPr="003B3552" w:rsidRDefault="00D12FE0" w:rsidP="00D12FE0">
            <w:pPr>
              <w:jc w:val="center"/>
            </w:pPr>
            <w:r w:rsidRPr="003B3552">
              <w:rPr>
                <w:color w:val="000000"/>
              </w:rPr>
              <w:t>0.008</w:t>
            </w:r>
          </w:p>
        </w:tc>
        <w:tc>
          <w:tcPr>
            <w:tcW w:w="990" w:type="dxa"/>
            <w:shd w:val="clear" w:color="auto" w:fill="auto"/>
            <w:vAlign w:val="bottom"/>
          </w:tcPr>
          <w:p w14:paraId="42B2CAE9" w14:textId="733B1CA9" w:rsidR="00D12FE0" w:rsidRPr="003B3552" w:rsidRDefault="00D12FE0" w:rsidP="00D12FE0">
            <w:pPr>
              <w:jc w:val="center"/>
            </w:pPr>
            <w:r w:rsidRPr="003B3552">
              <w:rPr>
                <w:color w:val="000000"/>
              </w:rPr>
              <w:t>5.048</w:t>
            </w:r>
          </w:p>
        </w:tc>
        <w:tc>
          <w:tcPr>
            <w:tcW w:w="1080" w:type="dxa"/>
            <w:shd w:val="clear" w:color="auto" w:fill="auto"/>
            <w:vAlign w:val="bottom"/>
          </w:tcPr>
          <w:p w14:paraId="601F2775" w14:textId="0269BFB5" w:rsidR="00D12FE0" w:rsidRPr="003B3552" w:rsidRDefault="00D12FE0" w:rsidP="00D12FE0">
            <w:pPr>
              <w:jc w:val="center"/>
            </w:pPr>
            <w:r w:rsidRPr="003B3552">
              <w:rPr>
                <w:color w:val="000000"/>
              </w:rPr>
              <w:t>&lt;0.</w:t>
            </w:r>
            <w:r w:rsidR="007E7D11" w:rsidRPr="003B3552">
              <w:rPr>
                <w:color w:val="000000"/>
              </w:rPr>
              <w:t>001</w:t>
            </w:r>
          </w:p>
        </w:tc>
        <w:tc>
          <w:tcPr>
            <w:tcW w:w="1170" w:type="dxa"/>
            <w:shd w:val="clear" w:color="auto" w:fill="auto"/>
            <w:vAlign w:val="bottom"/>
          </w:tcPr>
          <w:p w14:paraId="2639930A" w14:textId="25944F14" w:rsidR="00D12FE0" w:rsidRPr="003B3552" w:rsidRDefault="00D12FE0" w:rsidP="00D12FE0">
            <w:pPr>
              <w:jc w:val="center"/>
            </w:pPr>
            <w:r w:rsidRPr="003B3552">
              <w:rPr>
                <w:color w:val="000000"/>
              </w:rPr>
              <w:t>0.025</w:t>
            </w:r>
          </w:p>
        </w:tc>
        <w:tc>
          <w:tcPr>
            <w:tcW w:w="1170" w:type="dxa"/>
            <w:shd w:val="clear" w:color="auto" w:fill="auto"/>
            <w:vAlign w:val="bottom"/>
          </w:tcPr>
          <w:p w14:paraId="09CAB0D1" w14:textId="45AA72B4" w:rsidR="00D12FE0" w:rsidRPr="003B3552" w:rsidRDefault="00D12FE0" w:rsidP="00D12FE0">
            <w:pPr>
              <w:jc w:val="center"/>
            </w:pPr>
            <w:r w:rsidRPr="003B3552">
              <w:rPr>
                <w:color w:val="000000"/>
              </w:rPr>
              <w:t>0.058</w:t>
            </w:r>
          </w:p>
        </w:tc>
      </w:tr>
      <w:tr w:rsidR="00215C6E" w:rsidRPr="003B3552" w14:paraId="63E64955" w14:textId="77777777" w:rsidTr="003B3552">
        <w:tc>
          <w:tcPr>
            <w:tcW w:w="2070" w:type="dxa"/>
            <w:vAlign w:val="center"/>
          </w:tcPr>
          <w:p w14:paraId="13322F8C" w14:textId="77777777" w:rsidR="00D12FE0" w:rsidRPr="003B3552" w:rsidRDefault="00D12FE0" w:rsidP="00DA7AD6">
            <w:pPr>
              <w:jc w:val="center"/>
            </w:pPr>
          </w:p>
        </w:tc>
        <w:tc>
          <w:tcPr>
            <w:tcW w:w="1080" w:type="dxa"/>
            <w:vAlign w:val="center"/>
          </w:tcPr>
          <w:p w14:paraId="0756C130" w14:textId="77777777" w:rsidR="00D12FE0" w:rsidRPr="003B3552" w:rsidRDefault="00D12FE0" w:rsidP="00DA7AD6"/>
        </w:tc>
        <w:tc>
          <w:tcPr>
            <w:tcW w:w="1080" w:type="dxa"/>
            <w:vAlign w:val="center"/>
          </w:tcPr>
          <w:p w14:paraId="263E122D" w14:textId="77777777" w:rsidR="00D12FE0" w:rsidRPr="003B3552" w:rsidRDefault="00D12FE0" w:rsidP="00DA7AD6">
            <w:pPr>
              <w:jc w:val="center"/>
            </w:pPr>
          </w:p>
        </w:tc>
        <w:tc>
          <w:tcPr>
            <w:tcW w:w="990" w:type="dxa"/>
            <w:vAlign w:val="center"/>
          </w:tcPr>
          <w:p w14:paraId="364C039E" w14:textId="77777777" w:rsidR="00D12FE0" w:rsidRPr="003B3552" w:rsidRDefault="00D12FE0" w:rsidP="00DA7AD6">
            <w:pPr>
              <w:jc w:val="center"/>
            </w:pPr>
          </w:p>
        </w:tc>
        <w:tc>
          <w:tcPr>
            <w:tcW w:w="1080" w:type="dxa"/>
            <w:vAlign w:val="center"/>
          </w:tcPr>
          <w:p w14:paraId="1D3391E0" w14:textId="77777777" w:rsidR="00D12FE0" w:rsidRPr="003B3552" w:rsidRDefault="00D12FE0" w:rsidP="00DA7AD6">
            <w:pPr>
              <w:jc w:val="center"/>
            </w:pPr>
          </w:p>
        </w:tc>
        <w:tc>
          <w:tcPr>
            <w:tcW w:w="1170" w:type="dxa"/>
            <w:vAlign w:val="center"/>
          </w:tcPr>
          <w:p w14:paraId="5E70112B" w14:textId="77777777" w:rsidR="00D12FE0" w:rsidRPr="003B3552" w:rsidRDefault="00D12FE0" w:rsidP="00DA7AD6">
            <w:pPr>
              <w:jc w:val="center"/>
            </w:pPr>
          </w:p>
        </w:tc>
        <w:tc>
          <w:tcPr>
            <w:tcW w:w="1170" w:type="dxa"/>
            <w:vAlign w:val="center"/>
          </w:tcPr>
          <w:p w14:paraId="0C4F93D0" w14:textId="77777777" w:rsidR="00D12FE0" w:rsidRPr="003B3552" w:rsidRDefault="00D12FE0" w:rsidP="00DA7AD6">
            <w:pPr>
              <w:jc w:val="center"/>
            </w:pPr>
          </w:p>
        </w:tc>
      </w:tr>
      <w:tr w:rsidR="00941FC8" w:rsidRPr="003B3552" w14:paraId="51615055" w14:textId="77777777" w:rsidTr="003B3552">
        <w:tc>
          <w:tcPr>
            <w:tcW w:w="2070" w:type="dxa"/>
            <w:shd w:val="clear" w:color="auto" w:fill="auto"/>
            <w:vAlign w:val="bottom"/>
          </w:tcPr>
          <w:p w14:paraId="2BB61C16" w14:textId="77777777" w:rsidR="00941FC8" w:rsidRPr="003B3552" w:rsidRDefault="00941FC8" w:rsidP="00D12FE0"/>
        </w:tc>
        <w:tc>
          <w:tcPr>
            <w:tcW w:w="1080" w:type="dxa"/>
            <w:shd w:val="clear" w:color="auto" w:fill="auto"/>
            <w:vAlign w:val="bottom"/>
          </w:tcPr>
          <w:p w14:paraId="04604F10" w14:textId="77777777" w:rsidR="00941FC8" w:rsidRPr="003B3552" w:rsidRDefault="00941FC8" w:rsidP="00D12FE0">
            <w:pPr>
              <w:jc w:val="center"/>
            </w:pPr>
          </w:p>
        </w:tc>
        <w:tc>
          <w:tcPr>
            <w:tcW w:w="1080" w:type="dxa"/>
            <w:shd w:val="clear" w:color="auto" w:fill="auto"/>
            <w:vAlign w:val="bottom"/>
          </w:tcPr>
          <w:p w14:paraId="7DC5CED5" w14:textId="77777777" w:rsidR="00941FC8" w:rsidRPr="003B3552" w:rsidRDefault="00941FC8" w:rsidP="00D12FE0">
            <w:pPr>
              <w:jc w:val="center"/>
            </w:pPr>
          </w:p>
        </w:tc>
        <w:tc>
          <w:tcPr>
            <w:tcW w:w="990" w:type="dxa"/>
            <w:shd w:val="clear" w:color="auto" w:fill="auto"/>
            <w:vAlign w:val="bottom"/>
          </w:tcPr>
          <w:p w14:paraId="289CC029" w14:textId="77777777" w:rsidR="00941FC8" w:rsidRPr="003B3552" w:rsidRDefault="00941FC8" w:rsidP="00D12FE0">
            <w:pPr>
              <w:jc w:val="center"/>
            </w:pPr>
          </w:p>
        </w:tc>
        <w:tc>
          <w:tcPr>
            <w:tcW w:w="1080" w:type="dxa"/>
            <w:shd w:val="clear" w:color="auto" w:fill="auto"/>
            <w:vAlign w:val="bottom"/>
          </w:tcPr>
          <w:p w14:paraId="2084A543" w14:textId="77777777" w:rsidR="00941FC8" w:rsidRPr="003B3552" w:rsidRDefault="00941FC8" w:rsidP="00D12FE0">
            <w:pPr>
              <w:jc w:val="center"/>
            </w:pPr>
          </w:p>
        </w:tc>
        <w:tc>
          <w:tcPr>
            <w:tcW w:w="1170" w:type="dxa"/>
            <w:shd w:val="clear" w:color="auto" w:fill="auto"/>
            <w:vAlign w:val="bottom"/>
          </w:tcPr>
          <w:p w14:paraId="1BC4AFF1" w14:textId="77777777" w:rsidR="00941FC8" w:rsidRPr="003B3552" w:rsidRDefault="00941FC8" w:rsidP="00D12FE0">
            <w:pPr>
              <w:jc w:val="center"/>
              <w:rPr>
                <w:highlight w:val="red"/>
              </w:rPr>
            </w:pPr>
          </w:p>
        </w:tc>
        <w:tc>
          <w:tcPr>
            <w:tcW w:w="1170" w:type="dxa"/>
            <w:shd w:val="clear" w:color="auto" w:fill="auto"/>
            <w:vAlign w:val="bottom"/>
          </w:tcPr>
          <w:p w14:paraId="639E77A8" w14:textId="77777777" w:rsidR="00941FC8" w:rsidRPr="003B3552" w:rsidRDefault="00941FC8" w:rsidP="00D12FE0">
            <w:pPr>
              <w:jc w:val="center"/>
              <w:rPr>
                <w:highlight w:val="red"/>
              </w:rPr>
            </w:pPr>
          </w:p>
        </w:tc>
      </w:tr>
      <w:tr w:rsidR="00215C6E" w:rsidRPr="003B3552" w14:paraId="6C53C15B" w14:textId="77777777" w:rsidTr="003B3552">
        <w:tc>
          <w:tcPr>
            <w:tcW w:w="2070" w:type="dxa"/>
            <w:tcBorders>
              <w:bottom w:val="single" w:sz="4" w:space="0" w:color="auto"/>
            </w:tcBorders>
            <w:shd w:val="clear" w:color="auto" w:fill="auto"/>
            <w:vAlign w:val="bottom"/>
          </w:tcPr>
          <w:p w14:paraId="60767D3E" w14:textId="36ABC5BE" w:rsidR="00D12FE0" w:rsidRPr="003B3552" w:rsidRDefault="00941FC8" w:rsidP="00941FC8">
            <w:pPr>
              <w:jc w:val="center"/>
            </w:pPr>
            <w:r w:rsidRPr="003B3552">
              <w:t>idle-burn NWSG</w:t>
            </w:r>
          </w:p>
        </w:tc>
        <w:tc>
          <w:tcPr>
            <w:tcW w:w="1080" w:type="dxa"/>
            <w:shd w:val="clear" w:color="auto" w:fill="auto"/>
            <w:vAlign w:val="bottom"/>
          </w:tcPr>
          <w:p w14:paraId="3CAF9A7A" w14:textId="6865C76B" w:rsidR="00D12FE0" w:rsidRPr="003B3552" w:rsidRDefault="00D12FE0" w:rsidP="00D12FE0">
            <w:pPr>
              <w:jc w:val="center"/>
            </w:pPr>
          </w:p>
        </w:tc>
        <w:tc>
          <w:tcPr>
            <w:tcW w:w="1080" w:type="dxa"/>
            <w:shd w:val="clear" w:color="auto" w:fill="auto"/>
            <w:vAlign w:val="bottom"/>
          </w:tcPr>
          <w:p w14:paraId="37C603D3" w14:textId="67A2B77B" w:rsidR="00D12FE0" w:rsidRPr="003B3552" w:rsidRDefault="00D12FE0" w:rsidP="00D12FE0">
            <w:pPr>
              <w:jc w:val="center"/>
            </w:pPr>
          </w:p>
        </w:tc>
        <w:tc>
          <w:tcPr>
            <w:tcW w:w="990" w:type="dxa"/>
            <w:shd w:val="clear" w:color="auto" w:fill="auto"/>
            <w:vAlign w:val="bottom"/>
          </w:tcPr>
          <w:p w14:paraId="428D96C2" w14:textId="7BF45661" w:rsidR="00D12FE0" w:rsidRPr="003B3552" w:rsidRDefault="00D12FE0" w:rsidP="00D12FE0">
            <w:pPr>
              <w:jc w:val="center"/>
            </w:pPr>
          </w:p>
        </w:tc>
        <w:tc>
          <w:tcPr>
            <w:tcW w:w="1080" w:type="dxa"/>
            <w:shd w:val="clear" w:color="auto" w:fill="auto"/>
            <w:vAlign w:val="bottom"/>
          </w:tcPr>
          <w:p w14:paraId="4CDD79E6" w14:textId="522F4EF1" w:rsidR="00D12FE0" w:rsidRPr="003B3552" w:rsidRDefault="00D12FE0" w:rsidP="00D12FE0">
            <w:pPr>
              <w:jc w:val="center"/>
            </w:pPr>
          </w:p>
        </w:tc>
        <w:tc>
          <w:tcPr>
            <w:tcW w:w="1170" w:type="dxa"/>
            <w:shd w:val="clear" w:color="auto" w:fill="auto"/>
            <w:vAlign w:val="bottom"/>
          </w:tcPr>
          <w:p w14:paraId="679A5C32" w14:textId="517009A8" w:rsidR="00D12FE0" w:rsidRPr="003B3552" w:rsidRDefault="00D12FE0" w:rsidP="00D12FE0">
            <w:pPr>
              <w:jc w:val="center"/>
              <w:rPr>
                <w:highlight w:val="red"/>
              </w:rPr>
            </w:pPr>
          </w:p>
        </w:tc>
        <w:tc>
          <w:tcPr>
            <w:tcW w:w="1170" w:type="dxa"/>
            <w:shd w:val="clear" w:color="auto" w:fill="auto"/>
            <w:vAlign w:val="bottom"/>
          </w:tcPr>
          <w:p w14:paraId="27CFDCBB" w14:textId="11785C0D" w:rsidR="00D12FE0" w:rsidRPr="003B3552" w:rsidRDefault="00D12FE0" w:rsidP="00D12FE0">
            <w:pPr>
              <w:jc w:val="center"/>
              <w:rPr>
                <w:highlight w:val="red"/>
              </w:rPr>
            </w:pPr>
          </w:p>
        </w:tc>
      </w:tr>
      <w:tr w:rsidR="003B3552" w:rsidRPr="003B3552" w14:paraId="0E879325" w14:textId="77777777" w:rsidTr="003B3552">
        <w:tc>
          <w:tcPr>
            <w:tcW w:w="2070" w:type="dxa"/>
            <w:tcBorders>
              <w:top w:val="single" w:sz="4" w:space="0" w:color="auto"/>
            </w:tcBorders>
            <w:shd w:val="clear" w:color="auto" w:fill="auto"/>
            <w:vAlign w:val="bottom"/>
          </w:tcPr>
          <w:p w14:paraId="74DE56C4" w14:textId="6787DCD7" w:rsidR="003B3552" w:rsidRPr="003B3552" w:rsidRDefault="003B3552" w:rsidP="003B3552">
            <w:pPr>
              <w:rPr>
                <w:color w:val="000000"/>
              </w:rPr>
            </w:pPr>
            <w:r w:rsidRPr="003B3552">
              <w:rPr>
                <w:color w:val="000000"/>
              </w:rPr>
              <w:t>% NWSG</w:t>
            </w:r>
          </w:p>
        </w:tc>
        <w:tc>
          <w:tcPr>
            <w:tcW w:w="1080" w:type="dxa"/>
            <w:shd w:val="clear" w:color="auto" w:fill="auto"/>
            <w:vAlign w:val="bottom"/>
          </w:tcPr>
          <w:p w14:paraId="10B3922B" w14:textId="4A521AEA" w:rsidR="003B3552" w:rsidRPr="003B3552" w:rsidRDefault="003B3552" w:rsidP="003B3552">
            <w:pPr>
              <w:jc w:val="center"/>
            </w:pPr>
            <w:r w:rsidRPr="003B3552">
              <w:rPr>
                <w:color w:val="000000"/>
              </w:rPr>
              <w:t>-0.004</w:t>
            </w:r>
          </w:p>
        </w:tc>
        <w:tc>
          <w:tcPr>
            <w:tcW w:w="1080" w:type="dxa"/>
            <w:shd w:val="clear" w:color="auto" w:fill="auto"/>
            <w:vAlign w:val="bottom"/>
          </w:tcPr>
          <w:p w14:paraId="53FB43ED" w14:textId="4ADF5E0C" w:rsidR="003B3552" w:rsidRPr="003B3552" w:rsidRDefault="003B3552" w:rsidP="003B3552">
            <w:pPr>
              <w:jc w:val="center"/>
            </w:pPr>
            <w:r w:rsidRPr="003B3552">
              <w:rPr>
                <w:color w:val="000000"/>
              </w:rPr>
              <w:t>0.006</w:t>
            </w:r>
          </w:p>
        </w:tc>
        <w:tc>
          <w:tcPr>
            <w:tcW w:w="990" w:type="dxa"/>
            <w:shd w:val="clear" w:color="auto" w:fill="auto"/>
            <w:vAlign w:val="bottom"/>
          </w:tcPr>
          <w:p w14:paraId="6969BFCD" w14:textId="7627C06F" w:rsidR="003B3552" w:rsidRPr="003B3552" w:rsidRDefault="003B3552" w:rsidP="003B3552">
            <w:pPr>
              <w:jc w:val="center"/>
            </w:pPr>
            <w:r w:rsidRPr="003B3552">
              <w:rPr>
                <w:color w:val="000000"/>
              </w:rPr>
              <w:t>-0.753</w:t>
            </w:r>
          </w:p>
        </w:tc>
        <w:tc>
          <w:tcPr>
            <w:tcW w:w="1080" w:type="dxa"/>
            <w:shd w:val="clear" w:color="auto" w:fill="auto"/>
            <w:vAlign w:val="bottom"/>
          </w:tcPr>
          <w:p w14:paraId="18EFFA1C" w14:textId="6E0E4680" w:rsidR="003B3552" w:rsidRPr="00467610" w:rsidRDefault="003B3552" w:rsidP="003B3552">
            <w:pPr>
              <w:jc w:val="center"/>
            </w:pPr>
            <w:r w:rsidRPr="00467610">
              <w:rPr>
                <w:color w:val="000000"/>
              </w:rPr>
              <w:t>0.452</w:t>
            </w:r>
          </w:p>
        </w:tc>
        <w:tc>
          <w:tcPr>
            <w:tcW w:w="1170" w:type="dxa"/>
            <w:shd w:val="clear" w:color="auto" w:fill="auto"/>
            <w:vAlign w:val="bottom"/>
          </w:tcPr>
          <w:p w14:paraId="495AC775" w14:textId="34B39729" w:rsidR="003B3552" w:rsidRPr="00467610" w:rsidRDefault="003B3552" w:rsidP="003B3552">
            <w:pPr>
              <w:jc w:val="center"/>
            </w:pPr>
            <w:r w:rsidRPr="00467610">
              <w:rPr>
                <w:color w:val="000000"/>
              </w:rPr>
              <w:t>-0.015</w:t>
            </w:r>
          </w:p>
        </w:tc>
        <w:tc>
          <w:tcPr>
            <w:tcW w:w="1170" w:type="dxa"/>
            <w:shd w:val="clear" w:color="auto" w:fill="auto"/>
            <w:vAlign w:val="bottom"/>
          </w:tcPr>
          <w:p w14:paraId="3AA2B1B0" w14:textId="68BAC0B5" w:rsidR="003B3552" w:rsidRPr="00467610" w:rsidRDefault="003B3552" w:rsidP="003B3552">
            <w:pPr>
              <w:jc w:val="center"/>
            </w:pPr>
            <w:r w:rsidRPr="00467610">
              <w:rPr>
                <w:color w:val="000000"/>
              </w:rPr>
              <w:t>0.007</w:t>
            </w:r>
          </w:p>
        </w:tc>
      </w:tr>
      <w:tr w:rsidR="003B3552" w:rsidRPr="003B3552" w14:paraId="5526F634" w14:textId="77777777" w:rsidTr="003B3552">
        <w:tc>
          <w:tcPr>
            <w:tcW w:w="2070" w:type="dxa"/>
            <w:shd w:val="clear" w:color="auto" w:fill="auto"/>
            <w:vAlign w:val="bottom"/>
          </w:tcPr>
          <w:p w14:paraId="642DAE93" w14:textId="5505AF26" w:rsidR="003B3552" w:rsidRPr="003B3552" w:rsidRDefault="003B3552" w:rsidP="003B3552">
            <w:r w:rsidRPr="003B3552">
              <w:rPr>
                <w:color w:val="000000"/>
              </w:rPr>
              <w:t>height</w:t>
            </w:r>
          </w:p>
        </w:tc>
        <w:tc>
          <w:tcPr>
            <w:tcW w:w="1080" w:type="dxa"/>
            <w:shd w:val="clear" w:color="auto" w:fill="auto"/>
            <w:vAlign w:val="bottom"/>
          </w:tcPr>
          <w:p w14:paraId="478F3A9B" w14:textId="42AF2600" w:rsidR="003B3552" w:rsidRPr="003B3552" w:rsidRDefault="003B3552" w:rsidP="003B3552">
            <w:pPr>
              <w:jc w:val="center"/>
            </w:pPr>
            <w:r w:rsidRPr="003B3552">
              <w:rPr>
                <w:color w:val="000000"/>
              </w:rPr>
              <w:t>0.015</w:t>
            </w:r>
          </w:p>
        </w:tc>
        <w:tc>
          <w:tcPr>
            <w:tcW w:w="1080" w:type="dxa"/>
            <w:shd w:val="clear" w:color="auto" w:fill="auto"/>
            <w:vAlign w:val="bottom"/>
          </w:tcPr>
          <w:p w14:paraId="5CC83A27" w14:textId="5451B88C" w:rsidR="003B3552" w:rsidRPr="003B3552" w:rsidRDefault="003B3552" w:rsidP="003B3552">
            <w:pPr>
              <w:jc w:val="center"/>
            </w:pPr>
            <w:r w:rsidRPr="003B3552">
              <w:rPr>
                <w:color w:val="000000"/>
              </w:rPr>
              <w:t>0.003</w:t>
            </w:r>
          </w:p>
        </w:tc>
        <w:tc>
          <w:tcPr>
            <w:tcW w:w="990" w:type="dxa"/>
            <w:shd w:val="clear" w:color="auto" w:fill="auto"/>
            <w:vAlign w:val="bottom"/>
          </w:tcPr>
          <w:p w14:paraId="086BCEF3" w14:textId="5E21B7F0" w:rsidR="003B3552" w:rsidRPr="003B3552" w:rsidRDefault="003B3552" w:rsidP="003B3552">
            <w:pPr>
              <w:jc w:val="center"/>
            </w:pPr>
            <w:r w:rsidRPr="003B3552">
              <w:rPr>
                <w:color w:val="000000"/>
              </w:rPr>
              <w:t>4.624</w:t>
            </w:r>
          </w:p>
        </w:tc>
        <w:tc>
          <w:tcPr>
            <w:tcW w:w="1080" w:type="dxa"/>
            <w:shd w:val="clear" w:color="auto" w:fill="auto"/>
            <w:vAlign w:val="bottom"/>
          </w:tcPr>
          <w:p w14:paraId="2AEEFF85" w14:textId="0279B25F" w:rsidR="003B3552" w:rsidRPr="00467610" w:rsidRDefault="003B3552" w:rsidP="003B3552">
            <w:pPr>
              <w:jc w:val="center"/>
            </w:pPr>
            <w:r w:rsidRPr="00467610">
              <w:rPr>
                <w:color w:val="000000"/>
              </w:rPr>
              <w:t>&lt;0.001</w:t>
            </w:r>
          </w:p>
        </w:tc>
        <w:tc>
          <w:tcPr>
            <w:tcW w:w="1170" w:type="dxa"/>
            <w:shd w:val="clear" w:color="auto" w:fill="auto"/>
            <w:vAlign w:val="bottom"/>
          </w:tcPr>
          <w:p w14:paraId="2DCD507B" w14:textId="10945805" w:rsidR="003B3552" w:rsidRPr="00467610" w:rsidRDefault="003B3552" w:rsidP="003B3552">
            <w:pPr>
              <w:jc w:val="center"/>
            </w:pPr>
            <w:r w:rsidRPr="00467610">
              <w:rPr>
                <w:color w:val="000000"/>
              </w:rPr>
              <w:t>0.009</w:t>
            </w:r>
          </w:p>
        </w:tc>
        <w:tc>
          <w:tcPr>
            <w:tcW w:w="1170" w:type="dxa"/>
            <w:shd w:val="clear" w:color="auto" w:fill="auto"/>
            <w:vAlign w:val="bottom"/>
          </w:tcPr>
          <w:p w14:paraId="38955D3E" w14:textId="26017183" w:rsidR="003B3552" w:rsidRPr="00467610" w:rsidRDefault="003B3552" w:rsidP="003B3552">
            <w:pPr>
              <w:jc w:val="center"/>
            </w:pPr>
            <w:r w:rsidRPr="00467610">
              <w:rPr>
                <w:color w:val="000000"/>
              </w:rPr>
              <w:t>0.022</w:t>
            </w:r>
          </w:p>
        </w:tc>
      </w:tr>
      <w:tr w:rsidR="00215C6E" w:rsidRPr="003B3552" w14:paraId="6B64B539" w14:textId="77777777" w:rsidTr="003B3552">
        <w:tc>
          <w:tcPr>
            <w:tcW w:w="2070" w:type="dxa"/>
            <w:shd w:val="clear" w:color="auto" w:fill="auto"/>
            <w:vAlign w:val="bottom"/>
          </w:tcPr>
          <w:p w14:paraId="2B9F59AD" w14:textId="77777777" w:rsidR="00D12FE0" w:rsidRPr="003B3552" w:rsidRDefault="00D12FE0" w:rsidP="00D12FE0">
            <w:pPr>
              <w:rPr>
                <w:color w:val="000000"/>
              </w:rPr>
            </w:pPr>
          </w:p>
        </w:tc>
        <w:tc>
          <w:tcPr>
            <w:tcW w:w="1080" w:type="dxa"/>
            <w:shd w:val="clear" w:color="auto" w:fill="auto"/>
            <w:vAlign w:val="bottom"/>
          </w:tcPr>
          <w:p w14:paraId="1B401851" w14:textId="77777777" w:rsidR="00D12FE0" w:rsidRPr="003B3552" w:rsidRDefault="00D12FE0" w:rsidP="00D12FE0">
            <w:pPr>
              <w:jc w:val="center"/>
            </w:pPr>
          </w:p>
        </w:tc>
        <w:tc>
          <w:tcPr>
            <w:tcW w:w="1080" w:type="dxa"/>
            <w:shd w:val="clear" w:color="auto" w:fill="auto"/>
            <w:vAlign w:val="bottom"/>
          </w:tcPr>
          <w:p w14:paraId="04F1A66F" w14:textId="77777777" w:rsidR="00D12FE0" w:rsidRPr="003B3552" w:rsidRDefault="00D12FE0" w:rsidP="00D12FE0">
            <w:pPr>
              <w:jc w:val="center"/>
            </w:pPr>
          </w:p>
        </w:tc>
        <w:tc>
          <w:tcPr>
            <w:tcW w:w="990" w:type="dxa"/>
            <w:shd w:val="clear" w:color="auto" w:fill="auto"/>
            <w:vAlign w:val="bottom"/>
          </w:tcPr>
          <w:p w14:paraId="458A9CFB" w14:textId="77777777" w:rsidR="00D12FE0" w:rsidRPr="003B3552" w:rsidRDefault="00D12FE0" w:rsidP="00D12FE0">
            <w:pPr>
              <w:jc w:val="center"/>
            </w:pPr>
          </w:p>
        </w:tc>
        <w:tc>
          <w:tcPr>
            <w:tcW w:w="1080" w:type="dxa"/>
            <w:shd w:val="clear" w:color="auto" w:fill="auto"/>
            <w:vAlign w:val="bottom"/>
          </w:tcPr>
          <w:p w14:paraId="71B52CE9" w14:textId="77777777" w:rsidR="00D12FE0" w:rsidRPr="00467610" w:rsidRDefault="00D12FE0" w:rsidP="00D12FE0">
            <w:pPr>
              <w:jc w:val="center"/>
              <w:rPr>
                <w:bCs w:val="0"/>
              </w:rPr>
            </w:pPr>
          </w:p>
        </w:tc>
        <w:tc>
          <w:tcPr>
            <w:tcW w:w="1170" w:type="dxa"/>
            <w:shd w:val="clear" w:color="auto" w:fill="auto"/>
            <w:vAlign w:val="bottom"/>
          </w:tcPr>
          <w:p w14:paraId="4E88DDC8" w14:textId="77777777" w:rsidR="00D12FE0" w:rsidRPr="00467610" w:rsidRDefault="00D12FE0" w:rsidP="00D12FE0">
            <w:pPr>
              <w:jc w:val="center"/>
              <w:rPr>
                <w:bCs w:val="0"/>
              </w:rPr>
            </w:pPr>
          </w:p>
        </w:tc>
        <w:tc>
          <w:tcPr>
            <w:tcW w:w="1170" w:type="dxa"/>
            <w:shd w:val="clear" w:color="auto" w:fill="auto"/>
            <w:vAlign w:val="bottom"/>
          </w:tcPr>
          <w:p w14:paraId="73B1144D" w14:textId="77777777" w:rsidR="00D12FE0" w:rsidRPr="00467610" w:rsidRDefault="00D12FE0" w:rsidP="00D12FE0">
            <w:pPr>
              <w:jc w:val="center"/>
              <w:rPr>
                <w:bCs w:val="0"/>
              </w:rPr>
            </w:pPr>
          </w:p>
        </w:tc>
      </w:tr>
      <w:tr w:rsidR="003B3552" w:rsidRPr="003B3552" w14:paraId="43DA6288" w14:textId="77777777" w:rsidTr="003B3552">
        <w:tc>
          <w:tcPr>
            <w:tcW w:w="2070" w:type="dxa"/>
            <w:shd w:val="clear" w:color="auto" w:fill="auto"/>
            <w:vAlign w:val="bottom"/>
          </w:tcPr>
          <w:p w14:paraId="51516675" w14:textId="4914A7A9" w:rsidR="003B3552" w:rsidRPr="003B3552" w:rsidRDefault="003B3552" w:rsidP="003B3552">
            <w:pPr>
              <w:rPr>
                <w:color w:val="000000"/>
              </w:rPr>
            </w:pPr>
            <w:r w:rsidRPr="003B3552">
              <w:rPr>
                <w:color w:val="000000"/>
              </w:rPr>
              <w:t>% CSG</w:t>
            </w:r>
          </w:p>
        </w:tc>
        <w:tc>
          <w:tcPr>
            <w:tcW w:w="1080" w:type="dxa"/>
            <w:shd w:val="clear" w:color="auto" w:fill="auto"/>
            <w:vAlign w:val="bottom"/>
          </w:tcPr>
          <w:p w14:paraId="3AD46E19" w14:textId="3B115D95" w:rsidR="003B3552" w:rsidRPr="003B3552" w:rsidRDefault="003B3552" w:rsidP="003B3552">
            <w:pPr>
              <w:jc w:val="center"/>
            </w:pPr>
            <w:r w:rsidRPr="003B3552">
              <w:rPr>
                <w:color w:val="000000"/>
              </w:rPr>
              <w:t>-0.002</w:t>
            </w:r>
          </w:p>
        </w:tc>
        <w:tc>
          <w:tcPr>
            <w:tcW w:w="1080" w:type="dxa"/>
            <w:shd w:val="clear" w:color="auto" w:fill="auto"/>
            <w:vAlign w:val="bottom"/>
          </w:tcPr>
          <w:p w14:paraId="02907586" w14:textId="243FEC2E" w:rsidR="003B3552" w:rsidRPr="003B3552" w:rsidRDefault="003B3552" w:rsidP="003B3552">
            <w:pPr>
              <w:jc w:val="center"/>
            </w:pPr>
            <w:r w:rsidRPr="003B3552">
              <w:rPr>
                <w:color w:val="000000"/>
              </w:rPr>
              <w:t>0.008</w:t>
            </w:r>
          </w:p>
        </w:tc>
        <w:tc>
          <w:tcPr>
            <w:tcW w:w="990" w:type="dxa"/>
            <w:shd w:val="clear" w:color="auto" w:fill="auto"/>
            <w:vAlign w:val="bottom"/>
          </w:tcPr>
          <w:p w14:paraId="7AF9513F" w14:textId="43546C63" w:rsidR="003B3552" w:rsidRPr="003B3552" w:rsidRDefault="003B3552" w:rsidP="003B3552">
            <w:pPr>
              <w:jc w:val="center"/>
            </w:pPr>
            <w:r w:rsidRPr="003B3552">
              <w:rPr>
                <w:color w:val="000000"/>
              </w:rPr>
              <w:t>-0.222</w:t>
            </w:r>
          </w:p>
        </w:tc>
        <w:tc>
          <w:tcPr>
            <w:tcW w:w="1080" w:type="dxa"/>
            <w:shd w:val="clear" w:color="auto" w:fill="auto"/>
            <w:vAlign w:val="bottom"/>
          </w:tcPr>
          <w:p w14:paraId="49AEC73D" w14:textId="18CEFD57" w:rsidR="003B3552" w:rsidRPr="00467610" w:rsidRDefault="003B3552" w:rsidP="003B3552">
            <w:pPr>
              <w:jc w:val="center"/>
              <w:rPr>
                <w:bCs w:val="0"/>
              </w:rPr>
            </w:pPr>
            <w:r w:rsidRPr="00467610">
              <w:rPr>
                <w:color w:val="000000"/>
              </w:rPr>
              <w:t>0.824</w:t>
            </w:r>
          </w:p>
        </w:tc>
        <w:tc>
          <w:tcPr>
            <w:tcW w:w="1170" w:type="dxa"/>
            <w:shd w:val="clear" w:color="auto" w:fill="auto"/>
            <w:vAlign w:val="bottom"/>
          </w:tcPr>
          <w:p w14:paraId="511E488D" w14:textId="57D9B13F" w:rsidR="003B3552" w:rsidRPr="00467610" w:rsidRDefault="003B3552" w:rsidP="003B3552">
            <w:pPr>
              <w:jc w:val="center"/>
              <w:rPr>
                <w:bCs w:val="0"/>
              </w:rPr>
            </w:pPr>
            <w:r w:rsidRPr="00467610">
              <w:rPr>
                <w:color w:val="000000"/>
              </w:rPr>
              <w:t>-0.017</w:t>
            </w:r>
          </w:p>
        </w:tc>
        <w:tc>
          <w:tcPr>
            <w:tcW w:w="1170" w:type="dxa"/>
            <w:shd w:val="clear" w:color="auto" w:fill="auto"/>
            <w:vAlign w:val="bottom"/>
          </w:tcPr>
          <w:p w14:paraId="11D21773" w14:textId="55719208" w:rsidR="003B3552" w:rsidRPr="00467610" w:rsidRDefault="003B3552" w:rsidP="003B3552">
            <w:pPr>
              <w:jc w:val="center"/>
              <w:rPr>
                <w:bCs w:val="0"/>
              </w:rPr>
            </w:pPr>
            <w:r w:rsidRPr="00467610">
              <w:rPr>
                <w:color w:val="000000"/>
              </w:rPr>
              <w:t>0.014</w:t>
            </w:r>
          </w:p>
        </w:tc>
      </w:tr>
      <w:tr w:rsidR="003B3552" w:rsidRPr="003B3552" w14:paraId="0C68B746" w14:textId="77777777" w:rsidTr="003B3552">
        <w:tc>
          <w:tcPr>
            <w:tcW w:w="2070" w:type="dxa"/>
            <w:shd w:val="clear" w:color="auto" w:fill="auto"/>
            <w:vAlign w:val="bottom"/>
          </w:tcPr>
          <w:p w14:paraId="514507FA" w14:textId="72BBC762" w:rsidR="003B3552" w:rsidRPr="003B3552" w:rsidRDefault="003B3552" w:rsidP="003B3552">
            <w:pPr>
              <w:rPr>
                <w:color w:val="000000"/>
              </w:rPr>
            </w:pPr>
            <w:r w:rsidRPr="003B3552">
              <w:rPr>
                <w:color w:val="000000"/>
              </w:rPr>
              <w:t>height</w:t>
            </w:r>
          </w:p>
        </w:tc>
        <w:tc>
          <w:tcPr>
            <w:tcW w:w="1080" w:type="dxa"/>
            <w:shd w:val="clear" w:color="auto" w:fill="auto"/>
            <w:vAlign w:val="bottom"/>
          </w:tcPr>
          <w:p w14:paraId="604FF3A2" w14:textId="61E79039" w:rsidR="003B3552" w:rsidRPr="003B3552" w:rsidRDefault="003B3552" w:rsidP="003B3552">
            <w:pPr>
              <w:jc w:val="center"/>
            </w:pPr>
            <w:r w:rsidRPr="003B3552">
              <w:rPr>
                <w:color w:val="000000"/>
              </w:rPr>
              <w:t>0.015</w:t>
            </w:r>
          </w:p>
        </w:tc>
        <w:tc>
          <w:tcPr>
            <w:tcW w:w="1080" w:type="dxa"/>
            <w:shd w:val="clear" w:color="auto" w:fill="auto"/>
            <w:vAlign w:val="bottom"/>
          </w:tcPr>
          <w:p w14:paraId="76428AAE" w14:textId="0B94B2D4" w:rsidR="003B3552" w:rsidRPr="003B3552" w:rsidRDefault="003B3552" w:rsidP="003B3552">
            <w:pPr>
              <w:jc w:val="center"/>
            </w:pPr>
            <w:r w:rsidRPr="003B3552">
              <w:rPr>
                <w:color w:val="000000"/>
              </w:rPr>
              <w:t>0.003</w:t>
            </w:r>
          </w:p>
        </w:tc>
        <w:tc>
          <w:tcPr>
            <w:tcW w:w="990" w:type="dxa"/>
            <w:shd w:val="clear" w:color="auto" w:fill="auto"/>
            <w:vAlign w:val="bottom"/>
          </w:tcPr>
          <w:p w14:paraId="71CF2693" w14:textId="629D1EF8" w:rsidR="003B3552" w:rsidRPr="003B3552" w:rsidRDefault="003B3552" w:rsidP="003B3552">
            <w:pPr>
              <w:jc w:val="center"/>
            </w:pPr>
            <w:r w:rsidRPr="003B3552">
              <w:rPr>
                <w:color w:val="000000"/>
              </w:rPr>
              <w:t>4.503</w:t>
            </w:r>
          </w:p>
        </w:tc>
        <w:tc>
          <w:tcPr>
            <w:tcW w:w="1080" w:type="dxa"/>
            <w:shd w:val="clear" w:color="auto" w:fill="auto"/>
            <w:vAlign w:val="bottom"/>
          </w:tcPr>
          <w:p w14:paraId="3307CEDD" w14:textId="0980D233" w:rsidR="003B3552" w:rsidRPr="00467610" w:rsidRDefault="003B3552" w:rsidP="003B3552">
            <w:pPr>
              <w:jc w:val="center"/>
              <w:rPr>
                <w:bCs w:val="0"/>
              </w:rPr>
            </w:pPr>
            <w:r w:rsidRPr="00467610">
              <w:rPr>
                <w:color w:val="000000"/>
              </w:rPr>
              <w:t>&lt;0.001</w:t>
            </w:r>
          </w:p>
        </w:tc>
        <w:tc>
          <w:tcPr>
            <w:tcW w:w="1170" w:type="dxa"/>
            <w:shd w:val="clear" w:color="auto" w:fill="auto"/>
            <w:vAlign w:val="bottom"/>
          </w:tcPr>
          <w:p w14:paraId="4D97B8B2" w14:textId="38C036F1" w:rsidR="003B3552" w:rsidRPr="00467610" w:rsidRDefault="003B3552" w:rsidP="003B3552">
            <w:pPr>
              <w:jc w:val="center"/>
              <w:rPr>
                <w:bCs w:val="0"/>
              </w:rPr>
            </w:pPr>
            <w:r w:rsidRPr="00467610">
              <w:rPr>
                <w:color w:val="000000"/>
              </w:rPr>
              <w:t>0.009</w:t>
            </w:r>
          </w:p>
        </w:tc>
        <w:tc>
          <w:tcPr>
            <w:tcW w:w="1170" w:type="dxa"/>
            <w:shd w:val="clear" w:color="auto" w:fill="auto"/>
            <w:vAlign w:val="bottom"/>
          </w:tcPr>
          <w:p w14:paraId="50955849" w14:textId="41089E88" w:rsidR="003B3552" w:rsidRPr="00467610" w:rsidRDefault="003B3552" w:rsidP="003B3552">
            <w:pPr>
              <w:jc w:val="center"/>
              <w:rPr>
                <w:bCs w:val="0"/>
              </w:rPr>
            </w:pPr>
            <w:r w:rsidRPr="00467610">
              <w:rPr>
                <w:color w:val="000000"/>
              </w:rPr>
              <w:t>0.022</w:t>
            </w:r>
          </w:p>
        </w:tc>
      </w:tr>
      <w:tr w:rsidR="00941FC8" w:rsidRPr="003B3552" w14:paraId="110AB2BC" w14:textId="77777777" w:rsidTr="003B3552">
        <w:tc>
          <w:tcPr>
            <w:tcW w:w="2070" w:type="dxa"/>
            <w:shd w:val="clear" w:color="auto" w:fill="auto"/>
            <w:vAlign w:val="bottom"/>
          </w:tcPr>
          <w:p w14:paraId="4031C635" w14:textId="77777777" w:rsidR="00941FC8" w:rsidRPr="003B3552" w:rsidRDefault="00941FC8" w:rsidP="00D12FE0">
            <w:pPr>
              <w:rPr>
                <w:color w:val="000000"/>
              </w:rPr>
            </w:pPr>
          </w:p>
        </w:tc>
        <w:tc>
          <w:tcPr>
            <w:tcW w:w="1080" w:type="dxa"/>
            <w:shd w:val="clear" w:color="auto" w:fill="auto"/>
            <w:vAlign w:val="bottom"/>
          </w:tcPr>
          <w:p w14:paraId="508DA53C" w14:textId="77777777" w:rsidR="00941FC8" w:rsidRPr="003B3552" w:rsidRDefault="00941FC8" w:rsidP="00D12FE0">
            <w:pPr>
              <w:jc w:val="center"/>
            </w:pPr>
          </w:p>
        </w:tc>
        <w:tc>
          <w:tcPr>
            <w:tcW w:w="1080" w:type="dxa"/>
            <w:shd w:val="clear" w:color="auto" w:fill="auto"/>
            <w:vAlign w:val="bottom"/>
          </w:tcPr>
          <w:p w14:paraId="6508E1A9" w14:textId="77777777" w:rsidR="00941FC8" w:rsidRPr="003B3552" w:rsidRDefault="00941FC8" w:rsidP="00D12FE0">
            <w:pPr>
              <w:jc w:val="center"/>
            </w:pPr>
          </w:p>
        </w:tc>
        <w:tc>
          <w:tcPr>
            <w:tcW w:w="990" w:type="dxa"/>
            <w:shd w:val="clear" w:color="auto" w:fill="auto"/>
            <w:vAlign w:val="bottom"/>
          </w:tcPr>
          <w:p w14:paraId="20C5FBB2" w14:textId="77777777" w:rsidR="00941FC8" w:rsidRPr="003B3552" w:rsidRDefault="00941FC8" w:rsidP="00D12FE0">
            <w:pPr>
              <w:jc w:val="center"/>
            </w:pPr>
          </w:p>
        </w:tc>
        <w:tc>
          <w:tcPr>
            <w:tcW w:w="1080" w:type="dxa"/>
            <w:shd w:val="clear" w:color="auto" w:fill="auto"/>
            <w:vAlign w:val="bottom"/>
          </w:tcPr>
          <w:p w14:paraId="66559355" w14:textId="77777777" w:rsidR="00941FC8" w:rsidRPr="00467610" w:rsidRDefault="00941FC8" w:rsidP="00D12FE0">
            <w:pPr>
              <w:jc w:val="center"/>
              <w:rPr>
                <w:bCs w:val="0"/>
              </w:rPr>
            </w:pPr>
          </w:p>
        </w:tc>
        <w:tc>
          <w:tcPr>
            <w:tcW w:w="1170" w:type="dxa"/>
            <w:shd w:val="clear" w:color="auto" w:fill="auto"/>
            <w:vAlign w:val="bottom"/>
          </w:tcPr>
          <w:p w14:paraId="7C022281" w14:textId="77777777" w:rsidR="00941FC8" w:rsidRPr="00467610" w:rsidRDefault="00941FC8" w:rsidP="00D12FE0">
            <w:pPr>
              <w:jc w:val="center"/>
              <w:rPr>
                <w:bCs w:val="0"/>
              </w:rPr>
            </w:pPr>
          </w:p>
        </w:tc>
        <w:tc>
          <w:tcPr>
            <w:tcW w:w="1170" w:type="dxa"/>
            <w:shd w:val="clear" w:color="auto" w:fill="auto"/>
            <w:vAlign w:val="bottom"/>
          </w:tcPr>
          <w:p w14:paraId="78F2AE03" w14:textId="77777777" w:rsidR="00941FC8" w:rsidRPr="00467610" w:rsidRDefault="00941FC8" w:rsidP="00D12FE0">
            <w:pPr>
              <w:jc w:val="center"/>
              <w:rPr>
                <w:bCs w:val="0"/>
              </w:rPr>
            </w:pPr>
          </w:p>
        </w:tc>
      </w:tr>
      <w:tr w:rsidR="003B3552" w:rsidRPr="003B3552" w14:paraId="272AD438" w14:textId="77777777" w:rsidTr="003B3552">
        <w:tc>
          <w:tcPr>
            <w:tcW w:w="2070" w:type="dxa"/>
            <w:shd w:val="clear" w:color="auto" w:fill="auto"/>
            <w:vAlign w:val="bottom"/>
          </w:tcPr>
          <w:p w14:paraId="4BB8B5EF" w14:textId="6841C6A9" w:rsidR="003B3552" w:rsidRPr="003B3552" w:rsidRDefault="003B3552" w:rsidP="003B3552">
            <w:pPr>
              <w:rPr>
                <w:color w:val="000000"/>
              </w:rPr>
            </w:pPr>
            <w:r w:rsidRPr="003B3552">
              <w:rPr>
                <w:color w:val="000000"/>
              </w:rPr>
              <w:t>% NWSG</w:t>
            </w:r>
          </w:p>
        </w:tc>
        <w:tc>
          <w:tcPr>
            <w:tcW w:w="1080" w:type="dxa"/>
            <w:shd w:val="clear" w:color="auto" w:fill="auto"/>
            <w:vAlign w:val="bottom"/>
          </w:tcPr>
          <w:p w14:paraId="08286034" w14:textId="304F5DAA" w:rsidR="003B3552" w:rsidRPr="003B3552" w:rsidRDefault="003B3552" w:rsidP="003B3552">
            <w:pPr>
              <w:jc w:val="center"/>
            </w:pPr>
            <w:r w:rsidRPr="003B3552">
              <w:rPr>
                <w:color w:val="000000"/>
              </w:rPr>
              <w:t>-0.020</w:t>
            </w:r>
          </w:p>
        </w:tc>
        <w:tc>
          <w:tcPr>
            <w:tcW w:w="1080" w:type="dxa"/>
            <w:shd w:val="clear" w:color="auto" w:fill="auto"/>
            <w:vAlign w:val="bottom"/>
          </w:tcPr>
          <w:p w14:paraId="0FFF5E38" w14:textId="6FC922F7" w:rsidR="003B3552" w:rsidRPr="003B3552" w:rsidRDefault="003B3552" w:rsidP="003B3552">
            <w:pPr>
              <w:jc w:val="center"/>
            </w:pPr>
            <w:r w:rsidRPr="003B3552">
              <w:rPr>
                <w:color w:val="000000"/>
              </w:rPr>
              <w:t>0.016</w:t>
            </w:r>
          </w:p>
        </w:tc>
        <w:tc>
          <w:tcPr>
            <w:tcW w:w="990" w:type="dxa"/>
            <w:shd w:val="clear" w:color="auto" w:fill="auto"/>
            <w:vAlign w:val="bottom"/>
          </w:tcPr>
          <w:p w14:paraId="52CE4E14" w14:textId="124F4044" w:rsidR="003B3552" w:rsidRPr="003B3552" w:rsidRDefault="003B3552" w:rsidP="003B3552">
            <w:pPr>
              <w:jc w:val="center"/>
            </w:pPr>
            <w:r w:rsidRPr="003B3552">
              <w:rPr>
                <w:color w:val="000000"/>
              </w:rPr>
              <w:t>-1.309</w:t>
            </w:r>
          </w:p>
        </w:tc>
        <w:tc>
          <w:tcPr>
            <w:tcW w:w="1080" w:type="dxa"/>
            <w:shd w:val="clear" w:color="auto" w:fill="auto"/>
            <w:vAlign w:val="bottom"/>
          </w:tcPr>
          <w:p w14:paraId="4F9636E6" w14:textId="05611ECA" w:rsidR="003B3552" w:rsidRPr="00467610" w:rsidRDefault="003B3552" w:rsidP="003B3552">
            <w:pPr>
              <w:jc w:val="center"/>
              <w:rPr>
                <w:bCs w:val="0"/>
              </w:rPr>
            </w:pPr>
            <w:r w:rsidRPr="00467610">
              <w:rPr>
                <w:color w:val="000000"/>
              </w:rPr>
              <w:t>0.190</w:t>
            </w:r>
          </w:p>
        </w:tc>
        <w:tc>
          <w:tcPr>
            <w:tcW w:w="1170" w:type="dxa"/>
            <w:shd w:val="clear" w:color="auto" w:fill="auto"/>
            <w:vAlign w:val="bottom"/>
          </w:tcPr>
          <w:p w14:paraId="50C4E308" w14:textId="79E6D3B1" w:rsidR="003B3552" w:rsidRPr="00467610" w:rsidRDefault="003B3552" w:rsidP="003B3552">
            <w:pPr>
              <w:jc w:val="center"/>
              <w:rPr>
                <w:bCs w:val="0"/>
              </w:rPr>
            </w:pPr>
            <w:r w:rsidRPr="00467610">
              <w:rPr>
                <w:color w:val="000000"/>
              </w:rPr>
              <w:t>-0.051</w:t>
            </w:r>
          </w:p>
        </w:tc>
        <w:tc>
          <w:tcPr>
            <w:tcW w:w="1170" w:type="dxa"/>
            <w:shd w:val="clear" w:color="auto" w:fill="auto"/>
            <w:vAlign w:val="bottom"/>
          </w:tcPr>
          <w:p w14:paraId="2C467CB4" w14:textId="275422DD" w:rsidR="003B3552" w:rsidRPr="00467610" w:rsidRDefault="003B3552" w:rsidP="003B3552">
            <w:pPr>
              <w:jc w:val="center"/>
              <w:rPr>
                <w:bCs w:val="0"/>
              </w:rPr>
            </w:pPr>
            <w:r w:rsidRPr="00467610">
              <w:rPr>
                <w:color w:val="000000"/>
              </w:rPr>
              <w:t>0.010</w:t>
            </w:r>
          </w:p>
        </w:tc>
      </w:tr>
      <w:tr w:rsidR="003B3552" w:rsidRPr="003B3552" w14:paraId="69A89CC6" w14:textId="77777777" w:rsidTr="003B3552">
        <w:tc>
          <w:tcPr>
            <w:tcW w:w="2070" w:type="dxa"/>
            <w:shd w:val="clear" w:color="auto" w:fill="auto"/>
            <w:vAlign w:val="bottom"/>
          </w:tcPr>
          <w:p w14:paraId="7F85FC3F" w14:textId="3E4F9C73" w:rsidR="003B3552" w:rsidRPr="003B3552" w:rsidRDefault="003B3552" w:rsidP="003B3552">
            <w:pPr>
              <w:rPr>
                <w:color w:val="000000"/>
              </w:rPr>
            </w:pPr>
            <w:r w:rsidRPr="003B3552">
              <w:rPr>
                <w:color w:val="000000"/>
              </w:rPr>
              <w:t>height</w:t>
            </w:r>
          </w:p>
        </w:tc>
        <w:tc>
          <w:tcPr>
            <w:tcW w:w="1080" w:type="dxa"/>
            <w:shd w:val="clear" w:color="auto" w:fill="auto"/>
            <w:vAlign w:val="bottom"/>
          </w:tcPr>
          <w:p w14:paraId="522AF299" w14:textId="29B7A78F" w:rsidR="003B3552" w:rsidRPr="003B3552" w:rsidRDefault="003B3552" w:rsidP="003B3552">
            <w:pPr>
              <w:jc w:val="center"/>
            </w:pPr>
            <w:r w:rsidRPr="003B3552">
              <w:rPr>
                <w:color w:val="000000"/>
              </w:rPr>
              <w:t>0.013</w:t>
            </w:r>
          </w:p>
        </w:tc>
        <w:tc>
          <w:tcPr>
            <w:tcW w:w="1080" w:type="dxa"/>
            <w:shd w:val="clear" w:color="auto" w:fill="auto"/>
            <w:vAlign w:val="bottom"/>
          </w:tcPr>
          <w:p w14:paraId="54A9BF35" w14:textId="05A3D439" w:rsidR="003B3552" w:rsidRPr="003B3552" w:rsidRDefault="003B3552" w:rsidP="003B3552">
            <w:pPr>
              <w:jc w:val="center"/>
            </w:pPr>
            <w:r w:rsidRPr="003B3552">
              <w:rPr>
                <w:color w:val="000000"/>
              </w:rPr>
              <w:t>0.004</w:t>
            </w:r>
          </w:p>
        </w:tc>
        <w:tc>
          <w:tcPr>
            <w:tcW w:w="990" w:type="dxa"/>
            <w:shd w:val="clear" w:color="auto" w:fill="auto"/>
            <w:vAlign w:val="bottom"/>
          </w:tcPr>
          <w:p w14:paraId="0F19361D" w14:textId="791135D1" w:rsidR="003B3552" w:rsidRPr="003B3552" w:rsidRDefault="003B3552" w:rsidP="003B3552">
            <w:pPr>
              <w:jc w:val="center"/>
            </w:pPr>
            <w:r w:rsidRPr="003B3552">
              <w:rPr>
                <w:color w:val="000000"/>
              </w:rPr>
              <w:t>3.739</w:t>
            </w:r>
          </w:p>
        </w:tc>
        <w:tc>
          <w:tcPr>
            <w:tcW w:w="1080" w:type="dxa"/>
            <w:shd w:val="clear" w:color="auto" w:fill="auto"/>
            <w:vAlign w:val="bottom"/>
          </w:tcPr>
          <w:p w14:paraId="553DB28D" w14:textId="367D58CA" w:rsidR="003B3552" w:rsidRPr="00467610" w:rsidRDefault="003B3552" w:rsidP="003B3552">
            <w:pPr>
              <w:jc w:val="center"/>
              <w:rPr>
                <w:bCs w:val="0"/>
              </w:rPr>
            </w:pPr>
            <w:r w:rsidRPr="00467610">
              <w:rPr>
                <w:color w:val="000000"/>
              </w:rPr>
              <w:t>&lt;0.001</w:t>
            </w:r>
          </w:p>
        </w:tc>
        <w:tc>
          <w:tcPr>
            <w:tcW w:w="1170" w:type="dxa"/>
            <w:shd w:val="clear" w:color="auto" w:fill="auto"/>
            <w:vAlign w:val="bottom"/>
          </w:tcPr>
          <w:p w14:paraId="3AF7B805" w14:textId="5AECF6E4" w:rsidR="003B3552" w:rsidRPr="00467610" w:rsidRDefault="003B3552" w:rsidP="003B3552">
            <w:pPr>
              <w:jc w:val="center"/>
              <w:rPr>
                <w:bCs w:val="0"/>
              </w:rPr>
            </w:pPr>
            <w:r w:rsidRPr="00467610">
              <w:rPr>
                <w:color w:val="000000"/>
              </w:rPr>
              <w:t>0.006</w:t>
            </w:r>
          </w:p>
        </w:tc>
        <w:tc>
          <w:tcPr>
            <w:tcW w:w="1170" w:type="dxa"/>
            <w:shd w:val="clear" w:color="auto" w:fill="auto"/>
            <w:vAlign w:val="bottom"/>
          </w:tcPr>
          <w:p w14:paraId="4C5B67C4" w14:textId="4FC86CEF" w:rsidR="003B3552" w:rsidRPr="00467610" w:rsidRDefault="003B3552" w:rsidP="003B3552">
            <w:pPr>
              <w:jc w:val="center"/>
              <w:rPr>
                <w:bCs w:val="0"/>
              </w:rPr>
            </w:pPr>
            <w:r w:rsidRPr="00467610">
              <w:rPr>
                <w:color w:val="000000"/>
              </w:rPr>
              <w:t>0.020</w:t>
            </w:r>
          </w:p>
        </w:tc>
      </w:tr>
      <w:tr w:rsidR="003B3552" w:rsidRPr="003B3552" w14:paraId="4CD6E7AF" w14:textId="77777777" w:rsidTr="003B3552">
        <w:tc>
          <w:tcPr>
            <w:tcW w:w="2070" w:type="dxa"/>
            <w:shd w:val="clear" w:color="auto" w:fill="auto"/>
            <w:vAlign w:val="bottom"/>
          </w:tcPr>
          <w:p w14:paraId="0768960D" w14:textId="54CF4B5C" w:rsidR="003B3552" w:rsidRPr="003B3552" w:rsidRDefault="003B3552" w:rsidP="003B3552">
            <w:pPr>
              <w:rPr>
                <w:color w:val="000000"/>
              </w:rPr>
            </w:pPr>
            <w:r w:rsidRPr="003B3552">
              <w:rPr>
                <w:color w:val="000000"/>
              </w:rPr>
              <w:t>% NWSG x height</w:t>
            </w:r>
          </w:p>
        </w:tc>
        <w:tc>
          <w:tcPr>
            <w:tcW w:w="1080" w:type="dxa"/>
            <w:shd w:val="clear" w:color="auto" w:fill="auto"/>
            <w:vAlign w:val="bottom"/>
          </w:tcPr>
          <w:p w14:paraId="525136DB" w14:textId="4C921649" w:rsidR="003B3552" w:rsidRPr="003B3552" w:rsidRDefault="000838A9" w:rsidP="003B3552">
            <w:pPr>
              <w:jc w:val="center"/>
            </w:pPr>
            <w:r w:rsidRPr="003B3552">
              <w:rPr>
                <w:color w:val="000000"/>
              </w:rPr>
              <w:t>&lt;0.001</w:t>
            </w:r>
          </w:p>
        </w:tc>
        <w:tc>
          <w:tcPr>
            <w:tcW w:w="1080" w:type="dxa"/>
            <w:shd w:val="clear" w:color="auto" w:fill="auto"/>
            <w:vAlign w:val="bottom"/>
          </w:tcPr>
          <w:p w14:paraId="10B24A00" w14:textId="3BF41F27" w:rsidR="003B3552" w:rsidRPr="003B3552" w:rsidRDefault="000838A9" w:rsidP="003B3552">
            <w:pPr>
              <w:jc w:val="center"/>
            </w:pPr>
            <w:r w:rsidRPr="003B3552">
              <w:rPr>
                <w:color w:val="000000"/>
              </w:rPr>
              <w:t>&lt;0.001</w:t>
            </w:r>
          </w:p>
        </w:tc>
        <w:tc>
          <w:tcPr>
            <w:tcW w:w="990" w:type="dxa"/>
            <w:shd w:val="clear" w:color="auto" w:fill="auto"/>
            <w:vAlign w:val="bottom"/>
          </w:tcPr>
          <w:p w14:paraId="22CD9EB2" w14:textId="2192EADC" w:rsidR="003B3552" w:rsidRPr="003B3552" w:rsidRDefault="003B3552" w:rsidP="003B3552">
            <w:pPr>
              <w:jc w:val="center"/>
            </w:pPr>
            <w:r w:rsidRPr="003B3552">
              <w:rPr>
                <w:color w:val="000000"/>
              </w:rPr>
              <w:t>1.125</w:t>
            </w:r>
          </w:p>
        </w:tc>
        <w:tc>
          <w:tcPr>
            <w:tcW w:w="1080" w:type="dxa"/>
            <w:shd w:val="clear" w:color="auto" w:fill="auto"/>
            <w:vAlign w:val="bottom"/>
          </w:tcPr>
          <w:p w14:paraId="454DCB16" w14:textId="1C48AF80" w:rsidR="003B3552" w:rsidRPr="00467610" w:rsidRDefault="003B3552" w:rsidP="003B3552">
            <w:pPr>
              <w:jc w:val="center"/>
              <w:rPr>
                <w:bCs w:val="0"/>
              </w:rPr>
            </w:pPr>
            <w:r w:rsidRPr="00467610">
              <w:rPr>
                <w:color w:val="000000"/>
              </w:rPr>
              <w:t>0.260</w:t>
            </w:r>
          </w:p>
        </w:tc>
        <w:tc>
          <w:tcPr>
            <w:tcW w:w="1170" w:type="dxa"/>
            <w:shd w:val="clear" w:color="auto" w:fill="auto"/>
            <w:vAlign w:val="bottom"/>
          </w:tcPr>
          <w:p w14:paraId="5474DC37" w14:textId="6E0B90D9" w:rsidR="003B3552" w:rsidRPr="00467610" w:rsidRDefault="000838A9" w:rsidP="003B3552">
            <w:pPr>
              <w:jc w:val="center"/>
              <w:rPr>
                <w:bCs w:val="0"/>
              </w:rPr>
            </w:pPr>
            <w:r w:rsidRPr="003B3552">
              <w:rPr>
                <w:color w:val="000000"/>
              </w:rPr>
              <w:t>&lt;0.001</w:t>
            </w:r>
          </w:p>
        </w:tc>
        <w:tc>
          <w:tcPr>
            <w:tcW w:w="1170" w:type="dxa"/>
            <w:shd w:val="clear" w:color="auto" w:fill="auto"/>
            <w:vAlign w:val="bottom"/>
          </w:tcPr>
          <w:p w14:paraId="2230FFED" w14:textId="1FB694E7" w:rsidR="003B3552" w:rsidRPr="00467610" w:rsidRDefault="003B3552" w:rsidP="003B3552">
            <w:pPr>
              <w:jc w:val="center"/>
              <w:rPr>
                <w:bCs w:val="0"/>
              </w:rPr>
            </w:pPr>
            <w:r w:rsidRPr="00467610">
              <w:rPr>
                <w:color w:val="000000"/>
              </w:rPr>
              <w:t>0.001</w:t>
            </w:r>
          </w:p>
        </w:tc>
      </w:tr>
      <w:tr w:rsidR="00215C6E" w:rsidRPr="003B3552" w14:paraId="3CEE8A90" w14:textId="77777777" w:rsidTr="003B3552">
        <w:tc>
          <w:tcPr>
            <w:tcW w:w="2070" w:type="dxa"/>
            <w:shd w:val="clear" w:color="auto" w:fill="auto"/>
            <w:vAlign w:val="bottom"/>
          </w:tcPr>
          <w:p w14:paraId="01CAF9E7" w14:textId="537BA9FC" w:rsidR="00D12FE0" w:rsidRPr="003B3552" w:rsidRDefault="00D12FE0" w:rsidP="00D12FE0">
            <w:pPr>
              <w:rPr>
                <w:color w:val="000000"/>
              </w:rPr>
            </w:pPr>
          </w:p>
        </w:tc>
        <w:tc>
          <w:tcPr>
            <w:tcW w:w="1080" w:type="dxa"/>
            <w:shd w:val="clear" w:color="auto" w:fill="auto"/>
            <w:vAlign w:val="bottom"/>
          </w:tcPr>
          <w:p w14:paraId="62E1CC63" w14:textId="2FF48AC0" w:rsidR="00D12FE0" w:rsidRPr="003B3552" w:rsidRDefault="00D12FE0" w:rsidP="00D12FE0">
            <w:pPr>
              <w:jc w:val="center"/>
            </w:pPr>
          </w:p>
        </w:tc>
        <w:tc>
          <w:tcPr>
            <w:tcW w:w="1080" w:type="dxa"/>
            <w:shd w:val="clear" w:color="auto" w:fill="auto"/>
            <w:vAlign w:val="bottom"/>
          </w:tcPr>
          <w:p w14:paraId="0B6AD806" w14:textId="417E93AF" w:rsidR="00D12FE0" w:rsidRPr="003B3552" w:rsidRDefault="00D12FE0" w:rsidP="00D12FE0">
            <w:pPr>
              <w:jc w:val="center"/>
            </w:pPr>
          </w:p>
        </w:tc>
        <w:tc>
          <w:tcPr>
            <w:tcW w:w="990" w:type="dxa"/>
            <w:shd w:val="clear" w:color="auto" w:fill="auto"/>
            <w:vAlign w:val="bottom"/>
          </w:tcPr>
          <w:p w14:paraId="1CEE116F" w14:textId="774C3448" w:rsidR="00D12FE0" w:rsidRPr="003B3552" w:rsidRDefault="00D12FE0" w:rsidP="00D12FE0">
            <w:pPr>
              <w:jc w:val="center"/>
            </w:pPr>
          </w:p>
        </w:tc>
        <w:tc>
          <w:tcPr>
            <w:tcW w:w="1080" w:type="dxa"/>
            <w:shd w:val="clear" w:color="auto" w:fill="auto"/>
            <w:vAlign w:val="bottom"/>
          </w:tcPr>
          <w:p w14:paraId="741F8C17" w14:textId="00708287" w:rsidR="00D12FE0" w:rsidRPr="00467610" w:rsidRDefault="00D12FE0" w:rsidP="00D12FE0">
            <w:pPr>
              <w:jc w:val="center"/>
              <w:rPr>
                <w:bCs w:val="0"/>
              </w:rPr>
            </w:pPr>
          </w:p>
        </w:tc>
        <w:tc>
          <w:tcPr>
            <w:tcW w:w="1170" w:type="dxa"/>
            <w:shd w:val="clear" w:color="auto" w:fill="auto"/>
            <w:vAlign w:val="bottom"/>
          </w:tcPr>
          <w:p w14:paraId="794E341B" w14:textId="1962DACC" w:rsidR="00D12FE0" w:rsidRPr="00467610" w:rsidRDefault="00D12FE0" w:rsidP="00D12FE0">
            <w:pPr>
              <w:jc w:val="center"/>
              <w:rPr>
                <w:bCs w:val="0"/>
              </w:rPr>
            </w:pPr>
          </w:p>
        </w:tc>
        <w:tc>
          <w:tcPr>
            <w:tcW w:w="1170" w:type="dxa"/>
            <w:shd w:val="clear" w:color="auto" w:fill="auto"/>
            <w:vAlign w:val="bottom"/>
          </w:tcPr>
          <w:p w14:paraId="4831E36C" w14:textId="205C8B90" w:rsidR="00D12FE0" w:rsidRPr="00467610" w:rsidRDefault="00D12FE0" w:rsidP="00D12FE0">
            <w:pPr>
              <w:jc w:val="center"/>
              <w:rPr>
                <w:bCs w:val="0"/>
              </w:rPr>
            </w:pPr>
          </w:p>
        </w:tc>
      </w:tr>
      <w:tr w:rsidR="003B3552" w:rsidRPr="003B3552" w14:paraId="110FC8B6" w14:textId="77777777" w:rsidTr="003B3552">
        <w:tc>
          <w:tcPr>
            <w:tcW w:w="2070" w:type="dxa"/>
            <w:shd w:val="clear" w:color="auto" w:fill="auto"/>
            <w:vAlign w:val="bottom"/>
          </w:tcPr>
          <w:p w14:paraId="1B37F7D9" w14:textId="481E36D7" w:rsidR="003B3552" w:rsidRPr="003B3552" w:rsidRDefault="003B3552" w:rsidP="003B3552">
            <w:pPr>
              <w:rPr>
                <w:color w:val="000000"/>
              </w:rPr>
            </w:pPr>
            <w:r w:rsidRPr="003B3552">
              <w:rPr>
                <w:color w:val="000000"/>
              </w:rPr>
              <w:t>% NWSG</w:t>
            </w:r>
          </w:p>
        </w:tc>
        <w:tc>
          <w:tcPr>
            <w:tcW w:w="1080" w:type="dxa"/>
            <w:shd w:val="clear" w:color="auto" w:fill="auto"/>
            <w:vAlign w:val="bottom"/>
          </w:tcPr>
          <w:p w14:paraId="4D2BF9FA" w14:textId="15271932" w:rsidR="003B3552" w:rsidRPr="003B3552" w:rsidRDefault="003B3552" w:rsidP="003B3552">
            <w:pPr>
              <w:jc w:val="center"/>
            </w:pPr>
            <w:r w:rsidRPr="003B3552">
              <w:rPr>
                <w:color w:val="000000"/>
              </w:rPr>
              <w:t>0.007</w:t>
            </w:r>
          </w:p>
        </w:tc>
        <w:tc>
          <w:tcPr>
            <w:tcW w:w="1080" w:type="dxa"/>
            <w:shd w:val="clear" w:color="auto" w:fill="auto"/>
            <w:vAlign w:val="bottom"/>
          </w:tcPr>
          <w:p w14:paraId="2B21C3DD" w14:textId="17FE47C4" w:rsidR="003B3552" w:rsidRPr="003B3552" w:rsidRDefault="003B3552" w:rsidP="003B3552">
            <w:pPr>
              <w:jc w:val="center"/>
            </w:pPr>
            <w:r w:rsidRPr="003B3552">
              <w:rPr>
                <w:color w:val="000000"/>
              </w:rPr>
              <w:t>0.006</w:t>
            </w:r>
          </w:p>
        </w:tc>
        <w:tc>
          <w:tcPr>
            <w:tcW w:w="990" w:type="dxa"/>
            <w:shd w:val="clear" w:color="auto" w:fill="auto"/>
            <w:vAlign w:val="bottom"/>
          </w:tcPr>
          <w:p w14:paraId="4963B92C" w14:textId="1113F150" w:rsidR="003B3552" w:rsidRPr="003B3552" w:rsidRDefault="003B3552" w:rsidP="003B3552">
            <w:pPr>
              <w:jc w:val="center"/>
            </w:pPr>
            <w:r w:rsidRPr="003B3552">
              <w:rPr>
                <w:color w:val="000000"/>
              </w:rPr>
              <w:t>1.163</w:t>
            </w:r>
          </w:p>
        </w:tc>
        <w:tc>
          <w:tcPr>
            <w:tcW w:w="1080" w:type="dxa"/>
            <w:shd w:val="clear" w:color="auto" w:fill="auto"/>
            <w:vAlign w:val="bottom"/>
          </w:tcPr>
          <w:p w14:paraId="11C39631" w14:textId="451D4C00" w:rsidR="003B3552" w:rsidRPr="00467610" w:rsidRDefault="003B3552" w:rsidP="003B3552">
            <w:pPr>
              <w:jc w:val="center"/>
              <w:rPr>
                <w:bCs w:val="0"/>
              </w:rPr>
            </w:pPr>
            <w:r w:rsidRPr="00467610">
              <w:rPr>
                <w:color w:val="000000"/>
              </w:rPr>
              <w:t>0.245</w:t>
            </w:r>
          </w:p>
        </w:tc>
        <w:tc>
          <w:tcPr>
            <w:tcW w:w="1170" w:type="dxa"/>
            <w:shd w:val="clear" w:color="auto" w:fill="auto"/>
            <w:vAlign w:val="bottom"/>
          </w:tcPr>
          <w:p w14:paraId="17659B0A" w14:textId="0FF96FD9" w:rsidR="003B3552" w:rsidRPr="00467610" w:rsidRDefault="003B3552" w:rsidP="003B3552">
            <w:pPr>
              <w:jc w:val="center"/>
              <w:rPr>
                <w:bCs w:val="0"/>
              </w:rPr>
            </w:pPr>
            <w:r w:rsidRPr="00467610">
              <w:rPr>
                <w:color w:val="000000"/>
              </w:rPr>
              <w:t>-0.005</w:t>
            </w:r>
          </w:p>
        </w:tc>
        <w:tc>
          <w:tcPr>
            <w:tcW w:w="1170" w:type="dxa"/>
            <w:shd w:val="clear" w:color="auto" w:fill="auto"/>
            <w:vAlign w:val="bottom"/>
          </w:tcPr>
          <w:p w14:paraId="2FF97BD1" w14:textId="6F44951F" w:rsidR="003B3552" w:rsidRPr="00467610" w:rsidRDefault="003B3552" w:rsidP="003B3552">
            <w:pPr>
              <w:jc w:val="center"/>
              <w:rPr>
                <w:bCs w:val="0"/>
              </w:rPr>
            </w:pPr>
            <w:r w:rsidRPr="00467610">
              <w:rPr>
                <w:color w:val="000000"/>
              </w:rPr>
              <w:t>0.020</w:t>
            </w:r>
          </w:p>
        </w:tc>
      </w:tr>
      <w:tr w:rsidR="003B3552" w:rsidRPr="003B3552" w14:paraId="4942543F" w14:textId="77777777" w:rsidTr="003B3552">
        <w:tc>
          <w:tcPr>
            <w:tcW w:w="2070" w:type="dxa"/>
            <w:tcBorders>
              <w:bottom w:val="single" w:sz="4" w:space="0" w:color="auto"/>
            </w:tcBorders>
            <w:shd w:val="clear" w:color="auto" w:fill="auto"/>
            <w:vAlign w:val="bottom"/>
          </w:tcPr>
          <w:p w14:paraId="6AE104D1" w14:textId="7E68805C" w:rsidR="003B3552" w:rsidRPr="003B3552" w:rsidRDefault="003B3552" w:rsidP="003B3552">
            <w:pPr>
              <w:rPr>
                <w:color w:val="000000"/>
              </w:rPr>
            </w:pPr>
            <w:r w:rsidRPr="003B3552">
              <w:rPr>
                <w:color w:val="000000"/>
              </w:rPr>
              <w:t>% woody stems</w:t>
            </w:r>
          </w:p>
        </w:tc>
        <w:tc>
          <w:tcPr>
            <w:tcW w:w="1080" w:type="dxa"/>
            <w:tcBorders>
              <w:bottom w:val="single" w:sz="4" w:space="0" w:color="auto"/>
            </w:tcBorders>
            <w:shd w:val="clear" w:color="auto" w:fill="auto"/>
            <w:vAlign w:val="bottom"/>
          </w:tcPr>
          <w:p w14:paraId="5582B68B" w14:textId="367870A7" w:rsidR="003B3552" w:rsidRPr="003B3552" w:rsidRDefault="003B3552" w:rsidP="003B3552">
            <w:pPr>
              <w:jc w:val="center"/>
            </w:pPr>
            <w:r w:rsidRPr="003B3552">
              <w:rPr>
                <w:color w:val="000000"/>
              </w:rPr>
              <w:t>0.037</w:t>
            </w:r>
          </w:p>
        </w:tc>
        <w:tc>
          <w:tcPr>
            <w:tcW w:w="1080" w:type="dxa"/>
            <w:tcBorders>
              <w:bottom w:val="single" w:sz="4" w:space="0" w:color="auto"/>
            </w:tcBorders>
            <w:shd w:val="clear" w:color="auto" w:fill="auto"/>
            <w:vAlign w:val="bottom"/>
          </w:tcPr>
          <w:p w14:paraId="12A1CCA3" w14:textId="45869693" w:rsidR="003B3552" w:rsidRPr="003B3552" w:rsidRDefault="003B3552" w:rsidP="003B3552">
            <w:pPr>
              <w:jc w:val="center"/>
            </w:pPr>
            <w:r w:rsidRPr="003B3552">
              <w:rPr>
                <w:color w:val="000000"/>
              </w:rPr>
              <w:t>0.008</w:t>
            </w:r>
          </w:p>
        </w:tc>
        <w:tc>
          <w:tcPr>
            <w:tcW w:w="990" w:type="dxa"/>
            <w:tcBorders>
              <w:bottom w:val="single" w:sz="4" w:space="0" w:color="auto"/>
            </w:tcBorders>
            <w:shd w:val="clear" w:color="auto" w:fill="auto"/>
            <w:vAlign w:val="bottom"/>
          </w:tcPr>
          <w:p w14:paraId="64345065" w14:textId="574B726C" w:rsidR="003B3552" w:rsidRPr="003B3552" w:rsidRDefault="003B3552" w:rsidP="003B3552">
            <w:pPr>
              <w:jc w:val="center"/>
            </w:pPr>
            <w:r w:rsidRPr="003B3552">
              <w:rPr>
                <w:color w:val="000000"/>
              </w:rPr>
              <w:t>4.547</w:t>
            </w:r>
          </w:p>
        </w:tc>
        <w:tc>
          <w:tcPr>
            <w:tcW w:w="1080" w:type="dxa"/>
            <w:tcBorders>
              <w:bottom w:val="single" w:sz="4" w:space="0" w:color="auto"/>
            </w:tcBorders>
            <w:shd w:val="clear" w:color="auto" w:fill="auto"/>
            <w:vAlign w:val="bottom"/>
          </w:tcPr>
          <w:p w14:paraId="45FD21F6" w14:textId="59A09427" w:rsidR="003B3552" w:rsidRPr="00467610" w:rsidRDefault="003B3552" w:rsidP="003B3552">
            <w:pPr>
              <w:jc w:val="center"/>
              <w:rPr>
                <w:bCs w:val="0"/>
              </w:rPr>
            </w:pPr>
            <w:r w:rsidRPr="00467610">
              <w:rPr>
                <w:color w:val="000000"/>
              </w:rPr>
              <w:t>&lt;0.001</w:t>
            </w:r>
          </w:p>
        </w:tc>
        <w:tc>
          <w:tcPr>
            <w:tcW w:w="1170" w:type="dxa"/>
            <w:tcBorders>
              <w:bottom w:val="single" w:sz="4" w:space="0" w:color="auto"/>
            </w:tcBorders>
            <w:shd w:val="clear" w:color="auto" w:fill="auto"/>
            <w:vAlign w:val="bottom"/>
          </w:tcPr>
          <w:p w14:paraId="1B0CAA18" w14:textId="10FEFE91" w:rsidR="003B3552" w:rsidRPr="00467610" w:rsidRDefault="003B3552" w:rsidP="003B3552">
            <w:pPr>
              <w:jc w:val="center"/>
              <w:rPr>
                <w:bCs w:val="0"/>
              </w:rPr>
            </w:pPr>
            <w:r w:rsidRPr="00467610">
              <w:rPr>
                <w:color w:val="000000"/>
              </w:rPr>
              <w:t>0.021</w:t>
            </w:r>
          </w:p>
        </w:tc>
        <w:tc>
          <w:tcPr>
            <w:tcW w:w="1170" w:type="dxa"/>
            <w:tcBorders>
              <w:bottom w:val="single" w:sz="4" w:space="0" w:color="auto"/>
            </w:tcBorders>
            <w:shd w:val="clear" w:color="auto" w:fill="auto"/>
            <w:vAlign w:val="bottom"/>
          </w:tcPr>
          <w:p w14:paraId="4FE61862" w14:textId="2178BBB9" w:rsidR="003B3552" w:rsidRPr="00467610" w:rsidRDefault="003B3552" w:rsidP="003B3552">
            <w:pPr>
              <w:jc w:val="center"/>
              <w:rPr>
                <w:bCs w:val="0"/>
              </w:rPr>
            </w:pPr>
            <w:r w:rsidRPr="00467610">
              <w:rPr>
                <w:color w:val="000000"/>
              </w:rPr>
              <w:t>0.054</w:t>
            </w:r>
          </w:p>
        </w:tc>
      </w:tr>
      <w:tr w:rsidR="00D12FE0" w:rsidRPr="003B3552" w14:paraId="2C7A62FE" w14:textId="77777777" w:rsidTr="003B3552">
        <w:trPr>
          <w:trHeight w:val="152"/>
        </w:trPr>
        <w:tc>
          <w:tcPr>
            <w:tcW w:w="8640" w:type="dxa"/>
            <w:gridSpan w:val="7"/>
            <w:tcBorders>
              <w:top w:val="single" w:sz="4" w:space="0" w:color="auto"/>
            </w:tcBorders>
            <w:shd w:val="clear" w:color="auto" w:fill="auto"/>
          </w:tcPr>
          <w:p w14:paraId="52C00B32" w14:textId="4165AD97" w:rsidR="00D12FE0" w:rsidRPr="003B3552" w:rsidRDefault="00D12FE0" w:rsidP="00DA7AD6">
            <w:pPr>
              <w:rPr>
                <w:color w:val="000000"/>
              </w:rPr>
            </w:pPr>
            <w:r w:rsidRPr="003B3552">
              <w:rPr>
                <w:color w:val="000000"/>
              </w:rPr>
              <w:t>CSG = cool season-grass cover</w:t>
            </w:r>
            <w:r w:rsidR="000F314D" w:rsidRPr="003B3552">
              <w:rPr>
                <w:color w:val="000000"/>
              </w:rPr>
              <w:t xml:space="preserve">, </w:t>
            </w:r>
            <w:r w:rsidRPr="003B3552">
              <w:rPr>
                <w:color w:val="000000"/>
              </w:rPr>
              <w:t>NWSG = native warm-season grass cover</w:t>
            </w:r>
          </w:p>
        </w:tc>
      </w:tr>
      <w:bookmarkEnd w:id="66"/>
    </w:tbl>
    <w:p w14:paraId="51E2E2FA" w14:textId="082A6D10" w:rsidR="00AE40DB" w:rsidRDefault="00AE40DB" w:rsidP="000A2AFC"/>
    <w:p w14:paraId="079B2C79" w14:textId="0F31B45B" w:rsidR="00AE40DB" w:rsidRDefault="00AE40DB" w:rsidP="000A2AFC"/>
    <w:p w14:paraId="00E0D2F7" w14:textId="36DFFFCC" w:rsidR="003B3552" w:rsidRDefault="003B3552" w:rsidP="000A2AFC"/>
    <w:p w14:paraId="1EA545A4" w14:textId="456D6E62" w:rsidR="00941FC8" w:rsidRDefault="00941FC8" w:rsidP="000A2AFC"/>
    <w:p w14:paraId="12307C39" w14:textId="691A4948" w:rsidR="00941FC8" w:rsidRDefault="00941FC8" w:rsidP="000A2AFC"/>
    <w:p w14:paraId="307A404D" w14:textId="5D018816" w:rsidR="00941FC8" w:rsidRDefault="00941FC8" w:rsidP="000A2AFC"/>
    <w:p w14:paraId="1ECEA416" w14:textId="7879AFA3" w:rsidR="00941FC8" w:rsidRDefault="00941FC8" w:rsidP="000A2AFC"/>
    <w:p w14:paraId="6F5403A3" w14:textId="051C7523" w:rsidR="00941FC8" w:rsidRDefault="00941FC8" w:rsidP="000A2AFC"/>
    <w:p w14:paraId="2FC66900" w14:textId="69B7020F" w:rsidR="00941FC8" w:rsidRDefault="00941FC8" w:rsidP="000A2AFC"/>
    <w:p w14:paraId="74B979BC" w14:textId="0A800AF3" w:rsidR="00941FC8" w:rsidRDefault="00941FC8" w:rsidP="000A2AFC"/>
    <w:p w14:paraId="6D30C43F" w14:textId="02E59908" w:rsidR="00941FC8" w:rsidRDefault="00941FC8" w:rsidP="000A2AFC"/>
    <w:p w14:paraId="3D2C6A00" w14:textId="6BEB4E47" w:rsidR="00941FC8" w:rsidRDefault="00941FC8" w:rsidP="000A2AFC"/>
    <w:p w14:paraId="3D26E730" w14:textId="77777777" w:rsidR="00941FC8" w:rsidRDefault="00941FC8" w:rsidP="000A2AFC"/>
    <w:p w14:paraId="1B801DA6" w14:textId="1CFE34FC" w:rsidR="00631DB4" w:rsidRDefault="00631DB4" w:rsidP="000A2AFC"/>
    <w:p w14:paraId="5F436C8E" w14:textId="38A86897" w:rsidR="00631DB4" w:rsidRDefault="00631DB4" w:rsidP="000A2AFC"/>
    <w:p w14:paraId="353B6477" w14:textId="4724BF9A" w:rsidR="00A108AE" w:rsidRDefault="00A108AE" w:rsidP="000A2AFC"/>
    <w:tbl>
      <w:tblPr>
        <w:tblW w:w="8640" w:type="dxa"/>
        <w:tblLayout w:type="fixed"/>
        <w:tblLook w:val="04A0" w:firstRow="1" w:lastRow="0" w:firstColumn="1" w:lastColumn="0" w:noHBand="0" w:noVBand="1"/>
      </w:tblPr>
      <w:tblGrid>
        <w:gridCol w:w="2875"/>
        <w:gridCol w:w="990"/>
        <w:gridCol w:w="900"/>
        <w:gridCol w:w="900"/>
        <w:gridCol w:w="990"/>
        <w:gridCol w:w="1037"/>
        <w:gridCol w:w="948"/>
      </w:tblGrid>
      <w:tr w:rsidR="00941FC8" w:rsidRPr="00456EB9" w14:paraId="0B222EC0" w14:textId="77777777" w:rsidTr="00743B04">
        <w:tc>
          <w:tcPr>
            <w:tcW w:w="8640" w:type="dxa"/>
            <w:gridSpan w:val="7"/>
            <w:tcBorders>
              <w:bottom w:val="single" w:sz="4" w:space="0" w:color="auto"/>
            </w:tcBorders>
            <w:shd w:val="clear" w:color="auto" w:fill="auto"/>
          </w:tcPr>
          <w:p w14:paraId="5C38D3CC" w14:textId="355D86DE" w:rsidR="00941FC8" w:rsidRPr="00456EB9" w:rsidRDefault="00941FC8" w:rsidP="00116108">
            <w:pPr>
              <w:rPr>
                <w:u w:val="single"/>
              </w:rPr>
            </w:pPr>
            <w:bookmarkStart w:id="67" w:name="_Toc184731425"/>
            <w:r w:rsidRPr="00456EB9">
              <w:lastRenderedPageBreak/>
              <w:t>Table</w:t>
            </w:r>
            <w:r w:rsidR="00CD3B71">
              <w:t xml:space="preserve"> </w:t>
            </w:r>
            <w:r w:rsidR="00053251">
              <w:t>1</w:t>
            </w:r>
            <w:r w:rsidRPr="00456EB9">
              <w:t>.</w:t>
            </w:r>
            <w:fldSimple w:instr=" SEQ Table \* ARABIC \s 1 ">
              <w:r w:rsidR="00747B14">
                <w:rPr>
                  <w:noProof/>
                </w:rPr>
                <w:t>10</w:t>
              </w:r>
            </w:fldSimple>
            <w:r w:rsidRPr="00456EB9">
              <w:t xml:space="preserve">: Parameter estimates for most supported models explaining variation in local selection of adult northern bobwhites in grazed NWSG and </w:t>
            </w:r>
            <w:r w:rsidR="00467610">
              <w:t xml:space="preserve">idle-burn </w:t>
            </w:r>
            <w:r w:rsidRPr="00456EB9">
              <w:t>NWSG in non-breeding season (Oct - Mar). Blue Grass Army Depot, Madison County, Kentucky, 2019-2022.</w:t>
            </w:r>
            <w:bookmarkEnd w:id="67"/>
          </w:p>
        </w:tc>
      </w:tr>
      <w:tr w:rsidR="00456EB9" w:rsidRPr="00456EB9" w14:paraId="0A7EE5D1" w14:textId="77777777" w:rsidTr="00743B04">
        <w:tc>
          <w:tcPr>
            <w:tcW w:w="2875" w:type="dxa"/>
            <w:tcBorders>
              <w:top w:val="single" w:sz="4" w:space="0" w:color="auto"/>
              <w:bottom w:val="single" w:sz="4" w:space="0" w:color="auto"/>
            </w:tcBorders>
            <w:shd w:val="clear" w:color="auto" w:fill="auto"/>
            <w:vAlign w:val="bottom"/>
          </w:tcPr>
          <w:p w14:paraId="396835F8" w14:textId="77777777" w:rsidR="00941FC8" w:rsidRPr="00456EB9" w:rsidRDefault="00941FC8" w:rsidP="00116108">
            <w:pPr>
              <w:jc w:val="center"/>
            </w:pPr>
          </w:p>
        </w:tc>
        <w:tc>
          <w:tcPr>
            <w:tcW w:w="990" w:type="dxa"/>
            <w:tcBorders>
              <w:top w:val="single" w:sz="4" w:space="0" w:color="auto"/>
              <w:bottom w:val="single" w:sz="4" w:space="0" w:color="auto"/>
            </w:tcBorders>
            <w:shd w:val="clear" w:color="auto" w:fill="auto"/>
            <w:vAlign w:val="bottom"/>
          </w:tcPr>
          <w:p w14:paraId="6DEB4A1A" w14:textId="77777777" w:rsidR="00941FC8" w:rsidRPr="00456EB9" w:rsidRDefault="00941FC8" w:rsidP="00456EB9">
            <w:pPr>
              <w:jc w:val="center"/>
            </w:pPr>
            <w:proofErr w:type="spellStart"/>
            <w:r w:rsidRPr="00456EB9">
              <w:t>coef</w:t>
            </w:r>
            <w:proofErr w:type="spellEnd"/>
          </w:p>
        </w:tc>
        <w:tc>
          <w:tcPr>
            <w:tcW w:w="900" w:type="dxa"/>
            <w:tcBorders>
              <w:top w:val="single" w:sz="4" w:space="0" w:color="auto"/>
              <w:bottom w:val="single" w:sz="4" w:space="0" w:color="auto"/>
            </w:tcBorders>
            <w:vAlign w:val="bottom"/>
          </w:tcPr>
          <w:p w14:paraId="7686AD92" w14:textId="0E2DC33B" w:rsidR="00941FC8" w:rsidRPr="00456EB9" w:rsidRDefault="00941FC8" w:rsidP="00456EB9">
            <w:pPr>
              <w:jc w:val="center"/>
            </w:pPr>
            <w:r w:rsidRPr="00456EB9">
              <w:t>se</w:t>
            </w:r>
          </w:p>
        </w:tc>
        <w:tc>
          <w:tcPr>
            <w:tcW w:w="900" w:type="dxa"/>
            <w:tcBorders>
              <w:top w:val="single" w:sz="4" w:space="0" w:color="auto"/>
              <w:bottom w:val="single" w:sz="4" w:space="0" w:color="auto"/>
            </w:tcBorders>
            <w:vAlign w:val="bottom"/>
          </w:tcPr>
          <w:p w14:paraId="27BDAA0F" w14:textId="77777777" w:rsidR="00941FC8" w:rsidRPr="00456EB9" w:rsidRDefault="00941FC8" w:rsidP="00456EB9">
            <w:pPr>
              <w:jc w:val="center"/>
            </w:pPr>
            <w:r w:rsidRPr="00456EB9">
              <w:t>z</w:t>
            </w:r>
          </w:p>
        </w:tc>
        <w:tc>
          <w:tcPr>
            <w:tcW w:w="990" w:type="dxa"/>
            <w:tcBorders>
              <w:top w:val="single" w:sz="4" w:space="0" w:color="auto"/>
              <w:bottom w:val="single" w:sz="4" w:space="0" w:color="auto"/>
            </w:tcBorders>
            <w:vAlign w:val="bottom"/>
          </w:tcPr>
          <w:p w14:paraId="3231CA35" w14:textId="77777777" w:rsidR="00941FC8" w:rsidRPr="00456EB9" w:rsidRDefault="00941FC8" w:rsidP="00456EB9">
            <w:pPr>
              <w:jc w:val="center"/>
            </w:pPr>
            <w:proofErr w:type="spellStart"/>
            <w:r w:rsidRPr="00456EB9">
              <w:t>Pr</w:t>
            </w:r>
            <w:proofErr w:type="spellEnd"/>
            <w:r w:rsidRPr="00456EB9">
              <w:t xml:space="preserve"> (&gt;|z|)</w:t>
            </w:r>
          </w:p>
        </w:tc>
        <w:tc>
          <w:tcPr>
            <w:tcW w:w="1037" w:type="dxa"/>
            <w:tcBorders>
              <w:top w:val="single" w:sz="4" w:space="0" w:color="auto"/>
              <w:bottom w:val="single" w:sz="4" w:space="0" w:color="auto"/>
            </w:tcBorders>
            <w:vAlign w:val="bottom"/>
          </w:tcPr>
          <w:p w14:paraId="3B27150B" w14:textId="77777777" w:rsidR="00941FC8" w:rsidRPr="00456EB9" w:rsidRDefault="00941FC8" w:rsidP="00456EB9">
            <w:pPr>
              <w:jc w:val="center"/>
            </w:pPr>
            <w:r w:rsidRPr="00456EB9">
              <w:t>lower .95</w:t>
            </w:r>
          </w:p>
        </w:tc>
        <w:tc>
          <w:tcPr>
            <w:tcW w:w="948" w:type="dxa"/>
            <w:tcBorders>
              <w:top w:val="single" w:sz="4" w:space="0" w:color="auto"/>
              <w:bottom w:val="single" w:sz="4" w:space="0" w:color="auto"/>
            </w:tcBorders>
            <w:vAlign w:val="bottom"/>
          </w:tcPr>
          <w:p w14:paraId="655F0CE7" w14:textId="77777777" w:rsidR="00941FC8" w:rsidRPr="00456EB9" w:rsidRDefault="00941FC8" w:rsidP="00456EB9">
            <w:pPr>
              <w:jc w:val="center"/>
            </w:pPr>
            <w:r w:rsidRPr="00456EB9">
              <w:t>upper .95</w:t>
            </w:r>
          </w:p>
        </w:tc>
      </w:tr>
      <w:tr w:rsidR="00456EB9" w:rsidRPr="00456EB9" w14:paraId="7DD4B940" w14:textId="77777777" w:rsidTr="00456EB9">
        <w:trPr>
          <w:trHeight w:val="296"/>
        </w:trPr>
        <w:tc>
          <w:tcPr>
            <w:tcW w:w="2875" w:type="dxa"/>
            <w:tcBorders>
              <w:top w:val="single" w:sz="4" w:space="0" w:color="auto"/>
              <w:bottom w:val="single" w:sz="4" w:space="0" w:color="auto"/>
            </w:tcBorders>
          </w:tcPr>
          <w:p w14:paraId="4DC6B9D8" w14:textId="0AE408E3" w:rsidR="00941FC8" w:rsidRPr="00456EB9" w:rsidRDefault="00941FC8" w:rsidP="00456EB9">
            <w:pPr>
              <w:jc w:val="center"/>
            </w:pPr>
            <w:r w:rsidRPr="00456EB9">
              <w:t>grazed NWSG</w:t>
            </w:r>
          </w:p>
        </w:tc>
        <w:tc>
          <w:tcPr>
            <w:tcW w:w="990" w:type="dxa"/>
            <w:tcBorders>
              <w:top w:val="single" w:sz="4" w:space="0" w:color="auto"/>
            </w:tcBorders>
            <w:vAlign w:val="center"/>
          </w:tcPr>
          <w:p w14:paraId="5BD46F41" w14:textId="77777777" w:rsidR="00941FC8" w:rsidRPr="00456EB9" w:rsidRDefault="00941FC8" w:rsidP="00456EB9">
            <w:pPr>
              <w:jc w:val="center"/>
            </w:pPr>
          </w:p>
        </w:tc>
        <w:tc>
          <w:tcPr>
            <w:tcW w:w="900" w:type="dxa"/>
            <w:tcBorders>
              <w:top w:val="single" w:sz="4" w:space="0" w:color="auto"/>
            </w:tcBorders>
            <w:shd w:val="clear" w:color="auto" w:fill="auto"/>
          </w:tcPr>
          <w:p w14:paraId="7FBCFE01" w14:textId="77777777" w:rsidR="00941FC8" w:rsidRPr="00456EB9" w:rsidRDefault="00941FC8" w:rsidP="00456EB9">
            <w:pPr>
              <w:jc w:val="center"/>
            </w:pPr>
          </w:p>
        </w:tc>
        <w:tc>
          <w:tcPr>
            <w:tcW w:w="900" w:type="dxa"/>
            <w:tcBorders>
              <w:top w:val="single" w:sz="4" w:space="0" w:color="auto"/>
            </w:tcBorders>
          </w:tcPr>
          <w:p w14:paraId="10697410" w14:textId="77777777" w:rsidR="00941FC8" w:rsidRPr="00456EB9" w:rsidRDefault="00941FC8" w:rsidP="00456EB9">
            <w:pPr>
              <w:jc w:val="center"/>
            </w:pPr>
          </w:p>
        </w:tc>
        <w:tc>
          <w:tcPr>
            <w:tcW w:w="990" w:type="dxa"/>
            <w:tcBorders>
              <w:top w:val="single" w:sz="4" w:space="0" w:color="auto"/>
            </w:tcBorders>
            <w:shd w:val="clear" w:color="auto" w:fill="auto"/>
          </w:tcPr>
          <w:p w14:paraId="38963B7E" w14:textId="77777777" w:rsidR="00941FC8" w:rsidRPr="00456EB9" w:rsidRDefault="00941FC8" w:rsidP="00456EB9">
            <w:pPr>
              <w:jc w:val="center"/>
            </w:pPr>
          </w:p>
        </w:tc>
        <w:tc>
          <w:tcPr>
            <w:tcW w:w="1037" w:type="dxa"/>
            <w:tcBorders>
              <w:top w:val="single" w:sz="4" w:space="0" w:color="auto"/>
            </w:tcBorders>
          </w:tcPr>
          <w:p w14:paraId="767514A8" w14:textId="77777777" w:rsidR="00941FC8" w:rsidRPr="00456EB9" w:rsidRDefault="00941FC8" w:rsidP="00456EB9">
            <w:pPr>
              <w:jc w:val="center"/>
            </w:pPr>
          </w:p>
        </w:tc>
        <w:tc>
          <w:tcPr>
            <w:tcW w:w="948" w:type="dxa"/>
            <w:tcBorders>
              <w:top w:val="single" w:sz="4" w:space="0" w:color="auto"/>
            </w:tcBorders>
          </w:tcPr>
          <w:p w14:paraId="04A6609A" w14:textId="77777777" w:rsidR="00941FC8" w:rsidRPr="00456EB9" w:rsidRDefault="00941FC8" w:rsidP="00456EB9">
            <w:pPr>
              <w:jc w:val="center"/>
            </w:pPr>
          </w:p>
        </w:tc>
      </w:tr>
      <w:tr w:rsidR="00456EB9" w:rsidRPr="00456EB9" w14:paraId="6CF4D33A" w14:textId="77777777" w:rsidTr="00456EB9">
        <w:tc>
          <w:tcPr>
            <w:tcW w:w="2875" w:type="dxa"/>
            <w:tcBorders>
              <w:top w:val="single" w:sz="4" w:space="0" w:color="auto"/>
            </w:tcBorders>
            <w:shd w:val="clear" w:color="auto" w:fill="auto"/>
            <w:vAlign w:val="bottom"/>
          </w:tcPr>
          <w:p w14:paraId="64D3CD20" w14:textId="5E4EF59E" w:rsidR="00116108" w:rsidRPr="00456EB9" w:rsidRDefault="00456EB9" w:rsidP="00456EB9">
            <w:r w:rsidRPr="00456EB9">
              <w:rPr>
                <w:color w:val="000000"/>
              </w:rPr>
              <w:t>% grass</w:t>
            </w:r>
          </w:p>
        </w:tc>
        <w:tc>
          <w:tcPr>
            <w:tcW w:w="990" w:type="dxa"/>
            <w:shd w:val="clear" w:color="auto" w:fill="auto"/>
            <w:vAlign w:val="bottom"/>
          </w:tcPr>
          <w:p w14:paraId="2C712EA6" w14:textId="6C8AA93D" w:rsidR="00116108" w:rsidRPr="00456EB9" w:rsidRDefault="00116108" w:rsidP="00456EB9">
            <w:pPr>
              <w:jc w:val="center"/>
            </w:pPr>
            <w:r w:rsidRPr="00456EB9">
              <w:rPr>
                <w:color w:val="000000"/>
              </w:rPr>
              <w:t>-0.003</w:t>
            </w:r>
          </w:p>
        </w:tc>
        <w:tc>
          <w:tcPr>
            <w:tcW w:w="900" w:type="dxa"/>
            <w:shd w:val="clear" w:color="auto" w:fill="auto"/>
            <w:vAlign w:val="bottom"/>
          </w:tcPr>
          <w:p w14:paraId="0D1770F9" w14:textId="6821DD8D" w:rsidR="00116108" w:rsidRPr="00456EB9" w:rsidRDefault="00116108" w:rsidP="00456EB9">
            <w:pPr>
              <w:jc w:val="center"/>
            </w:pPr>
            <w:r w:rsidRPr="00456EB9">
              <w:rPr>
                <w:color w:val="000000"/>
              </w:rPr>
              <w:t>0.015</w:t>
            </w:r>
          </w:p>
        </w:tc>
        <w:tc>
          <w:tcPr>
            <w:tcW w:w="900" w:type="dxa"/>
            <w:shd w:val="clear" w:color="auto" w:fill="auto"/>
            <w:vAlign w:val="bottom"/>
          </w:tcPr>
          <w:p w14:paraId="5755ABB1" w14:textId="29153837" w:rsidR="00116108" w:rsidRPr="00467610" w:rsidRDefault="00116108" w:rsidP="00456EB9">
            <w:pPr>
              <w:jc w:val="center"/>
            </w:pPr>
            <w:r w:rsidRPr="00467610">
              <w:rPr>
                <w:color w:val="000000"/>
              </w:rPr>
              <w:t>-0.203</w:t>
            </w:r>
          </w:p>
        </w:tc>
        <w:tc>
          <w:tcPr>
            <w:tcW w:w="990" w:type="dxa"/>
            <w:shd w:val="clear" w:color="auto" w:fill="auto"/>
            <w:vAlign w:val="bottom"/>
          </w:tcPr>
          <w:p w14:paraId="0CA877BA" w14:textId="47299DFF" w:rsidR="00116108" w:rsidRPr="00467610" w:rsidRDefault="00116108" w:rsidP="00456EB9">
            <w:pPr>
              <w:jc w:val="center"/>
            </w:pPr>
            <w:r w:rsidRPr="00467610">
              <w:rPr>
                <w:color w:val="000000"/>
              </w:rPr>
              <w:t>0.839</w:t>
            </w:r>
          </w:p>
        </w:tc>
        <w:tc>
          <w:tcPr>
            <w:tcW w:w="1037" w:type="dxa"/>
            <w:shd w:val="clear" w:color="auto" w:fill="auto"/>
            <w:vAlign w:val="bottom"/>
          </w:tcPr>
          <w:p w14:paraId="3605C68E" w14:textId="4BC0F914" w:rsidR="00116108" w:rsidRPr="00467610" w:rsidRDefault="00116108" w:rsidP="00456EB9">
            <w:pPr>
              <w:jc w:val="center"/>
            </w:pPr>
            <w:r w:rsidRPr="00467610">
              <w:rPr>
                <w:color w:val="000000"/>
              </w:rPr>
              <w:t>-0.033</w:t>
            </w:r>
          </w:p>
        </w:tc>
        <w:tc>
          <w:tcPr>
            <w:tcW w:w="948" w:type="dxa"/>
            <w:shd w:val="clear" w:color="auto" w:fill="auto"/>
            <w:vAlign w:val="bottom"/>
          </w:tcPr>
          <w:p w14:paraId="169F00F7" w14:textId="057D9B2C" w:rsidR="00116108" w:rsidRPr="00467610" w:rsidRDefault="00116108" w:rsidP="00456EB9">
            <w:pPr>
              <w:jc w:val="center"/>
            </w:pPr>
            <w:r w:rsidRPr="00467610">
              <w:rPr>
                <w:color w:val="000000"/>
              </w:rPr>
              <w:t>0.027</w:t>
            </w:r>
          </w:p>
        </w:tc>
      </w:tr>
      <w:tr w:rsidR="00456EB9" w:rsidRPr="00456EB9" w14:paraId="25F7BD59" w14:textId="77777777" w:rsidTr="00456EB9">
        <w:tc>
          <w:tcPr>
            <w:tcW w:w="2875" w:type="dxa"/>
            <w:shd w:val="clear" w:color="auto" w:fill="auto"/>
            <w:vAlign w:val="bottom"/>
          </w:tcPr>
          <w:p w14:paraId="07584D90" w14:textId="792A7255" w:rsidR="00116108" w:rsidRPr="00456EB9" w:rsidRDefault="00456EB9" w:rsidP="00456EB9">
            <w:r w:rsidRPr="00456EB9">
              <w:rPr>
                <w:color w:val="000000"/>
              </w:rPr>
              <w:t>% woody stems</w:t>
            </w:r>
            <w:r w:rsidRPr="00456EB9">
              <w:rPr>
                <w:color w:val="000000"/>
                <w:vertAlign w:val="superscript"/>
              </w:rPr>
              <w:t>2</w:t>
            </w:r>
          </w:p>
        </w:tc>
        <w:tc>
          <w:tcPr>
            <w:tcW w:w="990" w:type="dxa"/>
            <w:shd w:val="clear" w:color="auto" w:fill="auto"/>
            <w:vAlign w:val="bottom"/>
          </w:tcPr>
          <w:p w14:paraId="61A43998" w14:textId="32133A7D" w:rsidR="00116108" w:rsidRPr="00456EB9" w:rsidRDefault="00116108" w:rsidP="00456EB9">
            <w:pPr>
              <w:jc w:val="center"/>
            </w:pPr>
            <w:r w:rsidRPr="00456EB9">
              <w:rPr>
                <w:color w:val="000000"/>
              </w:rPr>
              <w:t>0.002</w:t>
            </w:r>
          </w:p>
        </w:tc>
        <w:tc>
          <w:tcPr>
            <w:tcW w:w="900" w:type="dxa"/>
            <w:shd w:val="clear" w:color="auto" w:fill="auto"/>
            <w:vAlign w:val="bottom"/>
          </w:tcPr>
          <w:p w14:paraId="74426378" w14:textId="6BFA520D" w:rsidR="00116108" w:rsidRPr="00456EB9" w:rsidRDefault="00116108" w:rsidP="00456EB9">
            <w:pPr>
              <w:jc w:val="center"/>
            </w:pPr>
            <w:r w:rsidRPr="00456EB9">
              <w:rPr>
                <w:color w:val="000000"/>
              </w:rPr>
              <w:t>0.001</w:t>
            </w:r>
          </w:p>
        </w:tc>
        <w:tc>
          <w:tcPr>
            <w:tcW w:w="900" w:type="dxa"/>
            <w:shd w:val="clear" w:color="auto" w:fill="auto"/>
            <w:vAlign w:val="bottom"/>
          </w:tcPr>
          <w:p w14:paraId="31EED7F9" w14:textId="6BB8809A" w:rsidR="00116108" w:rsidRPr="00467610" w:rsidRDefault="00116108" w:rsidP="00456EB9">
            <w:pPr>
              <w:jc w:val="center"/>
            </w:pPr>
            <w:r w:rsidRPr="00467610">
              <w:rPr>
                <w:color w:val="000000"/>
              </w:rPr>
              <w:t>2.520</w:t>
            </w:r>
          </w:p>
        </w:tc>
        <w:tc>
          <w:tcPr>
            <w:tcW w:w="990" w:type="dxa"/>
            <w:shd w:val="clear" w:color="auto" w:fill="auto"/>
            <w:vAlign w:val="bottom"/>
          </w:tcPr>
          <w:p w14:paraId="32E03C28" w14:textId="1CA4C601" w:rsidR="00116108" w:rsidRPr="00467610" w:rsidRDefault="00116108" w:rsidP="00456EB9">
            <w:pPr>
              <w:jc w:val="center"/>
            </w:pPr>
            <w:r w:rsidRPr="00467610">
              <w:rPr>
                <w:color w:val="000000"/>
              </w:rPr>
              <w:t>0.012</w:t>
            </w:r>
          </w:p>
        </w:tc>
        <w:tc>
          <w:tcPr>
            <w:tcW w:w="1037" w:type="dxa"/>
            <w:shd w:val="clear" w:color="auto" w:fill="auto"/>
            <w:vAlign w:val="bottom"/>
          </w:tcPr>
          <w:p w14:paraId="5F70960F" w14:textId="5C079B9A" w:rsidR="00116108" w:rsidRPr="00467610" w:rsidRDefault="00876721" w:rsidP="00456EB9">
            <w:pPr>
              <w:jc w:val="center"/>
            </w:pPr>
            <w:r w:rsidRPr="00467610">
              <w:rPr>
                <w:color w:val="000000"/>
              </w:rPr>
              <w:t>&lt;0.001</w:t>
            </w:r>
          </w:p>
        </w:tc>
        <w:tc>
          <w:tcPr>
            <w:tcW w:w="948" w:type="dxa"/>
            <w:shd w:val="clear" w:color="auto" w:fill="auto"/>
            <w:vAlign w:val="bottom"/>
          </w:tcPr>
          <w:p w14:paraId="7D399AE2" w14:textId="2CD5DE4E" w:rsidR="00116108" w:rsidRPr="00467610" w:rsidRDefault="00116108" w:rsidP="00456EB9">
            <w:pPr>
              <w:jc w:val="center"/>
            </w:pPr>
            <w:r w:rsidRPr="00467610">
              <w:rPr>
                <w:color w:val="000000"/>
              </w:rPr>
              <w:t>0.004</w:t>
            </w:r>
          </w:p>
        </w:tc>
      </w:tr>
      <w:tr w:rsidR="00456EB9" w:rsidRPr="00456EB9" w14:paraId="4614D479" w14:textId="77777777" w:rsidTr="00456EB9">
        <w:tc>
          <w:tcPr>
            <w:tcW w:w="2875" w:type="dxa"/>
            <w:vAlign w:val="center"/>
          </w:tcPr>
          <w:p w14:paraId="2C27D2E1" w14:textId="77777777" w:rsidR="00941FC8" w:rsidRPr="00456EB9" w:rsidRDefault="00941FC8" w:rsidP="00456EB9"/>
        </w:tc>
        <w:tc>
          <w:tcPr>
            <w:tcW w:w="990" w:type="dxa"/>
            <w:vAlign w:val="center"/>
          </w:tcPr>
          <w:p w14:paraId="0ED1C986" w14:textId="77777777" w:rsidR="00941FC8" w:rsidRPr="00456EB9" w:rsidRDefault="00941FC8" w:rsidP="00456EB9">
            <w:pPr>
              <w:jc w:val="center"/>
            </w:pPr>
          </w:p>
        </w:tc>
        <w:tc>
          <w:tcPr>
            <w:tcW w:w="900" w:type="dxa"/>
            <w:vAlign w:val="center"/>
          </w:tcPr>
          <w:p w14:paraId="212CCD9B" w14:textId="77777777" w:rsidR="00941FC8" w:rsidRPr="00456EB9" w:rsidRDefault="00941FC8" w:rsidP="00456EB9">
            <w:pPr>
              <w:jc w:val="center"/>
            </w:pPr>
          </w:p>
        </w:tc>
        <w:tc>
          <w:tcPr>
            <w:tcW w:w="900" w:type="dxa"/>
            <w:vAlign w:val="center"/>
          </w:tcPr>
          <w:p w14:paraId="4ED8886D" w14:textId="77777777" w:rsidR="00941FC8" w:rsidRPr="00467610" w:rsidRDefault="00941FC8" w:rsidP="00456EB9">
            <w:pPr>
              <w:jc w:val="center"/>
            </w:pPr>
          </w:p>
        </w:tc>
        <w:tc>
          <w:tcPr>
            <w:tcW w:w="990" w:type="dxa"/>
            <w:vAlign w:val="center"/>
          </w:tcPr>
          <w:p w14:paraId="63F6A49F" w14:textId="77777777" w:rsidR="00941FC8" w:rsidRPr="00467610" w:rsidRDefault="00941FC8" w:rsidP="00456EB9">
            <w:pPr>
              <w:jc w:val="center"/>
            </w:pPr>
          </w:p>
        </w:tc>
        <w:tc>
          <w:tcPr>
            <w:tcW w:w="1037" w:type="dxa"/>
            <w:vAlign w:val="center"/>
          </w:tcPr>
          <w:p w14:paraId="08165E9A" w14:textId="77777777" w:rsidR="00941FC8" w:rsidRPr="00467610" w:rsidRDefault="00941FC8" w:rsidP="00456EB9">
            <w:pPr>
              <w:jc w:val="center"/>
            </w:pPr>
          </w:p>
        </w:tc>
        <w:tc>
          <w:tcPr>
            <w:tcW w:w="948" w:type="dxa"/>
            <w:vAlign w:val="center"/>
          </w:tcPr>
          <w:p w14:paraId="5D37F091" w14:textId="77777777" w:rsidR="00941FC8" w:rsidRPr="00467610" w:rsidRDefault="00941FC8" w:rsidP="00456EB9">
            <w:pPr>
              <w:jc w:val="center"/>
            </w:pPr>
          </w:p>
        </w:tc>
      </w:tr>
      <w:tr w:rsidR="00456EB9" w:rsidRPr="00456EB9" w14:paraId="1A18EE61" w14:textId="77777777" w:rsidTr="00456EB9">
        <w:tc>
          <w:tcPr>
            <w:tcW w:w="2875" w:type="dxa"/>
            <w:shd w:val="clear" w:color="auto" w:fill="auto"/>
            <w:vAlign w:val="bottom"/>
          </w:tcPr>
          <w:p w14:paraId="28281215" w14:textId="074406D1" w:rsidR="00116108" w:rsidRPr="00456EB9" w:rsidRDefault="00456EB9" w:rsidP="00456EB9">
            <w:r w:rsidRPr="00456EB9">
              <w:rPr>
                <w:color w:val="000000"/>
              </w:rPr>
              <w:t>% grass</w:t>
            </w:r>
          </w:p>
        </w:tc>
        <w:tc>
          <w:tcPr>
            <w:tcW w:w="990" w:type="dxa"/>
            <w:shd w:val="clear" w:color="auto" w:fill="auto"/>
            <w:vAlign w:val="bottom"/>
          </w:tcPr>
          <w:p w14:paraId="244A673A" w14:textId="29C07490" w:rsidR="00116108" w:rsidRPr="00456EB9" w:rsidRDefault="00116108" w:rsidP="00456EB9">
            <w:pPr>
              <w:jc w:val="center"/>
            </w:pPr>
            <w:r w:rsidRPr="00456EB9">
              <w:rPr>
                <w:color w:val="000000"/>
              </w:rPr>
              <w:t>0.001</w:t>
            </w:r>
          </w:p>
        </w:tc>
        <w:tc>
          <w:tcPr>
            <w:tcW w:w="900" w:type="dxa"/>
            <w:shd w:val="clear" w:color="auto" w:fill="auto"/>
            <w:vAlign w:val="bottom"/>
          </w:tcPr>
          <w:p w14:paraId="5566ED5E" w14:textId="57448B55" w:rsidR="00116108" w:rsidRPr="00456EB9" w:rsidRDefault="00116108" w:rsidP="00456EB9">
            <w:pPr>
              <w:jc w:val="center"/>
            </w:pPr>
            <w:r w:rsidRPr="00456EB9">
              <w:rPr>
                <w:color w:val="000000"/>
              </w:rPr>
              <w:t>0.016</w:t>
            </w:r>
          </w:p>
        </w:tc>
        <w:tc>
          <w:tcPr>
            <w:tcW w:w="900" w:type="dxa"/>
            <w:shd w:val="clear" w:color="auto" w:fill="auto"/>
            <w:vAlign w:val="bottom"/>
          </w:tcPr>
          <w:p w14:paraId="68AD0C0F" w14:textId="7BA21F9B" w:rsidR="00116108" w:rsidRPr="00467610" w:rsidRDefault="00116108" w:rsidP="00456EB9">
            <w:pPr>
              <w:jc w:val="center"/>
            </w:pPr>
            <w:r w:rsidRPr="00467610">
              <w:rPr>
                <w:color w:val="000000"/>
              </w:rPr>
              <w:t>0.062</w:t>
            </w:r>
          </w:p>
        </w:tc>
        <w:tc>
          <w:tcPr>
            <w:tcW w:w="990" w:type="dxa"/>
            <w:shd w:val="clear" w:color="auto" w:fill="auto"/>
            <w:vAlign w:val="bottom"/>
          </w:tcPr>
          <w:p w14:paraId="51B47E47" w14:textId="15A37473" w:rsidR="00116108" w:rsidRPr="00467610" w:rsidRDefault="00116108" w:rsidP="00456EB9">
            <w:pPr>
              <w:jc w:val="center"/>
            </w:pPr>
            <w:r w:rsidRPr="00467610">
              <w:rPr>
                <w:color w:val="000000"/>
              </w:rPr>
              <w:t>0.951</w:t>
            </w:r>
          </w:p>
        </w:tc>
        <w:tc>
          <w:tcPr>
            <w:tcW w:w="1037" w:type="dxa"/>
            <w:shd w:val="clear" w:color="auto" w:fill="auto"/>
            <w:vAlign w:val="bottom"/>
          </w:tcPr>
          <w:p w14:paraId="145D5A0A" w14:textId="3AB70C10" w:rsidR="00116108" w:rsidRPr="00467610" w:rsidRDefault="00116108" w:rsidP="00456EB9">
            <w:pPr>
              <w:jc w:val="center"/>
            </w:pPr>
            <w:r w:rsidRPr="00467610">
              <w:rPr>
                <w:color w:val="000000"/>
              </w:rPr>
              <w:t>-0.030</w:t>
            </w:r>
          </w:p>
        </w:tc>
        <w:tc>
          <w:tcPr>
            <w:tcW w:w="948" w:type="dxa"/>
            <w:shd w:val="clear" w:color="auto" w:fill="auto"/>
            <w:vAlign w:val="bottom"/>
          </w:tcPr>
          <w:p w14:paraId="5C53E8DB" w14:textId="1B5682B4" w:rsidR="00116108" w:rsidRPr="00467610" w:rsidRDefault="00116108" w:rsidP="00456EB9">
            <w:pPr>
              <w:jc w:val="center"/>
            </w:pPr>
            <w:r w:rsidRPr="00467610">
              <w:rPr>
                <w:color w:val="000000"/>
              </w:rPr>
              <w:t>0.032</w:t>
            </w:r>
          </w:p>
        </w:tc>
      </w:tr>
      <w:tr w:rsidR="00456EB9" w:rsidRPr="00456EB9" w14:paraId="03E09AA4" w14:textId="77777777" w:rsidTr="00456EB9">
        <w:tc>
          <w:tcPr>
            <w:tcW w:w="2875" w:type="dxa"/>
            <w:shd w:val="clear" w:color="auto" w:fill="auto"/>
            <w:vAlign w:val="bottom"/>
          </w:tcPr>
          <w:p w14:paraId="497DCA64" w14:textId="57591AC6" w:rsidR="00116108" w:rsidRPr="00456EB9" w:rsidRDefault="00456EB9" w:rsidP="00456EB9">
            <w:r w:rsidRPr="00456EB9">
              <w:rPr>
                <w:color w:val="000000"/>
              </w:rPr>
              <w:t>% woody stems</w:t>
            </w:r>
          </w:p>
        </w:tc>
        <w:tc>
          <w:tcPr>
            <w:tcW w:w="990" w:type="dxa"/>
            <w:shd w:val="clear" w:color="auto" w:fill="auto"/>
            <w:vAlign w:val="bottom"/>
          </w:tcPr>
          <w:p w14:paraId="79CA3F48" w14:textId="30C05068" w:rsidR="00116108" w:rsidRPr="00456EB9" w:rsidRDefault="00116108" w:rsidP="00456EB9">
            <w:pPr>
              <w:jc w:val="center"/>
            </w:pPr>
            <w:r w:rsidRPr="00456EB9">
              <w:rPr>
                <w:color w:val="000000"/>
              </w:rPr>
              <w:t>0.089</w:t>
            </w:r>
          </w:p>
        </w:tc>
        <w:tc>
          <w:tcPr>
            <w:tcW w:w="900" w:type="dxa"/>
            <w:shd w:val="clear" w:color="auto" w:fill="auto"/>
            <w:vAlign w:val="bottom"/>
          </w:tcPr>
          <w:p w14:paraId="5EEAAF01" w14:textId="5CD96A57" w:rsidR="00116108" w:rsidRPr="00456EB9" w:rsidRDefault="00116108" w:rsidP="00456EB9">
            <w:pPr>
              <w:jc w:val="center"/>
            </w:pPr>
            <w:r w:rsidRPr="00456EB9">
              <w:rPr>
                <w:color w:val="000000"/>
              </w:rPr>
              <w:t>0.027</w:t>
            </w:r>
          </w:p>
        </w:tc>
        <w:tc>
          <w:tcPr>
            <w:tcW w:w="900" w:type="dxa"/>
            <w:shd w:val="clear" w:color="auto" w:fill="auto"/>
            <w:vAlign w:val="bottom"/>
          </w:tcPr>
          <w:p w14:paraId="6C48B152" w14:textId="1BD16D2A" w:rsidR="00116108" w:rsidRPr="00467610" w:rsidRDefault="00116108" w:rsidP="00456EB9">
            <w:pPr>
              <w:jc w:val="center"/>
            </w:pPr>
            <w:r w:rsidRPr="00467610">
              <w:rPr>
                <w:color w:val="000000"/>
              </w:rPr>
              <w:t>3.298</w:t>
            </w:r>
          </w:p>
        </w:tc>
        <w:tc>
          <w:tcPr>
            <w:tcW w:w="990" w:type="dxa"/>
            <w:shd w:val="clear" w:color="auto" w:fill="auto"/>
            <w:vAlign w:val="bottom"/>
          </w:tcPr>
          <w:p w14:paraId="3BC78F93" w14:textId="4C55AAC4" w:rsidR="00116108" w:rsidRPr="00467610" w:rsidRDefault="00116108" w:rsidP="00456EB9">
            <w:pPr>
              <w:jc w:val="center"/>
            </w:pPr>
            <w:r w:rsidRPr="00467610">
              <w:rPr>
                <w:color w:val="000000"/>
              </w:rPr>
              <w:t>0.001</w:t>
            </w:r>
          </w:p>
        </w:tc>
        <w:tc>
          <w:tcPr>
            <w:tcW w:w="1037" w:type="dxa"/>
            <w:shd w:val="clear" w:color="auto" w:fill="auto"/>
            <w:vAlign w:val="bottom"/>
          </w:tcPr>
          <w:p w14:paraId="71DBCCBF" w14:textId="0D84F820" w:rsidR="00116108" w:rsidRPr="00467610" w:rsidRDefault="00116108" w:rsidP="00456EB9">
            <w:pPr>
              <w:jc w:val="center"/>
            </w:pPr>
            <w:r w:rsidRPr="00467610">
              <w:rPr>
                <w:color w:val="000000"/>
              </w:rPr>
              <w:t>0.035</w:t>
            </w:r>
          </w:p>
        </w:tc>
        <w:tc>
          <w:tcPr>
            <w:tcW w:w="948" w:type="dxa"/>
            <w:shd w:val="clear" w:color="auto" w:fill="auto"/>
            <w:vAlign w:val="bottom"/>
          </w:tcPr>
          <w:p w14:paraId="184AAD21" w14:textId="412F8BB6" w:rsidR="00116108" w:rsidRPr="00467610" w:rsidRDefault="00116108" w:rsidP="00456EB9">
            <w:pPr>
              <w:jc w:val="center"/>
            </w:pPr>
            <w:r w:rsidRPr="00467610">
              <w:rPr>
                <w:color w:val="000000"/>
              </w:rPr>
              <w:t>0.142</w:t>
            </w:r>
          </w:p>
        </w:tc>
      </w:tr>
      <w:tr w:rsidR="00456EB9" w:rsidRPr="00456EB9" w14:paraId="55AF54E1" w14:textId="77777777" w:rsidTr="00456EB9">
        <w:tc>
          <w:tcPr>
            <w:tcW w:w="2875" w:type="dxa"/>
            <w:vAlign w:val="center"/>
          </w:tcPr>
          <w:p w14:paraId="29CD86E3" w14:textId="77777777" w:rsidR="00456EB9" w:rsidRPr="00456EB9" w:rsidRDefault="00456EB9" w:rsidP="00456EB9"/>
        </w:tc>
        <w:tc>
          <w:tcPr>
            <w:tcW w:w="990" w:type="dxa"/>
            <w:vAlign w:val="center"/>
          </w:tcPr>
          <w:p w14:paraId="4CBC7932" w14:textId="77777777" w:rsidR="00456EB9" w:rsidRPr="00456EB9" w:rsidRDefault="00456EB9" w:rsidP="00456EB9">
            <w:pPr>
              <w:jc w:val="center"/>
            </w:pPr>
          </w:p>
        </w:tc>
        <w:tc>
          <w:tcPr>
            <w:tcW w:w="900" w:type="dxa"/>
            <w:vAlign w:val="center"/>
          </w:tcPr>
          <w:p w14:paraId="75825EFC" w14:textId="77777777" w:rsidR="00456EB9" w:rsidRPr="00456EB9" w:rsidRDefault="00456EB9" w:rsidP="00456EB9">
            <w:pPr>
              <w:jc w:val="center"/>
            </w:pPr>
          </w:p>
        </w:tc>
        <w:tc>
          <w:tcPr>
            <w:tcW w:w="900" w:type="dxa"/>
            <w:vAlign w:val="center"/>
          </w:tcPr>
          <w:p w14:paraId="2582D200" w14:textId="77777777" w:rsidR="00456EB9" w:rsidRPr="00467610" w:rsidRDefault="00456EB9" w:rsidP="00456EB9">
            <w:pPr>
              <w:jc w:val="center"/>
            </w:pPr>
          </w:p>
        </w:tc>
        <w:tc>
          <w:tcPr>
            <w:tcW w:w="990" w:type="dxa"/>
            <w:vAlign w:val="center"/>
          </w:tcPr>
          <w:p w14:paraId="26BF0592" w14:textId="77777777" w:rsidR="00456EB9" w:rsidRPr="00467610" w:rsidRDefault="00456EB9" w:rsidP="00456EB9">
            <w:pPr>
              <w:jc w:val="center"/>
            </w:pPr>
          </w:p>
        </w:tc>
        <w:tc>
          <w:tcPr>
            <w:tcW w:w="1037" w:type="dxa"/>
            <w:vAlign w:val="center"/>
          </w:tcPr>
          <w:p w14:paraId="09457507" w14:textId="77777777" w:rsidR="00456EB9" w:rsidRPr="00467610" w:rsidRDefault="00456EB9" w:rsidP="00456EB9">
            <w:pPr>
              <w:jc w:val="center"/>
            </w:pPr>
          </w:p>
        </w:tc>
        <w:tc>
          <w:tcPr>
            <w:tcW w:w="948" w:type="dxa"/>
            <w:vAlign w:val="center"/>
          </w:tcPr>
          <w:p w14:paraId="48A74FDB" w14:textId="77777777" w:rsidR="00456EB9" w:rsidRPr="00467610" w:rsidRDefault="00456EB9" w:rsidP="00456EB9">
            <w:pPr>
              <w:jc w:val="center"/>
            </w:pPr>
          </w:p>
        </w:tc>
      </w:tr>
      <w:tr w:rsidR="00456EB9" w:rsidRPr="00456EB9" w14:paraId="3908908A" w14:textId="77777777" w:rsidTr="00456EB9">
        <w:tc>
          <w:tcPr>
            <w:tcW w:w="2875" w:type="dxa"/>
            <w:shd w:val="clear" w:color="auto" w:fill="auto"/>
            <w:vAlign w:val="bottom"/>
          </w:tcPr>
          <w:p w14:paraId="475DFF2B" w14:textId="68EB50E2" w:rsidR="00456EB9" w:rsidRPr="00456EB9" w:rsidRDefault="00456EB9" w:rsidP="00456EB9">
            <w:r w:rsidRPr="00456EB9">
              <w:rPr>
                <w:color w:val="000000"/>
              </w:rPr>
              <w:t>% grass</w:t>
            </w:r>
          </w:p>
        </w:tc>
        <w:tc>
          <w:tcPr>
            <w:tcW w:w="990" w:type="dxa"/>
            <w:shd w:val="clear" w:color="auto" w:fill="auto"/>
            <w:vAlign w:val="bottom"/>
          </w:tcPr>
          <w:p w14:paraId="7C12EA30" w14:textId="48869E1C" w:rsidR="00456EB9" w:rsidRPr="00456EB9" w:rsidRDefault="00456EB9" w:rsidP="00456EB9">
            <w:pPr>
              <w:jc w:val="center"/>
            </w:pPr>
            <w:r w:rsidRPr="00456EB9">
              <w:rPr>
                <w:color w:val="000000"/>
              </w:rPr>
              <w:t>-0.003</w:t>
            </w:r>
          </w:p>
        </w:tc>
        <w:tc>
          <w:tcPr>
            <w:tcW w:w="900" w:type="dxa"/>
            <w:shd w:val="clear" w:color="auto" w:fill="auto"/>
            <w:vAlign w:val="bottom"/>
          </w:tcPr>
          <w:p w14:paraId="7CAF1DE8" w14:textId="6F6C778E" w:rsidR="00456EB9" w:rsidRPr="00456EB9" w:rsidRDefault="00456EB9" w:rsidP="00456EB9">
            <w:pPr>
              <w:jc w:val="center"/>
            </w:pPr>
            <w:r w:rsidRPr="00456EB9">
              <w:rPr>
                <w:color w:val="000000"/>
              </w:rPr>
              <w:t>0.015</w:t>
            </w:r>
          </w:p>
        </w:tc>
        <w:tc>
          <w:tcPr>
            <w:tcW w:w="900" w:type="dxa"/>
            <w:shd w:val="clear" w:color="auto" w:fill="auto"/>
            <w:vAlign w:val="bottom"/>
          </w:tcPr>
          <w:p w14:paraId="651B51D4" w14:textId="2F336531" w:rsidR="00456EB9" w:rsidRPr="00467610" w:rsidRDefault="00456EB9" w:rsidP="00456EB9">
            <w:pPr>
              <w:jc w:val="center"/>
            </w:pPr>
            <w:r w:rsidRPr="00467610">
              <w:rPr>
                <w:color w:val="000000"/>
              </w:rPr>
              <w:t>-0.198</w:t>
            </w:r>
          </w:p>
        </w:tc>
        <w:tc>
          <w:tcPr>
            <w:tcW w:w="990" w:type="dxa"/>
            <w:shd w:val="clear" w:color="auto" w:fill="auto"/>
            <w:vAlign w:val="bottom"/>
          </w:tcPr>
          <w:p w14:paraId="641F184A" w14:textId="61BDE423" w:rsidR="00456EB9" w:rsidRPr="00467610" w:rsidRDefault="00456EB9" w:rsidP="00456EB9">
            <w:pPr>
              <w:jc w:val="center"/>
            </w:pPr>
            <w:r w:rsidRPr="00467610">
              <w:rPr>
                <w:color w:val="000000"/>
              </w:rPr>
              <w:t>0.843</w:t>
            </w:r>
          </w:p>
        </w:tc>
        <w:tc>
          <w:tcPr>
            <w:tcW w:w="1037" w:type="dxa"/>
            <w:shd w:val="clear" w:color="auto" w:fill="auto"/>
            <w:vAlign w:val="bottom"/>
          </w:tcPr>
          <w:p w14:paraId="17F3CCC4" w14:textId="4CE5FCAA" w:rsidR="00456EB9" w:rsidRPr="00467610" w:rsidRDefault="00456EB9" w:rsidP="00456EB9">
            <w:pPr>
              <w:jc w:val="center"/>
            </w:pPr>
            <w:r w:rsidRPr="00467610">
              <w:rPr>
                <w:color w:val="000000"/>
              </w:rPr>
              <w:t>-0.033</w:t>
            </w:r>
          </w:p>
        </w:tc>
        <w:tc>
          <w:tcPr>
            <w:tcW w:w="948" w:type="dxa"/>
            <w:shd w:val="clear" w:color="auto" w:fill="auto"/>
            <w:vAlign w:val="bottom"/>
          </w:tcPr>
          <w:p w14:paraId="7F0334AB" w14:textId="2E1AD974" w:rsidR="00456EB9" w:rsidRPr="00467610" w:rsidRDefault="00456EB9" w:rsidP="00456EB9">
            <w:pPr>
              <w:jc w:val="center"/>
            </w:pPr>
            <w:r w:rsidRPr="00467610">
              <w:rPr>
                <w:color w:val="000000"/>
              </w:rPr>
              <w:t>0.027</w:t>
            </w:r>
          </w:p>
        </w:tc>
      </w:tr>
      <w:tr w:rsidR="00456EB9" w:rsidRPr="00456EB9" w14:paraId="6640AA8F" w14:textId="77777777" w:rsidTr="00456EB9">
        <w:tc>
          <w:tcPr>
            <w:tcW w:w="2875" w:type="dxa"/>
            <w:shd w:val="clear" w:color="auto" w:fill="auto"/>
            <w:vAlign w:val="bottom"/>
          </w:tcPr>
          <w:p w14:paraId="3E003C12" w14:textId="7E049066" w:rsidR="00456EB9" w:rsidRPr="00456EB9" w:rsidRDefault="00456EB9" w:rsidP="00456EB9">
            <w:r w:rsidRPr="00456EB9">
              <w:rPr>
                <w:color w:val="000000"/>
              </w:rPr>
              <w:t>% woody stems</w:t>
            </w:r>
            <w:r w:rsidRPr="00456EB9">
              <w:rPr>
                <w:color w:val="000000"/>
                <w:vertAlign w:val="superscript"/>
              </w:rPr>
              <w:t>2</w:t>
            </w:r>
          </w:p>
        </w:tc>
        <w:tc>
          <w:tcPr>
            <w:tcW w:w="990" w:type="dxa"/>
            <w:shd w:val="clear" w:color="auto" w:fill="auto"/>
            <w:vAlign w:val="bottom"/>
          </w:tcPr>
          <w:p w14:paraId="2A0D5BC0" w14:textId="5D9B25F8" w:rsidR="00456EB9" w:rsidRPr="00456EB9" w:rsidRDefault="00456EB9" w:rsidP="00456EB9">
            <w:pPr>
              <w:jc w:val="center"/>
            </w:pPr>
            <w:r w:rsidRPr="00456EB9">
              <w:rPr>
                <w:color w:val="000000"/>
              </w:rPr>
              <w:t>0.002</w:t>
            </w:r>
          </w:p>
        </w:tc>
        <w:tc>
          <w:tcPr>
            <w:tcW w:w="900" w:type="dxa"/>
            <w:shd w:val="clear" w:color="auto" w:fill="auto"/>
            <w:vAlign w:val="bottom"/>
          </w:tcPr>
          <w:p w14:paraId="5D85AD17" w14:textId="240C70F7" w:rsidR="00456EB9" w:rsidRPr="00456EB9" w:rsidRDefault="00456EB9" w:rsidP="00456EB9">
            <w:pPr>
              <w:jc w:val="center"/>
            </w:pPr>
            <w:r w:rsidRPr="00456EB9">
              <w:rPr>
                <w:color w:val="000000"/>
              </w:rPr>
              <w:t>0.001</w:t>
            </w:r>
          </w:p>
        </w:tc>
        <w:tc>
          <w:tcPr>
            <w:tcW w:w="900" w:type="dxa"/>
            <w:shd w:val="clear" w:color="auto" w:fill="auto"/>
            <w:vAlign w:val="bottom"/>
          </w:tcPr>
          <w:p w14:paraId="6C4E2B1D" w14:textId="0C566D5B" w:rsidR="00456EB9" w:rsidRPr="00467610" w:rsidRDefault="00456EB9" w:rsidP="00456EB9">
            <w:pPr>
              <w:jc w:val="center"/>
            </w:pPr>
            <w:r w:rsidRPr="00467610">
              <w:rPr>
                <w:color w:val="000000"/>
              </w:rPr>
              <w:t>1.822</w:t>
            </w:r>
          </w:p>
        </w:tc>
        <w:tc>
          <w:tcPr>
            <w:tcW w:w="990" w:type="dxa"/>
            <w:shd w:val="clear" w:color="auto" w:fill="auto"/>
            <w:vAlign w:val="bottom"/>
          </w:tcPr>
          <w:p w14:paraId="0DD8D69F" w14:textId="6AADE352" w:rsidR="00456EB9" w:rsidRPr="00467610" w:rsidRDefault="00456EB9" w:rsidP="00456EB9">
            <w:pPr>
              <w:jc w:val="center"/>
            </w:pPr>
            <w:r w:rsidRPr="00467610">
              <w:rPr>
                <w:color w:val="000000"/>
              </w:rPr>
              <w:t>0.068</w:t>
            </w:r>
          </w:p>
        </w:tc>
        <w:tc>
          <w:tcPr>
            <w:tcW w:w="1037" w:type="dxa"/>
            <w:shd w:val="clear" w:color="auto" w:fill="auto"/>
            <w:vAlign w:val="bottom"/>
          </w:tcPr>
          <w:p w14:paraId="52AE5891" w14:textId="07E07399" w:rsidR="00456EB9" w:rsidRPr="00467610" w:rsidRDefault="00876721" w:rsidP="00456EB9">
            <w:pPr>
              <w:jc w:val="center"/>
            </w:pPr>
            <w:r w:rsidRPr="00467610">
              <w:rPr>
                <w:color w:val="000000"/>
              </w:rPr>
              <w:t>&lt;0.001</w:t>
            </w:r>
          </w:p>
        </w:tc>
        <w:tc>
          <w:tcPr>
            <w:tcW w:w="948" w:type="dxa"/>
            <w:shd w:val="clear" w:color="auto" w:fill="auto"/>
            <w:vAlign w:val="bottom"/>
          </w:tcPr>
          <w:p w14:paraId="0588A578" w14:textId="2F9F5843" w:rsidR="00456EB9" w:rsidRPr="00467610" w:rsidRDefault="00456EB9" w:rsidP="00456EB9">
            <w:pPr>
              <w:jc w:val="center"/>
            </w:pPr>
            <w:r w:rsidRPr="00467610">
              <w:rPr>
                <w:color w:val="000000"/>
              </w:rPr>
              <w:t>0.005</w:t>
            </w:r>
          </w:p>
        </w:tc>
      </w:tr>
      <w:tr w:rsidR="00456EB9" w:rsidRPr="00456EB9" w14:paraId="762327E5" w14:textId="77777777" w:rsidTr="00456EB9">
        <w:tc>
          <w:tcPr>
            <w:tcW w:w="2875" w:type="dxa"/>
            <w:shd w:val="clear" w:color="auto" w:fill="auto"/>
            <w:vAlign w:val="bottom"/>
          </w:tcPr>
          <w:p w14:paraId="4E4616D9" w14:textId="68547C7F" w:rsidR="00456EB9" w:rsidRPr="00456EB9" w:rsidRDefault="00456EB9" w:rsidP="00456EB9">
            <w:r w:rsidRPr="00456EB9">
              <w:rPr>
                <w:color w:val="000000"/>
              </w:rPr>
              <w:t>% grass x % woody stems</w:t>
            </w:r>
            <w:r w:rsidRPr="00456EB9">
              <w:rPr>
                <w:color w:val="000000"/>
                <w:vertAlign w:val="superscript"/>
              </w:rPr>
              <w:t>2</w:t>
            </w:r>
          </w:p>
        </w:tc>
        <w:tc>
          <w:tcPr>
            <w:tcW w:w="990" w:type="dxa"/>
            <w:shd w:val="clear" w:color="auto" w:fill="auto"/>
            <w:vAlign w:val="bottom"/>
          </w:tcPr>
          <w:p w14:paraId="71E75C38" w14:textId="4F1D700F" w:rsidR="00456EB9" w:rsidRPr="00456EB9" w:rsidRDefault="00876721" w:rsidP="00456EB9">
            <w:pPr>
              <w:jc w:val="center"/>
            </w:pPr>
            <w:r w:rsidRPr="00456EB9">
              <w:rPr>
                <w:color w:val="000000"/>
              </w:rPr>
              <w:t>&lt;0.001</w:t>
            </w:r>
          </w:p>
        </w:tc>
        <w:tc>
          <w:tcPr>
            <w:tcW w:w="900" w:type="dxa"/>
            <w:shd w:val="clear" w:color="auto" w:fill="auto"/>
            <w:vAlign w:val="bottom"/>
          </w:tcPr>
          <w:p w14:paraId="53C9C4EE" w14:textId="18811D43" w:rsidR="00456EB9" w:rsidRPr="00456EB9" w:rsidRDefault="00876721" w:rsidP="00456EB9">
            <w:pPr>
              <w:jc w:val="center"/>
            </w:pPr>
            <w:r w:rsidRPr="00456EB9">
              <w:rPr>
                <w:color w:val="000000"/>
              </w:rPr>
              <w:t>&lt;0.001</w:t>
            </w:r>
          </w:p>
        </w:tc>
        <w:tc>
          <w:tcPr>
            <w:tcW w:w="900" w:type="dxa"/>
            <w:shd w:val="clear" w:color="auto" w:fill="auto"/>
            <w:vAlign w:val="bottom"/>
          </w:tcPr>
          <w:p w14:paraId="7E94D093" w14:textId="29656373" w:rsidR="00456EB9" w:rsidRPr="00467610" w:rsidRDefault="00456EB9" w:rsidP="00456EB9">
            <w:pPr>
              <w:jc w:val="center"/>
            </w:pPr>
            <w:r w:rsidRPr="00467610">
              <w:rPr>
                <w:color w:val="000000"/>
              </w:rPr>
              <w:t>-0.103</w:t>
            </w:r>
          </w:p>
        </w:tc>
        <w:tc>
          <w:tcPr>
            <w:tcW w:w="990" w:type="dxa"/>
            <w:shd w:val="clear" w:color="auto" w:fill="auto"/>
            <w:vAlign w:val="bottom"/>
          </w:tcPr>
          <w:p w14:paraId="2E1289BF" w14:textId="31A5002E" w:rsidR="00456EB9" w:rsidRPr="00467610" w:rsidRDefault="00456EB9" w:rsidP="00456EB9">
            <w:pPr>
              <w:jc w:val="center"/>
            </w:pPr>
            <w:r w:rsidRPr="00467610">
              <w:rPr>
                <w:color w:val="000000"/>
              </w:rPr>
              <w:t>0.918</w:t>
            </w:r>
          </w:p>
        </w:tc>
        <w:tc>
          <w:tcPr>
            <w:tcW w:w="1037" w:type="dxa"/>
            <w:shd w:val="clear" w:color="auto" w:fill="auto"/>
            <w:vAlign w:val="bottom"/>
          </w:tcPr>
          <w:p w14:paraId="183B1F0F" w14:textId="726994B9" w:rsidR="00456EB9" w:rsidRPr="00467610" w:rsidRDefault="00876721" w:rsidP="00456EB9">
            <w:pPr>
              <w:jc w:val="center"/>
            </w:pPr>
            <w:r w:rsidRPr="00467610">
              <w:rPr>
                <w:color w:val="000000"/>
              </w:rPr>
              <w:t>&lt;0.001</w:t>
            </w:r>
          </w:p>
        </w:tc>
        <w:tc>
          <w:tcPr>
            <w:tcW w:w="948" w:type="dxa"/>
            <w:shd w:val="clear" w:color="auto" w:fill="auto"/>
            <w:vAlign w:val="bottom"/>
          </w:tcPr>
          <w:p w14:paraId="2F233E8B" w14:textId="33B5A2DD" w:rsidR="00456EB9" w:rsidRPr="00467610" w:rsidRDefault="00876721" w:rsidP="00456EB9">
            <w:pPr>
              <w:jc w:val="center"/>
            </w:pPr>
            <w:r w:rsidRPr="00467610">
              <w:rPr>
                <w:color w:val="000000"/>
              </w:rPr>
              <w:t>&lt;0.001</w:t>
            </w:r>
          </w:p>
        </w:tc>
      </w:tr>
      <w:tr w:rsidR="00456EB9" w:rsidRPr="00456EB9" w14:paraId="750B8973" w14:textId="77777777" w:rsidTr="00456EB9">
        <w:tc>
          <w:tcPr>
            <w:tcW w:w="2875" w:type="dxa"/>
            <w:vAlign w:val="center"/>
          </w:tcPr>
          <w:p w14:paraId="5A993C46" w14:textId="77777777" w:rsidR="00941FC8" w:rsidRPr="00456EB9" w:rsidRDefault="00941FC8" w:rsidP="00116108">
            <w:pPr>
              <w:jc w:val="center"/>
            </w:pPr>
          </w:p>
        </w:tc>
        <w:tc>
          <w:tcPr>
            <w:tcW w:w="990" w:type="dxa"/>
            <w:vAlign w:val="center"/>
          </w:tcPr>
          <w:p w14:paraId="43AA3A32" w14:textId="77777777" w:rsidR="00941FC8" w:rsidRPr="00456EB9" w:rsidRDefault="00941FC8" w:rsidP="00116108"/>
        </w:tc>
        <w:tc>
          <w:tcPr>
            <w:tcW w:w="900" w:type="dxa"/>
            <w:vAlign w:val="center"/>
          </w:tcPr>
          <w:p w14:paraId="74877829" w14:textId="77777777" w:rsidR="00941FC8" w:rsidRPr="00456EB9" w:rsidRDefault="00941FC8" w:rsidP="00116108">
            <w:pPr>
              <w:jc w:val="center"/>
            </w:pPr>
          </w:p>
        </w:tc>
        <w:tc>
          <w:tcPr>
            <w:tcW w:w="900" w:type="dxa"/>
            <w:vAlign w:val="center"/>
          </w:tcPr>
          <w:p w14:paraId="0C19C199" w14:textId="77777777" w:rsidR="00941FC8" w:rsidRPr="00467610" w:rsidRDefault="00941FC8" w:rsidP="00116108">
            <w:pPr>
              <w:jc w:val="center"/>
            </w:pPr>
          </w:p>
        </w:tc>
        <w:tc>
          <w:tcPr>
            <w:tcW w:w="990" w:type="dxa"/>
            <w:vAlign w:val="center"/>
          </w:tcPr>
          <w:p w14:paraId="5324B212" w14:textId="77777777" w:rsidR="00941FC8" w:rsidRPr="00467610" w:rsidRDefault="00941FC8" w:rsidP="00116108">
            <w:pPr>
              <w:jc w:val="center"/>
            </w:pPr>
          </w:p>
        </w:tc>
        <w:tc>
          <w:tcPr>
            <w:tcW w:w="1037" w:type="dxa"/>
            <w:vAlign w:val="center"/>
          </w:tcPr>
          <w:p w14:paraId="41D02BD0" w14:textId="77777777" w:rsidR="00941FC8" w:rsidRPr="00467610" w:rsidRDefault="00941FC8" w:rsidP="00116108">
            <w:pPr>
              <w:jc w:val="center"/>
            </w:pPr>
          </w:p>
        </w:tc>
        <w:tc>
          <w:tcPr>
            <w:tcW w:w="948" w:type="dxa"/>
            <w:vAlign w:val="center"/>
          </w:tcPr>
          <w:p w14:paraId="6A2DAB25" w14:textId="77777777" w:rsidR="00941FC8" w:rsidRPr="00467610" w:rsidRDefault="00941FC8" w:rsidP="00116108">
            <w:pPr>
              <w:jc w:val="center"/>
            </w:pPr>
          </w:p>
        </w:tc>
      </w:tr>
      <w:tr w:rsidR="00456EB9" w:rsidRPr="00456EB9" w14:paraId="0DAE7590" w14:textId="77777777" w:rsidTr="00456EB9">
        <w:trPr>
          <w:trHeight w:val="341"/>
        </w:trPr>
        <w:tc>
          <w:tcPr>
            <w:tcW w:w="2875" w:type="dxa"/>
            <w:tcBorders>
              <w:bottom w:val="single" w:sz="4" w:space="0" w:color="auto"/>
            </w:tcBorders>
            <w:vAlign w:val="center"/>
          </w:tcPr>
          <w:p w14:paraId="0F3B1BF0" w14:textId="161DE22D" w:rsidR="00941FC8" w:rsidRPr="00456EB9" w:rsidRDefault="00941FC8" w:rsidP="00116108">
            <w:pPr>
              <w:jc w:val="center"/>
            </w:pPr>
            <w:r w:rsidRPr="00456EB9">
              <w:t>idle-burn NWSG</w:t>
            </w:r>
          </w:p>
        </w:tc>
        <w:tc>
          <w:tcPr>
            <w:tcW w:w="990" w:type="dxa"/>
            <w:vAlign w:val="center"/>
          </w:tcPr>
          <w:p w14:paraId="69AB8EDE" w14:textId="77777777" w:rsidR="00941FC8" w:rsidRPr="00456EB9" w:rsidRDefault="00941FC8" w:rsidP="00116108"/>
        </w:tc>
        <w:tc>
          <w:tcPr>
            <w:tcW w:w="900" w:type="dxa"/>
            <w:vAlign w:val="center"/>
          </w:tcPr>
          <w:p w14:paraId="7594BBD4" w14:textId="77777777" w:rsidR="00941FC8" w:rsidRPr="00456EB9" w:rsidRDefault="00941FC8" w:rsidP="00116108">
            <w:pPr>
              <w:jc w:val="center"/>
            </w:pPr>
          </w:p>
        </w:tc>
        <w:tc>
          <w:tcPr>
            <w:tcW w:w="900" w:type="dxa"/>
            <w:vAlign w:val="center"/>
          </w:tcPr>
          <w:p w14:paraId="65F6A468" w14:textId="77777777" w:rsidR="00941FC8" w:rsidRPr="00467610" w:rsidRDefault="00941FC8" w:rsidP="00116108">
            <w:pPr>
              <w:jc w:val="center"/>
            </w:pPr>
          </w:p>
        </w:tc>
        <w:tc>
          <w:tcPr>
            <w:tcW w:w="990" w:type="dxa"/>
            <w:vAlign w:val="center"/>
          </w:tcPr>
          <w:p w14:paraId="420E154E" w14:textId="77777777" w:rsidR="00941FC8" w:rsidRPr="00467610" w:rsidRDefault="00941FC8" w:rsidP="00116108">
            <w:pPr>
              <w:jc w:val="center"/>
            </w:pPr>
          </w:p>
        </w:tc>
        <w:tc>
          <w:tcPr>
            <w:tcW w:w="1037" w:type="dxa"/>
            <w:vAlign w:val="center"/>
          </w:tcPr>
          <w:p w14:paraId="31541DEA" w14:textId="77777777" w:rsidR="00941FC8" w:rsidRPr="00467610" w:rsidRDefault="00941FC8" w:rsidP="00116108">
            <w:pPr>
              <w:jc w:val="center"/>
            </w:pPr>
          </w:p>
        </w:tc>
        <w:tc>
          <w:tcPr>
            <w:tcW w:w="948" w:type="dxa"/>
            <w:vAlign w:val="center"/>
          </w:tcPr>
          <w:p w14:paraId="030C65EA" w14:textId="77777777" w:rsidR="00941FC8" w:rsidRPr="00467610" w:rsidRDefault="00941FC8" w:rsidP="00116108">
            <w:pPr>
              <w:jc w:val="center"/>
            </w:pPr>
          </w:p>
        </w:tc>
      </w:tr>
      <w:tr w:rsidR="00456EB9" w:rsidRPr="00456EB9" w14:paraId="12A4DF89" w14:textId="77777777" w:rsidTr="00456EB9">
        <w:tc>
          <w:tcPr>
            <w:tcW w:w="2875" w:type="dxa"/>
            <w:tcBorders>
              <w:top w:val="single" w:sz="4" w:space="0" w:color="auto"/>
            </w:tcBorders>
            <w:shd w:val="clear" w:color="auto" w:fill="auto"/>
            <w:vAlign w:val="bottom"/>
          </w:tcPr>
          <w:p w14:paraId="78E0C797" w14:textId="77777777" w:rsidR="00941FC8" w:rsidRPr="00456EB9" w:rsidRDefault="00941FC8" w:rsidP="00116108">
            <w:r w:rsidRPr="00456EB9">
              <w:rPr>
                <w:color w:val="000000"/>
              </w:rPr>
              <w:t>% grass</w:t>
            </w:r>
          </w:p>
        </w:tc>
        <w:tc>
          <w:tcPr>
            <w:tcW w:w="990" w:type="dxa"/>
            <w:shd w:val="clear" w:color="auto" w:fill="auto"/>
            <w:vAlign w:val="bottom"/>
          </w:tcPr>
          <w:p w14:paraId="6255D820" w14:textId="77777777" w:rsidR="00941FC8" w:rsidRPr="00456EB9" w:rsidRDefault="00941FC8" w:rsidP="00116108">
            <w:pPr>
              <w:jc w:val="center"/>
            </w:pPr>
            <w:r w:rsidRPr="00456EB9">
              <w:t>-0.008</w:t>
            </w:r>
          </w:p>
        </w:tc>
        <w:tc>
          <w:tcPr>
            <w:tcW w:w="900" w:type="dxa"/>
            <w:shd w:val="clear" w:color="auto" w:fill="auto"/>
            <w:vAlign w:val="bottom"/>
          </w:tcPr>
          <w:p w14:paraId="12512F9A" w14:textId="77777777" w:rsidR="00941FC8" w:rsidRPr="00456EB9" w:rsidRDefault="00941FC8" w:rsidP="00116108">
            <w:pPr>
              <w:jc w:val="center"/>
            </w:pPr>
            <w:r w:rsidRPr="00456EB9">
              <w:t>0.010</w:t>
            </w:r>
          </w:p>
        </w:tc>
        <w:tc>
          <w:tcPr>
            <w:tcW w:w="900" w:type="dxa"/>
            <w:shd w:val="clear" w:color="auto" w:fill="auto"/>
            <w:vAlign w:val="bottom"/>
          </w:tcPr>
          <w:p w14:paraId="4F9BD09B" w14:textId="77777777" w:rsidR="00941FC8" w:rsidRPr="00467610" w:rsidRDefault="00941FC8" w:rsidP="00116108">
            <w:pPr>
              <w:jc w:val="center"/>
            </w:pPr>
            <w:r w:rsidRPr="00467610">
              <w:t>-0.855</w:t>
            </w:r>
          </w:p>
        </w:tc>
        <w:tc>
          <w:tcPr>
            <w:tcW w:w="990" w:type="dxa"/>
            <w:shd w:val="clear" w:color="auto" w:fill="auto"/>
            <w:vAlign w:val="bottom"/>
          </w:tcPr>
          <w:p w14:paraId="279EA3DA" w14:textId="77777777" w:rsidR="00941FC8" w:rsidRPr="00467610" w:rsidRDefault="00941FC8" w:rsidP="00116108">
            <w:pPr>
              <w:jc w:val="center"/>
            </w:pPr>
            <w:r w:rsidRPr="00467610">
              <w:t>0.392</w:t>
            </w:r>
          </w:p>
        </w:tc>
        <w:tc>
          <w:tcPr>
            <w:tcW w:w="1037" w:type="dxa"/>
            <w:shd w:val="clear" w:color="auto" w:fill="auto"/>
            <w:vAlign w:val="bottom"/>
          </w:tcPr>
          <w:p w14:paraId="0C0097FF" w14:textId="77777777" w:rsidR="00941FC8" w:rsidRPr="00467610" w:rsidRDefault="00941FC8" w:rsidP="00116108">
            <w:pPr>
              <w:jc w:val="center"/>
            </w:pPr>
            <w:r w:rsidRPr="00467610">
              <w:rPr>
                <w:bCs w:val="0"/>
              </w:rPr>
              <w:t>-0.027</w:t>
            </w:r>
          </w:p>
        </w:tc>
        <w:tc>
          <w:tcPr>
            <w:tcW w:w="948" w:type="dxa"/>
            <w:shd w:val="clear" w:color="auto" w:fill="auto"/>
            <w:vAlign w:val="bottom"/>
          </w:tcPr>
          <w:p w14:paraId="0DD3D527" w14:textId="77777777" w:rsidR="00941FC8" w:rsidRPr="00467610" w:rsidRDefault="00941FC8" w:rsidP="00116108">
            <w:pPr>
              <w:jc w:val="center"/>
            </w:pPr>
            <w:r w:rsidRPr="00467610">
              <w:rPr>
                <w:bCs w:val="0"/>
              </w:rPr>
              <w:t>0.011</w:t>
            </w:r>
          </w:p>
        </w:tc>
      </w:tr>
      <w:tr w:rsidR="00456EB9" w:rsidRPr="00456EB9" w14:paraId="68507950" w14:textId="77777777" w:rsidTr="00456EB9">
        <w:tc>
          <w:tcPr>
            <w:tcW w:w="2875" w:type="dxa"/>
            <w:shd w:val="clear" w:color="auto" w:fill="auto"/>
            <w:vAlign w:val="bottom"/>
          </w:tcPr>
          <w:p w14:paraId="5A203E3E" w14:textId="77777777" w:rsidR="00941FC8" w:rsidRPr="00456EB9" w:rsidRDefault="00941FC8" w:rsidP="00116108">
            <w:pPr>
              <w:rPr>
                <w:color w:val="000000"/>
              </w:rPr>
            </w:pPr>
            <w:r w:rsidRPr="00456EB9">
              <w:rPr>
                <w:color w:val="000000"/>
              </w:rPr>
              <w:t>height</w:t>
            </w:r>
          </w:p>
        </w:tc>
        <w:tc>
          <w:tcPr>
            <w:tcW w:w="990" w:type="dxa"/>
            <w:shd w:val="clear" w:color="auto" w:fill="auto"/>
            <w:vAlign w:val="bottom"/>
          </w:tcPr>
          <w:p w14:paraId="2200C890" w14:textId="77777777" w:rsidR="00941FC8" w:rsidRPr="00456EB9" w:rsidRDefault="00941FC8" w:rsidP="00116108">
            <w:pPr>
              <w:jc w:val="center"/>
            </w:pPr>
            <w:r w:rsidRPr="00456EB9">
              <w:t>0.020</w:t>
            </w:r>
          </w:p>
        </w:tc>
        <w:tc>
          <w:tcPr>
            <w:tcW w:w="900" w:type="dxa"/>
            <w:shd w:val="clear" w:color="auto" w:fill="auto"/>
            <w:vAlign w:val="bottom"/>
          </w:tcPr>
          <w:p w14:paraId="131AEF57" w14:textId="77777777" w:rsidR="00941FC8" w:rsidRPr="00456EB9" w:rsidRDefault="00941FC8" w:rsidP="00116108">
            <w:pPr>
              <w:jc w:val="center"/>
            </w:pPr>
            <w:r w:rsidRPr="00456EB9">
              <w:t>0.005</w:t>
            </w:r>
          </w:p>
        </w:tc>
        <w:tc>
          <w:tcPr>
            <w:tcW w:w="900" w:type="dxa"/>
            <w:shd w:val="clear" w:color="auto" w:fill="auto"/>
            <w:vAlign w:val="bottom"/>
          </w:tcPr>
          <w:p w14:paraId="0B5CAAD6" w14:textId="77777777" w:rsidR="00941FC8" w:rsidRPr="00467610" w:rsidRDefault="00941FC8" w:rsidP="00116108">
            <w:pPr>
              <w:jc w:val="center"/>
            </w:pPr>
            <w:r w:rsidRPr="00467610">
              <w:t>4.215</w:t>
            </w:r>
          </w:p>
        </w:tc>
        <w:tc>
          <w:tcPr>
            <w:tcW w:w="990" w:type="dxa"/>
            <w:shd w:val="clear" w:color="auto" w:fill="auto"/>
            <w:vAlign w:val="bottom"/>
          </w:tcPr>
          <w:p w14:paraId="7D127921" w14:textId="77777777" w:rsidR="00941FC8" w:rsidRPr="00467610" w:rsidRDefault="00941FC8" w:rsidP="00116108">
            <w:pPr>
              <w:jc w:val="center"/>
            </w:pPr>
            <w:r w:rsidRPr="00467610">
              <w:rPr>
                <w:color w:val="000000"/>
              </w:rPr>
              <w:t>&lt;0.001</w:t>
            </w:r>
          </w:p>
        </w:tc>
        <w:tc>
          <w:tcPr>
            <w:tcW w:w="1037" w:type="dxa"/>
            <w:shd w:val="clear" w:color="auto" w:fill="auto"/>
            <w:vAlign w:val="bottom"/>
          </w:tcPr>
          <w:p w14:paraId="48BDD954" w14:textId="77777777" w:rsidR="00941FC8" w:rsidRPr="00467610" w:rsidRDefault="00941FC8" w:rsidP="00116108">
            <w:pPr>
              <w:jc w:val="center"/>
            </w:pPr>
            <w:r w:rsidRPr="00467610">
              <w:t>0.011</w:t>
            </w:r>
          </w:p>
        </w:tc>
        <w:tc>
          <w:tcPr>
            <w:tcW w:w="948" w:type="dxa"/>
            <w:shd w:val="clear" w:color="auto" w:fill="auto"/>
            <w:vAlign w:val="bottom"/>
          </w:tcPr>
          <w:p w14:paraId="36474C8C" w14:textId="77777777" w:rsidR="00941FC8" w:rsidRPr="00467610" w:rsidRDefault="00941FC8" w:rsidP="00116108">
            <w:pPr>
              <w:jc w:val="center"/>
            </w:pPr>
            <w:r w:rsidRPr="00467610">
              <w:t>0.029</w:t>
            </w:r>
          </w:p>
        </w:tc>
      </w:tr>
      <w:tr w:rsidR="00456EB9" w:rsidRPr="00456EB9" w14:paraId="3B478828" w14:textId="77777777" w:rsidTr="00456EB9">
        <w:tc>
          <w:tcPr>
            <w:tcW w:w="2875" w:type="dxa"/>
            <w:shd w:val="clear" w:color="auto" w:fill="auto"/>
            <w:vAlign w:val="bottom"/>
          </w:tcPr>
          <w:p w14:paraId="724AE5D3" w14:textId="77777777" w:rsidR="00941FC8" w:rsidRPr="00456EB9" w:rsidRDefault="00941FC8" w:rsidP="00116108">
            <w:r w:rsidRPr="00456EB9">
              <w:rPr>
                <w:color w:val="000000"/>
              </w:rPr>
              <w:t>% grass x height</w:t>
            </w:r>
          </w:p>
        </w:tc>
        <w:tc>
          <w:tcPr>
            <w:tcW w:w="990" w:type="dxa"/>
            <w:shd w:val="clear" w:color="auto" w:fill="auto"/>
            <w:vAlign w:val="bottom"/>
          </w:tcPr>
          <w:p w14:paraId="3E5FC1D8" w14:textId="77777777" w:rsidR="00941FC8" w:rsidRPr="00456EB9" w:rsidRDefault="00941FC8" w:rsidP="00116108">
            <w:pPr>
              <w:jc w:val="center"/>
            </w:pPr>
            <w:r w:rsidRPr="00456EB9">
              <w:rPr>
                <w:color w:val="000000"/>
              </w:rPr>
              <w:t>&lt;-0.001</w:t>
            </w:r>
          </w:p>
        </w:tc>
        <w:tc>
          <w:tcPr>
            <w:tcW w:w="900" w:type="dxa"/>
            <w:shd w:val="clear" w:color="auto" w:fill="auto"/>
            <w:vAlign w:val="bottom"/>
          </w:tcPr>
          <w:p w14:paraId="7A9C4E69" w14:textId="77777777" w:rsidR="00941FC8" w:rsidRPr="00456EB9" w:rsidRDefault="00941FC8" w:rsidP="00116108">
            <w:pPr>
              <w:jc w:val="center"/>
            </w:pPr>
            <w:r w:rsidRPr="00456EB9">
              <w:rPr>
                <w:color w:val="000000"/>
              </w:rPr>
              <w:t>&lt;0.001</w:t>
            </w:r>
          </w:p>
        </w:tc>
        <w:tc>
          <w:tcPr>
            <w:tcW w:w="900" w:type="dxa"/>
            <w:shd w:val="clear" w:color="auto" w:fill="auto"/>
            <w:vAlign w:val="bottom"/>
          </w:tcPr>
          <w:p w14:paraId="59791545" w14:textId="77777777" w:rsidR="00941FC8" w:rsidRPr="00467610" w:rsidRDefault="00941FC8" w:rsidP="00116108">
            <w:pPr>
              <w:jc w:val="center"/>
            </w:pPr>
            <w:r w:rsidRPr="00467610">
              <w:t>-1.846</w:t>
            </w:r>
          </w:p>
        </w:tc>
        <w:tc>
          <w:tcPr>
            <w:tcW w:w="990" w:type="dxa"/>
            <w:shd w:val="clear" w:color="auto" w:fill="auto"/>
            <w:vAlign w:val="bottom"/>
          </w:tcPr>
          <w:p w14:paraId="1531CD1D" w14:textId="77777777" w:rsidR="00941FC8" w:rsidRPr="00467610" w:rsidRDefault="00941FC8" w:rsidP="00116108">
            <w:pPr>
              <w:jc w:val="center"/>
            </w:pPr>
            <w:r w:rsidRPr="00467610">
              <w:rPr>
                <w:bCs w:val="0"/>
              </w:rPr>
              <w:t>0.065</w:t>
            </w:r>
          </w:p>
        </w:tc>
        <w:tc>
          <w:tcPr>
            <w:tcW w:w="1037" w:type="dxa"/>
            <w:shd w:val="clear" w:color="auto" w:fill="auto"/>
            <w:vAlign w:val="bottom"/>
          </w:tcPr>
          <w:p w14:paraId="32968B3B" w14:textId="77777777" w:rsidR="00941FC8" w:rsidRPr="00467610" w:rsidRDefault="00941FC8" w:rsidP="00116108">
            <w:pPr>
              <w:jc w:val="center"/>
            </w:pPr>
            <w:r w:rsidRPr="00467610">
              <w:t>&lt;-0.001</w:t>
            </w:r>
          </w:p>
        </w:tc>
        <w:tc>
          <w:tcPr>
            <w:tcW w:w="948" w:type="dxa"/>
            <w:shd w:val="clear" w:color="auto" w:fill="auto"/>
            <w:vAlign w:val="bottom"/>
          </w:tcPr>
          <w:p w14:paraId="54682B07" w14:textId="77777777" w:rsidR="00941FC8" w:rsidRPr="00467610" w:rsidRDefault="00941FC8" w:rsidP="00116108">
            <w:pPr>
              <w:jc w:val="center"/>
            </w:pPr>
            <w:r w:rsidRPr="00467610">
              <w:t>&lt;0.001</w:t>
            </w:r>
          </w:p>
        </w:tc>
      </w:tr>
      <w:tr w:rsidR="00456EB9" w:rsidRPr="00456EB9" w14:paraId="510F8D93" w14:textId="77777777" w:rsidTr="00456EB9">
        <w:tc>
          <w:tcPr>
            <w:tcW w:w="2875" w:type="dxa"/>
            <w:shd w:val="clear" w:color="auto" w:fill="auto"/>
            <w:vAlign w:val="bottom"/>
          </w:tcPr>
          <w:p w14:paraId="423F2D7D" w14:textId="77777777" w:rsidR="00941FC8" w:rsidRPr="00456EB9" w:rsidRDefault="00941FC8" w:rsidP="00116108">
            <w:pPr>
              <w:rPr>
                <w:color w:val="000000"/>
              </w:rPr>
            </w:pPr>
          </w:p>
        </w:tc>
        <w:tc>
          <w:tcPr>
            <w:tcW w:w="990" w:type="dxa"/>
            <w:shd w:val="clear" w:color="auto" w:fill="auto"/>
            <w:vAlign w:val="bottom"/>
          </w:tcPr>
          <w:p w14:paraId="0CC0EEC7" w14:textId="77777777" w:rsidR="00941FC8" w:rsidRPr="00456EB9" w:rsidRDefault="00941FC8" w:rsidP="00116108">
            <w:pPr>
              <w:jc w:val="center"/>
            </w:pPr>
          </w:p>
        </w:tc>
        <w:tc>
          <w:tcPr>
            <w:tcW w:w="900" w:type="dxa"/>
            <w:shd w:val="clear" w:color="auto" w:fill="auto"/>
            <w:vAlign w:val="bottom"/>
          </w:tcPr>
          <w:p w14:paraId="6094FE04" w14:textId="77777777" w:rsidR="00941FC8" w:rsidRPr="00456EB9" w:rsidRDefault="00941FC8" w:rsidP="00116108">
            <w:pPr>
              <w:jc w:val="center"/>
            </w:pPr>
          </w:p>
        </w:tc>
        <w:tc>
          <w:tcPr>
            <w:tcW w:w="900" w:type="dxa"/>
            <w:shd w:val="clear" w:color="auto" w:fill="auto"/>
            <w:vAlign w:val="bottom"/>
          </w:tcPr>
          <w:p w14:paraId="4EE1C25C" w14:textId="77777777" w:rsidR="00941FC8" w:rsidRPr="00456EB9" w:rsidRDefault="00941FC8" w:rsidP="00116108">
            <w:pPr>
              <w:jc w:val="center"/>
            </w:pPr>
          </w:p>
        </w:tc>
        <w:tc>
          <w:tcPr>
            <w:tcW w:w="990" w:type="dxa"/>
            <w:shd w:val="clear" w:color="auto" w:fill="auto"/>
            <w:vAlign w:val="bottom"/>
          </w:tcPr>
          <w:p w14:paraId="45EA1445" w14:textId="77777777" w:rsidR="00941FC8" w:rsidRPr="00456EB9" w:rsidRDefault="00941FC8" w:rsidP="00116108">
            <w:pPr>
              <w:jc w:val="center"/>
              <w:rPr>
                <w:bCs w:val="0"/>
              </w:rPr>
            </w:pPr>
          </w:p>
        </w:tc>
        <w:tc>
          <w:tcPr>
            <w:tcW w:w="1037" w:type="dxa"/>
            <w:shd w:val="clear" w:color="auto" w:fill="auto"/>
            <w:vAlign w:val="bottom"/>
          </w:tcPr>
          <w:p w14:paraId="40187488" w14:textId="77777777" w:rsidR="00941FC8" w:rsidRPr="00456EB9" w:rsidRDefault="00941FC8" w:rsidP="00116108">
            <w:pPr>
              <w:jc w:val="center"/>
              <w:rPr>
                <w:bCs w:val="0"/>
              </w:rPr>
            </w:pPr>
          </w:p>
        </w:tc>
        <w:tc>
          <w:tcPr>
            <w:tcW w:w="948" w:type="dxa"/>
            <w:shd w:val="clear" w:color="auto" w:fill="auto"/>
            <w:vAlign w:val="bottom"/>
          </w:tcPr>
          <w:p w14:paraId="053B5A9B" w14:textId="77777777" w:rsidR="00941FC8" w:rsidRPr="00456EB9" w:rsidRDefault="00941FC8" w:rsidP="00116108">
            <w:pPr>
              <w:jc w:val="center"/>
              <w:rPr>
                <w:bCs w:val="0"/>
              </w:rPr>
            </w:pPr>
          </w:p>
        </w:tc>
      </w:tr>
      <w:tr w:rsidR="00456EB9" w:rsidRPr="00456EB9" w14:paraId="657608A0" w14:textId="77777777" w:rsidTr="00456EB9">
        <w:tc>
          <w:tcPr>
            <w:tcW w:w="2875" w:type="dxa"/>
            <w:shd w:val="clear" w:color="auto" w:fill="auto"/>
            <w:vAlign w:val="bottom"/>
          </w:tcPr>
          <w:p w14:paraId="5CB7331E" w14:textId="77777777" w:rsidR="00941FC8" w:rsidRPr="00456EB9" w:rsidRDefault="00941FC8" w:rsidP="00116108">
            <w:pPr>
              <w:rPr>
                <w:color w:val="000000"/>
              </w:rPr>
            </w:pPr>
            <w:r w:rsidRPr="00456EB9">
              <w:rPr>
                <w:color w:val="000000"/>
              </w:rPr>
              <w:t>% grass</w:t>
            </w:r>
          </w:p>
        </w:tc>
        <w:tc>
          <w:tcPr>
            <w:tcW w:w="990" w:type="dxa"/>
            <w:shd w:val="clear" w:color="auto" w:fill="auto"/>
            <w:vAlign w:val="bottom"/>
          </w:tcPr>
          <w:p w14:paraId="7B30E341" w14:textId="77777777" w:rsidR="00941FC8" w:rsidRPr="00456EB9" w:rsidRDefault="00941FC8" w:rsidP="00116108">
            <w:pPr>
              <w:jc w:val="center"/>
            </w:pPr>
            <w:r w:rsidRPr="00456EB9">
              <w:t>-0.024</w:t>
            </w:r>
          </w:p>
        </w:tc>
        <w:tc>
          <w:tcPr>
            <w:tcW w:w="900" w:type="dxa"/>
            <w:shd w:val="clear" w:color="auto" w:fill="auto"/>
            <w:vAlign w:val="bottom"/>
          </w:tcPr>
          <w:p w14:paraId="1D8B4142" w14:textId="77777777" w:rsidR="00941FC8" w:rsidRPr="00456EB9" w:rsidRDefault="00941FC8" w:rsidP="00116108">
            <w:pPr>
              <w:jc w:val="center"/>
            </w:pPr>
            <w:r w:rsidRPr="00456EB9">
              <w:t>0.006</w:t>
            </w:r>
          </w:p>
        </w:tc>
        <w:tc>
          <w:tcPr>
            <w:tcW w:w="900" w:type="dxa"/>
            <w:shd w:val="clear" w:color="auto" w:fill="auto"/>
            <w:vAlign w:val="bottom"/>
          </w:tcPr>
          <w:p w14:paraId="02533235" w14:textId="77777777" w:rsidR="00941FC8" w:rsidRPr="00456EB9" w:rsidRDefault="00941FC8" w:rsidP="00116108">
            <w:pPr>
              <w:jc w:val="center"/>
            </w:pPr>
            <w:r w:rsidRPr="00456EB9">
              <w:t>-4.117</w:t>
            </w:r>
          </w:p>
        </w:tc>
        <w:tc>
          <w:tcPr>
            <w:tcW w:w="990" w:type="dxa"/>
            <w:shd w:val="clear" w:color="auto" w:fill="auto"/>
            <w:vAlign w:val="bottom"/>
          </w:tcPr>
          <w:p w14:paraId="4CB9DBB1" w14:textId="77777777" w:rsidR="00941FC8" w:rsidRPr="00456EB9" w:rsidRDefault="00941FC8" w:rsidP="00116108">
            <w:pPr>
              <w:jc w:val="center"/>
              <w:rPr>
                <w:bCs w:val="0"/>
              </w:rPr>
            </w:pPr>
            <w:r w:rsidRPr="00456EB9">
              <w:rPr>
                <w:color w:val="000000"/>
              </w:rPr>
              <w:t>&lt;0.001</w:t>
            </w:r>
          </w:p>
        </w:tc>
        <w:tc>
          <w:tcPr>
            <w:tcW w:w="1037" w:type="dxa"/>
            <w:shd w:val="clear" w:color="auto" w:fill="auto"/>
            <w:vAlign w:val="bottom"/>
          </w:tcPr>
          <w:p w14:paraId="112DF73D" w14:textId="77777777" w:rsidR="00941FC8" w:rsidRPr="00456EB9" w:rsidRDefault="00941FC8" w:rsidP="00116108">
            <w:pPr>
              <w:jc w:val="center"/>
              <w:rPr>
                <w:bCs w:val="0"/>
              </w:rPr>
            </w:pPr>
            <w:r w:rsidRPr="00456EB9">
              <w:t>-0.035</w:t>
            </w:r>
          </w:p>
        </w:tc>
        <w:tc>
          <w:tcPr>
            <w:tcW w:w="948" w:type="dxa"/>
            <w:shd w:val="clear" w:color="auto" w:fill="auto"/>
            <w:vAlign w:val="bottom"/>
          </w:tcPr>
          <w:p w14:paraId="2B7292CA" w14:textId="77777777" w:rsidR="00941FC8" w:rsidRPr="00456EB9" w:rsidRDefault="00941FC8" w:rsidP="00116108">
            <w:pPr>
              <w:jc w:val="center"/>
              <w:rPr>
                <w:bCs w:val="0"/>
              </w:rPr>
            </w:pPr>
            <w:r w:rsidRPr="00456EB9">
              <w:t>-0.012</w:t>
            </w:r>
          </w:p>
        </w:tc>
      </w:tr>
      <w:tr w:rsidR="00456EB9" w:rsidRPr="00456EB9" w14:paraId="56E5D507" w14:textId="77777777" w:rsidTr="00456EB9">
        <w:tc>
          <w:tcPr>
            <w:tcW w:w="2875" w:type="dxa"/>
            <w:tcBorders>
              <w:bottom w:val="single" w:sz="4" w:space="0" w:color="auto"/>
            </w:tcBorders>
            <w:shd w:val="clear" w:color="auto" w:fill="auto"/>
            <w:vAlign w:val="bottom"/>
          </w:tcPr>
          <w:p w14:paraId="7C35D9A2" w14:textId="77777777" w:rsidR="00941FC8" w:rsidRPr="00456EB9" w:rsidRDefault="00941FC8" w:rsidP="00116108">
            <w:pPr>
              <w:rPr>
                <w:color w:val="000000"/>
              </w:rPr>
            </w:pPr>
            <w:r w:rsidRPr="00456EB9">
              <w:rPr>
                <w:color w:val="000000"/>
              </w:rPr>
              <w:t>height</w:t>
            </w:r>
          </w:p>
        </w:tc>
        <w:tc>
          <w:tcPr>
            <w:tcW w:w="990" w:type="dxa"/>
            <w:tcBorders>
              <w:bottom w:val="single" w:sz="4" w:space="0" w:color="auto"/>
            </w:tcBorders>
            <w:shd w:val="clear" w:color="auto" w:fill="auto"/>
            <w:vAlign w:val="bottom"/>
          </w:tcPr>
          <w:p w14:paraId="38EB1131" w14:textId="77777777" w:rsidR="00941FC8" w:rsidRPr="00456EB9" w:rsidRDefault="00941FC8" w:rsidP="00116108">
            <w:pPr>
              <w:jc w:val="center"/>
            </w:pPr>
            <w:r w:rsidRPr="00456EB9">
              <w:t>0.014</w:t>
            </w:r>
          </w:p>
        </w:tc>
        <w:tc>
          <w:tcPr>
            <w:tcW w:w="900" w:type="dxa"/>
            <w:tcBorders>
              <w:bottom w:val="single" w:sz="4" w:space="0" w:color="auto"/>
            </w:tcBorders>
            <w:shd w:val="clear" w:color="auto" w:fill="auto"/>
            <w:vAlign w:val="bottom"/>
          </w:tcPr>
          <w:p w14:paraId="2CFF49A9" w14:textId="77777777" w:rsidR="00941FC8" w:rsidRPr="00456EB9" w:rsidRDefault="00941FC8" w:rsidP="00116108">
            <w:pPr>
              <w:jc w:val="center"/>
            </w:pPr>
            <w:r w:rsidRPr="00456EB9">
              <w:t>0.003</w:t>
            </w:r>
          </w:p>
        </w:tc>
        <w:tc>
          <w:tcPr>
            <w:tcW w:w="900" w:type="dxa"/>
            <w:tcBorders>
              <w:bottom w:val="single" w:sz="4" w:space="0" w:color="auto"/>
            </w:tcBorders>
            <w:shd w:val="clear" w:color="auto" w:fill="auto"/>
            <w:vAlign w:val="bottom"/>
          </w:tcPr>
          <w:p w14:paraId="58B9AF76" w14:textId="77777777" w:rsidR="00941FC8" w:rsidRPr="00456EB9" w:rsidRDefault="00941FC8" w:rsidP="00116108">
            <w:pPr>
              <w:jc w:val="center"/>
            </w:pPr>
            <w:r w:rsidRPr="00456EB9">
              <w:t>4.488</w:t>
            </w:r>
          </w:p>
        </w:tc>
        <w:tc>
          <w:tcPr>
            <w:tcW w:w="990" w:type="dxa"/>
            <w:tcBorders>
              <w:bottom w:val="single" w:sz="4" w:space="0" w:color="auto"/>
            </w:tcBorders>
            <w:shd w:val="clear" w:color="auto" w:fill="auto"/>
            <w:vAlign w:val="bottom"/>
          </w:tcPr>
          <w:p w14:paraId="668D1E40" w14:textId="77777777" w:rsidR="00941FC8" w:rsidRPr="00456EB9" w:rsidRDefault="00941FC8" w:rsidP="00116108">
            <w:pPr>
              <w:jc w:val="center"/>
              <w:rPr>
                <w:bCs w:val="0"/>
              </w:rPr>
            </w:pPr>
            <w:r w:rsidRPr="00456EB9">
              <w:rPr>
                <w:color w:val="000000"/>
              </w:rPr>
              <w:t>&lt;0.001</w:t>
            </w:r>
          </w:p>
        </w:tc>
        <w:tc>
          <w:tcPr>
            <w:tcW w:w="1037" w:type="dxa"/>
            <w:tcBorders>
              <w:bottom w:val="single" w:sz="4" w:space="0" w:color="auto"/>
            </w:tcBorders>
            <w:shd w:val="clear" w:color="auto" w:fill="auto"/>
            <w:vAlign w:val="bottom"/>
          </w:tcPr>
          <w:p w14:paraId="4ECE7C07" w14:textId="77777777" w:rsidR="00941FC8" w:rsidRPr="00456EB9" w:rsidRDefault="00941FC8" w:rsidP="00116108">
            <w:pPr>
              <w:jc w:val="center"/>
              <w:rPr>
                <w:bCs w:val="0"/>
              </w:rPr>
            </w:pPr>
            <w:r w:rsidRPr="00456EB9">
              <w:t>0.008</w:t>
            </w:r>
          </w:p>
        </w:tc>
        <w:tc>
          <w:tcPr>
            <w:tcW w:w="948" w:type="dxa"/>
            <w:tcBorders>
              <w:bottom w:val="single" w:sz="4" w:space="0" w:color="auto"/>
            </w:tcBorders>
            <w:shd w:val="clear" w:color="auto" w:fill="auto"/>
            <w:vAlign w:val="bottom"/>
          </w:tcPr>
          <w:p w14:paraId="6278FF45" w14:textId="77777777" w:rsidR="00941FC8" w:rsidRPr="00456EB9" w:rsidRDefault="00941FC8" w:rsidP="00116108">
            <w:pPr>
              <w:jc w:val="center"/>
              <w:rPr>
                <w:bCs w:val="0"/>
              </w:rPr>
            </w:pPr>
            <w:r w:rsidRPr="00456EB9">
              <w:t>0.020</w:t>
            </w:r>
          </w:p>
        </w:tc>
      </w:tr>
      <w:tr w:rsidR="00941FC8" w:rsidRPr="00456EB9" w14:paraId="55F26A64" w14:textId="77777777" w:rsidTr="00456EB9">
        <w:trPr>
          <w:trHeight w:val="152"/>
        </w:trPr>
        <w:tc>
          <w:tcPr>
            <w:tcW w:w="8640" w:type="dxa"/>
            <w:gridSpan w:val="7"/>
            <w:tcBorders>
              <w:top w:val="single" w:sz="4" w:space="0" w:color="auto"/>
            </w:tcBorders>
            <w:shd w:val="clear" w:color="auto" w:fill="auto"/>
          </w:tcPr>
          <w:p w14:paraId="4A2A5B03" w14:textId="77777777" w:rsidR="00941FC8" w:rsidRPr="00456EB9" w:rsidRDefault="00941FC8" w:rsidP="00116108">
            <w:pPr>
              <w:rPr>
                <w:color w:val="000000"/>
              </w:rPr>
            </w:pPr>
            <w:r w:rsidRPr="00456EB9">
              <w:rPr>
                <w:color w:val="000000"/>
              </w:rPr>
              <w:t>CSG = cool season-grass cover, NWSG = native warm-season grass cover</w:t>
            </w:r>
          </w:p>
        </w:tc>
      </w:tr>
    </w:tbl>
    <w:p w14:paraId="67D763F7" w14:textId="4D22DF95" w:rsidR="004661A2" w:rsidRDefault="004661A2" w:rsidP="000A2AFC"/>
    <w:p w14:paraId="4DE843B3" w14:textId="627A0B6F" w:rsidR="004661A2" w:rsidRDefault="004661A2" w:rsidP="000A2AFC"/>
    <w:p w14:paraId="7F158041" w14:textId="76E64322" w:rsidR="004661A2" w:rsidRDefault="004661A2" w:rsidP="000A2AFC"/>
    <w:p w14:paraId="7AAA6390" w14:textId="75BA8106" w:rsidR="004661A2" w:rsidRDefault="004661A2" w:rsidP="000A2AFC"/>
    <w:p w14:paraId="175E4B5F" w14:textId="7EC9958E" w:rsidR="00057C7D" w:rsidRDefault="00057C7D" w:rsidP="000A2AFC"/>
    <w:p w14:paraId="167B5E00" w14:textId="15D1F1C1" w:rsidR="00C24106" w:rsidRDefault="00C24106" w:rsidP="000A2AFC"/>
    <w:p w14:paraId="32344517" w14:textId="1A4B643E" w:rsidR="00C24106" w:rsidRDefault="00C24106" w:rsidP="000A2AFC"/>
    <w:p w14:paraId="59514CAE" w14:textId="49A25575" w:rsidR="00C24106" w:rsidRDefault="00C24106" w:rsidP="000A2AFC"/>
    <w:p w14:paraId="73B54D75" w14:textId="0D69672F" w:rsidR="00456EB9" w:rsidRDefault="00456EB9" w:rsidP="000A2AFC"/>
    <w:p w14:paraId="1FA83C49" w14:textId="141D7791" w:rsidR="00456EB9" w:rsidRDefault="00456EB9" w:rsidP="000A2AFC"/>
    <w:p w14:paraId="4980AE3F" w14:textId="68A9860B" w:rsidR="00456EB9" w:rsidRDefault="00456EB9" w:rsidP="000A2AFC"/>
    <w:p w14:paraId="4A88480F" w14:textId="69414F26" w:rsidR="00456EB9" w:rsidRDefault="00456EB9" w:rsidP="000A2AFC"/>
    <w:p w14:paraId="09864DA2" w14:textId="77777777" w:rsidR="00456EB9" w:rsidRDefault="00456EB9" w:rsidP="000A2AFC"/>
    <w:p w14:paraId="18B090A4" w14:textId="48A99734" w:rsidR="00C24106" w:rsidRDefault="00C24106" w:rsidP="000A2AFC"/>
    <w:p w14:paraId="2D1A8580" w14:textId="6221DE28" w:rsidR="00C24106" w:rsidRDefault="00C24106" w:rsidP="000A2AFC"/>
    <w:p w14:paraId="485496DF" w14:textId="15555DC3" w:rsidR="00E226DE" w:rsidRDefault="00E226DE" w:rsidP="000A2AFC"/>
    <w:p w14:paraId="06FACCEC" w14:textId="5E9438DC" w:rsidR="00E226DE" w:rsidRDefault="00E226DE" w:rsidP="000A2AFC"/>
    <w:p w14:paraId="6EA2BF47" w14:textId="7490F203" w:rsidR="00C24106" w:rsidRDefault="00C24106" w:rsidP="000A2AFC"/>
    <w:p w14:paraId="78125675" w14:textId="77777777" w:rsidR="0080213D" w:rsidRDefault="0080213D" w:rsidP="000A2AFC"/>
    <w:p w14:paraId="4E7AE9CE" w14:textId="72105824" w:rsidR="000A2AFC" w:rsidRDefault="000A2AFC" w:rsidP="000A2AFC">
      <w:r>
        <w:lastRenderedPageBreak/>
        <w:t>Figures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0"/>
      </w:tblGrid>
      <w:tr w:rsidR="007D796C" w14:paraId="630FC94C" w14:textId="77777777" w:rsidTr="00D95DDD">
        <w:trPr>
          <w:trHeight w:val="1706"/>
        </w:trPr>
        <w:tc>
          <w:tcPr>
            <w:tcW w:w="8630" w:type="dxa"/>
            <w:tcBorders>
              <w:bottom w:val="single" w:sz="4" w:space="0" w:color="auto"/>
            </w:tcBorders>
          </w:tcPr>
          <w:p w14:paraId="18A0920D" w14:textId="0C460A72" w:rsidR="007D796C" w:rsidRDefault="00C777AB" w:rsidP="007D796C">
            <w:bookmarkStart w:id="68" w:name="_Hlk156823548"/>
            <w:r>
              <w:rPr>
                <w:noProof/>
              </w:rPr>
              <w:drawing>
                <wp:anchor distT="0" distB="0" distL="114300" distR="114300" simplePos="0" relativeHeight="251720704" behindDoc="1" locked="0" layoutInCell="1" allowOverlap="1" wp14:anchorId="760B8171" wp14:editId="1D71EEC8">
                  <wp:simplePos x="0" y="0"/>
                  <wp:positionH relativeFrom="column">
                    <wp:posOffset>-68580</wp:posOffset>
                  </wp:positionH>
                  <wp:positionV relativeFrom="paragraph">
                    <wp:posOffset>0</wp:posOffset>
                  </wp:positionV>
                  <wp:extent cx="5486400" cy="6583680"/>
                  <wp:effectExtent l="0" t="0" r="0" b="7620"/>
                  <wp:wrapTight wrapText="bothSides">
                    <wp:wrapPolygon edited="0">
                      <wp:start x="0" y="0"/>
                      <wp:lineTo x="0" y="21563"/>
                      <wp:lineTo x="21525" y="21563"/>
                      <wp:lineTo x="21525" y="0"/>
                      <wp:lineTo x="0" y="0"/>
                    </wp:wrapPolygon>
                  </wp:wrapTight>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FescueBelt_KY_StudyArea_Map.png"/>
                          <pic:cNvPicPr/>
                        </pic:nvPicPr>
                        <pic:blipFill>
                          <a:blip r:embed="rId9">
                            <a:extLst>
                              <a:ext uri="{28A0092B-C50C-407E-A947-70E740481C1C}">
                                <a14:useLocalDpi xmlns:a14="http://schemas.microsoft.com/office/drawing/2010/main" val="0"/>
                              </a:ext>
                            </a:extLst>
                          </a:blip>
                          <a:stretch>
                            <a:fillRect/>
                          </a:stretch>
                        </pic:blipFill>
                        <pic:spPr>
                          <a:xfrm>
                            <a:off x="0" y="0"/>
                            <a:ext cx="5486400" cy="6583680"/>
                          </a:xfrm>
                          <a:prstGeom prst="rect">
                            <a:avLst/>
                          </a:prstGeom>
                        </pic:spPr>
                      </pic:pic>
                    </a:graphicData>
                  </a:graphic>
                </wp:anchor>
              </w:drawing>
            </w:r>
          </w:p>
        </w:tc>
      </w:tr>
      <w:tr w:rsidR="007D796C" w14:paraId="756D1D49" w14:textId="77777777" w:rsidTr="00D95DDD">
        <w:tc>
          <w:tcPr>
            <w:tcW w:w="8630" w:type="dxa"/>
            <w:tcBorders>
              <w:top w:val="single" w:sz="4" w:space="0" w:color="auto"/>
            </w:tcBorders>
          </w:tcPr>
          <w:p w14:paraId="6FAA5ADF" w14:textId="40B63D50" w:rsidR="007D796C" w:rsidRDefault="00964F93" w:rsidP="00964F93">
            <w:pPr>
              <w:pStyle w:val="Caption"/>
            </w:pPr>
            <w:bookmarkStart w:id="69" w:name="_Ref165895945"/>
            <w:bookmarkStart w:id="70" w:name="_Ref174031050"/>
            <w:bookmarkStart w:id="71" w:name="_Ref184049784"/>
            <w:bookmarkStart w:id="72" w:name="_Toc184731438"/>
            <w:r>
              <w:t xml:space="preserve">Figure </w:t>
            </w:r>
            <w:r w:rsidR="00053251">
              <w:t>1</w:t>
            </w:r>
            <w:r w:rsidR="0059712A">
              <w:t>.</w:t>
            </w:r>
            <w:fldSimple w:instr=" SEQ Figure \* ARABIC \s 1 ">
              <w:r w:rsidR="00747B14">
                <w:rPr>
                  <w:noProof/>
                </w:rPr>
                <w:t>1</w:t>
              </w:r>
            </w:fldSimple>
            <w:bookmarkEnd w:id="69"/>
            <w:r w:rsidR="007D796C" w:rsidRPr="00AB6D5A">
              <w:t xml:space="preserve">. </w:t>
            </w:r>
            <w:bookmarkEnd w:id="70"/>
            <w:r w:rsidR="00C777AB">
              <w:t>Fescue Belt region of the United States (</w:t>
            </w:r>
            <w:r w:rsidR="0080213D">
              <w:t xml:space="preserve">top, </w:t>
            </w:r>
            <w:r w:rsidR="00C777AB">
              <w:t>green polygon) and general study area (</w:t>
            </w:r>
            <w:r w:rsidR="0080213D">
              <w:t xml:space="preserve">bottom, </w:t>
            </w:r>
            <w:r w:rsidR="00C777AB">
              <w:t>red polygon)</w:t>
            </w:r>
            <w:r w:rsidR="00447912">
              <w:t xml:space="preserve"> in Kentucky, US</w:t>
            </w:r>
            <w:r w:rsidR="0080213D">
              <w:t>A</w:t>
            </w:r>
            <w:r w:rsidR="00C777AB">
              <w:t xml:space="preserve">. Fescue Belt map adapted from </w:t>
            </w:r>
            <w:r w:rsidR="00C777AB">
              <w:fldChar w:fldCharType="begin" w:fldLock="1"/>
            </w:r>
            <w:r w:rsidR="0080213D">
              <w:instrText>ADDIN CSL_CITATION {"citationItems":[{"id":"ITEM-1","itemData":{"author":[{"dropping-particle":"","family":"Belesky","given":"D.P.","non-dropping-particle":"","parse-names":false,"suffix":""},{"dropping-particle":"","family":"West","given":"C.P.","non-dropping-particle":"","parse-names":false,"suffix":""}],"container-title":"Tall fescue for the twenty-first century","editor":[{"dropping-particle":"","family":"Fribourg","given":"H.A.","non-dropping-particle":"","parse-names":false,"suffix":""},{"dropping-particle":"","family":"Hannaway","given":"D.B.","non-dropping-particle":"","parse-names":false,"suffix":""},{"dropping-particle":"","family":"West","given":"C.P.","non-dropping-particle":"","parse-names":false,"suffix":""}],"id":"ITEM-1","issued":{"date-parts":[["2009"]]},"page":"129-149","publisher":"ASA, CSSA, and SSA","publisher-place":"Madison, Wisconsin, USA","title":"Abiotic stresses and endophyte effects","type":"chapter"},"uris":["http://www.mendeley.com/documents/?uuid=45e381c1-ae09-4cf7-9f0a-2c4a183c3ccc"]},{"id":"ITEM-2","itemData":{"author":[{"dropping-particle":"","family":"Keyser","given":"Patrick D.","non-dropping-particle":"","parse-names":false,"suffix":""}],"id":"ITEM-2","issued":{"date-parts":[["2021"]]},"publisher":"University of Tennessee Extension","publisher-place":"Knoxville, TN, USA","title":"Native grass forages for the eastern US","type":"book"},"uris":["http://www.mendeley.com/documents/?uuid=61849d97-d0ed-4807-802c-e63e0b326f72"]}],"mendeley":{"formattedCitation":"(Belesky and West 2009, Keyser 2021)","manualFormatting":"Belesky and West (2009), and Keyser (2021)","plainTextFormattedCitation":"(Belesky and West 2009, Keyser 2021)","previouslyFormattedCitation":"(Belesky and West 2009, Keyser 2021)"},"properties":{"noteIndex":0},"schema":"https://github.com/citation-style-language/schema/raw/master/csl-citation.json"}</w:instrText>
            </w:r>
            <w:r w:rsidR="00C777AB">
              <w:fldChar w:fldCharType="separate"/>
            </w:r>
            <w:r w:rsidR="00C777AB" w:rsidRPr="00C777AB">
              <w:rPr>
                <w:noProof/>
              </w:rPr>
              <w:t xml:space="preserve">Belesky and West </w:t>
            </w:r>
            <w:r w:rsidR="0080213D">
              <w:rPr>
                <w:noProof/>
              </w:rPr>
              <w:t>(</w:t>
            </w:r>
            <w:r w:rsidR="00C777AB" w:rsidRPr="00C777AB">
              <w:rPr>
                <w:noProof/>
              </w:rPr>
              <w:t>2009</w:t>
            </w:r>
            <w:r w:rsidR="0080213D">
              <w:rPr>
                <w:noProof/>
              </w:rPr>
              <w:t>)</w:t>
            </w:r>
            <w:r w:rsidR="00C777AB" w:rsidRPr="00C777AB">
              <w:rPr>
                <w:noProof/>
              </w:rPr>
              <w:t xml:space="preserve">, </w:t>
            </w:r>
            <w:r w:rsidR="0080213D">
              <w:rPr>
                <w:noProof/>
              </w:rPr>
              <w:t xml:space="preserve">and </w:t>
            </w:r>
            <w:r w:rsidR="00C777AB" w:rsidRPr="00C777AB">
              <w:rPr>
                <w:noProof/>
              </w:rPr>
              <w:t xml:space="preserve">Keyser </w:t>
            </w:r>
            <w:r w:rsidR="0080213D">
              <w:rPr>
                <w:noProof/>
              </w:rPr>
              <w:t>(</w:t>
            </w:r>
            <w:r w:rsidR="00C777AB" w:rsidRPr="00C777AB">
              <w:rPr>
                <w:noProof/>
              </w:rPr>
              <w:t>2021)</w:t>
            </w:r>
            <w:r w:rsidR="00C777AB">
              <w:fldChar w:fldCharType="end"/>
            </w:r>
            <w:r w:rsidR="00C777AB">
              <w:t xml:space="preserve">. Other imagery </w:t>
            </w:r>
            <w:r w:rsidR="00C777AB">
              <w:fldChar w:fldCharType="begin" w:fldLock="1"/>
            </w:r>
            <w:r w:rsidR="0038002D">
              <w:instrText>ADDIN CSL_CITATION {"citationItems":[{"id":"ITEM-1","itemData":{"author":[{"dropping-particle":"","family":"ESRI","given":"","non-dropping-particle":"","parse-names":false,"suffix":""}],"id":"ITEM-1","issued":{"date-parts":[["2022"]]},"number":"3.0.0","page":"2022","publisher":"Environmental Systems Research Institute","publisher-place":"Redlands, CA","title":"ArcGIS Pro desktop","type":"article"},"uris":["http://www.mendeley.com/documents/?uuid=28beaf9d-9235-4bae-b93d-5c3f331de7d6"]}],"mendeley":{"formattedCitation":"(ESRI 2022)","plainTextFormattedCitation":"(ESRI 2022)","previouslyFormattedCitation":"(ESRI 2022)"},"properties":{"noteIndex":0},"schema":"https://github.com/citation-style-language/schema/raw/master/csl-citation.json"}</w:instrText>
            </w:r>
            <w:r w:rsidR="00C777AB">
              <w:fldChar w:fldCharType="separate"/>
            </w:r>
            <w:r w:rsidR="00C777AB" w:rsidRPr="00C777AB">
              <w:rPr>
                <w:noProof/>
              </w:rPr>
              <w:t>(ESRI 2022)</w:t>
            </w:r>
            <w:r w:rsidR="00C777AB">
              <w:fldChar w:fldCharType="end"/>
            </w:r>
            <w:r w:rsidR="00C777AB">
              <w:t>.</w:t>
            </w:r>
            <w:bookmarkEnd w:id="71"/>
            <w:bookmarkEnd w:id="72"/>
          </w:p>
        </w:tc>
      </w:tr>
      <w:bookmarkEnd w:id="68"/>
    </w:tbl>
    <w:p w14:paraId="2397BE85" w14:textId="1CC78C55" w:rsidR="000A2AFC" w:rsidRDefault="000A2AFC" w:rsidP="000A2AFC"/>
    <w:p w14:paraId="2E5F4BC2" w14:textId="0CC59361" w:rsidR="00964F93" w:rsidRDefault="00964F93" w:rsidP="000A2AFC"/>
    <w:p w14:paraId="12B3AE22" w14:textId="0C4D9BF4" w:rsidR="00575D33" w:rsidRDefault="00575D33" w:rsidP="000A2AFC"/>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0"/>
      </w:tblGrid>
      <w:tr w:rsidR="00843A53" w14:paraId="51325F87" w14:textId="77777777" w:rsidTr="00206F65">
        <w:trPr>
          <w:trHeight w:val="1706"/>
        </w:trPr>
        <w:tc>
          <w:tcPr>
            <w:tcW w:w="8630" w:type="dxa"/>
            <w:tcBorders>
              <w:bottom w:val="single" w:sz="4" w:space="0" w:color="auto"/>
            </w:tcBorders>
          </w:tcPr>
          <w:p w14:paraId="541BFFD5" w14:textId="77777777" w:rsidR="00843A53" w:rsidRDefault="00843A53" w:rsidP="00206F65">
            <w:r w:rsidRPr="006C0341">
              <w:rPr>
                <w:noProof/>
              </w:rPr>
              <w:drawing>
                <wp:anchor distT="0" distB="0" distL="114300" distR="114300" simplePos="0" relativeHeight="251719680" behindDoc="1" locked="0" layoutInCell="1" allowOverlap="1" wp14:anchorId="5528AD2C" wp14:editId="1488559E">
                  <wp:simplePos x="0" y="0"/>
                  <wp:positionH relativeFrom="column">
                    <wp:posOffset>-68157</wp:posOffset>
                  </wp:positionH>
                  <wp:positionV relativeFrom="paragraph">
                    <wp:posOffset>0</wp:posOffset>
                  </wp:positionV>
                  <wp:extent cx="5486400" cy="4695825"/>
                  <wp:effectExtent l="0" t="0" r="0" b="9525"/>
                  <wp:wrapTight wrapText="bothSides">
                    <wp:wrapPolygon edited="0">
                      <wp:start x="0" y="0"/>
                      <wp:lineTo x="0" y="21556"/>
                      <wp:lineTo x="21525" y="21556"/>
                      <wp:lineTo x="21525" y="0"/>
                      <wp:lineTo x="0" y="0"/>
                    </wp:wrapPolygon>
                  </wp:wrapTight>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5486400" cy="4695825"/>
                          </a:xfrm>
                          <a:prstGeom prst="rect">
                            <a:avLst/>
                          </a:prstGeom>
                        </pic:spPr>
                      </pic:pic>
                    </a:graphicData>
                  </a:graphic>
                </wp:anchor>
              </w:drawing>
            </w:r>
          </w:p>
        </w:tc>
      </w:tr>
      <w:tr w:rsidR="00843A53" w14:paraId="2F39BD87" w14:textId="77777777" w:rsidTr="00206F65">
        <w:tc>
          <w:tcPr>
            <w:tcW w:w="8630" w:type="dxa"/>
            <w:tcBorders>
              <w:top w:val="single" w:sz="4" w:space="0" w:color="auto"/>
            </w:tcBorders>
          </w:tcPr>
          <w:p w14:paraId="14878D05" w14:textId="0151647F" w:rsidR="00843A53" w:rsidRDefault="00843A53" w:rsidP="00206F65">
            <w:pPr>
              <w:pStyle w:val="Caption"/>
            </w:pPr>
            <w:bookmarkStart w:id="73" w:name="_Ref184049929"/>
            <w:bookmarkStart w:id="74" w:name="_Toc184731439"/>
            <w:r>
              <w:t xml:space="preserve">Figure </w:t>
            </w:r>
            <w:r w:rsidR="00053251">
              <w:t>1</w:t>
            </w:r>
            <w:r>
              <w:t>.</w:t>
            </w:r>
            <w:fldSimple w:instr=" SEQ Figure \* ARABIC \s 1 ">
              <w:r w:rsidR="00747B14">
                <w:rPr>
                  <w:noProof/>
                </w:rPr>
                <w:t>2</w:t>
              </w:r>
            </w:fldSimple>
            <w:bookmarkEnd w:id="73"/>
            <w:r w:rsidRPr="00AB6D5A">
              <w:t xml:space="preserve">. </w:t>
            </w:r>
            <w:r w:rsidRPr="000A2AFC">
              <w:t xml:space="preserve">Map of northern bobwhite study area with </w:t>
            </w:r>
            <w:r>
              <w:t xml:space="preserve">major </w:t>
            </w:r>
            <w:r w:rsidRPr="000A2AFC">
              <w:t>cover type delineations (forest and shrub not depicted). Blue Grass Army Depot, Richmond, Kentucky, USA</w:t>
            </w:r>
            <w:r>
              <w:t>, 2019-2022</w:t>
            </w:r>
            <w:r w:rsidRPr="000A2AFC">
              <w:t xml:space="preserve">. NWSG = </w:t>
            </w:r>
            <w:r>
              <w:t>n</w:t>
            </w:r>
            <w:r w:rsidRPr="000A2AFC">
              <w:t xml:space="preserve">ative warm-season grass, CSG = </w:t>
            </w:r>
            <w:r>
              <w:t>c</w:t>
            </w:r>
            <w:r w:rsidRPr="000A2AFC">
              <w:t>ool-season grass.</w:t>
            </w:r>
            <w:bookmarkEnd w:id="74"/>
          </w:p>
        </w:tc>
      </w:tr>
    </w:tbl>
    <w:p w14:paraId="18648EEC" w14:textId="77777777" w:rsidR="00843A53" w:rsidRDefault="00843A53" w:rsidP="000A2AFC"/>
    <w:tbl>
      <w:tblPr>
        <w:tblStyle w:val="TableGrid"/>
        <w:tblW w:w="0" w:type="auto"/>
        <w:tblLook w:val="04A0" w:firstRow="1" w:lastRow="0" w:firstColumn="1" w:lastColumn="0" w:noHBand="0" w:noVBand="1"/>
      </w:tblPr>
      <w:tblGrid>
        <w:gridCol w:w="8640"/>
      </w:tblGrid>
      <w:tr w:rsidR="00B61BFC" w14:paraId="18D0DD2A" w14:textId="77777777" w:rsidTr="00B61BFC">
        <w:trPr>
          <w:trHeight w:val="1706"/>
        </w:trPr>
        <w:tc>
          <w:tcPr>
            <w:tcW w:w="8630" w:type="dxa"/>
            <w:tcBorders>
              <w:top w:val="nil"/>
              <w:left w:val="nil"/>
              <w:bottom w:val="single" w:sz="4" w:space="0" w:color="auto"/>
              <w:right w:val="nil"/>
            </w:tcBorders>
          </w:tcPr>
          <w:p w14:paraId="6B64E5CD" w14:textId="5F9B1118" w:rsidR="00B61BFC" w:rsidRDefault="00B61BFC" w:rsidP="00B61BFC">
            <w:bookmarkStart w:id="75" w:name="_Hlk184238014"/>
            <w:r w:rsidRPr="00B61BFC">
              <w:rPr>
                <w:noProof/>
              </w:rPr>
              <w:lastRenderedPageBreak/>
              <w:drawing>
                <wp:anchor distT="0" distB="0" distL="114300" distR="114300" simplePos="0" relativeHeight="251717632" behindDoc="1" locked="0" layoutInCell="1" allowOverlap="1" wp14:anchorId="5AEBADCB" wp14:editId="0BCD2A8A">
                  <wp:simplePos x="0" y="0"/>
                  <wp:positionH relativeFrom="column">
                    <wp:posOffset>-30480</wp:posOffset>
                  </wp:positionH>
                  <wp:positionV relativeFrom="paragraph">
                    <wp:posOffset>38100</wp:posOffset>
                  </wp:positionV>
                  <wp:extent cx="5439410" cy="6065520"/>
                  <wp:effectExtent l="0" t="0" r="8890" b="0"/>
                  <wp:wrapTight wrapText="bothSides">
                    <wp:wrapPolygon edited="0">
                      <wp:start x="0" y="0"/>
                      <wp:lineTo x="0" y="21505"/>
                      <wp:lineTo x="21560" y="21505"/>
                      <wp:lineTo x="21560" y="0"/>
                      <wp:lineTo x="0" y="0"/>
                    </wp:wrapPolygon>
                  </wp:wrapTight>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extLst>
                              <a:ext uri="{28A0092B-C50C-407E-A947-70E740481C1C}">
                                <a14:useLocalDpi xmlns:a14="http://schemas.microsoft.com/office/drawing/2010/main" val="0"/>
                              </a:ext>
                            </a:extLst>
                          </a:blip>
                          <a:srcRect l="581" t="624"/>
                          <a:stretch/>
                        </pic:blipFill>
                        <pic:spPr bwMode="auto">
                          <a:xfrm>
                            <a:off x="0" y="0"/>
                            <a:ext cx="5439410" cy="60655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r w:rsidR="00B61BFC" w14:paraId="5784AAF7" w14:textId="77777777" w:rsidTr="00B61BFC">
        <w:tc>
          <w:tcPr>
            <w:tcW w:w="8630" w:type="dxa"/>
            <w:tcBorders>
              <w:top w:val="single" w:sz="4" w:space="0" w:color="auto"/>
              <w:left w:val="nil"/>
              <w:bottom w:val="nil"/>
              <w:right w:val="nil"/>
            </w:tcBorders>
          </w:tcPr>
          <w:p w14:paraId="1FC1591F" w14:textId="68C3D936" w:rsidR="00B61BFC" w:rsidRDefault="00B61BFC" w:rsidP="00B61BFC">
            <w:pPr>
              <w:pStyle w:val="Caption"/>
            </w:pPr>
            <w:bookmarkStart w:id="76" w:name="_Ref184051688"/>
            <w:bookmarkStart w:id="77" w:name="_Toc184731440"/>
            <w:r>
              <w:t xml:space="preserve">Figure </w:t>
            </w:r>
            <w:r w:rsidR="00053251">
              <w:t>1</w:t>
            </w:r>
            <w:r>
              <w:t>.</w:t>
            </w:r>
            <w:fldSimple w:instr=" SEQ Figure \* ARABIC \s 1 ">
              <w:r w:rsidR="00747B14">
                <w:rPr>
                  <w:noProof/>
                </w:rPr>
                <w:t>3</w:t>
              </w:r>
            </w:fldSimple>
            <w:bookmarkEnd w:id="76"/>
            <w:r w:rsidRPr="00AB6D5A">
              <w:t xml:space="preserve">. </w:t>
            </w:r>
            <w:r w:rsidR="005A23D3" w:rsidRPr="005A23D3">
              <w:t xml:space="preserve">Map </w:t>
            </w:r>
            <w:r w:rsidR="005A23D3">
              <w:t xml:space="preserve">of </w:t>
            </w:r>
            <w:r w:rsidR="005A23D3" w:rsidRPr="005A23D3">
              <w:t xml:space="preserve">remotely sensed cover types (5 m pixels) </w:t>
            </w:r>
            <w:r w:rsidR="005A23D3">
              <w:t>and</w:t>
            </w:r>
            <w:r w:rsidR="005A23D3" w:rsidRPr="005A23D3">
              <w:t xml:space="preserve"> </w:t>
            </w:r>
            <w:r w:rsidR="005A23D3">
              <w:t>available area for 2</w:t>
            </w:r>
            <w:r w:rsidR="005A23D3" w:rsidRPr="005A23D3">
              <w:rPr>
                <w:vertAlign w:val="superscript"/>
              </w:rPr>
              <w:t>nd</w:t>
            </w:r>
            <w:r w:rsidR="005A23D3">
              <w:t>-order (home range selection) resource selection analyses.</w:t>
            </w:r>
            <w:r w:rsidR="00A608FF">
              <w:t xml:space="preserve"> Available area was determined by applying a minimum convex polygon to all trapped areas and adding a 2 km buffer.</w:t>
            </w:r>
            <w:r w:rsidR="005A23D3" w:rsidRPr="005A23D3">
              <w:t xml:space="preserve"> Blue Grass Army Depot, Richmond, Kentucky, USA. NWSG = Native warm-season grass, CSG = Cool-season grass</w:t>
            </w:r>
            <w:r w:rsidR="00A608FF">
              <w:t>.</w:t>
            </w:r>
            <w:bookmarkEnd w:id="77"/>
          </w:p>
        </w:tc>
      </w:tr>
      <w:bookmarkEnd w:id="75"/>
    </w:tbl>
    <w:p w14:paraId="3F908864" w14:textId="26CD3D6B" w:rsidR="00575D33" w:rsidRDefault="00575D33" w:rsidP="000A2AFC"/>
    <w:p w14:paraId="2ABA0A96" w14:textId="3E34F8BB" w:rsidR="00575D33" w:rsidRDefault="00575D33" w:rsidP="000A2AFC"/>
    <w:p w14:paraId="1136E86A" w14:textId="027EF31E" w:rsidR="00575D33" w:rsidRDefault="00575D33" w:rsidP="000A2AFC"/>
    <w:p w14:paraId="5B4179BF" w14:textId="77777777" w:rsidR="00575D33" w:rsidRDefault="00575D33" w:rsidP="000A2AFC"/>
    <w:p w14:paraId="00A414FD" w14:textId="77777777" w:rsidR="00964F93" w:rsidRDefault="00964F93" w:rsidP="000A2AFC"/>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30"/>
      </w:tblGrid>
      <w:tr w:rsidR="008A7BDD" w14:paraId="2C14CB19" w14:textId="77777777" w:rsidTr="00575D33">
        <w:trPr>
          <w:trHeight w:val="1706"/>
        </w:trPr>
        <w:tc>
          <w:tcPr>
            <w:tcW w:w="8630" w:type="dxa"/>
          </w:tcPr>
          <w:p w14:paraId="652DE0C5" w14:textId="1E296D0E" w:rsidR="008A7BDD" w:rsidRPr="004E0CC7" w:rsidRDefault="00575D33" w:rsidP="00DA7AD6">
            <w:pPr>
              <w:rPr>
                <w:noProof/>
              </w:rPr>
            </w:pPr>
            <w:r>
              <w:rPr>
                <w:noProof/>
              </w:rPr>
              <w:drawing>
                <wp:anchor distT="0" distB="0" distL="114300" distR="114300" simplePos="0" relativeHeight="251705344" behindDoc="1" locked="0" layoutInCell="1" allowOverlap="1" wp14:anchorId="63F66A64" wp14:editId="221899B0">
                  <wp:simplePos x="0" y="0"/>
                  <wp:positionH relativeFrom="column">
                    <wp:posOffset>71120</wp:posOffset>
                  </wp:positionH>
                  <wp:positionV relativeFrom="paragraph">
                    <wp:posOffset>41275</wp:posOffset>
                  </wp:positionV>
                  <wp:extent cx="4834255" cy="3200400"/>
                  <wp:effectExtent l="0" t="0" r="4445" b="0"/>
                  <wp:wrapTight wrapText="bothSides">
                    <wp:wrapPolygon edited="0">
                      <wp:start x="0" y="0"/>
                      <wp:lineTo x="0" y="21471"/>
                      <wp:lineTo x="21535" y="21471"/>
                      <wp:lineTo x="21535" y="0"/>
                      <wp:lineTo x="0" y="0"/>
                    </wp:wrapPolygon>
                  </wp:wrapTight>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834255" cy="3200400"/>
                          </a:xfrm>
                          <a:prstGeom prst="rect">
                            <a:avLst/>
                          </a:prstGeom>
                          <a:noFill/>
                        </pic:spPr>
                      </pic:pic>
                    </a:graphicData>
                  </a:graphic>
                </wp:anchor>
              </w:drawing>
            </w:r>
          </w:p>
        </w:tc>
      </w:tr>
      <w:tr w:rsidR="00F77546" w14:paraId="729ECD29" w14:textId="77777777" w:rsidTr="00575D33">
        <w:trPr>
          <w:trHeight w:val="1706"/>
        </w:trPr>
        <w:tc>
          <w:tcPr>
            <w:tcW w:w="8630" w:type="dxa"/>
            <w:tcBorders>
              <w:bottom w:val="single" w:sz="4" w:space="0" w:color="auto"/>
            </w:tcBorders>
          </w:tcPr>
          <w:p w14:paraId="64217553" w14:textId="0706A6E2" w:rsidR="00F77546" w:rsidRDefault="00575D33" w:rsidP="00DA7AD6">
            <w:pPr>
              <w:rPr>
                <w:noProof/>
              </w:rPr>
            </w:pPr>
            <w:r>
              <w:rPr>
                <w:noProof/>
              </w:rPr>
              <w:drawing>
                <wp:anchor distT="0" distB="0" distL="114300" distR="114300" simplePos="0" relativeHeight="251704320" behindDoc="1" locked="0" layoutInCell="1" allowOverlap="1" wp14:anchorId="36090EE8" wp14:editId="6BEBC715">
                  <wp:simplePos x="0" y="0"/>
                  <wp:positionH relativeFrom="column">
                    <wp:posOffset>71120</wp:posOffset>
                  </wp:positionH>
                  <wp:positionV relativeFrom="paragraph">
                    <wp:posOffset>0</wp:posOffset>
                  </wp:positionV>
                  <wp:extent cx="4929505" cy="3200400"/>
                  <wp:effectExtent l="0" t="0" r="4445" b="0"/>
                  <wp:wrapTight wrapText="bothSides">
                    <wp:wrapPolygon edited="0">
                      <wp:start x="0" y="0"/>
                      <wp:lineTo x="0" y="21471"/>
                      <wp:lineTo x="21536" y="21471"/>
                      <wp:lineTo x="21536" y="0"/>
                      <wp:lineTo x="0" y="0"/>
                    </wp:wrapPolygon>
                  </wp:wrapTight>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929505" cy="3200400"/>
                          </a:xfrm>
                          <a:prstGeom prst="rect">
                            <a:avLst/>
                          </a:prstGeom>
                          <a:noFill/>
                        </pic:spPr>
                      </pic:pic>
                    </a:graphicData>
                  </a:graphic>
                </wp:anchor>
              </w:drawing>
            </w:r>
          </w:p>
        </w:tc>
      </w:tr>
      <w:tr w:rsidR="008A7BDD" w14:paraId="4CEF2479" w14:textId="77777777" w:rsidTr="00575D33">
        <w:tc>
          <w:tcPr>
            <w:tcW w:w="8630" w:type="dxa"/>
            <w:tcBorders>
              <w:top w:val="single" w:sz="4" w:space="0" w:color="auto"/>
            </w:tcBorders>
          </w:tcPr>
          <w:p w14:paraId="34C03647" w14:textId="53AAF727" w:rsidR="008A7BDD" w:rsidRDefault="001849C3" w:rsidP="00B177B0">
            <w:pPr>
              <w:pStyle w:val="Caption"/>
            </w:pPr>
            <w:bookmarkStart w:id="78" w:name="_Ref165896094"/>
            <w:bookmarkStart w:id="79" w:name="_Toc184731441"/>
            <w:r>
              <w:t xml:space="preserve">Figure </w:t>
            </w:r>
            <w:r w:rsidR="00053251">
              <w:t>1</w:t>
            </w:r>
            <w:r w:rsidR="0059712A">
              <w:t>.</w:t>
            </w:r>
            <w:fldSimple w:instr=" SEQ Figure \* ARABIC \s 1 ">
              <w:r w:rsidR="00747B14">
                <w:rPr>
                  <w:noProof/>
                </w:rPr>
                <w:t>4</w:t>
              </w:r>
            </w:fldSimple>
            <w:bookmarkEnd w:id="78"/>
            <w:r w:rsidR="008A7BDD" w:rsidRPr="00AB6D5A">
              <w:t>.</w:t>
            </w:r>
            <w:r w:rsidR="001972FC">
              <w:t xml:space="preserve"> </w:t>
            </w:r>
            <w:r w:rsidR="00B82EA8">
              <w:t>Relative probability</w:t>
            </w:r>
            <w:r w:rsidR="004E0CC7">
              <w:t xml:space="preserve"> of </w:t>
            </w:r>
            <w:r w:rsidR="002D6F8E">
              <w:t>use</w:t>
            </w:r>
            <w:r w:rsidR="005D51CC">
              <w:t xml:space="preserve"> at the </w:t>
            </w:r>
            <w:r w:rsidR="000462F8">
              <w:t>local</w:t>
            </w:r>
            <w:r w:rsidR="00575D33">
              <w:t xml:space="preserve"> </w:t>
            </w:r>
            <w:r w:rsidR="004D3703">
              <w:t>scale</w:t>
            </w:r>
            <w:r w:rsidR="001972FC">
              <w:t xml:space="preserve"> for percent </w:t>
            </w:r>
            <w:r w:rsidR="00575D33">
              <w:t xml:space="preserve">grazed </w:t>
            </w:r>
            <w:r w:rsidR="002322BB">
              <w:t xml:space="preserve">native warm-season grass </w:t>
            </w:r>
            <w:r w:rsidR="00F77546">
              <w:t xml:space="preserve">(top) </w:t>
            </w:r>
            <w:r w:rsidR="001972FC">
              <w:t>and wood</w:t>
            </w:r>
            <w:r w:rsidR="00575D33">
              <w:t>y</w:t>
            </w:r>
            <w:r w:rsidR="001972FC">
              <w:t xml:space="preserve"> stems</w:t>
            </w:r>
            <w:r w:rsidR="00F77546">
              <w:t xml:space="preserve"> (bottom)</w:t>
            </w:r>
            <w:r w:rsidR="004E0CC7">
              <w:t xml:space="preserve"> </w:t>
            </w:r>
            <w:r w:rsidR="004E0CC7" w:rsidRPr="008F7E87">
              <w:t xml:space="preserve">by </w:t>
            </w:r>
            <w:r w:rsidR="001972FC" w:rsidRPr="008F7E87">
              <w:t xml:space="preserve">all </w:t>
            </w:r>
            <w:r w:rsidR="004E0CC7" w:rsidRPr="008F7E87">
              <w:t>adult northern bobwhites</w:t>
            </w:r>
            <w:r w:rsidR="004E0CC7">
              <w:t xml:space="preserve"> </w:t>
            </w:r>
            <w:r w:rsidR="001972FC" w:rsidRPr="001972FC">
              <w:t xml:space="preserve">in </w:t>
            </w:r>
            <w:r w:rsidR="006604A9">
              <w:t>breeding season</w:t>
            </w:r>
            <w:r w:rsidR="001972FC" w:rsidRPr="001972FC">
              <w:t xml:space="preserve"> (Apr - Sep)</w:t>
            </w:r>
            <w:r w:rsidR="008A7BDD" w:rsidRPr="001972FC">
              <w:t>.</w:t>
            </w:r>
            <w:r w:rsidR="008A7BDD" w:rsidRPr="000A2AFC">
              <w:t xml:space="preserve"> Blue Grass Army Depot, Richmond, Kentucky, USA</w:t>
            </w:r>
            <w:r w:rsidR="008A7BDD">
              <w:t>, 2019-2022</w:t>
            </w:r>
            <w:r w:rsidR="008A7BDD" w:rsidRPr="000A2AFC">
              <w:t>.</w:t>
            </w:r>
            <w:bookmarkEnd w:id="79"/>
            <w:r w:rsidR="008A7BDD" w:rsidRPr="000A2AFC">
              <w:t xml:space="preserve"> </w:t>
            </w:r>
          </w:p>
        </w:tc>
      </w:tr>
    </w:tbl>
    <w:p w14:paraId="4E9A7433" w14:textId="1668A9A3" w:rsidR="001849C3" w:rsidRDefault="001849C3" w:rsidP="001849C3"/>
    <w:p w14:paraId="49326F7E" w14:textId="77777777" w:rsidR="001849C3" w:rsidRPr="001849C3" w:rsidRDefault="001849C3" w:rsidP="001849C3"/>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30"/>
      </w:tblGrid>
      <w:tr w:rsidR="00C70EE8" w14:paraId="426F7470" w14:textId="77777777" w:rsidTr="00B83B85">
        <w:trPr>
          <w:trHeight w:val="1706"/>
        </w:trPr>
        <w:tc>
          <w:tcPr>
            <w:tcW w:w="8630" w:type="dxa"/>
          </w:tcPr>
          <w:p w14:paraId="34588191" w14:textId="3C373A52" w:rsidR="00C70EE8" w:rsidRPr="004E0CC7" w:rsidRDefault="00B83B85" w:rsidP="00DA7AD6">
            <w:pPr>
              <w:rPr>
                <w:noProof/>
              </w:rPr>
            </w:pPr>
            <w:r>
              <w:rPr>
                <w:noProof/>
              </w:rPr>
              <w:drawing>
                <wp:anchor distT="0" distB="0" distL="114300" distR="114300" simplePos="0" relativeHeight="251706368" behindDoc="1" locked="0" layoutInCell="1" allowOverlap="1" wp14:anchorId="2C68E6A1" wp14:editId="64312C83">
                  <wp:simplePos x="0" y="0"/>
                  <wp:positionH relativeFrom="column">
                    <wp:posOffset>140970</wp:posOffset>
                  </wp:positionH>
                  <wp:positionV relativeFrom="paragraph">
                    <wp:posOffset>0</wp:posOffset>
                  </wp:positionV>
                  <wp:extent cx="4869090" cy="3200400"/>
                  <wp:effectExtent l="0" t="0" r="8255" b="0"/>
                  <wp:wrapTight wrapText="bothSides">
                    <wp:wrapPolygon edited="0">
                      <wp:start x="0" y="0"/>
                      <wp:lineTo x="0" y="21471"/>
                      <wp:lineTo x="21552" y="21471"/>
                      <wp:lineTo x="21552" y="0"/>
                      <wp:lineTo x="0" y="0"/>
                    </wp:wrapPolygon>
                  </wp:wrapTight>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869090" cy="3200400"/>
                          </a:xfrm>
                          <a:prstGeom prst="rect">
                            <a:avLst/>
                          </a:prstGeom>
                          <a:noFill/>
                        </pic:spPr>
                      </pic:pic>
                    </a:graphicData>
                  </a:graphic>
                  <wp14:sizeRelH relativeFrom="margin">
                    <wp14:pctWidth>0</wp14:pctWidth>
                  </wp14:sizeRelH>
                  <wp14:sizeRelV relativeFrom="margin">
                    <wp14:pctHeight>0</wp14:pctHeight>
                  </wp14:sizeRelV>
                </wp:anchor>
              </w:drawing>
            </w:r>
          </w:p>
        </w:tc>
      </w:tr>
      <w:tr w:rsidR="00C70EE8" w14:paraId="786AC76A" w14:textId="77777777" w:rsidTr="00B83B85">
        <w:tc>
          <w:tcPr>
            <w:tcW w:w="8630" w:type="dxa"/>
            <w:tcBorders>
              <w:bottom w:val="single" w:sz="4" w:space="0" w:color="auto"/>
            </w:tcBorders>
          </w:tcPr>
          <w:p w14:paraId="2B6FBB22" w14:textId="3F057419" w:rsidR="00C70EE8" w:rsidRPr="00AB6D5A" w:rsidRDefault="002C3C31" w:rsidP="00DA7AD6">
            <w:r>
              <w:rPr>
                <w:noProof/>
              </w:rPr>
              <w:drawing>
                <wp:anchor distT="0" distB="0" distL="114300" distR="114300" simplePos="0" relativeHeight="251703296" behindDoc="1" locked="0" layoutInCell="1" allowOverlap="1" wp14:anchorId="4F43B0B5" wp14:editId="4F5C09C6">
                  <wp:simplePos x="0" y="0"/>
                  <wp:positionH relativeFrom="column">
                    <wp:posOffset>208280</wp:posOffset>
                  </wp:positionH>
                  <wp:positionV relativeFrom="paragraph">
                    <wp:posOffset>12065</wp:posOffset>
                  </wp:positionV>
                  <wp:extent cx="4796155" cy="3200400"/>
                  <wp:effectExtent l="0" t="0" r="4445" b="0"/>
                  <wp:wrapTight wrapText="bothSides">
                    <wp:wrapPolygon edited="0">
                      <wp:start x="0" y="0"/>
                      <wp:lineTo x="0" y="21471"/>
                      <wp:lineTo x="21534" y="21471"/>
                      <wp:lineTo x="21534" y="0"/>
                      <wp:lineTo x="0" y="0"/>
                    </wp:wrapPolygon>
                  </wp:wrapTight>
                  <wp:docPr id="15" name="Picture 5">
                    <a:extLst xmlns:a="http://schemas.openxmlformats.org/drawingml/2006/main">
                      <a:ext uri="{FF2B5EF4-FFF2-40B4-BE49-F238E27FC236}">
                        <a16:creationId xmlns:a16="http://schemas.microsoft.com/office/drawing/2014/main" id="{7936167B-0C15-42DA-B4C4-05B6C7C1425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7936167B-0C15-42DA-B4C4-05B6C7C14253}"/>
                              </a:ext>
                            </a:extLst>
                          </pic:cNvPr>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0"/>
                            <a:ext cx="4796155" cy="3200400"/>
                          </a:xfrm>
                          <a:prstGeom prst="rect">
                            <a:avLst/>
                          </a:prstGeom>
                        </pic:spPr>
                      </pic:pic>
                    </a:graphicData>
                  </a:graphic>
                  <wp14:sizeRelH relativeFrom="margin">
                    <wp14:pctWidth>0</wp14:pctWidth>
                  </wp14:sizeRelH>
                  <wp14:sizeRelV relativeFrom="margin">
                    <wp14:pctHeight>0</wp14:pctHeight>
                  </wp14:sizeRelV>
                </wp:anchor>
              </w:drawing>
            </w:r>
          </w:p>
        </w:tc>
      </w:tr>
      <w:tr w:rsidR="00B249CB" w14:paraId="4FAF46AE" w14:textId="77777777" w:rsidTr="00B83B85">
        <w:tc>
          <w:tcPr>
            <w:tcW w:w="8630" w:type="dxa"/>
            <w:tcBorders>
              <w:top w:val="single" w:sz="4" w:space="0" w:color="auto"/>
            </w:tcBorders>
          </w:tcPr>
          <w:p w14:paraId="2AB3D2EB" w14:textId="6A4232BE" w:rsidR="00B249CB" w:rsidRDefault="00B249CB" w:rsidP="00DA7AD6">
            <w:pPr>
              <w:rPr>
                <w:noProof/>
              </w:rPr>
            </w:pPr>
            <w:bookmarkStart w:id="80" w:name="_Ref165896103"/>
            <w:bookmarkStart w:id="81" w:name="_Toc184731442"/>
            <w:r w:rsidRPr="001849C3">
              <w:t xml:space="preserve">Figure </w:t>
            </w:r>
            <w:r w:rsidR="00053251">
              <w:t>1</w:t>
            </w:r>
            <w:r w:rsidR="0059712A">
              <w:t>.</w:t>
            </w:r>
            <w:fldSimple w:instr=" SEQ Figure \* ARABIC \s 1 ">
              <w:r w:rsidR="00747B14">
                <w:rPr>
                  <w:noProof/>
                </w:rPr>
                <w:t>5</w:t>
              </w:r>
            </w:fldSimple>
            <w:bookmarkEnd w:id="80"/>
            <w:r w:rsidRPr="001849C3">
              <w:t xml:space="preserve">. </w:t>
            </w:r>
            <w:r w:rsidR="002D6F8E">
              <w:t>Relative p</w:t>
            </w:r>
            <w:r w:rsidR="002D6F8E" w:rsidRPr="001849C3">
              <w:t xml:space="preserve">robability </w:t>
            </w:r>
            <w:r w:rsidRPr="001849C3">
              <w:t xml:space="preserve">of </w:t>
            </w:r>
            <w:r w:rsidR="002D6F8E">
              <w:t>use</w:t>
            </w:r>
            <w:r w:rsidRPr="001849C3">
              <w:t xml:space="preserve"> for percent grass (top) and vegetation height (bottom) by </w:t>
            </w:r>
            <w:r w:rsidRPr="008F7E87">
              <w:t>all adult northern bobwhites</w:t>
            </w:r>
            <w:r w:rsidRPr="001849C3">
              <w:t xml:space="preserve"> in </w:t>
            </w:r>
            <w:r w:rsidR="006604A9">
              <w:t>non-breeding season</w:t>
            </w:r>
            <w:r w:rsidRPr="001849C3">
              <w:t xml:space="preserve"> (Oct - Mar). Blue Grass Army Depot, Richmond, Kentucky, USA, 2019-2022.</w:t>
            </w:r>
            <w:bookmarkEnd w:id="81"/>
            <w:r w:rsidRPr="001849C3">
              <w:t xml:space="preserve"> </w:t>
            </w:r>
          </w:p>
        </w:tc>
      </w:tr>
    </w:tbl>
    <w:p w14:paraId="1EA81231" w14:textId="75812871" w:rsidR="00B249CB" w:rsidRDefault="00B249CB" w:rsidP="00B249CB"/>
    <w:p w14:paraId="3574DCCA" w14:textId="5F470C7E" w:rsidR="00B249CB" w:rsidRDefault="00B249CB" w:rsidP="00B249CB"/>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20"/>
        <w:gridCol w:w="4320"/>
      </w:tblGrid>
      <w:tr w:rsidR="004A075E" w14:paraId="10349A30" w14:textId="77777777" w:rsidTr="004A075E">
        <w:trPr>
          <w:trHeight w:val="3024"/>
        </w:trPr>
        <w:tc>
          <w:tcPr>
            <w:tcW w:w="4315" w:type="dxa"/>
          </w:tcPr>
          <w:p w14:paraId="7FA392B5" w14:textId="4C3E8078" w:rsidR="00D7191C" w:rsidRDefault="0097392F" w:rsidP="0059712A">
            <w:pPr>
              <w:rPr>
                <w:noProof/>
              </w:rPr>
            </w:pPr>
            <w:r>
              <w:rPr>
                <w:noProof/>
              </w:rPr>
              <w:lastRenderedPageBreak/>
              <w:drawing>
                <wp:anchor distT="0" distB="0" distL="114300" distR="114300" simplePos="0" relativeHeight="251707392" behindDoc="1" locked="0" layoutInCell="1" allowOverlap="1" wp14:anchorId="653325EA" wp14:editId="078157B8">
                  <wp:simplePos x="0" y="0"/>
                  <wp:positionH relativeFrom="column">
                    <wp:posOffset>-65405</wp:posOffset>
                  </wp:positionH>
                  <wp:positionV relativeFrom="paragraph">
                    <wp:posOffset>117646</wp:posOffset>
                  </wp:positionV>
                  <wp:extent cx="2733930" cy="1828800"/>
                  <wp:effectExtent l="0" t="0" r="9525" b="0"/>
                  <wp:wrapTight wrapText="bothSides">
                    <wp:wrapPolygon edited="0">
                      <wp:start x="0" y="0"/>
                      <wp:lineTo x="0" y="21375"/>
                      <wp:lineTo x="21525" y="21375"/>
                      <wp:lineTo x="21525" y="0"/>
                      <wp:lineTo x="0" y="0"/>
                    </wp:wrapPolygon>
                  </wp:wrapTight>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733930" cy="1828800"/>
                          </a:xfrm>
                          <a:prstGeom prst="rect">
                            <a:avLst/>
                          </a:prstGeom>
                          <a:noFill/>
                        </pic:spPr>
                      </pic:pic>
                    </a:graphicData>
                  </a:graphic>
                </wp:anchor>
              </w:drawing>
            </w:r>
          </w:p>
        </w:tc>
        <w:tc>
          <w:tcPr>
            <w:tcW w:w="4315" w:type="dxa"/>
          </w:tcPr>
          <w:p w14:paraId="2F775640" w14:textId="55924BFD" w:rsidR="00D7191C" w:rsidRPr="004E0CC7" w:rsidRDefault="004A075E" w:rsidP="0059712A">
            <w:r>
              <w:rPr>
                <w:noProof/>
              </w:rPr>
              <w:drawing>
                <wp:anchor distT="0" distB="0" distL="114300" distR="114300" simplePos="0" relativeHeight="251711488" behindDoc="1" locked="0" layoutInCell="1" allowOverlap="1" wp14:anchorId="294A22C7" wp14:editId="65A2DF19">
                  <wp:simplePos x="0" y="0"/>
                  <wp:positionH relativeFrom="column">
                    <wp:posOffset>-65405</wp:posOffset>
                  </wp:positionH>
                  <wp:positionV relativeFrom="paragraph">
                    <wp:posOffset>117475</wp:posOffset>
                  </wp:positionV>
                  <wp:extent cx="2737310" cy="1828800"/>
                  <wp:effectExtent l="0" t="0" r="6350" b="0"/>
                  <wp:wrapTight wrapText="bothSides">
                    <wp:wrapPolygon edited="0">
                      <wp:start x="0" y="0"/>
                      <wp:lineTo x="0" y="21375"/>
                      <wp:lineTo x="21500" y="21375"/>
                      <wp:lineTo x="21500" y="0"/>
                      <wp:lineTo x="0" y="0"/>
                    </wp:wrapPolygon>
                  </wp:wrapTight>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737310" cy="1828800"/>
                          </a:xfrm>
                          <a:prstGeom prst="rect">
                            <a:avLst/>
                          </a:prstGeom>
                          <a:noFill/>
                        </pic:spPr>
                      </pic:pic>
                    </a:graphicData>
                  </a:graphic>
                  <wp14:sizeRelH relativeFrom="margin">
                    <wp14:pctWidth>0</wp14:pctWidth>
                  </wp14:sizeRelH>
                  <wp14:sizeRelV relativeFrom="margin">
                    <wp14:pctHeight>0</wp14:pctHeight>
                  </wp14:sizeRelV>
                </wp:anchor>
              </w:drawing>
            </w:r>
          </w:p>
        </w:tc>
      </w:tr>
      <w:tr w:rsidR="004A075E" w14:paraId="1B40DE7D" w14:textId="77777777" w:rsidTr="004A075E">
        <w:tc>
          <w:tcPr>
            <w:tcW w:w="4315" w:type="dxa"/>
            <w:tcBorders>
              <w:bottom w:val="single" w:sz="4" w:space="0" w:color="auto"/>
            </w:tcBorders>
          </w:tcPr>
          <w:p w14:paraId="79740FD6" w14:textId="304F9DBB" w:rsidR="00D7191C" w:rsidRDefault="004A075E" w:rsidP="0059712A">
            <w:pPr>
              <w:pStyle w:val="Caption"/>
            </w:pPr>
            <w:r>
              <w:rPr>
                <w:noProof/>
              </w:rPr>
              <w:drawing>
                <wp:anchor distT="0" distB="0" distL="114300" distR="114300" simplePos="0" relativeHeight="251709440" behindDoc="1" locked="0" layoutInCell="1" allowOverlap="1" wp14:anchorId="187B1C29" wp14:editId="6D4F08D4">
                  <wp:simplePos x="0" y="0"/>
                  <wp:positionH relativeFrom="column">
                    <wp:posOffset>-65405</wp:posOffset>
                  </wp:positionH>
                  <wp:positionV relativeFrom="paragraph">
                    <wp:posOffset>74930</wp:posOffset>
                  </wp:positionV>
                  <wp:extent cx="2705990" cy="1828800"/>
                  <wp:effectExtent l="0" t="0" r="0" b="0"/>
                  <wp:wrapTight wrapText="bothSides">
                    <wp:wrapPolygon edited="0">
                      <wp:start x="0" y="0"/>
                      <wp:lineTo x="0" y="21375"/>
                      <wp:lineTo x="21443" y="21375"/>
                      <wp:lineTo x="21443" y="0"/>
                      <wp:lineTo x="0" y="0"/>
                    </wp:wrapPolygon>
                  </wp:wrapTight>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705990" cy="1828800"/>
                          </a:xfrm>
                          <a:prstGeom prst="rect">
                            <a:avLst/>
                          </a:prstGeom>
                          <a:noFill/>
                        </pic:spPr>
                      </pic:pic>
                    </a:graphicData>
                  </a:graphic>
                  <wp14:sizeRelH relativeFrom="margin">
                    <wp14:pctWidth>0</wp14:pctWidth>
                  </wp14:sizeRelH>
                  <wp14:sizeRelV relativeFrom="margin">
                    <wp14:pctHeight>0</wp14:pctHeight>
                  </wp14:sizeRelV>
                </wp:anchor>
              </w:drawing>
            </w:r>
          </w:p>
        </w:tc>
        <w:tc>
          <w:tcPr>
            <w:tcW w:w="4315" w:type="dxa"/>
            <w:tcBorders>
              <w:bottom w:val="single" w:sz="4" w:space="0" w:color="auto"/>
            </w:tcBorders>
          </w:tcPr>
          <w:p w14:paraId="6B2F93AA" w14:textId="13E86ED1" w:rsidR="00D7191C" w:rsidRDefault="004A075E" w:rsidP="0059712A">
            <w:pPr>
              <w:pStyle w:val="Caption"/>
            </w:pPr>
            <w:r>
              <w:rPr>
                <w:noProof/>
              </w:rPr>
              <w:drawing>
                <wp:anchor distT="0" distB="0" distL="114300" distR="114300" simplePos="0" relativeHeight="251710464" behindDoc="1" locked="0" layoutInCell="1" allowOverlap="1" wp14:anchorId="2963104F" wp14:editId="2C09036A">
                  <wp:simplePos x="0" y="0"/>
                  <wp:positionH relativeFrom="column">
                    <wp:posOffset>-65405</wp:posOffset>
                  </wp:positionH>
                  <wp:positionV relativeFrom="paragraph">
                    <wp:posOffset>74930</wp:posOffset>
                  </wp:positionV>
                  <wp:extent cx="2711450" cy="1828800"/>
                  <wp:effectExtent l="0" t="0" r="0" b="0"/>
                  <wp:wrapTight wrapText="bothSides">
                    <wp:wrapPolygon edited="0">
                      <wp:start x="0" y="0"/>
                      <wp:lineTo x="0" y="21375"/>
                      <wp:lineTo x="21398" y="21375"/>
                      <wp:lineTo x="21398" y="0"/>
                      <wp:lineTo x="0" y="0"/>
                    </wp:wrapPolygon>
                  </wp:wrapTight>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711450" cy="1828800"/>
                          </a:xfrm>
                          <a:prstGeom prst="rect">
                            <a:avLst/>
                          </a:prstGeom>
                          <a:noFill/>
                        </pic:spPr>
                      </pic:pic>
                    </a:graphicData>
                  </a:graphic>
                  <wp14:sizeRelH relativeFrom="margin">
                    <wp14:pctWidth>0</wp14:pctWidth>
                  </wp14:sizeRelH>
                  <wp14:sizeRelV relativeFrom="margin">
                    <wp14:pctHeight>0</wp14:pctHeight>
                  </wp14:sizeRelV>
                </wp:anchor>
              </w:drawing>
            </w:r>
          </w:p>
        </w:tc>
      </w:tr>
      <w:tr w:rsidR="00D4658E" w14:paraId="5C9AD596" w14:textId="77777777" w:rsidTr="004A075E">
        <w:tc>
          <w:tcPr>
            <w:tcW w:w="8630" w:type="dxa"/>
            <w:gridSpan w:val="2"/>
            <w:tcBorders>
              <w:top w:val="single" w:sz="4" w:space="0" w:color="auto"/>
            </w:tcBorders>
          </w:tcPr>
          <w:p w14:paraId="4D0BE69C" w14:textId="36F233F1" w:rsidR="00D4658E" w:rsidRDefault="00D4658E" w:rsidP="0059712A">
            <w:pPr>
              <w:pStyle w:val="Caption"/>
            </w:pPr>
            <w:bookmarkStart w:id="82" w:name="_Ref165899886"/>
            <w:bookmarkStart w:id="83" w:name="_Toc184731443"/>
            <w:r>
              <w:t xml:space="preserve">Figure </w:t>
            </w:r>
            <w:r w:rsidR="00053251">
              <w:t>1</w:t>
            </w:r>
            <w:r w:rsidR="0059712A">
              <w:t>.</w:t>
            </w:r>
            <w:fldSimple w:instr=" SEQ Figure \* ARABIC \s 1 ">
              <w:r w:rsidR="00747B14">
                <w:rPr>
                  <w:noProof/>
                </w:rPr>
                <w:t>6</w:t>
              </w:r>
            </w:fldSimple>
            <w:bookmarkEnd w:id="82"/>
            <w:r w:rsidRPr="00AB6D5A">
              <w:t>.</w:t>
            </w:r>
            <w:r>
              <w:t xml:space="preserve"> </w:t>
            </w:r>
            <w:r w:rsidR="002D6F8E">
              <w:t xml:space="preserve">Relative probability </w:t>
            </w:r>
            <w:r>
              <w:t xml:space="preserve">of </w:t>
            </w:r>
            <w:r w:rsidR="002D6F8E">
              <w:t xml:space="preserve">use </w:t>
            </w:r>
            <w:r>
              <w:t xml:space="preserve">for percent </w:t>
            </w:r>
            <w:r w:rsidR="00195795">
              <w:t xml:space="preserve">cool-season grass </w:t>
            </w:r>
            <w:r>
              <w:t xml:space="preserve">and wood stems </w:t>
            </w:r>
            <w:r w:rsidR="00147C2D">
              <w:t xml:space="preserve">(top), and percent </w:t>
            </w:r>
            <w:r w:rsidR="00082136">
              <w:t xml:space="preserve">grazed </w:t>
            </w:r>
            <w:r w:rsidR="002322BB">
              <w:t xml:space="preserve">native warm-season grass </w:t>
            </w:r>
            <w:r w:rsidR="00147C2D">
              <w:t>and wood</w:t>
            </w:r>
            <w:r w:rsidR="00082136">
              <w:t>y</w:t>
            </w:r>
            <w:r w:rsidR="00147C2D">
              <w:t xml:space="preserve"> stems (bottom) </w:t>
            </w:r>
            <w:r>
              <w:t xml:space="preserve">by </w:t>
            </w:r>
            <w:r w:rsidRPr="008F7E87">
              <w:t xml:space="preserve">adult northern bobwhites with home ranges in </w:t>
            </w:r>
            <w:r w:rsidR="00BB5B39">
              <w:t xml:space="preserve">grazed </w:t>
            </w:r>
            <w:r w:rsidR="002322BB">
              <w:t>native warm-season grass</w:t>
            </w:r>
            <w:r w:rsidR="002322BB" w:rsidRPr="008F7E87">
              <w:t xml:space="preserve"> </w:t>
            </w:r>
            <w:r w:rsidRPr="008F7E87">
              <w:t xml:space="preserve">in </w:t>
            </w:r>
            <w:r w:rsidR="006604A9">
              <w:t>breeding season</w:t>
            </w:r>
            <w:r w:rsidRPr="008F7E87">
              <w:t xml:space="preserve"> (Apr - Sep). Bl</w:t>
            </w:r>
            <w:r w:rsidRPr="000A2AFC">
              <w:t>ue Grass Army Depot, Richmond, Kentucky, USA</w:t>
            </w:r>
            <w:r>
              <w:t>, 2019-2022</w:t>
            </w:r>
            <w:r w:rsidRPr="000A2AFC">
              <w:t>.</w:t>
            </w:r>
            <w:bookmarkEnd w:id="83"/>
            <w:r w:rsidRPr="000A2AFC">
              <w:t xml:space="preserve"> </w:t>
            </w:r>
          </w:p>
        </w:tc>
      </w:tr>
    </w:tbl>
    <w:p w14:paraId="43B7392E" w14:textId="5545E902" w:rsidR="00B249CB" w:rsidRDefault="00B249CB" w:rsidP="00B249CB"/>
    <w:p w14:paraId="7608C21F" w14:textId="785603E1" w:rsidR="00D7191C" w:rsidRDefault="00D7191C" w:rsidP="00B249CB"/>
    <w:p w14:paraId="16DFD6BC" w14:textId="243DB7DA" w:rsidR="00D7191C" w:rsidRDefault="00D7191C" w:rsidP="00B249CB"/>
    <w:p w14:paraId="6EC2D998" w14:textId="44228D49" w:rsidR="00D7191C" w:rsidRDefault="00D7191C" w:rsidP="00B249CB"/>
    <w:p w14:paraId="7C93071A" w14:textId="2F846BA1" w:rsidR="00D7191C" w:rsidRDefault="00D7191C" w:rsidP="00B249CB"/>
    <w:p w14:paraId="0621CAA5" w14:textId="784A85D5" w:rsidR="00D7191C" w:rsidRDefault="00D7191C" w:rsidP="00B249CB"/>
    <w:p w14:paraId="5DFD2A39" w14:textId="22C6E49E" w:rsidR="00402357" w:rsidRDefault="00402357" w:rsidP="00B249CB"/>
    <w:p w14:paraId="433D3A58" w14:textId="1EF41D9C" w:rsidR="00402357" w:rsidRDefault="00402357" w:rsidP="00B249CB"/>
    <w:p w14:paraId="1620A2C5" w14:textId="77777777" w:rsidR="00402357" w:rsidRDefault="00402357" w:rsidP="00B249CB"/>
    <w:p w14:paraId="7F9E2141" w14:textId="706EB27F" w:rsidR="00D7191C" w:rsidRDefault="00D7191C" w:rsidP="00B249CB"/>
    <w:p w14:paraId="61C2A3F3" w14:textId="77777777" w:rsidR="00D7191C" w:rsidRDefault="00D7191C" w:rsidP="00B249CB"/>
    <w:p w14:paraId="27F23779" w14:textId="77777777" w:rsidR="00D4658E" w:rsidRPr="00B249CB" w:rsidRDefault="00D4658E" w:rsidP="00B249CB"/>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30"/>
      </w:tblGrid>
      <w:tr w:rsidR="00B45BEE" w14:paraId="102DBAC6" w14:textId="77777777" w:rsidTr="005C5D1A">
        <w:trPr>
          <w:trHeight w:val="1706"/>
        </w:trPr>
        <w:tc>
          <w:tcPr>
            <w:tcW w:w="8630" w:type="dxa"/>
          </w:tcPr>
          <w:p w14:paraId="53471551" w14:textId="79B1467A" w:rsidR="00B45BEE" w:rsidRDefault="005C5D1A" w:rsidP="00DA7AD6">
            <w:pPr>
              <w:rPr>
                <w:noProof/>
              </w:rPr>
            </w:pPr>
            <w:r>
              <w:rPr>
                <w:noProof/>
              </w:rPr>
              <w:lastRenderedPageBreak/>
              <w:drawing>
                <wp:anchor distT="0" distB="0" distL="114300" distR="114300" simplePos="0" relativeHeight="251712512" behindDoc="1" locked="0" layoutInCell="1" allowOverlap="1" wp14:anchorId="39803D4F" wp14:editId="0337D686">
                  <wp:simplePos x="0" y="0"/>
                  <wp:positionH relativeFrom="column">
                    <wp:posOffset>134620</wp:posOffset>
                  </wp:positionH>
                  <wp:positionV relativeFrom="paragraph">
                    <wp:posOffset>174625</wp:posOffset>
                  </wp:positionV>
                  <wp:extent cx="4802735" cy="3200400"/>
                  <wp:effectExtent l="0" t="0" r="0" b="0"/>
                  <wp:wrapTight wrapText="bothSides">
                    <wp:wrapPolygon edited="0">
                      <wp:start x="0" y="0"/>
                      <wp:lineTo x="0" y="21471"/>
                      <wp:lineTo x="21506" y="21471"/>
                      <wp:lineTo x="21506" y="0"/>
                      <wp:lineTo x="0" y="0"/>
                    </wp:wrapPolygon>
                  </wp:wrapTight>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802735" cy="3200400"/>
                          </a:xfrm>
                          <a:prstGeom prst="rect">
                            <a:avLst/>
                          </a:prstGeom>
                          <a:noFill/>
                        </pic:spPr>
                      </pic:pic>
                    </a:graphicData>
                  </a:graphic>
                  <wp14:sizeRelH relativeFrom="margin">
                    <wp14:pctWidth>0</wp14:pctWidth>
                  </wp14:sizeRelH>
                  <wp14:sizeRelV relativeFrom="margin">
                    <wp14:pctHeight>0</wp14:pctHeight>
                  </wp14:sizeRelV>
                </wp:anchor>
              </w:drawing>
            </w:r>
          </w:p>
          <w:p w14:paraId="78CDF49A" w14:textId="0E309ADA" w:rsidR="00B45BEE" w:rsidRPr="004E0CC7" w:rsidRDefault="00B45BEE" w:rsidP="00DA7AD6"/>
        </w:tc>
      </w:tr>
      <w:tr w:rsidR="00B45BEE" w14:paraId="00AE6AA1" w14:textId="77777777" w:rsidTr="005C5D1A">
        <w:tc>
          <w:tcPr>
            <w:tcW w:w="8630" w:type="dxa"/>
            <w:tcBorders>
              <w:bottom w:val="single" w:sz="4" w:space="0" w:color="auto"/>
            </w:tcBorders>
          </w:tcPr>
          <w:p w14:paraId="4562F71A" w14:textId="18D2E4FA" w:rsidR="00B45BEE" w:rsidRPr="00AB6D5A" w:rsidRDefault="005C5D1A" w:rsidP="00DA7AD6">
            <w:r>
              <w:rPr>
                <w:noProof/>
              </w:rPr>
              <w:drawing>
                <wp:anchor distT="0" distB="0" distL="114300" distR="114300" simplePos="0" relativeHeight="251713536" behindDoc="1" locked="0" layoutInCell="1" allowOverlap="1" wp14:anchorId="61F84921" wp14:editId="73865355">
                  <wp:simplePos x="0" y="0"/>
                  <wp:positionH relativeFrom="column">
                    <wp:posOffset>134620</wp:posOffset>
                  </wp:positionH>
                  <wp:positionV relativeFrom="paragraph">
                    <wp:posOffset>12700</wp:posOffset>
                  </wp:positionV>
                  <wp:extent cx="4802734" cy="3200400"/>
                  <wp:effectExtent l="0" t="0" r="0" b="0"/>
                  <wp:wrapTight wrapText="bothSides">
                    <wp:wrapPolygon edited="0">
                      <wp:start x="0" y="0"/>
                      <wp:lineTo x="0" y="21471"/>
                      <wp:lineTo x="21506" y="21471"/>
                      <wp:lineTo x="21506" y="0"/>
                      <wp:lineTo x="0" y="0"/>
                    </wp:wrapPolygon>
                  </wp:wrapTight>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802734" cy="3200400"/>
                          </a:xfrm>
                          <a:prstGeom prst="rect">
                            <a:avLst/>
                          </a:prstGeom>
                          <a:noFill/>
                        </pic:spPr>
                      </pic:pic>
                    </a:graphicData>
                  </a:graphic>
                  <wp14:sizeRelH relativeFrom="margin">
                    <wp14:pctWidth>0</wp14:pctWidth>
                  </wp14:sizeRelH>
                  <wp14:sizeRelV relativeFrom="margin">
                    <wp14:pctHeight>0</wp14:pctHeight>
                  </wp14:sizeRelV>
                </wp:anchor>
              </w:drawing>
            </w:r>
          </w:p>
        </w:tc>
      </w:tr>
      <w:tr w:rsidR="00B45BEE" w14:paraId="5115020B" w14:textId="77777777" w:rsidTr="005C5D1A">
        <w:tc>
          <w:tcPr>
            <w:tcW w:w="8630" w:type="dxa"/>
            <w:tcBorders>
              <w:top w:val="single" w:sz="4" w:space="0" w:color="auto"/>
            </w:tcBorders>
          </w:tcPr>
          <w:p w14:paraId="3E3D4F39" w14:textId="76890DCC" w:rsidR="00B45BEE" w:rsidRDefault="00B249CB" w:rsidP="00B249CB">
            <w:pPr>
              <w:pStyle w:val="Caption"/>
            </w:pPr>
            <w:bookmarkStart w:id="84" w:name="_Ref165901433"/>
            <w:bookmarkStart w:id="85" w:name="_Toc184731444"/>
            <w:r>
              <w:t xml:space="preserve">Figure </w:t>
            </w:r>
            <w:r w:rsidR="00053251">
              <w:t>1</w:t>
            </w:r>
            <w:r w:rsidR="0059712A">
              <w:t>.</w:t>
            </w:r>
            <w:fldSimple w:instr=" SEQ Figure \* ARABIC \s 1 ">
              <w:r w:rsidR="00747B14">
                <w:rPr>
                  <w:noProof/>
                </w:rPr>
                <w:t>7</w:t>
              </w:r>
            </w:fldSimple>
            <w:bookmarkEnd w:id="84"/>
            <w:r w:rsidR="00B45BEE" w:rsidRPr="00AB6D5A">
              <w:t>.</w:t>
            </w:r>
            <w:r w:rsidR="00B45BEE">
              <w:t xml:space="preserve"> Probability of selection for percent grass (top) and vege</w:t>
            </w:r>
            <w:r w:rsidR="00B45BEE" w:rsidRPr="008F7E87">
              <w:t xml:space="preserve">tation height (bottom) by adult northern bobwhites with home ranges in </w:t>
            </w:r>
            <w:r w:rsidR="002322BB">
              <w:t>native warm-season grass</w:t>
            </w:r>
            <w:r w:rsidR="002322BB" w:rsidRPr="008F7E87">
              <w:t xml:space="preserve"> </w:t>
            </w:r>
            <w:r w:rsidR="00B45BEE" w:rsidRPr="008F7E87">
              <w:t>idle</w:t>
            </w:r>
            <w:r w:rsidR="00495A03">
              <w:t>-burned</w:t>
            </w:r>
            <w:r w:rsidR="00B45BEE" w:rsidRPr="008F7E87">
              <w:t xml:space="preserve"> in </w:t>
            </w:r>
            <w:r w:rsidR="006604A9">
              <w:t>non-breeding season</w:t>
            </w:r>
            <w:r w:rsidR="00B45BEE" w:rsidRPr="001972FC">
              <w:t xml:space="preserve"> (</w:t>
            </w:r>
            <w:r w:rsidR="00B45BEE">
              <w:t>Oct</w:t>
            </w:r>
            <w:r w:rsidR="00B45BEE" w:rsidRPr="001972FC">
              <w:t xml:space="preserve"> - </w:t>
            </w:r>
            <w:r w:rsidR="00B45BEE">
              <w:t>Mar</w:t>
            </w:r>
            <w:r w:rsidR="00B45BEE" w:rsidRPr="001972FC">
              <w:t>).</w:t>
            </w:r>
            <w:r w:rsidR="00B45BEE" w:rsidRPr="000A2AFC">
              <w:t xml:space="preserve"> Blue Grass Army Depot, Richmond, Kentucky, USA</w:t>
            </w:r>
            <w:r w:rsidR="00B45BEE">
              <w:t>, 2019-2022</w:t>
            </w:r>
            <w:r w:rsidR="00B45BEE" w:rsidRPr="000A2AFC">
              <w:t>.</w:t>
            </w:r>
            <w:bookmarkEnd w:id="85"/>
            <w:r w:rsidR="00B45BEE" w:rsidRPr="000A2AFC">
              <w:t xml:space="preserve"> </w:t>
            </w:r>
          </w:p>
        </w:tc>
      </w:tr>
      <w:bookmarkEnd w:id="41"/>
    </w:tbl>
    <w:p w14:paraId="2AC19D3C" w14:textId="1FE8C8EA" w:rsidR="00AF37EA" w:rsidRDefault="00AF37EA" w:rsidP="00AF37EA"/>
    <w:p w14:paraId="40706B5C" w14:textId="77777777" w:rsidR="005F2FD6" w:rsidRPr="00AF37EA" w:rsidRDefault="005F2FD6" w:rsidP="00AF37EA"/>
    <w:p w14:paraId="5E096791" w14:textId="397CADF6" w:rsidR="00AF37EA" w:rsidRPr="00CD3B71" w:rsidRDefault="00AF37EA" w:rsidP="00743B04">
      <w:pPr>
        <w:pStyle w:val="Heading1"/>
        <w:numPr>
          <w:ilvl w:val="0"/>
          <w:numId w:val="0"/>
        </w:numPr>
        <w:spacing w:line="480" w:lineRule="auto"/>
        <w:ind w:left="720"/>
        <w:rPr>
          <w:sz w:val="24"/>
        </w:rPr>
      </w:pPr>
      <w:bookmarkStart w:id="86" w:name="_Toc178949454"/>
      <w:bookmarkStart w:id="87" w:name="_Toc179152509"/>
      <w:bookmarkStart w:id="88" w:name="_Toc184731398"/>
      <w:r w:rsidRPr="00CD3B71">
        <w:rPr>
          <w:sz w:val="24"/>
        </w:rPr>
        <w:lastRenderedPageBreak/>
        <w:t xml:space="preserve">CHAPTER II: </w:t>
      </w:r>
      <w:bookmarkEnd w:id="86"/>
      <w:bookmarkEnd w:id="87"/>
      <w:r w:rsidR="00F62C7A" w:rsidRPr="00CD3B71">
        <w:rPr>
          <w:sz w:val="24"/>
        </w:rPr>
        <w:t>NATIVE WARM-SEASON GRASS IMPROVES SURVIVAL OF ADULT NORTHERN BOBWHITES IN A LANDSCAPE OF EXOTIC COOL-SEASON GRASS FOR CATTLE PRODUCTION</w:t>
      </w:r>
      <w:bookmarkEnd w:id="88"/>
    </w:p>
    <w:p w14:paraId="38A99D6E" w14:textId="37A98E6C" w:rsidR="00AF37EA" w:rsidRPr="00AB6D5A" w:rsidRDefault="00CE3A3E" w:rsidP="00F71ADC">
      <w:pPr>
        <w:rPr>
          <w:sz w:val="28"/>
          <w:szCs w:val="28"/>
        </w:rPr>
      </w:pPr>
      <w:r w:rsidRPr="00AB6D5A">
        <w:rPr>
          <w:sz w:val="28"/>
          <w:szCs w:val="28"/>
        </w:rPr>
        <w:br w:type="page"/>
      </w:r>
    </w:p>
    <w:p w14:paraId="0B14A057" w14:textId="02E35369" w:rsidR="0026344E" w:rsidRPr="00053251" w:rsidRDefault="00CE4D4B" w:rsidP="00053251">
      <w:pPr>
        <w:pStyle w:val="Heading2"/>
        <w:spacing w:before="0" w:after="0" w:line="480" w:lineRule="auto"/>
        <w:jc w:val="left"/>
        <w:rPr>
          <w:sz w:val="24"/>
          <w:szCs w:val="24"/>
        </w:rPr>
      </w:pPr>
      <w:bookmarkStart w:id="89" w:name="_Toc289175834"/>
      <w:bookmarkStart w:id="90" w:name="_Toc178949455"/>
      <w:bookmarkStart w:id="91" w:name="_Toc179152510"/>
      <w:bookmarkStart w:id="92" w:name="_Toc184731399"/>
      <w:r w:rsidRPr="00AB6D5A">
        <w:rPr>
          <w:sz w:val="24"/>
          <w:szCs w:val="24"/>
        </w:rPr>
        <w:lastRenderedPageBreak/>
        <w:t>Abstract</w:t>
      </w:r>
      <w:bookmarkEnd w:id="89"/>
      <w:bookmarkEnd w:id="90"/>
      <w:bookmarkEnd w:id="91"/>
      <w:bookmarkEnd w:id="92"/>
    </w:p>
    <w:p w14:paraId="50BB5C1B" w14:textId="59030A83" w:rsidR="005D1B1B" w:rsidRDefault="005D1B1B" w:rsidP="00CD3B71">
      <w:pPr>
        <w:spacing w:line="480" w:lineRule="auto"/>
        <w:ind w:firstLine="720"/>
        <w:contextualSpacing/>
        <w:rPr>
          <w:rFonts w:eastAsia="Calibri"/>
          <w:bCs w:val="0"/>
        </w:rPr>
      </w:pPr>
      <w:r w:rsidRPr="005D1B1B">
        <w:rPr>
          <w:rFonts w:eastAsia="Calibri"/>
          <w:bCs w:val="0"/>
        </w:rPr>
        <w:t>Northern bobwhite (</w:t>
      </w:r>
      <w:proofErr w:type="spellStart"/>
      <w:r w:rsidRPr="005D1B1B">
        <w:rPr>
          <w:rFonts w:eastAsia="Calibri"/>
          <w:bCs w:val="0"/>
          <w:i/>
        </w:rPr>
        <w:t>Colinus</w:t>
      </w:r>
      <w:proofErr w:type="spellEnd"/>
      <w:r w:rsidRPr="005D1B1B">
        <w:rPr>
          <w:rFonts w:eastAsia="Calibri"/>
          <w:bCs w:val="0"/>
          <w:i/>
        </w:rPr>
        <w:t xml:space="preserve"> virginianus</w:t>
      </w:r>
      <w:r w:rsidRPr="005D1B1B">
        <w:rPr>
          <w:rFonts w:eastAsia="Calibri"/>
          <w:bCs w:val="0"/>
        </w:rPr>
        <w:t>; “bobwhite”) populations have declined approximately 85% across the majority of their range since 1966. These declines have been more pronounced in portions of the southeast</w:t>
      </w:r>
      <w:r w:rsidR="00150EB3">
        <w:rPr>
          <w:rFonts w:eastAsia="Calibri"/>
          <w:bCs w:val="0"/>
        </w:rPr>
        <w:t>ern</w:t>
      </w:r>
      <w:r w:rsidRPr="005D1B1B">
        <w:rPr>
          <w:rFonts w:eastAsia="Calibri"/>
          <w:bCs w:val="0"/>
        </w:rPr>
        <w:t xml:space="preserve"> United States</w:t>
      </w:r>
      <w:r w:rsidR="00085D13">
        <w:rPr>
          <w:rFonts w:eastAsia="Calibri"/>
          <w:bCs w:val="0"/>
        </w:rPr>
        <w:t xml:space="preserve"> (U.S.)</w:t>
      </w:r>
      <w:r w:rsidR="000903CE">
        <w:rPr>
          <w:rFonts w:eastAsia="Calibri"/>
          <w:bCs w:val="0"/>
        </w:rPr>
        <w:t xml:space="preserve"> where a</w:t>
      </w:r>
      <w:r w:rsidRPr="005D1B1B">
        <w:rPr>
          <w:rFonts w:eastAsia="Calibri"/>
          <w:bCs w:val="0"/>
        </w:rPr>
        <w:t xml:space="preserve"> </w:t>
      </w:r>
      <w:r w:rsidR="000903CE" w:rsidRPr="005D1B1B">
        <w:rPr>
          <w:rFonts w:eastAsia="Calibri"/>
          <w:bCs w:val="0"/>
        </w:rPr>
        <w:t xml:space="preserve">large proportion of agricultural land is </w:t>
      </w:r>
      <w:r w:rsidR="000903CE">
        <w:rPr>
          <w:rFonts w:eastAsia="Calibri"/>
          <w:bCs w:val="0"/>
        </w:rPr>
        <w:t xml:space="preserve">in pasture dominated by </w:t>
      </w:r>
      <w:r w:rsidR="000903CE" w:rsidRPr="005D1B1B">
        <w:rPr>
          <w:rFonts w:eastAsia="Calibri"/>
          <w:bCs w:val="0"/>
        </w:rPr>
        <w:t>tall fescue (</w:t>
      </w:r>
      <w:proofErr w:type="spellStart"/>
      <w:r w:rsidR="000903CE" w:rsidRPr="005D1B1B">
        <w:rPr>
          <w:rFonts w:eastAsia="Calibri"/>
          <w:bCs w:val="0"/>
          <w:i/>
        </w:rPr>
        <w:t>Lolium</w:t>
      </w:r>
      <w:proofErr w:type="spellEnd"/>
      <w:r w:rsidR="000903CE" w:rsidRPr="005D1B1B">
        <w:rPr>
          <w:rFonts w:eastAsia="Calibri"/>
          <w:bCs w:val="0"/>
          <w:i/>
        </w:rPr>
        <w:t xml:space="preserve"> </w:t>
      </w:r>
      <w:proofErr w:type="spellStart"/>
      <w:r w:rsidR="000903CE" w:rsidRPr="005D1B1B">
        <w:rPr>
          <w:rFonts w:eastAsia="Calibri"/>
          <w:bCs w:val="0"/>
          <w:i/>
        </w:rPr>
        <w:t>arundinaceum</w:t>
      </w:r>
      <w:proofErr w:type="spellEnd"/>
      <w:r w:rsidR="000903CE" w:rsidRPr="005D1B1B">
        <w:rPr>
          <w:rFonts w:eastAsia="Calibri"/>
          <w:bCs w:val="0"/>
        </w:rPr>
        <w:t xml:space="preserve">), an exotic cool-season grass (CSG). Traditional management of CSG </w:t>
      </w:r>
      <w:r w:rsidR="00AE254C">
        <w:rPr>
          <w:rFonts w:eastAsia="Calibri"/>
          <w:bCs w:val="0"/>
        </w:rPr>
        <w:t>is</w:t>
      </w:r>
      <w:r w:rsidR="000903CE">
        <w:rPr>
          <w:rFonts w:eastAsia="Calibri"/>
          <w:bCs w:val="0"/>
        </w:rPr>
        <w:t xml:space="preserve"> thought to negatively</w:t>
      </w:r>
      <w:r w:rsidRPr="005D1B1B">
        <w:rPr>
          <w:rFonts w:eastAsia="Calibri"/>
          <w:bCs w:val="0"/>
        </w:rPr>
        <w:t xml:space="preserve"> influence </w:t>
      </w:r>
      <w:r w:rsidR="000903CE" w:rsidRPr="005D1B1B">
        <w:rPr>
          <w:rFonts w:eastAsia="Calibri"/>
          <w:bCs w:val="0"/>
        </w:rPr>
        <w:t>bobwhite</w:t>
      </w:r>
      <w:r w:rsidR="00AE254C">
        <w:rPr>
          <w:rFonts w:eastAsia="Calibri"/>
          <w:bCs w:val="0"/>
        </w:rPr>
        <w:t xml:space="preserve"> </w:t>
      </w:r>
      <w:r w:rsidRPr="005D1B1B">
        <w:rPr>
          <w:rFonts w:eastAsia="Calibri"/>
          <w:bCs w:val="0"/>
        </w:rPr>
        <w:t xml:space="preserve">survival rates. </w:t>
      </w:r>
      <w:r w:rsidR="00AE254C">
        <w:rPr>
          <w:rFonts w:eastAsia="Calibri"/>
          <w:bCs w:val="0"/>
        </w:rPr>
        <w:t>N</w:t>
      </w:r>
      <w:r w:rsidRPr="005D1B1B">
        <w:rPr>
          <w:rFonts w:eastAsia="Calibri"/>
          <w:bCs w:val="0"/>
        </w:rPr>
        <w:t xml:space="preserve">ative-warm season grasses (NWSG) </w:t>
      </w:r>
      <w:r w:rsidR="00AE254C">
        <w:rPr>
          <w:rFonts w:eastAsia="Calibri"/>
          <w:bCs w:val="0"/>
        </w:rPr>
        <w:t>may be a viable alternative but to date, data are lacking</w:t>
      </w:r>
      <w:r w:rsidRPr="005D1B1B">
        <w:rPr>
          <w:rFonts w:eastAsia="Calibri"/>
          <w:bCs w:val="0"/>
        </w:rPr>
        <w:t>. I conducted an experiment in southeastern Kentucky, U</w:t>
      </w:r>
      <w:r w:rsidR="00085D13">
        <w:rPr>
          <w:rFonts w:eastAsia="Calibri"/>
          <w:bCs w:val="0"/>
        </w:rPr>
        <w:t>.</w:t>
      </w:r>
      <w:r w:rsidRPr="005D1B1B">
        <w:rPr>
          <w:rFonts w:eastAsia="Calibri"/>
          <w:bCs w:val="0"/>
        </w:rPr>
        <w:t>S</w:t>
      </w:r>
      <w:r w:rsidR="00085D13">
        <w:rPr>
          <w:rFonts w:eastAsia="Calibri"/>
          <w:bCs w:val="0"/>
        </w:rPr>
        <w:t>.</w:t>
      </w:r>
      <w:r w:rsidRPr="005D1B1B">
        <w:rPr>
          <w:rFonts w:eastAsia="Calibri"/>
          <w:bCs w:val="0"/>
        </w:rPr>
        <w:t xml:space="preserve">, where </w:t>
      </w:r>
      <w:r w:rsidR="00F80B34">
        <w:rPr>
          <w:rFonts w:eastAsia="Calibri"/>
          <w:bCs w:val="0"/>
        </w:rPr>
        <w:t xml:space="preserve">grazed and hayed </w:t>
      </w:r>
      <w:r w:rsidRPr="005D1B1B">
        <w:rPr>
          <w:rFonts w:eastAsia="Calibri"/>
          <w:bCs w:val="0"/>
        </w:rPr>
        <w:t xml:space="preserve">CSG fields were adjacent to </w:t>
      </w:r>
      <w:r w:rsidR="00F80B34">
        <w:rPr>
          <w:rFonts w:eastAsia="Calibri"/>
          <w:bCs w:val="0"/>
        </w:rPr>
        <w:t xml:space="preserve">grazed and idle-burned </w:t>
      </w:r>
      <w:r w:rsidRPr="005D1B1B">
        <w:rPr>
          <w:rFonts w:eastAsia="Calibri"/>
          <w:bCs w:val="0"/>
        </w:rPr>
        <w:t xml:space="preserve">NWSG fields. I tracked bobwhites continuously from April 2019 to October 2022 </w:t>
      </w:r>
      <w:r w:rsidR="00F00C3B">
        <w:rPr>
          <w:rFonts w:eastAsia="Calibri"/>
          <w:bCs w:val="0"/>
        </w:rPr>
        <w:t>and</w:t>
      </w:r>
      <w:r w:rsidR="00F00C3B" w:rsidRPr="005D1B1B">
        <w:rPr>
          <w:rFonts w:eastAsia="Calibri"/>
          <w:bCs w:val="0"/>
        </w:rPr>
        <w:t xml:space="preserve"> </w:t>
      </w:r>
      <w:r w:rsidRPr="005D1B1B">
        <w:rPr>
          <w:rFonts w:eastAsia="Calibri"/>
          <w:bCs w:val="0"/>
        </w:rPr>
        <w:t>monitor</w:t>
      </w:r>
      <w:r w:rsidR="00F00C3B">
        <w:rPr>
          <w:rFonts w:eastAsia="Calibri"/>
          <w:bCs w:val="0"/>
        </w:rPr>
        <w:t>ed</w:t>
      </w:r>
      <w:r w:rsidRPr="005D1B1B">
        <w:rPr>
          <w:rFonts w:eastAsia="Calibri"/>
          <w:bCs w:val="0"/>
        </w:rPr>
        <w:t xml:space="preserve"> </w:t>
      </w:r>
      <w:r w:rsidR="00085D13">
        <w:rPr>
          <w:rFonts w:eastAsia="Calibri"/>
          <w:bCs w:val="0"/>
        </w:rPr>
        <w:t xml:space="preserve">their </w:t>
      </w:r>
      <w:r w:rsidRPr="005D1B1B">
        <w:rPr>
          <w:rFonts w:eastAsia="Calibri"/>
          <w:bCs w:val="0"/>
        </w:rPr>
        <w:t xml:space="preserve">survival rates. </w:t>
      </w:r>
      <w:bookmarkStart w:id="93" w:name="_Hlk179154242"/>
      <w:r w:rsidR="00F80B34">
        <w:rPr>
          <w:rFonts w:eastAsia="Calibri"/>
          <w:bCs w:val="0"/>
        </w:rPr>
        <w:t>Variation in bobwhite survival</w:t>
      </w:r>
      <w:r w:rsidRPr="005D1B1B">
        <w:rPr>
          <w:rFonts w:eastAsia="Calibri"/>
          <w:bCs w:val="0"/>
        </w:rPr>
        <w:t xml:space="preserve"> </w:t>
      </w:r>
      <w:r w:rsidR="00F00C3B" w:rsidRPr="005D1B1B">
        <w:rPr>
          <w:rFonts w:eastAsia="Calibri"/>
          <w:bCs w:val="0"/>
        </w:rPr>
        <w:t>w</w:t>
      </w:r>
      <w:r w:rsidR="00F00C3B">
        <w:rPr>
          <w:rFonts w:eastAsia="Calibri"/>
          <w:bCs w:val="0"/>
        </w:rPr>
        <w:t>as</w:t>
      </w:r>
      <w:r w:rsidR="00F00C3B" w:rsidRPr="005D1B1B">
        <w:rPr>
          <w:rFonts w:eastAsia="Calibri"/>
          <w:bCs w:val="0"/>
        </w:rPr>
        <w:t xml:space="preserve"> </w:t>
      </w:r>
      <w:r w:rsidR="00F80B34">
        <w:rPr>
          <w:rFonts w:eastAsia="Calibri"/>
          <w:bCs w:val="0"/>
        </w:rPr>
        <w:t>explained</w:t>
      </w:r>
      <w:r w:rsidR="00F80B34" w:rsidRPr="005D1B1B">
        <w:rPr>
          <w:rFonts w:eastAsia="Calibri"/>
          <w:bCs w:val="0"/>
        </w:rPr>
        <w:t xml:space="preserve"> </w:t>
      </w:r>
      <w:r w:rsidRPr="005D1B1B">
        <w:rPr>
          <w:rFonts w:eastAsia="Calibri"/>
          <w:bCs w:val="0"/>
        </w:rPr>
        <w:t xml:space="preserve">by </w:t>
      </w:r>
      <w:r w:rsidR="00F80B34" w:rsidRPr="005D1B1B">
        <w:rPr>
          <w:rFonts w:eastAsia="Calibri"/>
          <w:bCs w:val="0"/>
        </w:rPr>
        <w:t>a</w:t>
      </w:r>
      <w:r w:rsidR="00F80B34">
        <w:rPr>
          <w:rFonts w:eastAsia="Calibri"/>
          <w:bCs w:val="0"/>
        </w:rPr>
        <w:t xml:space="preserve"> positive</w:t>
      </w:r>
      <w:r w:rsidR="00F80B34" w:rsidRPr="005D1B1B">
        <w:rPr>
          <w:rFonts w:eastAsia="Calibri"/>
          <w:bCs w:val="0"/>
        </w:rPr>
        <w:t xml:space="preserve"> </w:t>
      </w:r>
      <w:r w:rsidRPr="005D1B1B">
        <w:rPr>
          <w:rFonts w:eastAsia="Calibri"/>
          <w:bCs w:val="0"/>
        </w:rPr>
        <w:t xml:space="preserve">interaction of grazed NWSG and </w:t>
      </w:r>
      <w:r w:rsidR="00D22A3E">
        <w:rPr>
          <w:rFonts w:eastAsia="Calibri"/>
          <w:bCs w:val="0"/>
        </w:rPr>
        <w:t xml:space="preserve">moderate </w:t>
      </w:r>
      <w:r w:rsidR="00AC0676">
        <w:rPr>
          <w:rFonts w:eastAsia="Calibri"/>
          <w:bCs w:val="0"/>
        </w:rPr>
        <w:t xml:space="preserve">shrub </w:t>
      </w:r>
      <w:r w:rsidRPr="005D1B1B">
        <w:rPr>
          <w:rFonts w:eastAsia="Calibri"/>
          <w:bCs w:val="0"/>
        </w:rPr>
        <w:t xml:space="preserve">interspersion in their home range (non-breeding) </w:t>
      </w:r>
      <w:r w:rsidR="00AC0676">
        <w:rPr>
          <w:rFonts w:eastAsia="Calibri"/>
          <w:bCs w:val="0"/>
        </w:rPr>
        <w:t>and</w:t>
      </w:r>
      <w:r w:rsidR="00D22A3E">
        <w:rPr>
          <w:rFonts w:eastAsia="Calibri"/>
          <w:bCs w:val="0"/>
        </w:rPr>
        <w:t xml:space="preserve"> high</w:t>
      </w:r>
      <w:r w:rsidR="00AC0676" w:rsidRPr="005D1B1B">
        <w:rPr>
          <w:rFonts w:eastAsia="Calibri"/>
          <w:bCs w:val="0"/>
        </w:rPr>
        <w:t xml:space="preserve"> </w:t>
      </w:r>
      <w:r w:rsidRPr="005D1B1B">
        <w:rPr>
          <w:rFonts w:eastAsia="Calibri"/>
          <w:bCs w:val="0"/>
        </w:rPr>
        <w:t xml:space="preserve">interspersion of shrubs </w:t>
      </w:r>
      <w:r w:rsidR="00AE254C">
        <w:rPr>
          <w:rFonts w:eastAsia="Calibri"/>
          <w:bCs w:val="0"/>
        </w:rPr>
        <w:t>with</w:t>
      </w:r>
      <w:r w:rsidRPr="005D1B1B">
        <w:rPr>
          <w:rFonts w:eastAsia="Calibri"/>
          <w:bCs w:val="0"/>
        </w:rPr>
        <w:t xml:space="preserve">in </w:t>
      </w:r>
      <w:r w:rsidR="000F0162">
        <w:rPr>
          <w:rFonts w:eastAsia="Calibri"/>
          <w:bCs w:val="0"/>
        </w:rPr>
        <w:t xml:space="preserve">their home range </w:t>
      </w:r>
      <w:r w:rsidR="00AE254C">
        <w:rPr>
          <w:rFonts w:eastAsia="Calibri"/>
          <w:bCs w:val="0"/>
        </w:rPr>
        <w:t>plus</w:t>
      </w:r>
      <w:r w:rsidR="000F0162">
        <w:rPr>
          <w:rFonts w:eastAsia="Calibri"/>
          <w:bCs w:val="0"/>
        </w:rPr>
        <w:t xml:space="preserve"> a</w:t>
      </w:r>
      <w:r w:rsidRPr="005D1B1B">
        <w:rPr>
          <w:rFonts w:eastAsia="Calibri"/>
          <w:bCs w:val="0"/>
        </w:rPr>
        <w:t xml:space="preserve"> 250-m buffer (breeding). The results of this study suggest that incorporating NWSGs into existing exotic-CSG cattle production operations may provide a working-lands conservation strategy for bobwhites. This strategy has potential to create </w:t>
      </w:r>
      <w:r w:rsidR="00EC1E68">
        <w:rPr>
          <w:rFonts w:eastAsia="Calibri"/>
          <w:bCs w:val="0"/>
        </w:rPr>
        <w:t>large amounts</w:t>
      </w:r>
      <w:r w:rsidRPr="005D1B1B">
        <w:rPr>
          <w:rFonts w:eastAsia="Calibri"/>
          <w:bCs w:val="0"/>
        </w:rPr>
        <w:t xml:space="preserve"> of habitat across the bobwhite’s range in the southeastern U</w:t>
      </w:r>
      <w:r w:rsidR="00085D13">
        <w:rPr>
          <w:rFonts w:eastAsia="Calibri"/>
          <w:bCs w:val="0"/>
        </w:rPr>
        <w:t>S</w:t>
      </w:r>
      <w:bookmarkEnd w:id="93"/>
      <w:r w:rsidRPr="005D1B1B">
        <w:rPr>
          <w:rFonts w:eastAsia="Calibri"/>
          <w:bCs w:val="0"/>
        </w:rPr>
        <w:t>.</w:t>
      </w:r>
    </w:p>
    <w:p w14:paraId="2D3AD7E5" w14:textId="45793DF0" w:rsidR="00525DB4" w:rsidRDefault="00525DB4" w:rsidP="005D1B1B">
      <w:pPr>
        <w:spacing w:after="160" w:line="480" w:lineRule="auto"/>
        <w:ind w:firstLine="720"/>
        <w:contextualSpacing/>
        <w:rPr>
          <w:rFonts w:eastAsia="Calibri"/>
          <w:bCs w:val="0"/>
        </w:rPr>
      </w:pPr>
    </w:p>
    <w:p w14:paraId="574A008B" w14:textId="5CA8D760" w:rsidR="00525DB4" w:rsidRDefault="00525DB4" w:rsidP="005D1B1B">
      <w:pPr>
        <w:spacing w:after="160" w:line="480" w:lineRule="auto"/>
        <w:ind w:firstLine="720"/>
        <w:contextualSpacing/>
        <w:rPr>
          <w:rFonts w:eastAsia="Calibri"/>
          <w:bCs w:val="0"/>
        </w:rPr>
      </w:pPr>
    </w:p>
    <w:p w14:paraId="545B7084" w14:textId="77777777" w:rsidR="00525DB4" w:rsidRPr="005D1B1B" w:rsidRDefault="00525DB4" w:rsidP="005D1B1B">
      <w:pPr>
        <w:spacing w:after="160" w:line="480" w:lineRule="auto"/>
        <w:ind w:firstLine="720"/>
        <w:contextualSpacing/>
        <w:rPr>
          <w:rFonts w:eastAsia="Calibri"/>
          <w:bCs w:val="0"/>
        </w:rPr>
      </w:pPr>
    </w:p>
    <w:p w14:paraId="44D77408" w14:textId="77777777" w:rsidR="00CE4D4B" w:rsidRPr="00AB6D5A" w:rsidRDefault="00CE4D4B" w:rsidP="00CD3B71">
      <w:pPr>
        <w:pStyle w:val="Heading2"/>
        <w:spacing w:before="0" w:after="0" w:line="480" w:lineRule="auto"/>
        <w:jc w:val="left"/>
        <w:rPr>
          <w:sz w:val="24"/>
          <w:szCs w:val="24"/>
        </w:rPr>
      </w:pPr>
      <w:bookmarkStart w:id="94" w:name="_Toc289175835"/>
      <w:bookmarkStart w:id="95" w:name="_Toc178949456"/>
      <w:bookmarkStart w:id="96" w:name="_Toc179152511"/>
      <w:bookmarkStart w:id="97" w:name="_Toc184731400"/>
      <w:r w:rsidRPr="00AB6D5A">
        <w:rPr>
          <w:sz w:val="24"/>
          <w:szCs w:val="24"/>
        </w:rPr>
        <w:lastRenderedPageBreak/>
        <w:t>Introduction</w:t>
      </w:r>
      <w:bookmarkEnd w:id="94"/>
      <w:bookmarkEnd w:id="95"/>
      <w:bookmarkEnd w:id="96"/>
      <w:bookmarkEnd w:id="97"/>
    </w:p>
    <w:p w14:paraId="275B5E93" w14:textId="0FC14318" w:rsidR="006E6DC5" w:rsidRDefault="006E6DC5" w:rsidP="00CD3B71">
      <w:pPr>
        <w:spacing w:line="480" w:lineRule="auto"/>
        <w:ind w:firstLine="720"/>
        <w:contextualSpacing/>
        <w:rPr>
          <w:rFonts w:cstheme="minorHAnsi"/>
        </w:rPr>
      </w:pPr>
      <w:bookmarkStart w:id="98" w:name="_Hlk179318149"/>
      <w:r>
        <w:rPr>
          <w:rFonts w:cstheme="minorHAnsi"/>
        </w:rPr>
        <w:t>The northern bobwhite (</w:t>
      </w:r>
      <w:proofErr w:type="spellStart"/>
      <w:r w:rsidRPr="00401592">
        <w:rPr>
          <w:rFonts w:cstheme="minorHAnsi"/>
          <w:i/>
        </w:rPr>
        <w:t>Colinus</w:t>
      </w:r>
      <w:proofErr w:type="spellEnd"/>
      <w:r w:rsidRPr="00401592">
        <w:rPr>
          <w:rFonts w:cstheme="minorHAnsi"/>
          <w:i/>
        </w:rPr>
        <w:t xml:space="preserve"> virginianus</w:t>
      </w:r>
      <w:r w:rsidRPr="009E48F9">
        <w:rPr>
          <w:rFonts w:cstheme="minorHAnsi"/>
        </w:rPr>
        <w:t>; hereafter, bobwhite</w:t>
      </w:r>
      <w:r>
        <w:rPr>
          <w:rFonts w:cstheme="minorHAnsi"/>
        </w:rPr>
        <w:t xml:space="preserve">) and the majority of other North American grassland bird species continue to decline across much of their range </w:t>
      </w:r>
      <w:r>
        <w:rPr>
          <w:rFonts w:cstheme="minorHAnsi"/>
        </w:rPr>
        <w:fldChar w:fldCharType="begin" w:fldLock="1"/>
      </w:r>
      <w:r w:rsidR="00BD23D1">
        <w:rPr>
          <w:rFonts w:cstheme="minorHAnsi"/>
        </w:rPr>
        <w:instrText>ADDIN CSL_CITATION {"citationItems":[{"id":"ITEM-1","itemData":{"DOI":"10.1650/condor-17-83.1","ISSN":"0010-5422","abstract":"BioOne (www.bioone.org) is a nonprofit, online aggregation of core research in the biological, ecological, and environmental sciences. BioOne provides a sustainable online platform for over 170 journals and books published by nonprofit societies, associations, museums, institutions, and presses. Your use of this PDF, the BioOne Web site, and all posted and associated content indicates your acceptance of BioOne's Terms of Use, available at www.bioone.org/page/terms_of_use.","author":[{"dropping-particle":"","family":"Sauer","given":"John R.","non-dropping-particle":"","parse-names":false,"suffix":""},{"dropping-particle":"","family":"Pardieck","given":"Keith L.","non-dropping-particle":"","parse-names":false,"suffix":""},{"dropping-particle":"","family":"Ziolkowski","given":"David J.","non-dropping-particle":"","parse-names":false,"suffix":""},{"dropping-particle":"","family":"Smith","given":"Adam C.","non-dropping-particle":"","parse-names":false,"suffix":""},{"dropping-particle":"","family":"Hudson","given":"Marie-Anne Anne R.","non-dropping-particle":"","parse-names":false,"suffix":""},{"dropping-particle":"","family":"Rodriguez","given":"Vicente","non-dropping-particle":"","parse-names":false,"suffix":""},{"dropping-particle":"","family":"Berlanga","given":"Humberto","non-dropping-particle":"","parse-names":false,"suffix":""},{"dropping-particle":"","family":"Niven","given":"Daniel K.","non-dropping-particle":"","parse-names":false,"suffix":""},{"dropping-particle":"","family":"Link","given":"William A.","non-dropping-particle":"","parse-names":false,"suffix":""}],"container-title":"The Condor","id":"ITEM-1","issue":"3","issued":{"date-parts":[["2017"]]},"page":"576-593","title":"The first 50 years of the North American breeding bird survey","type":"article-journal","volume":"119"},"uris":["http://www.mendeley.com/documents/?uuid=ae8c2d73-8307-48fd-89e8-4cb09b8250ce"]}],"mendeley":{"formattedCitation":"(Sauer et al. 2017)","plainTextFormattedCitation":"(Sauer et al. 2017)","previouslyFormattedCitation":"(Sauer et al. 2017)"},"properties":{"noteIndex":0},"schema":"https://github.com/citation-style-language/schema/raw/master/csl-citation.json"}</w:instrText>
      </w:r>
      <w:r>
        <w:rPr>
          <w:rFonts w:cstheme="minorHAnsi"/>
        </w:rPr>
        <w:fldChar w:fldCharType="separate"/>
      </w:r>
      <w:r w:rsidRPr="00155CC4">
        <w:rPr>
          <w:rFonts w:cstheme="minorHAnsi"/>
          <w:noProof/>
        </w:rPr>
        <w:t>(Sauer et al. 2017)</w:t>
      </w:r>
      <w:r>
        <w:rPr>
          <w:rFonts w:cstheme="minorHAnsi"/>
        </w:rPr>
        <w:fldChar w:fldCharType="end"/>
      </w:r>
      <w:r>
        <w:rPr>
          <w:rFonts w:cstheme="minorHAnsi"/>
        </w:rPr>
        <w:t xml:space="preserve">. These declines are the most pronounced in the southeastern United States </w:t>
      </w:r>
      <w:r>
        <w:rPr>
          <w:rFonts w:cstheme="minorHAnsi"/>
        </w:rPr>
        <w:fldChar w:fldCharType="begin" w:fldLock="1"/>
      </w:r>
      <w:r w:rsidR="00BD23D1">
        <w:rPr>
          <w:rFonts w:cstheme="minorHAnsi"/>
        </w:rPr>
        <w:instrText>ADDIN CSL_CITATION {"citationItems":[{"id":"ITEM-1","itemData":{"ISSN":"01979922","abstract":"We summarize population trends for grassland birds from 1966 to 1996 using data from the North American Breeding Bird Survey. Collectively, grassland birds showed the smallest percentage of species that increased of any Breeding Bird Survey bird group, and population declines prevailed throughout most of North America. Although 3 grassland bird species experienced significant population increases between 1966 and 1996, 13 species declined significantly and 9 exhibited non-significant trend estimates. We summarize the temporal and geographic patterns of the trends for grassland bird species and discuss factors that have contributed to these trends.","author":[{"dropping-particle":"","family":"Peterjohn","given":"Bruce G.","non-dropping-particle":"","parse-names":false,"suffix":""},{"dropping-particle":"","family":"Sauer","given":"John R.","non-dropping-particle":"","parse-names":false,"suffix":""}],"container-title":"Studies in Avian Biology","id":"ITEM-1","issue":"19","issued":{"date-parts":[["1999"]]},"page":"27-44","title":"Population status of North American grassland birds from the North American breeding bird survey, 1966-1996","type":"article-journal","volume":"19"},"uris":["http://www.mendeley.com/documents/?uuid=58397399-2777-492b-8a4c-44593b0032a9"]},{"id":"ITEM-2","itemData":{"author":[{"dropping-particle":"","family":"Brennan","given":"Leonard A.","non-dropping-particle":"","parse-names":false,"suffix":""}],"container-title":"Wildlife Society Bulletin","id":"ITEM-2","issue":"4","issued":{"date-parts":[["1991"]]},"page":"544-555","title":"How can we reverse the northern bobwhite population decline?","type":"article-journal","volume":"19"},"uris":["http://www.mendeley.com/documents/?uuid=e2569239-aa0e-4203-90d6-df1a6b4e6e9b"]}],"mendeley":{"formattedCitation":"(Brennan 1991, Peterjohn and Sauer 1999)","plainTextFormattedCitation":"(Brennan 1991, Peterjohn and Sauer 1999)","previouslyFormattedCitation":"(Brennan 1991, Peterjohn and Sauer 1999)"},"properties":{"noteIndex":0},"schema":"https://github.com/citation-style-language/schema/raw/master/csl-citation.json"}</w:instrText>
      </w:r>
      <w:r>
        <w:rPr>
          <w:rFonts w:cstheme="minorHAnsi"/>
        </w:rPr>
        <w:fldChar w:fldCharType="separate"/>
      </w:r>
      <w:r w:rsidRPr="00155CC4">
        <w:rPr>
          <w:rFonts w:cstheme="minorHAnsi"/>
          <w:noProof/>
        </w:rPr>
        <w:t>(Brennan 1991, Peterjohn and Sauer 1999)</w:t>
      </w:r>
      <w:r>
        <w:rPr>
          <w:rFonts w:cstheme="minorHAnsi"/>
        </w:rPr>
        <w:fldChar w:fldCharType="end"/>
      </w:r>
      <w:r>
        <w:rPr>
          <w:rFonts w:cstheme="minorHAnsi"/>
        </w:rPr>
        <w:t xml:space="preserve">. </w:t>
      </w:r>
      <w:r w:rsidR="00DD1219">
        <w:rPr>
          <w:rFonts w:cstheme="minorHAnsi"/>
        </w:rPr>
        <w:t>D</w:t>
      </w:r>
      <w:r>
        <w:rPr>
          <w:rFonts w:cstheme="minorHAnsi"/>
        </w:rPr>
        <w:t xml:space="preserve">eclining populations </w:t>
      </w:r>
      <w:r w:rsidR="00DD1219">
        <w:rPr>
          <w:rFonts w:cstheme="minorHAnsi"/>
        </w:rPr>
        <w:t xml:space="preserve">of bobwhites </w:t>
      </w:r>
      <w:r>
        <w:rPr>
          <w:rFonts w:cstheme="minorHAnsi"/>
        </w:rPr>
        <w:t>have been attributed to</w:t>
      </w:r>
      <w:r w:rsidR="00DD1219">
        <w:rPr>
          <w:rFonts w:cstheme="minorHAnsi"/>
        </w:rPr>
        <w:t xml:space="preserve"> many</w:t>
      </w:r>
      <w:r>
        <w:rPr>
          <w:rFonts w:cstheme="minorHAnsi"/>
        </w:rPr>
        <w:t xml:space="preserve"> changes in land use,</w:t>
      </w:r>
      <w:r w:rsidR="00DD1219">
        <w:rPr>
          <w:rFonts w:cstheme="minorHAnsi"/>
        </w:rPr>
        <w:t xml:space="preserve"> but the ultimate cause is </w:t>
      </w:r>
      <w:r w:rsidR="00CC350F">
        <w:rPr>
          <w:rFonts w:cstheme="minorHAnsi"/>
        </w:rPr>
        <w:t>the</w:t>
      </w:r>
      <w:r w:rsidR="00DD1219">
        <w:rPr>
          <w:rFonts w:cstheme="minorHAnsi"/>
        </w:rPr>
        <w:t xml:space="preserve"> widespread loss </w:t>
      </w:r>
      <w:r w:rsidR="00CC350F">
        <w:rPr>
          <w:rFonts w:cstheme="minorHAnsi"/>
        </w:rPr>
        <w:t xml:space="preserve">and degradation </w:t>
      </w:r>
      <w:r w:rsidR="00DD1219">
        <w:rPr>
          <w:rFonts w:cstheme="minorHAnsi"/>
        </w:rPr>
        <w:t xml:space="preserve">of habitat </w:t>
      </w:r>
      <w:r>
        <w:rPr>
          <w:rFonts w:cstheme="minorHAnsi"/>
        </w:rPr>
        <w:fldChar w:fldCharType="begin" w:fldLock="1"/>
      </w:r>
      <w:r w:rsidR="00BD23D1">
        <w:rPr>
          <w:rFonts w:cstheme="minorHAnsi"/>
        </w:rPr>
        <w:instrText>ADDIN CSL_CITATION {"citationItems":[{"id":"ITEM-1","itemData":{"author":[{"dropping-particle":"","family":"Roseberry","given":"John L.","non-dropping-particle":"","parse-names":false,"suffix":""},{"dropping-particle":"","family":"Peterjohn","given":"Bruce G.","non-dropping-particle":"","parse-names":false,"suffix":""},{"dropping-particle":"","family":"Klimstra","given":"William D.","non-dropping-particle":"","parse-names":false,"suffix":""}],"container-title":"The Journal of Wildlife Management","id":"ITEM-1","issue":"2","issued":{"date-parts":[["1979"]]},"page":"306-315","title":"Dynamics of an unexploited bobwhite population in deteriorating habitat","type":"article-journal","volume":"43"},"uris":["http://www.mendeley.com/documents/?uuid=68639efa-0017-45b4-ab3e-90dd4071ba01"]},{"id":"ITEM-2","itemData":{"DOI":"10.2193/0022-541x(2006)70[922:iadpon]2.0.co;2","ISSN":"0022-541X","abstract":"Northern bobwhites (Colinus virginianus) have been declining in abundance throughout their range for several decades, and perhaps a century. Although wildlife biologists are well aware of this trend, most attempts to understand the declines have examined only a few local populations in a limited geographic area or have examined declines at a very large scale without reference to specific populations. Few studies use a standard protocol for examining trends in local populations throughout the entire natural range of bobwhites. I used the National Resources Inventory, a geographically extensive and intensive database on land cover and use, to characterize the composition and heterogeneity of landscapes inhabited by bobwhite populations that have been increasing (43 populations), decreasing (468), or become locally extinct (28). I tested bobwhite populations for overall positive or negative change, over the past 10 years or more, using data from the North American Breeding Bird Survey and a randomization test that controls for observer effects. Landscapes occupied by increasing and decreasing populations were, on average, different from one another in composition but not heterogeneity. As predicted, landscapes of decreasing populations tended to have a greater percentage of nonuseable land (e.g., urban and forestland) and a lesser percentage of useable land (e.g., cropland, pastures, and rangeland) as compared to landscapes where bobwhites actually increased. Moreover, landscapes where bobwhites had recently become extinct were different from those where bobwhites were only declining. In particular, a very large percentage of urban land characterized the landscapes of extinct populations. To some extent, landscapes of large (above average) and small (below average) populations also differed as predicted. The results do not point to a single universal explanation for bobwhite declines, but they do clearly show that declining populations inhabit local landscapes that, on average, are very different from those occupied by increasing populations. This knowledge may assist quail biologists and land managers to recognize the general type of landscape where the restoration of bobwhites may be most successful and where extant populations may be most threatened.","author":[{"dropping-particle":"","family":"Veech","given":"Joseph A.","non-dropping-particle":"","parse-names":false,"suffix":""}],"container-title":"Journal of Wildlife Management","id":"ITEM-2","issue":"4","issued":{"date-parts":[["2006"]]},"page":"922-930","title":"Increasing and declining populations of northern bobwhites inhabit different types of landscapes","type":"article-journal","volume":"70"},"uris":["http://www.mendeley.com/documents/?uuid=2ce80065-ddd0-4bb4-af2f-a2de1992785c"]},{"id":"ITEM-3","itemData":{"author":[{"dropping-particle":"","family":"Burger","given":"L. Wes","non-dropping-particle":"","parse-names":false,"suffix":""}],"container-title":"Quail V: Proceeding of the Fifth National Quail Symposium","id":"ITEM-3","issue":"Article 3","issued":{"date-parts":[["2002"]]},"page":"20-34","title":"Quail management: issues, concerns, and solutions for public and private lands - a southeastern perspective","type":"article-journal","volume":"5"},"uris":["http://www.mendeley.com/documents/?uuid=054604ca-f32a-4957-bb87-6f10793422c6"]},{"id":"ITEM-4","itemData":{"DOI":"10.1109/TCOMM.2016.2605693","ISSN":"0090-6778","author":[{"dropping-particle":"","family":"Brennan","given":"L. A.","non-dropping-particle":"","parse-names":false,"suffix":""},{"dropping-particle":"","family":"Engstrom","given":"R. T.","non-dropping-particle":"","parse-names":false,"suffix":""},{"dropping-particle":"","family":"Palmer","given":"W. E.","non-dropping-particle":"","parse-names":false,"suffix":""},{"dropping-particle":"","family":"Hermann","given":"S. M.","non-dropping-particle":"","parse-names":false,"suffix":""},{"dropping-particle":"","family":"Hurst","given":"G. A.","non-dropping-particle":"","parse-names":false,"suffix":""},{"dropping-particle":"","family":"Burger","given":"L. W.","non-dropping-particle":"","parse-names":false,"suffix":""},{"dropping-particle":"","family":"Hardy","given":"C. L.","non-dropping-particle":"","parse-names":false,"suffix":""}],"container-title":"North American Wildlife and Natural Resources Conference","id":"ITEM-4","issued":{"date-parts":[["1998"]]},"page":"402-414","title":"Whither wildlife without fire?","type":"article-journal","volume":"63"},"uris":["http://www.mendeley.com/documents/?uuid=1b58dab0-6e3c-4fca-9b69-683f06af8647"]}],"mendeley":{"formattedCitation":"(Roseberry et al. 1979, Brennan et al. 1998, Burger 2002, Veech 2006)","plainTextFormattedCitation":"(Roseberry et al. 1979, Brennan et al. 1998, Burger 2002, Veech 2006)","previouslyFormattedCitation":"(Roseberry et al. 1979, Brennan et al. 1998, Burger 2002, Veech 2006)"},"properties":{"noteIndex":0},"schema":"https://github.com/citation-style-language/schema/raw/master/csl-citation.json"}</w:instrText>
      </w:r>
      <w:r>
        <w:rPr>
          <w:rFonts w:cstheme="minorHAnsi"/>
        </w:rPr>
        <w:fldChar w:fldCharType="separate"/>
      </w:r>
      <w:r w:rsidR="00DD1219" w:rsidRPr="00DD1219">
        <w:rPr>
          <w:rFonts w:cstheme="minorHAnsi"/>
          <w:noProof/>
        </w:rPr>
        <w:t>(Roseberry et al. 1979, Brennan et al. 1998, Burger 2002, Veech 2006)</w:t>
      </w:r>
      <w:r>
        <w:rPr>
          <w:rFonts w:cstheme="minorHAnsi"/>
        </w:rPr>
        <w:fldChar w:fldCharType="end"/>
      </w:r>
      <w:r>
        <w:rPr>
          <w:rFonts w:cstheme="minorHAnsi"/>
        </w:rPr>
        <w:t xml:space="preserve">. </w:t>
      </w:r>
    </w:p>
    <w:p w14:paraId="180B2385" w14:textId="49B20E2F" w:rsidR="00BD5DF9" w:rsidRPr="000C0F4F" w:rsidRDefault="00C6656A" w:rsidP="00CD3B71">
      <w:pPr>
        <w:spacing w:line="480" w:lineRule="auto"/>
        <w:ind w:firstLine="720"/>
        <w:contextualSpacing/>
        <w:rPr>
          <w:rFonts w:cstheme="minorHAnsi"/>
        </w:rPr>
      </w:pPr>
      <w:r>
        <w:rPr>
          <w:rFonts w:cstheme="minorHAnsi"/>
        </w:rPr>
        <w:t>Bobwhites are an important game bird</w:t>
      </w:r>
      <w:r w:rsidR="00940372">
        <w:rPr>
          <w:rFonts w:cstheme="minorHAnsi"/>
        </w:rPr>
        <w:t xml:space="preserve"> and t</w:t>
      </w:r>
      <w:r w:rsidR="00030404">
        <w:rPr>
          <w:rFonts w:cstheme="minorHAnsi"/>
        </w:rPr>
        <w:t xml:space="preserve">he funds generated by </w:t>
      </w:r>
      <w:r w:rsidR="000C0F4F">
        <w:rPr>
          <w:rFonts w:cstheme="minorHAnsi"/>
        </w:rPr>
        <w:t xml:space="preserve">bobwhite </w:t>
      </w:r>
      <w:r w:rsidR="00030404">
        <w:rPr>
          <w:rFonts w:cstheme="minorHAnsi"/>
        </w:rPr>
        <w:t xml:space="preserve">hunting provide economic benefits at multiple levels </w:t>
      </w:r>
      <w:r w:rsidR="00940372">
        <w:rPr>
          <w:rFonts w:cstheme="minorHAnsi"/>
        </w:rPr>
        <w:fldChar w:fldCharType="begin" w:fldLock="1"/>
      </w:r>
      <w:r w:rsidR="00E14AE8">
        <w:rPr>
          <w:rFonts w:cstheme="minorHAnsi"/>
        </w:rPr>
        <w:instrText>ADDIN CSL_CITATION {"citationItems":[{"id":"ITEM-1","itemData":{"DOI":"10.1080/00207233.2016.1143701","ISSN":"10290400","abstract":"Millions of people in United States of America (U.S.) participate in hunting activities which benefit the U.S. economy and help promote conservation and environmental goals. The 2011 National Survey of Fishing, Hunting and Wildlife-Associated RecreationSurvey reported that 13.7 million people aged 16 and above participated in recreational hunting activities, spending $33.7 billion on trips and equipment. This paper reports quantified economic contributions of hunting and its sub-activity expenditure for the thirteen states in the U.S. South by calculating total gross output, employment, total income, personal income and value-added. Input–output models were developed for each State, to determine the direct, indirect, and induced impacts of expenditure derived from hunting. Comparison at broad activity (hunting) and sub-activity (type of game etc.) levels revealed that there were differences in the individual states’ economies, and that levels of expenditure affected the total economic contribution of hunting activities. Generally, states with larger economies benefited from greater multiplier effects while the total economic contribution, when expressed as a percentage of the economy, was greater for states with smaller economies.","author":[{"dropping-particle":"","family":"Poudel","given":"Jagdish","non-dropping-particle":"","parse-names":false,"suffix":""},{"dropping-particle":"","family":"Henderson","given":"James E.","non-dropping-particle":"","parse-names":false,"suffix":""},{"dropping-particle":"","family":"Munn","given":"Ian A.","non-dropping-particle":"","parse-names":false,"suffix":""}],"container-title":"International Journal of Environmental Studies","id":"ITEM-1","issue":"2","issued":{"date-parts":[["2016"]]},"page":"236-254","publisher":"Routledge","title":"Economic contribution of hunting expenditure to the southern United States of America","type":"article-journal","volume":"73"},"uris":["http://www.mendeley.com/documents/?uuid=19f2c517-e0e7-4d1c-abea-67a76c4fa33b"]},{"id":"ITEM-2","itemData":{"DOI":"10.1177/070674370605100306","ISBN":"1497-0015","ISSN":"14970015","PMID":"16618007","abstract":"Regionwide declines of northern bot)white (Colinus virginianus) populations in the Southeast have contributed to declining hunter participation. However, the econom- ic impact of hunting northern bobwhites and subsequent economic loss to rural com- munities associated with hunter attrition has previously been unknown. We tabulat- ed quail hunter numbers, demographic characteristics, and expenditures from United States Department of the Interior (USDI) 1991 National Survey of Fishing, Hunting and Wildlife Associated Recreation (USDI et al. 1993). We report demographic character- istics of northern bobwhite hunters and economic impact of northern bobwhite hunt- ing during 1991 in the southeastern United States and relate declining hunter partici- pation with potential economic loss to rural communities, small towns, and state and federal governments. During 1991, 524,157 northern bobwhite hunters in 1 1 south- eastern states expended nearly $95 million during 2.6 million hunter-days, resulting in an economic impact of over $193 million. Quail hunting supported almost 3,000 jobs during 1 991 . Most quail hunters were Caucasian (96%) and male (96%). Their mean age was 38 years old, and 1991 mean annual income was $42,000. At the 1980 1995 mean rate of hunter decline in the Southeast (6.9°/O/year), $13,326,1 77 in eco- nomic impacts were lost or diverted tetween 1 991 and 1 992. Continued reductions in northern bobwhite populations ancS hunters will result in similar annual losses. Key","author":[{"dropping-particle":"","family":"Burger","given":"Loren Wes","non-dropping-particle":"","parse-names":false,"suffix":""},{"dropping-particle":"","family":"Miller","given":"Darren A.","non-dropping-particle":"","parse-names":false,"suffix":""},{"dropping-particle":"","family":"Southwick","given":"Robert I.","non-dropping-particle":"","parse-names":false,"suffix":""}],"container-title":"Wildlife Society Bulletin","id":"ITEM-2","issue":"4","issued":{"date-parts":[["1999"]]},"page":"1010-1018","title":"Economic impact of northern bobwhite hunting in the southeastern United States","type":"article-journal","volume":"27"},"uris":["http://www.mendeley.com/documents/?uuid=1c58e877-15b0-4cd3-acfc-7bd77bccce50"]}],"mendeley":{"formattedCitation":"(Burger et al. 1999, Poudel et al. 2016)","plainTextFormattedCitation":"(Burger et al. 1999, Poudel et al. 2016)","previouslyFormattedCitation":"(Burger et al. 1999, Poudel et al. 2016)"},"properties":{"noteIndex":0},"schema":"https://github.com/citation-style-language/schema/raw/master/csl-citation.json"}</w:instrText>
      </w:r>
      <w:r w:rsidR="00940372">
        <w:rPr>
          <w:rFonts w:cstheme="minorHAnsi"/>
        </w:rPr>
        <w:fldChar w:fldCharType="separate"/>
      </w:r>
      <w:r w:rsidR="00940372" w:rsidRPr="00940372">
        <w:rPr>
          <w:rFonts w:cstheme="minorHAnsi"/>
          <w:noProof/>
        </w:rPr>
        <w:t>(Burger et al. 1999, Poudel et al. 2016)</w:t>
      </w:r>
      <w:r w:rsidR="00940372">
        <w:rPr>
          <w:rFonts w:cstheme="minorHAnsi"/>
        </w:rPr>
        <w:fldChar w:fldCharType="end"/>
      </w:r>
      <w:r w:rsidR="00030404">
        <w:rPr>
          <w:rFonts w:cstheme="minorHAnsi"/>
        </w:rPr>
        <w:t xml:space="preserve">. </w:t>
      </w:r>
      <w:r w:rsidR="00B82EA8">
        <w:rPr>
          <w:rFonts w:cstheme="minorHAnsi"/>
        </w:rPr>
        <w:t xml:space="preserve">Money spent on bobwhite hunting </w:t>
      </w:r>
      <w:r w:rsidR="00E14AE8">
        <w:rPr>
          <w:rFonts w:cstheme="minorHAnsi"/>
        </w:rPr>
        <w:t xml:space="preserve">also </w:t>
      </w:r>
      <w:r w:rsidR="00030404">
        <w:rPr>
          <w:rFonts w:cstheme="minorHAnsi"/>
        </w:rPr>
        <w:t xml:space="preserve">provides funding towards conservation efforts that also benefit other wildlife </w:t>
      </w:r>
      <w:r w:rsidR="00030404">
        <w:rPr>
          <w:rFonts w:cstheme="minorHAnsi"/>
        </w:rPr>
        <w:fldChar w:fldCharType="begin" w:fldLock="1"/>
      </w:r>
      <w:r w:rsidR="00BD23D1">
        <w:rPr>
          <w:rFonts w:cstheme="minorHAnsi"/>
        </w:rPr>
        <w:instrText>ADDIN CSL_CITATION {"citationItems":[{"id":"ITEM-1","itemData":{"DOI":"10.2217/imt.11.104","ISSN":"0022-541X","abstract":"t: The widespread and ongoing declines of North American bird populations that have affinities for grass- land and grass-shrub habitats (hereafter referred to as grassland birds) are on track to become a prominent wildlife conservation crisis of the 21st century. There is no single cause responsible for the declines of grassland birds. Rather, a cumulative set of factors such as afforestation in the eastern United States, fragmentation and replacement of prairie vegetation with a modern agricultural landscape, and large-scale deterioration of western U.S. rangelands are the major causes for these declines. The North American Bird Conservation Initiative (NABCI) is a set of comprehensive and coordinated strategic actions modeled on the Joint Venture initiatives that were used to successfully implement the North American Waterfowl Management Plan. The NABCI is emerging as a potential broad-scale solution for conserving populations of grassland birds. Coordinating grassland bird con- servation efforts with initiatives to stabilize and increase upland game birds that have strong affinities for grassland habitats-such as quail and prairie grouse-presents additional opportunities to leverage funding and resources that will positively impact virtually all species of North American grassland b","author":[{"dropping-particle":"","family":"Brennan","given":"Leonard A.","non-dropping-particle":"","parse-names":false,"suffix":""},{"dropping-particle":"","family":"Kuvlesky","given":"William P.","non-dropping-particle":"","parse-names":false,"suffix":""}],"container-title":"Journal of Wildlife Management","id":"ITEM-1","issue":"1","issued":{"date-parts":[["2005"]]},"page":"1-13","title":"North American grassland birds: an unfolding conservation crisis?","type":"article-journal","volume":"69"},"uris":["http://www.mendeley.com/documents/?uuid=92286db5-33d2-46c0-b479-f40448f28fdb"]},{"id":"ITEM-2","itemData":{"DOI":"10.1016/j.biocon.2015.03.018","ISSN":"00063207","author":[{"dropping-particle":"","family":"Crosby","given":"Andrew D.","non-dropping-particle":"","parse-names":false,"suffix":""},{"dropping-particle":"","family":"Elmore","given":"R. Dwayne","non-dropping-particle":"","parse-names":false,"suffix":""},{"dropping-particle":"","family":"Leslie","given":"David M.","non-dropping-particle":"","parse-names":false,"suffix":""},{"dropping-particle":"","family":"Will","given":"Rodney E.","non-dropping-particle":"","parse-names":false,"suffix":""}],"container-title":"Biological Conservation","id":"ITEM-2","issued":{"date-parts":[["2015"]]},"page":"233-240","title":"Looking beyond rare species as umbrella species: Northern Bobwhites (Colinus virginianus) and conservation of grassland and shrubland birds","type":"article-journal","volume":"186"},"uris":["http://www.mendeley.com/documents/?uuid=57ad4d81-898c-4adf-b073-19404aa1b9b6"]}],"mendeley":{"formattedCitation":"(Brennan and Kuvlesky 2005, Crosby et al. 2015)","plainTextFormattedCitation":"(Brennan and Kuvlesky 2005, Crosby et al. 2015)","previouslyFormattedCitation":"(Brennan and Kuvlesky 2005, Crosby et al. 2015)"},"properties":{"noteIndex":0},"schema":"https://github.com/citation-style-language/schema/raw/master/csl-citation.json"}</w:instrText>
      </w:r>
      <w:r w:rsidR="00030404">
        <w:rPr>
          <w:rFonts w:cstheme="minorHAnsi"/>
        </w:rPr>
        <w:fldChar w:fldCharType="separate"/>
      </w:r>
      <w:r w:rsidR="00940372" w:rsidRPr="00940372">
        <w:rPr>
          <w:rFonts w:cstheme="minorHAnsi"/>
          <w:noProof/>
        </w:rPr>
        <w:t>(Brennan and Kuvlesky 2005, Crosby et al. 2015)</w:t>
      </w:r>
      <w:r w:rsidR="00030404">
        <w:rPr>
          <w:rFonts w:cstheme="minorHAnsi"/>
        </w:rPr>
        <w:fldChar w:fldCharType="end"/>
      </w:r>
      <w:r w:rsidR="00030404">
        <w:rPr>
          <w:rFonts w:cstheme="minorHAnsi"/>
        </w:rPr>
        <w:t xml:space="preserve">. </w:t>
      </w:r>
      <w:r w:rsidR="006E6DC5">
        <w:rPr>
          <w:rFonts w:cstheme="minorHAnsi"/>
        </w:rPr>
        <w:t>Agricultural practices have a strong influence on this guild of birds</w:t>
      </w:r>
      <w:r w:rsidR="00BD5DF9">
        <w:rPr>
          <w:rFonts w:cstheme="minorHAnsi"/>
        </w:rPr>
        <w:t xml:space="preserve"> and </w:t>
      </w:r>
      <w:r w:rsidR="00BD5DF9" w:rsidRPr="000C0F4F">
        <w:rPr>
          <w:rFonts w:cstheme="minorHAnsi"/>
        </w:rPr>
        <w:t xml:space="preserve">historical </w:t>
      </w:r>
      <w:r w:rsidR="000C0F4F" w:rsidRPr="000C0F4F">
        <w:rPr>
          <w:rFonts w:cstheme="minorHAnsi"/>
        </w:rPr>
        <w:t xml:space="preserve">bobwhite </w:t>
      </w:r>
      <w:r w:rsidR="00BD5DF9" w:rsidRPr="000C0F4F">
        <w:rPr>
          <w:rFonts w:cstheme="minorHAnsi"/>
        </w:rPr>
        <w:t xml:space="preserve">abundance can be attributed to patchwork agriculture </w:t>
      </w:r>
      <w:r w:rsidR="006E6DC5" w:rsidRPr="000C0F4F">
        <w:rPr>
          <w:rFonts w:cstheme="minorHAnsi"/>
        </w:rPr>
        <w:fldChar w:fldCharType="begin" w:fldLock="1"/>
      </w:r>
      <w:r w:rsidR="00E73E25">
        <w:rPr>
          <w:rFonts w:cstheme="minorHAnsi"/>
        </w:rPr>
        <w:instrText>ADDIN CSL_CITATION {"citationItems":[{"id":"ITEM-1","itemData":{"ISBN":"9781603444750","author":[{"dropping-particle":"","family":"Hernandez","given":"Fidel","non-dropping-particle":"","parse-names":false,"suffix":""},{"dropping-particle":"","family":"Guthery","given":"Fred S.","non-dropping-particle":"","parse-names":false,"suffix":""}],"edition":"1st editio","editor":[{"dropping-particle":"","family":"Fulbright","given":"Timothy E.","non-dropping-particle":"","parse-names":false,"suffix":""}],"id":"ITEM-1","issued":{"date-parts":[["2012"]]},"number-of-pages":"244","publisher":"Texas A&amp;M University Press","publisher-place":"College Station, TX","title":"Beef, brush, and bobwhites: Quail management in cattle country","type":"book"},"uris":["http://www.mendeley.com/documents/?uuid=d6503e15-aec9-454d-9982-405aadc81a09"]},{"id":"ITEM-2","itemData":{"author":[{"dropping-particle":"","family":"Murphy","given":"Michael T.","non-dropping-particle":"","parse-names":false,"suffix":""}],"container-title":"The Auk","id":"ITEM-2","issue":"1","issued":{"date-parts":[["2019"]]},"page":"20-34","title":"Avian population trends within the evolving agricultural landscape of eastern and central United States","type":"article-journal","volume":"120"},"uris":["http://www.mendeley.com/documents/?uuid=25d13e1d-2437-4291-adc6-ff69f3cda9be"]}],"mendeley":{"formattedCitation":"(Hernandez and Guthery 2012, Murphy 2019)","plainTextFormattedCitation":"(Hernandez and Guthery 2012, Murphy 2019)","previouslyFormattedCitation":"(Hernandez and Guthery 2012, Murphy 2019)"},"properties":{"noteIndex":0},"schema":"https://github.com/citation-style-language/schema/raw/master/csl-citation.json"}</w:instrText>
      </w:r>
      <w:r w:rsidR="006E6DC5" w:rsidRPr="000C0F4F">
        <w:rPr>
          <w:rFonts w:cstheme="minorHAnsi"/>
        </w:rPr>
        <w:fldChar w:fldCharType="separate"/>
      </w:r>
      <w:r w:rsidR="00013F3C" w:rsidRPr="00013F3C">
        <w:rPr>
          <w:rFonts w:cstheme="minorHAnsi"/>
          <w:noProof/>
        </w:rPr>
        <w:t>(Hernandez and Guthery 2012, Murphy 2019)</w:t>
      </w:r>
      <w:r w:rsidR="006E6DC5" w:rsidRPr="000C0F4F">
        <w:rPr>
          <w:rFonts w:cstheme="minorHAnsi"/>
        </w:rPr>
        <w:fldChar w:fldCharType="end"/>
      </w:r>
      <w:r w:rsidR="006E6DC5" w:rsidRPr="000C0F4F">
        <w:rPr>
          <w:rFonts w:cstheme="minorHAnsi"/>
        </w:rPr>
        <w:t xml:space="preserve">. However, returning to less intensive agricultural practices is not a practical solution </w:t>
      </w:r>
      <w:r w:rsidR="006E6DC5" w:rsidRPr="000C0F4F">
        <w:rPr>
          <w:rFonts w:cstheme="minorHAnsi"/>
        </w:rPr>
        <w:fldChar w:fldCharType="begin" w:fldLock="1"/>
      </w:r>
      <w:r w:rsidR="00BD23D1">
        <w:rPr>
          <w:rFonts w:cstheme="minorHAnsi"/>
        </w:rPr>
        <w:instrText>ADDIN CSL_CITATION {"citationItems":[{"id":"ITEM-1","itemData":{"author":[{"dropping-particle":"","family":"Peterjohn","given":"Bruce G.","non-dropping-particle":"","parse-names":false,"suffix":""}],"container-title":"The Auk","id":"ITEM-1","issue":"1","issued":{"date-parts":[["2003"]]},"page":"14-19","title":"Agricultural landscapes: can they support healthy bird populations as well as farm products?","type":"article-journal","volume":"120"},"uris":["http://www.mendeley.com/documents/?uuid=ea9c75fe-b19d-4d66-8773-305532dcd4b2"]}],"mendeley":{"formattedCitation":"(Peterjohn 2003)","plainTextFormattedCitation":"(Peterjohn 2003)","previouslyFormattedCitation":"(Peterjohn 2003)"},"properties":{"noteIndex":0},"schema":"https://github.com/citation-style-language/schema/raw/master/csl-citation.json"}</w:instrText>
      </w:r>
      <w:r w:rsidR="006E6DC5" w:rsidRPr="000C0F4F">
        <w:rPr>
          <w:rFonts w:cstheme="minorHAnsi"/>
        </w:rPr>
        <w:fldChar w:fldCharType="separate"/>
      </w:r>
      <w:r w:rsidR="006E6DC5" w:rsidRPr="000C0F4F">
        <w:rPr>
          <w:rFonts w:cstheme="minorHAnsi"/>
          <w:noProof/>
        </w:rPr>
        <w:t>(Peterjohn 2003)</w:t>
      </w:r>
      <w:r w:rsidR="006E6DC5" w:rsidRPr="000C0F4F">
        <w:rPr>
          <w:rFonts w:cstheme="minorHAnsi"/>
        </w:rPr>
        <w:fldChar w:fldCharType="end"/>
      </w:r>
      <w:r w:rsidR="006E6DC5" w:rsidRPr="000C0F4F">
        <w:rPr>
          <w:rFonts w:cstheme="minorHAnsi"/>
        </w:rPr>
        <w:t>.</w:t>
      </w:r>
    </w:p>
    <w:p w14:paraId="57F9AD57" w14:textId="39315D0F" w:rsidR="005318E8" w:rsidRPr="00A922C9" w:rsidRDefault="00D22A3E" w:rsidP="00CD3B71">
      <w:pPr>
        <w:spacing w:line="480" w:lineRule="auto"/>
        <w:ind w:firstLine="720"/>
        <w:contextualSpacing/>
        <w:rPr>
          <w:rFonts w:cstheme="minorHAnsi"/>
        </w:rPr>
      </w:pPr>
      <w:r>
        <w:rPr>
          <w:rFonts w:cstheme="minorHAnsi"/>
        </w:rPr>
        <w:t>Estimation of s</w:t>
      </w:r>
      <w:r w:rsidRPr="000C0F4F">
        <w:rPr>
          <w:rFonts w:cstheme="minorHAnsi"/>
        </w:rPr>
        <w:t xml:space="preserve">urvival </w:t>
      </w:r>
      <w:r w:rsidR="00424ED5" w:rsidRPr="000C0F4F">
        <w:rPr>
          <w:rFonts w:cstheme="minorHAnsi"/>
        </w:rPr>
        <w:t xml:space="preserve">rate </w:t>
      </w:r>
      <w:r>
        <w:rPr>
          <w:rFonts w:cstheme="minorHAnsi"/>
        </w:rPr>
        <w:t>is</w:t>
      </w:r>
      <w:r w:rsidRPr="000C0F4F">
        <w:rPr>
          <w:rFonts w:cstheme="minorHAnsi"/>
        </w:rPr>
        <w:t xml:space="preserve"> </w:t>
      </w:r>
      <w:r w:rsidR="00424ED5" w:rsidRPr="000C0F4F">
        <w:rPr>
          <w:rFonts w:cstheme="minorHAnsi"/>
        </w:rPr>
        <w:t xml:space="preserve">critical to understanding </w:t>
      </w:r>
      <w:r w:rsidR="000C0F4F" w:rsidRPr="000C0F4F">
        <w:rPr>
          <w:rFonts w:cstheme="minorHAnsi"/>
        </w:rPr>
        <w:t xml:space="preserve">bobwhite </w:t>
      </w:r>
      <w:r w:rsidR="00424ED5" w:rsidRPr="000C0F4F">
        <w:rPr>
          <w:rFonts w:cstheme="minorHAnsi"/>
        </w:rPr>
        <w:t>pop</w:t>
      </w:r>
      <w:r w:rsidR="00424ED5">
        <w:rPr>
          <w:rFonts w:cstheme="minorHAnsi"/>
        </w:rPr>
        <w:t xml:space="preserve">ulations and designing </w:t>
      </w:r>
      <w:r w:rsidR="004A51D4">
        <w:rPr>
          <w:rFonts w:cstheme="minorHAnsi"/>
        </w:rPr>
        <w:t xml:space="preserve">effective </w:t>
      </w:r>
      <w:r w:rsidR="00424ED5">
        <w:rPr>
          <w:rFonts w:cstheme="minorHAnsi"/>
        </w:rPr>
        <w:t xml:space="preserve">management strategies </w:t>
      </w:r>
      <w:r w:rsidR="00A220B3">
        <w:rPr>
          <w:rFonts w:cstheme="minorHAnsi"/>
        </w:rPr>
        <w:fldChar w:fldCharType="begin" w:fldLock="1"/>
      </w:r>
      <w:r w:rsidR="00BD23D1">
        <w:rPr>
          <w:rFonts w:cstheme="minorHAnsi"/>
        </w:rPr>
        <w:instrText>ADDIN CSL_CITATION {"citationItems":[{"id":"ITEM-1","itemData":{"DOI":"10.2193/0022-541x(2004)068[0663:sacmon]2.0.co;2","ISSN":"0022-541X","abstract":"We present descriptive data on survival and cause-specific mortality of northern bobwhites (Colinus virginianus) in western Oklahoma, USA, during 1991-2002. We captured and radiomarked 2,647 bobwhites (286 adult [ad] M, 1,064 juvenile [juv] M, 185 ad F, and 1,049 juv F) to obtain estimates. We estimated that annual survival (Nov-Oct) averaged 0.068 ± 0.018 (SE) and ranged between 0.018 ± 0.048 and 0.211 ± 0.038. We pooled data over the study period and found that sex-age classes survived at similar rates. We estimated average annual isolated rates of bobwhite mortality (rates in the absence of other causes) to be 0.63 ± 0.027 from raptor predation, 0.45 ± 0.021 from mammal predation, and 0.45 ± 0.043 from harvest. Under the additive theorem of probability, the isolated rates translated to an average annual mortality rate of 0.88 ± 0.017. The bobwhite population had variable and sometimes low survival in November-February inclusive. Low monthly survival (&lt;0.5, n = 7) during winter was due primarily to harvest (0.57 ± 0.099 losses/known-fate individual) and raptor predation (0.25 ± 0.051 losses/knownfate individual). We discuss evidence indicating that radiotransmitters handicapped bobwhites and resulted in survival estimates biased low and to uncertainty in interpretation of cause-specific mortality. [ABSTRACT FROM AUTHOR] Copyright of Journal of Wildlife Management is the property of Wiley-Blackwell and its content may not be copied or emailed to multiple sites or posted to a listserv without the copyright holder's express written permission. However, users may print, download, or email articles for individual use. This abstract may be abridged. No warranty is given about the accuracy of the copy. Users should refer to the original published version of the material for the full abstract. (Copyright applies to all Abstracts.)","author":[{"dropping-particle":"","family":"Cox","given":"Scott A.","non-dropping-particle":"","parse-names":false,"suffix":""},{"dropping-particle":"","family":"Peoples","given":"Alan D.","non-dropping-particle":"","parse-names":false,"suffix":""},{"dropping-particle":"","family":"Demaso","given":"Stephen J.","non-dropping-particle":"","parse-names":false,"suffix":""},{"dropping-particle":"","family":"Lusk","given":"Jeffrey J.","non-dropping-particle":"","parse-names":false,"suffix":""},{"dropping-particle":"","family":"Guthery","given":"Fred S.","non-dropping-particle":"","parse-names":false,"suffix":""}],"container-title":"Journal of Wildlife Management","id":"ITEM-1","issue":"3","issued":{"date-parts":[["2004"]]},"note":"&amp;quot;Survival is important&amp;quot;","page":"663-671","title":"Survival and cause-specific mortality of northern bobwhites in western Oklahoma","type":"article-journal","volume":"68"},"uris":["http://www.mendeley.com/documents/?uuid=dbb13627-6a73-4cf9-8719-d90b98634ebb"]}],"mendeley":{"formattedCitation":"(Cox et al. 2004)","plainTextFormattedCitation":"(Cox et al. 2004)","previouslyFormattedCitation":"(Cox et al. 2004)"},"properties":{"noteIndex":0},"schema":"https://github.com/citation-style-language/schema/raw/master/csl-citation.json"}</w:instrText>
      </w:r>
      <w:r w:rsidR="00A220B3">
        <w:rPr>
          <w:rFonts w:cstheme="minorHAnsi"/>
        </w:rPr>
        <w:fldChar w:fldCharType="separate"/>
      </w:r>
      <w:r w:rsidR="00A220B3" w:rsidRPr="00A220B3">
        <w:rPr>
          <w:rFonts w:cstheme="minorHAnsi"/>
          <w:noProof/>
        </w:rPr>
        <w:t>(Cox et al. 2004)</w:t>
      </w:r>
      <w:r w:rsidR="00A220B3">
        <w:rPr>
          <w:rFonts w:cstheme="minorHAnsi"/>
        </w:rPr>
        <w:fldChar w:fldCharType="end"/>
      </w:r>
      <w:r w:rsidR="00424ED5">
        <w:rPr>
          <w:rFonts w:cstheme="minorHAnsi"/>
        </w:rPr>
        <w:t xml:space="preserve">. </w:t>
      </w:r>
      <w:r w:rsidR="0070251E">
        <w:rPr>
          <w:rFonts w:cstheme="minorHAnsi"/>
        </w:rPr>
        <w:t>Populations may be affected by</w:t>
      </w:r>
      <w:r w:rsidR="002A3E00">
        <w:rPr>
          <w:rFonts w:cstheme="minorHAnsi"/>
        </w:rPr>
        <w:t xml:space="preserve"> varying rates of predation and seasonal, nesting, chick, and brood survival </w:t>
      </w:r>
      <w:r w:rsidR="002A3E00">
        <w:rPr>
          <w:rFonts w:cstheme="minorHAnsi"/>
        </w:rPr>
        <w:fldChar w:fldCharType="begin" w:fldLock="1"/>
      </w:r>
      <w:r w:rsidR="00BD23D1">
        <w:rPr>
          <w:rFonts w:cstheme="minorHAnsi"/>
        </w:rPr>
        <w:instrText>ADDIN CSL_CITATION {"citationItems":[{"id":"ITEM-1","itemData":{"DOI":"10.1007/s10144-007-0037-5","ISSN":"14383896","abstract":"Quantification and understanding of demographic variation across intra- and inter-annual temporal scales can benefit from the development of theoretical models of evolution and applied conservation of species. We used long-term survey data for northern bobwhites (Colinus virginianus) collected at the northern and southern extent of its geographic range to develop matrix population models which would allow investigation of intra- and inter-annual patterns in bobwhite population dynamics. We first evaluated intra-annual patterns in the importance of a seasonal demographic rate to asymptotic population growth rate with prospective perturbation analysis (elasticity analysis). We then conducted retrospective analysis (life table response experiments) of inter-annual patterns in the contribution of observed changes in demography to the observed change in population growth rate. Survival in the earliest age class during the nonbreeding season had the greatest potential influence in both the northern and southern populations. Examination of inter-annual variation in demography indicated that variation in nonbreeding season survival in the earliest age class contributed the most to observed changes in population growth rate in the northern population. In contrast, changes in fertility in the earliest age class in the southern population had the greatest influence on changes in population growth rate. Prospective elasticity analyses highlight the similarities in bobwhite demography throughout different parts of its geographic range, while retrospective life table response experiments revealed important patterns in the temporal differences of bobwhite life history at the northern and southern extent of its geographic range. © 2007 The Society of Population Ecology and Springer.","author":[{"dropping-particle":"","family":"Folk","given":"Travis H.","non-dropping-particle":"","parse-names":false,"suffix":""},{"dropping-particle":"","family":"Holmes","given":"Randall R.","non-dropping-particle":"","parse-names":false,"suffix":""},{"dropping-particle":"","family":"Grand","given":"James B.","non-dropping-particle":"","parse-names":false,"suffix":""}],"container-title":"Population Ecology","id":"ITEM-1","issue":"3","issued":{"date-parts":[["2007"]]},"page":"211-219","title":"Variation in northern bobwhite demography along two temporal scales","type":"article-journal","volume":"49"},"uris":["http://www.mendeley.com/documents/?uuid=6515a11b-a85a-473d-b0a2-af12073720fb"]},{"id":"ITEM-2","itemData":{"author":[{"dropping-particle":"","family":"Klimstra","given":"William D.","non-dropping-particle":"","parse-names":false,"suffix":""},{"dropping-particle":"","family":"Roseberry","given":"John L.","non-dropping-particle":"","parse-names":false,"suffix":""}],"container-title":"Wildlife Monographs","id":"ITEM-2","issued":{"date-parts":[["1975"]]},"page":"3-37","title":"Nesting Ecology of the Bobwhite in Southern Illinois","type":"article-journal","volume":"41"},"uris":["http://www.mendeley.com/documents/?uuid=c85392bf-be42-467d-8e38-3dbc49362a57"]},{"id":"ITEM-3","itemData":{"author":[{"dropping-particle":"","family":"Burger","given":"Loren W.","non-dropping-particle":"","parse-names":false,"suffix":""},{"dropping-particle":"","family":"Ryan","given":"Mark R.","non-dropping-particle":"","parse-names":false,"suffix":""},{"dropping-particle":"V.","family":"Dailey","given":"Thomas","non-dropping-particle":"","parse-names":false,"suffix":""},{"dropping-particle":"","family":"Kurzejeski","given":"Eric W.","non-dropping-particle":"","parse-names":false,"suffix":""}],"container-title":"The Journal of Wildlife Management","id":"ITEM-3","issue":"3","issued":{"date-parts":[["1995"]]},"note":"Mating system. Reproductive strategy.\nAmbisexual Polygamy. Rapid Multiclutch.","page":"417-426","title":"Reproductive strategies, success, and mating systems of northern bobwhite in Missouri","type":"article-journal","volume":"59"},"uris":["http://www.mendeley.com/documents/?uuid=33621493-7dd1-45a6-9644-d511d6e8c10e"]}],"mendeley":{"formattedCitation":"(Klimstra and Roseberry 1975, Burger et al. 1995&lt;i&gt;a&lt;/i&gt;, Folk et al. 2007)","plainTextFormattedCitation":"(Klimstra and Roseberry 1975, Burger et al. 1995a, Folk et al. 2007)","previouslyFormattedCitation":"(Klimstra and Roseberry 1975, Burger et al. 1995&lt;i&gt;a&lt;/i&gt;, Folk et al. 2007)"},"properties":{"noteIndex":0},"schema":"https://github.com/citation-style-language/schema/raw/master/csl-citation.json"}</w:instrText>
      </w:r>
      <w:r w:rsidR="002A3E00">
        <w:rPr>
          <w:rFonts w:cstheme="minorHAnsi"/>
        </w:rPr>
        <w:fldChar w:fldCharType="separate"/>
      </w:r>
      <w:r w:rsidR="00802C26" w:rsidRPr="00802C26">
        <w:rPr>
          <w:rFonts w:cstheme="minorHAnsi"/>
          <w:noProof/>
        </w:rPr>
        <w:t>(Klimstra and Roseberry 1975, Burger et al. 1995</w:t>
      </w:r>
      <w:r w:rsidR="00802C26" w:rsidRPr="00802C26">
        <w:rPr>
          <w:rFonts w:cstheme="minorHAnsi"/>
          <w:i/>
          <w:noProof/>
        </w:rPr>
        <w:t>a</w:t>
      </w:r>
      <w:r w:rsidR="00802C26" w:rsidRPr="00802C26">
        <w:rPr>
          <w:rFonts w:cstheme="minorHAnsi"/>
          <w:noProof/>
        </w:rPr>
        <w:t>, Folk et al. 2007)</w:t>
      </w:r>
      <w:r w:rsidR="002A3E00">
        <w:rPr>
          <w:rFonts w:cstheme="minorHAnsi"/>
        </w:rPr>
        <w:fldChar w:fldCharType="end"/>
      </w:r>
      <w:r w:rsidR="002A3E00">
        <w:rPr>
          <w:rFonts w:cstheme="minorHAnsi"/>
        </w:rPr>
        <w:t>.</w:t>
      </w:r>
      <w:r w:rsidR="003F1C06">
        <w:rPr>
          <w:rFonts w:cstheme="minorHAnsi"/>
        </w:rPr>
        <w:t xml:space="preserve"> </w:t>
      </w:r>
      <w:r w:rsidR="006F3249">
        <w:rPr>
          <w:rFonts w:cstheme="minorHAnsi"/>
        </w:rPr>
        <w:t>Differing agricultural practices can</w:t>
      </w:r>
      <w:r w:rsidR="00B32D80">
        <w:rPr>
          <w:rFonts w:cstheme="minorHAnsi"/>
        </w:rPr>
        <w:t xml:space="preserve"> influence adult </w:t>
      </w:r>
      <w:r w:rsidR="0056256A">
        <w:rPr>
          <w:rFonts w:cstheme="minorHAnsi"/>
        </w:rPr>
        <w:t xml:space="preserve">and juvenile </w:t>
      </w:r>
      <w:r w:rsidR="00B32D80">
        <w:rPr>
          <w:rFonts w:cstheme="minorHAnsi"/>
        </w:rPr>
        <w:t>movement</w:t>
      </w:r>
      <w:r w:rsidR="0056256A">
        <w:rPr>
          <w:rFonts w:cstheme="minorHAnsi"/>
        </w:rPr>
        <w:t xml:space="preserve"> and survival</w:t>
      </w:r>
      <w:r w:rsidR="00B32D80">
        <w:rPr>
          <w:rFonts w:cstheme="minorHAnsi"/>
        </w:rPr>
        <w:t xml:space="preserve">, </w:t>
      </w:r>
      <w:r w:rsidR="0056256A">
        <w:rPr>
          <w:rFonts w:cstheme="minorHAnsi"/>
        </w:rPr>
        <w:t xml:space="preserve">as well as </w:t>
      </w:r>
      <w:r w:rsidR="00B32D80">
        <w:rPr>
          <w:rFonts w:cstheme="minorHAnsi"/>
        </w:rPr>
        <w:t xml:space="preserve">nesting </w:t>
      </w:r>
      <w:r w:rsidR="0056256A">
        <w:rPr>
          <w:rFonts w:cstheme="minorHAnsi"/>
        </w:rPr>
        <w:lastRenderedPageBreak/>
        <w:t xml:space="preserve">attempts, </w:t>
      </w:r>
      <w:r w:rsidR="00315554">
        <w:rPr>
          <w:rFonts w:cstheme="minorHAnsi"/>
        </w:rPr>
        <w:t xml:space="preserve">nest </w:t>
      </w:r>
      <w:r w:rsidR="0056256A">
        <w:rPr>
          <w:rFonts w:cstheme="minorHAnsi"/>
        </w:rPr>
        <w:t xml:space="preserve">placement </w:t>
      </w:r>
      <w:r w:rsidR="00B32D80">
        <w:rPr>
          <w:rFonts w:cstheme="minorHAnsi"/>
        </w:rPr>
        <w:t>and nest survival rate</w:t>
      </w:r>
      <w:r w:rsidR="0056256A">
        <w:rPr>
          <w:rFonts w:cstheme="minorHAnsi"/>
        </w:rPr>
        <w:t>s</w:t>
      </w:r>
      <w:r w:rsidR="00B32D80">
        <w:rPr>
          <w:rFonts w:cstheme="minorHAnsi"/>
        </w:rPr>
        <w:t xml:space="preserve"> </w:t>
      </w:r>
      <w:r w:rsidR="00B32D80">
        <w:rPr>
          <w:rFonts w:cstheme="minorHAnsi"/>
        </w:rPr>
        <w:fldChar w:fldCharType="begin" w:fldLock="1"/>
      </w:r>
      <w:r w:rsidR="00BD23D1">
        <w:rPr>
          <w:rFonts w:cstheme="minorHAnsi"/>
        </w:rPr>
        <w:instrText>ADDIN CSL_CITATION {"citationItems":[{"id":"ITEM-1","itemData":{"abstract":"Northern bobwhite (Calinus virginianus) populations have declined on a continental scale. One factor implicated in the decline is habitat loss through agricultural modernization. To better understand the relationship between northern bobwhite and modern farming, and to examine farm habitat improvement methods, we monitored bobwhite (N = 218) from April to September 1993 and 1994 on two study areas, western (WSA) and eastern (ESA), each divided into one filter strip (FS) (treatment) and one non-filter strip (NFS) (reference) section on Alligator River National Wildlife Refuge's farming units in Dare County, North Carolina. Filter strips were 9.4 m wide planted and natural vegetation buffer zones surrounding drainage-ditches in crop fields. Using radio-telemetry, we followed bobwhite, identified nest incubations and hatchings, and monitored hatched broods. We examined the null hypotheses that number of captures, distances to first nest from capture site, number of nest incubation initiations, nest success, and adult and brood survival would be identical on FS and NFS sections. With equal effort, there were 142 and 65 bobwhite captured on the WSA FS and NFS sections, and 75 and 48 bobwhite captured on the ESA FS and NFS sections, respectively. Pooling data across areas, sections, and years, 42 quail initiated 53 clutches. There were 31 and 3 incubations initiated on the WSA FS and NFS sections, respectively. There were 13 and 6 incubations initiated on the ESA FS and NFS sections, respectively. Pooling across areas, sections, and years there was 1 incubation/3 and 1 incubation/8 transmittered bobwhite on FS and NFS sections, respectively. Pooling clutch (N = 28) data for all areas, sections, and years, clutches averaged 11.7 (SE = 0.75), and declined over time (P = 0.006). Nest success, pooled across years for section, was 32% (N = 44, 14 successful) and 44% (n = 9, 4 successful) for FS and NFS sections, respectively, and did not differ (P &gt; 0.05). Pooling across sections by year, nesting success did not differ between years (P = 0.11), but differed between early (less than or equal to 15 Jul) and late (&gt; 15 Jul) periods (19.4% and 54.5%, respectively, P = 0.02). Quail on NFS areas exhibited greater movements from capture site to first nest. Pooling survival data across areas, sections, and years sub-adult/adult survival from 1 April to 29 September was 33% (95% CI = 24% - 42%). Brood survival to 28 days (N = 5) ranged from 0%-100% and averaged 68% (SE = 1…","author":[{"dropping-particle":"","family":"Puckett","given":"K M","non-dropping-particle":"","parse-names":false,"suffix":""},{"dropping-particle":"","family":"Palmer","given":"W E","non-dropping-particle":"","parse-names":false,"suffix":""},{"dropping-particle":"","family":"Bromley","given":"P T","non-dropping-particle":"","parse-names":false,"suffix":""},{"dropping-particle":"","family":"Anderson","given":"J R","non-dropping-particle":"","parse-names":false,"suffix":""},{"dropping-particle":"","family":"Sharpe","given":"T L","non-dropping-particle":"","parse-names":false,"suffix":""}],"container-title":"Proceedings of the Forty-Ninth Annual Conference - Southeastern Association of Fish and Wildlife Agencies","id":"ITEM-1","issued":{"date-parts":[["1995"]]},"page":"505-515","title":"Bobwhite nesting ecology and modern agriculture: a management experiment","type":"article-journal","volume":"7"},"uris":["http://www.mendeley.com/documents/?uuid=2e94506b-a087-45a7-88fd-8f6aa755672c"]},{"id":"ITEM-2","itemData":{"DOI":"10.1093/ornithapp/duab057","ISSN":"0010-5422","abstract":"Effective species conservation requires understanding environmental effects on stage-specific demographics driving population change. Northern Bobwhite (Colinus virginianus) is an early-successional shrub-obligate species that has experienced long-term, range-wide declines due to fire suppression, agricultural intensification, and sprawling development. Local habitat features and landscape context may interactively influence vital rates. Management affects food, cover, and other resources available locally, while surrounding landscapes often determine degree of isolation and predator communities. We evaluated relationships between juvenile bobwhite survival and local (50 m) and landscape (1 km) scale cover type composition and grassland management (i.e. conservation grazing, prescribed burns, mowing/haying) on 3 native grasslands and 2 traditionally managed conservation areas in southwest Missouri, USA, 2016–2018. We radio-tracked brood-attending adults and young from hatch to a maximum of 114 days and estimated juvenile survival with a Bayesian known-fate logistic exposure model. Juvenile survival was greatest on native grasslands that were burned and grazed at least once in the previous 2 years. Percent shrub cover was positively related to survival. Survival was relatively high in local agriculture, but these relationships were sensitive to surrounding landscape composition. For example, small patches of cropland surrounded by nonagriculture such as strip crops surrounded by grassland units on traditionally managed sites had low survival. Relationships between survival and agricultural landscape cover were dependent on local cover types; survival was high within crop fields but low in non-native grasslands surrounded by crop fields such as agricultural field borders. Patch-burn grazing practices on native grasslands provided the best habitat for bobwhite juvenile survival. Agricultural landscapes can support the recruitment of bobwhite if appropriately managed native grasslands are also available.","author":[{"dropping-particle":"","family":"Sinnott","given":"Emily A.","non-dropping-particle":"","parse-names":false,"suffix":""},{"dropping-particle":"","family":"Thompson","given":"Frank R.","non-dropping-particle":"","parse-names":false,"suffix":""},{"dropping-particle":"","family":"Weegman","given":"Mitch D.","non-dropping-particle":"","parse-names":false,"suffix":""},{"dropping-particle":"","family":"Thompson","given":"Thomas R.","non-dropping-particle":"","parse-names":false,"suffix":""}],"container-title":"Ornithological Applications","id":"ITEM-2","issue":"1","issued":{"date-parts":[["2022"]]},"page":"1-15","title":"Northern bobwhite juvenile survival is greater in native grasslands managed with fire and grazing and lower in non-native field borders and strip crop fields","type":"article-journal","volume":"124"},"uris":["http://www.mendeley.com/documents/?uuid=151189a8-a897-4088-8431-98764967d262"]},{"id":"ITEM-3","itemData":{"author":[{"dropping-particle":"","family":"West","given":"Andrew S.","non-dropping-particle":"","parse-names":false,"suffix":""},{"dropping-particle":"","family":"Keyser","given":"Patrick D.","non-dropping-particle":"","parse-names":false,"suffix":""},{"dropping-particle":"","family":"Morgan","given":"John J.","non-dropping-particle":"","parse-names":false,"suffix":""}],"container-title":"National Quail Symposium Proceedings","id":"ITEM-3","issued":{"date-parts":[["2012"]]},"note":"Home ranges:\n95% Kernel in ArcView\nOnly birds w/ &amp;gt;20 locations\n\nNest ecology:\nCompared nests to random point 10-50m away\nVeg characteristics compared using RBD one-way anova","page":"217-222","title":"Northern bobwhite survival, nest success, and habitat use in Kentucky during the breeding season","type":"article-journal","volume":"7"},"uris":["http://www.mendeley.com/documents/?uuid=3588dd95-97ff-4878-b49a-ed3154d920cd"]}],"mendeley":{"formattedCitation":"(Puckett et al. 1995, West et al. 2012, Sinnott et al. 2022)","plainTextFormattedCitation":"(Puckett et al. 1995, West et al. 2012, Sinnott et al. 2022)","previouslyFormattedCitation":"(Puckett et al. 1995, West et al. 2012, Sinnott et al. 2022)"},"properties":{"noteIndex":0},"schema":"https://github.com/citation-style-language/schema/raw/master/csl-citation.json"}</w:instrText>
      </w:r>
      <w:r w:rsidR="00B32D80">
        <w:rPr>
          <w:rFonts w:cstheme="minorHAnsi"/>
        </w:rPr>
        <w:fldChar w:fldCharType="separate"/>
      </w:r>
      <w:r w:rsidR="0056256A" w:rsidRPr="0056256A">
        <w:rPr>
          <w:rFonts w:cstheme="minorHAnsi"/>
          <w:noProof/>
        </w:rPr>
        <w:t>(Puckett et al. 1995, West et al. 2012, Sinnott et al. 2022)</w:t>
      </w:r>
      <w:r w:rsidR="00B32D80">
        <w:rPr>
          <w:rFonts w:cstheme="minorHAnsi"/>
        </w:rPr>
        <w:fldChar w:fldCharType="end"/>
      </w:r>
      <w:r w:rsidR="0056256A">
        <w:rPr>
          <w:rFonts w:cstheme="minorHAnsi"/>
        </w:rPr>
        <w:t>.</w:t>
      </w:r>
      <w:r w:rsidR="003F1C06">
        <w:rPr>
          <w:rFonts w:cstheme="minorHAnsi"/>
          <w:i/>
        </w:rPr>
        <w:t xml:space="preserve"> </w:t>
      </w:r>
      <w:r w:rsidR="006E6DC5" w:rsidRPr="00A922C9">
        <w:rPr>
          <w:rFonts w:cstheme="minorHAnsi"/>
        </w:rPr>
        <w:t xml:space="preserve"> </w:t>
      </w:r>
    </w:p>
    <w:p w14:paraId="3F6B3CAD" w14:textId="1388C0AF" w:rsidR="0044155F" w:rsidRDefault="000B4E01" w:rsidP="00CD3B71">
      <w:pPr>
        <w:spacing w:line="480" w:lineRule="auto"/>
        <w:ind w:firstLine="720"/>
        <w:contextualSpacing/>
        <w:rPr>
          <w:rFonts w:cstheme="minorHAnsi"/>
        </w:rPr>
      </w:pPr>
      <w:r>
        <w:rPr>
          <w:rFonts w:cstheme="minorHAnsi"/>
        </w:rPr>
        <w:t>In the southeastern United States</w:t>
      </w:r>
      <w:r w:rsidR="00AE254C">
        <w:rPr>
          <w:rFonts w:cstheme="minorHAnsi"/>
        </w:rPr>
        <w:t xml:space="preserve"> (U.S.)</w:t>
      </w:r>
      <w:r>
        <w:rPr>
          <w:rFonts w:cstheme="minorHAnsi"/>
        </w:rPr>
        <w:t xml:space="preserve">, </w:t>
      </w:r>
      <w:r w:rsidR="004A51D4">
        <w:rPr>
          <w:rFonts w:cstheme="minorHAnsi"/>
        </w:rPr>
        <w:t>there is a substantial amount</w:t>
      </w:r>
      <w:r>
        <w:rPr>
          <w:rFonts w:cstheme="minorHAnsi"/>
        </w:rPr>
        <w:t xml:space="preserve"> of agricultural land use</w:t>
      </w:r>
      <w:r w:rsidR="004A51D4">
        <w:rPr>
          <w:rFonts w:cstheme="minorHAnsi"/>
        </w:rPr>
        <w:t>d for</w:t>
      </w:r>
      <w:r>
        <w:rPr>
          <w:rFonts w:cstheme="minorHAnsi"/>
        </w:rPr>
        <w:t xml:space="preserve"> cattle/forage production </w:t>
      </w:r>
      <w:r w:rsidR="00F27611">
        <w:rPr>
          <w:rFonts w:cstheme="minorHAnsi"/>
        </w:rPr>
        <w:fldChar w:fldCharType="begin" w:fldLock="1"/>
      </w:r>
      <w:r w:rsidR="00BD23D1">
        <w:rPr>
          <w:rFonts w:cstheme="minorHAnsi"/>
        </w:rPr>
        <w:instrText>ADDIN CSL_CITATION {"citationItems":[{"id":"ITEM-1","itemData":{"ISBN":"9781450349185","author":[{"dropping-particle":"","family":"Ball","given":"Donald M.","non-dropping-particle":"","parse-names":false,"suffix":""},{"dropping-particle":"","family":"Hoveland","given":"Carl S.","non-dropping-particle":"","parse-names":false,"suffix":""},{"dropping-particle":"","family":"Lacefield","given":"Garry D.","non-dropping-particle":"","parse-names":false,"suffix":""}],"edition":"5","id":"ITEM-1","issued":{"date-parts":[["2015"]]},"number-of-pages":"366","publisher":"International Plant Nutrition Institute","title":"Southern forages: modern concepts for forage crop management","type":"book"},"uris":["http://www.mendeley.com/documents/?uuid=a0ae8c83-fd56-4527-a567-4863e7947a1d"]},{"id":"ITEM-2","itemData":{"author":[{"dropping-particle":"","family":"Keyser","given":"Patrick D.","non-dropping-particle":"","parse-names":false,"suffix":""}],"id":"ITEM-2","issued":{"date-parts":[["2021"]]},"publisher":"University of Tennessee Extension","publisher-place":"Knoxville, TN, USA","title":"Native grass forages for the eastern US","type":"book"},"uris":["http://www.mendeley.com/documents/?uuid=61849d97-d0ed-4807-802c-e63e0b326f72"]}],"mendeley":{"formattedCitation":"(Ball et al. 2015, Keyser 2021)","plainTextFormattedCitation":"(Ball et al. 2015, Keyser 2021)","previouslyFormattedCitation":"(Ball et al. 2015, Keyser 2021)"},"properties":{"noteIndex":0},"schema":"https://github.com/citation-style-language/schema/raw/master/csl-citation.json"}</w:instrText>
      </w:r>
      <w:r w:rsidR="00F27611">
        <w:rPr>
          <w:rFonts w:cstheme="minorHAnsi"/>
        </w:rPr>
        <w:fldChar w:fldCharType="separate"/>
      </w:r>
      <w:r w:rsidR="00F27611" w:rsidRPr="00F27611">
        <w:rPr>
          <w:rFonts w:cstheme="minorHAnsi"/>
          <w:noProof/>
        </w:rPr>
        <w:t>(Ball et al. 2015, Keyser 2021)</w:t>
      </w:r>
      <w:r w:rsidR="00F27611">
        <w:rPr>
          <w:rFonts w:cstheme="minorHAnsi"/>
        </w:rPr>
        <w:fldChar w:fldCharType="end"/>
      </w:r>
      <w:r>
        <w:rPr>
          <w:rFonts w:cstheme="minorHAnsi"/>
        </w:rPr>
        <w:t xml:space="preserve">. </w:t>
      </w:r>
      <w:r w:rsidR="004951D4">
        <w:rPr>
          <w:rFonts w:cstheme="minorHAnsi"/>
        </w:rPr>
        <w:t xml:space="preserve">Here, </w:t>
      </w:r>
      <w:r w:rsidR="00A922C9">
        <w:rPr>
          <w:rFonts w:cstheme="minorHAnsi"/>
        </w:rPr>
        <w:t xml:space="preserve">the exotic grass </w:t>
      </w:r>
      <w:r w:rsidR="004951D4">
        <w:rPr>
          <w:rFonts w:cstheme="minorHAnsi"/>
        </w:rPr>
        <w:t xml:space="preserve">tall </w:t>
      </w:r>
      <w:r w:rsidR="001E37C7">
        <w:rPr>
          <w:rFonts w:cstheme="minorHAnsi"/>
        </w:rPr>
        <w:t>fescue (</w:t>
      </w:r>
      <w:proofErr w:type="spellStart"/>
      <w:r w:rsidR="001E37C7" w:rsidRPr="001E37C7">
        <w:rPr>
          <w:rFonts w:cstheme="minorHAnsi"/>
          <w:i/>
        </w:rPr>
        <w:t>Lolium</w:t>
      </w:r>
      <w:proofErr w:type="spellEnd"/>
      <w:r w:rsidR="001E37C7" w:rsidRPr="001E37C7">
        <w:rPr>
          <w:rFonts w:cstheme="minorHAnsi"/>
          <w:i/>
        </w:rPr>
        <w:t xml:space="preserve"> </w:t>
      </w:r>
      <w:proofErr w:type="spellStart"/>
      <w:r w:rsidR="001E37C7" w:rsidRPr="006102CA">
        <w:rPr>
          <w:rFonts w:cstheme="minorHAnsi"/>
          <w:i/>
        </w:rPr>
        <w:t>arundinaceum</w:t>
      </w:r>
      <w:proofErr w:type="spellEnd"/>
      <w:r w:rsidR="001E37C7">
        <w:rPr>
          <w:rFonts w:cstheme="minorHAnsi"/>
        </w:rPr>
        <w:t xml:space="preserve">) is the dominant forage </w:t>
      </w:r>
      <w:r w:rsidR="00A922C9">
        <w:rPr>
          <w:rFonts w:cstheme="minorHAnsi"/>
        </w:rPr>
        <w:t xml:space="preserve">and </w:t>
      </w:r>
      <w:r w:rsidR="00AE254C">
        <w:rPr>
          <w:rFonts w:cstheme="minorHAnsi"/>
        </w:rPr>
        <w:t>is grown on</w:t>
      </w:r>
      <w:r w:rsidR="001E37C7">
        <w:rPr>
          <w:rFonts w:cstheme="minorHAnsi"/>
        </w:rPr>
        <w:t xml:space="preserve"> approximately 14 million ha in an area</w:t>
      </w:r>
      <w:r w:rsidR="004951D4">
        <w:rPr>
          <w:rFonts w:cstheme="minorHAnsi"/>
        </w:rPr>
        <w:t xml:space="preserve"> </w:t>
      </w:r>
      <w:r w:rsidR="001E37C7">
        <w:rPr>
          <w:rFonts w:cstheme="minorHAnsi"/>
        </w:rPr>
        <w:t xml:space="preserve">known as the “Fescue Belt” </w:t>
      </w:r>
      <w:r w:rsidR="00525DB4">
        <w:rPr>
          <w:rFonts w:cstheme="minorHAnsi"/>
        </w:rPr>
        <w:fldChar w:fldCharType="begin" w:fldLock="1"/>
      </w:r>
      <w:r w:rsidR="00525DB4">
        <w:rPr>
          <w:rFonts w:cstheme="minorHAnsi"/>
        </w:rPr>
        <w:instrText>ADDIN CSL_CITATION {"citationItems":[{"id":"ITEM-1","itemData":{"DOI":"10.2527/jas.2011-4070","ISSN":"00218812","abstract":"The daily BW gain of stocker steers grazing tall fescue [Lolium arundinaceum (Schreb.) S.J. Darbysh. = Schedonorus arundinaceus (Schreb.) Dumort.]-based pastures typically declines during summer. To avoid these declines, in part to mitigate the effects of tall fescue toxicosis, it is commonly advised to move cattle to warm-season forage during this period. A 3-yr (2006, 2007, and 2008) grazing study was conducted to evaluate the effect of replacing 25% of the area of a tall fescue/clover (81% endophyte-infected) pasture system with \"Ozark\" bermudagrass [Cynodon dactylon (L.) Pers.] overseeded with clover (Trifolium spp.) to provide summer grazing for stocker steers (TF+BERM). The TF+BERM treatment was compared with a grazing system in which tall fescue/clover (TF) pastures were the only type of forage available for grazing. Our objective was to determine if replacement of 25% of the land area in a fescue system with bermudagrass would increase annual beef production compared with a system based solely on tall fescue. The study was conducted at the Southwest Research and Education Center of the University of Missouri near Mt. Vernon. Each treatment was rotationally stocked with 5 steers (248 ± 19.3 kg) on 1.7 ha. Fertilizer applications were applied at rates recommended for each respective forage species. Total forage production, BW gain per hectare, and season-long ADG of steers was greater (P &lt; 0.06) for TF+BERM than for TF in 2006, but none of these measures differed (P &gt; 0.19) in 2007 or 2008. In vitro true digestibility of pastures was greater (P = 0.01) for TF (84.4%, SEM = 0.64%) compared with TF+BERM (80.6%, SEM = 0.79%), even in summer. The decreased in vitro true digestibility of the bermudagrass pastures likely negated any benefit that animals in TF+BERM had in avoiding the ergot-like alkaloids associated with endophyte-infected tall fescue. Renovating 25% of the pasture system to bermudagrass provided some benefit to the system in years when summertime precipitation was limited (2006) but provided no value in wetter years (2007 and 2008). Although renovating endophyte-infected tall fescue pastures to a warm-season forage is a widely used practice to mitigate tall fescue toxicosis, the benefits of this practice are limited if forage quality of the warm season component is poor. © 2012 American Society of Animal Science.","author":[{"dropping-particle":"","family":"Kallenbach","given":"R. L.","non-dropping-particle":"","parse-names":false,"suffix":""},{"dropping-particle":"","family":"Crawford","given":"Jr J.","non-dropping-particle":"","parse-names":false,"suffix":""},{"dropping-particle":"","family":"Massie","given":"M. D.","non-dropping-particle":"","parse-names":false,"suffix":""},{"dropping-particle":"","family":"Kerley","given":"M. S.","non-dropping-particle":"","parse-names":false,"suffix":""},{"dropping-particle":"","family":"Bailey","given":"N. J.","non-dropping-particle":"","parse-names":false,"suffix":""}],"container-title":"Journal of Animal Science","id":"ITEM-1","issue":"1","issued":{"date-parts":[["2012"]]},"page":"387-394","title":"Integrating bermudagrass into tall fescue-based pasture systems for stocker cattle","type":"article-journal","volume":"90"},"uris":["http://www.mendeley.com/documents/?uuid=fc7d1429-f673-4dbf-b7a5-e54e2d812297"]}],"mendeley":{"formattedCitation":"(Kallenbach et al. 2012)","manualFormatting":"(Kallenbach et al. 2012; ","plainTextFormattedCitation":"(Kallenbach et al. 2012)","previouslyFormattedCitation":"(Kallenbach et al. 2012)"},"properties":{"noteIndex":0},"schema":"https://github.com/citation-style-language/schema/raw/master/csl-citation.json"}</w:instrText>
      </w:r>
      <w:r w:rsidR="00525DB4">
        <w:rPr>
          <w:rFonts w:cstheme="minorHAnsi"/>
        </w:rPr>
        <w:fldChar w:fldCharType="separate"/>
      </w:r>
      <w:r w:rsidR="00525DB4" w:rsidRPr="001E37C7">
        <w:rPr>
          <w:rFonts w:cstheme="minorHAnsi"/>
          <w:noProof/>
        </w:rPr>
        <w:t>(Kallenbach et al. 2012</w:t>
      </w:r>
      <w:r w:rsidR="00525DB4">
        <w:rPr>
          <w:rFonts w:cstheme="minorHAnsi"/>
          <w:noProof/>
        </w:rPr>
        <w:t xml:space="preserve">; </w:t>
      </w:r>
      <w:r w:rsidR="00525DB4">
        <w:rPr>
          <w:rFonts w:cstheme="minorHAnsi"/>
        </w:rPr>
        <w:fldChar w:fldCharType="end"/>
      </w:r>
      <w:r w:rsidR="00525DB4">
        <w:rPr>
          <w:rFonts w:cstheme="minorHAnsi"/>
        </w:rPr>
        <w:fldChar w:fldCharType="begin"/>
      </w:r>
      <w:r w:rsidR="00525DB4">
        <w:rPr>
          <w:rFonts w:cstheme="minorHAnsi"/>
        </w:rPr>
        <w:instrText xml:space="preserve"> REF _Ref184239274 \h </w:instrText>
      </w:r>
      <w:r w:rsidR="00525DB4">
        <w:rPr>
          <w:rFonts w:cstheme="minorHAnsi"/>
        </w:rPr>
      </w:r>
      <w:r w:rsidR="00525DB4">
        <w:rPr>
          <w:rFonts w:cstheme="minorHAnsi"/>
        </w:rPr>
        <w:fldChar w:fldCharType="separate"/>
      </w:r>
      <w:r w:rsidR="00747B14">
        <w:t xml:space="preserve">Figure </w:t>
      </w:r>
      <w:r w:rsidR="00747B14">
        <w:rPr>
          <w:noProof/>
        </w:rPr>
        <w:t>0</w:t>
      </w:r>
      <w:r w:rsidR="00747B14">
        <w:t>.</w:t>
      </w:r>
      <w:r w:rsidR="00747B14">
        <w:rPr>
          <w:noProof/>
        </w:rPr>
        <w:t>1</w:t>
      </w:r>
      <w:r w:rsidR="00525DB4">
        <w:rPr>
          <w:rFonts w:cstheme="minorHAnsi"/>
        </w:rPr>
        <w:fldChar w:fldCharType="end"/>
      </w:r>
      <w:r w:rsidR="00525DB4">
        <w:rPr>
          <w:rFonts w:cstheme="minorHAnsi"/>
        </w:rPr>
        <w:t>)</w:t>
      </w:r>
      <w:r w:rsidR="001E37C7">
        <w:rPr>
          <w:rFonts w:cstheme="minorHAnsi"/>
        </w:rPr>
        <w:t xml:space="preserve">. </w:t>
      </w:r>
      <w:r w:rsidR="004951D4">
        <w:rPr>
          <w:rFonts w:cstheme="minorHAnsi"/>
        </w:rPr>
        <w:t xml:space="preserve">Tall fescue has been negatively associated with </w:t>
      </w:r>
      <w:r w:rsidR="000C0F4F" w:rsidRPr="000C0F4F">
        <w:rPr>
          <w:rFonts w:cstheme="minorHAnsi"/>
        </w:rPr>
        <w:t>bobwhite</w:t>
      </w:r>
      <w:r w:rsidR="000C0F4F">
        <w:rPr>
          <w:rFonts w:cstheme="minorHAnsi"/>
        </w:rPr>
        <w:t xml:space="preserve"> </w:t>
      </w:r>
      <w:r w:rsidR="004951D4">
        <w:rPr>
          <w:rFonts w:cstheme="minorHAnsi"/>
        </w:rPr>
        <w:t>populations</w:t>
      </w:r>
      <w:r w:rsidR="00AE254C">
        <w:rPr>
          <w:rFonts w:cstheme="minorHAnsi"/>
        </w:rPr>
        <w:t xml:space="preserve"> </w:t>
      </w:r>
      <w:r w:rsidR="00525DB4">
        <w:rPr>
          <w:rFonts w:cstheme="minorHAnsi"/>
        </w:rPr>
        <w:fldChar w:fldCharType="begin" w:fldLock="1"/>
      </w:r>
      <w:r w:rsidR="00D312E2">
        <w:rPr>
          <w:rFonts w:cstheme="minorHAnsi"/>
        </w:rPr>
        <w:instrText>ADDIN CSL_CITATION {"citationItems":[{"id":"ITEM-1","itemData":{"DOI":"10.2307/3782796","ISSN":"0091-7648","abstract":"JSTOR is a not-for-profit service that helps scholars, researchers, and students discover, use, and build upon a wide range of content in a trusted digital archive. We use information technology and tools to increase productivity and facilitate new forms of scholarship. For more information about JSTOR, please contact support@jstor.org. Abstract Tall fescue (Festuca arundinacea) fields studied in Kentucky during 1 990-1991 had dense vegetation with little bare ground and low plant species diversity. Thus, northern bobwhites","author":[{"dropping-particle":"","family":"Barnes","given":"Thomas G.","non-dropping-particle":"","parse-names":false,"suffix":""},{"dropping-particle":"","family":"Madison","given":"L. Andrew","non-dropping-particle":"","parse-names":false,"suffix":""},{"dropping-particle":"","family":"Sole","given":"Jeffery D.","non-dropping-particle":"","parse-names":false,"suffix":""},{"dropping-particle":"","family":"Lacki","given":"Michael J.","non-dropping-particle":"","parse-names":false,"suffix":""}],"container-title":"Wildlife Society Bulletin","id":"ITEM-1","issue":"2","issued":{"date-parts":[["1995"]]},"page":"231-237","title":"An assessment of habitat quality for northern bobwhite in tall fescue-dominated fields","type":"article-journal","volume":"23"},"uris":["http://www.mendeley.com/documents/?uuid=4714037e-234f-40d2-bdb7-548cbb11c0b5"]},{"id":"ITEM-2","itemData":{"author":[{"dropping-particle":"","family":"Brennan","given":"Leonard A.","non-dropping-particle":"","parse-names":false,"suffix":""}],"container-title":"Wildlife Society Bulletin","id":"ITEM-2","issue":"4","issued":{"date-parts":[["1991"]]},"page":"544-555","title":"How can we reverse the northern bobwhite population decline?","type":"article-journal","volume":"19"},"uris":["http://www.mendeley.com/documents/?uuid=e2569239-aa0e-4203-90d6-df1a6b4e6e9b"]},{"id":"ITEM-3","itemData":{"DOI":"10.3390/agronomy12081934","ISSN":"20734395","abstract":"Globally, grasslands have been heavily degraded, more so than any other biome. Grasslands of the eastern U.S. are no exception to this trend and, consequently, native biota associated with the region’s &gt;20 million ha of agricultural grasslands are under considerable stress. For example, grassland associated breeding bird populations have declined precipitously in recent decades as have numerous species of pollinators. Although there is increasing awareness of the role grasslands can play in global carbon cycles and in providing high quality dietary proteins needed by an increasing global population, there is a lack of awareness of the alarming trends in the sustainability of the native biota of these ecosystems. Here, we present the status of this conservation challenge and offer prospective solutions through a working lands conservation approach. Such a strategy entails maintaining appropriate disturbances (i.e., grazing, fire, and their combination), improved grazing management, an increased reliance on native grasses and forbs, and improved plant diversity within pastures. Furthermore, we note some examples of opportunities to achieve these goals, offer suggestions for agricultural and conservation policy, and provide a framework for evaluating tradeoffs that are inevitably required when pursuing a multi-purpose grassland management framework.","author":[{"dropping-particle":"","family":"Keyser","given":"Patrick D.","non-dropping-particle":"","parse-names":false,"suffix":""},{"dropping-particle":"","family":"Buehler","given":"David A.","non-dropping-particle":"","parse-names":false,"suffix":""},{"dropping-particle":"","family":"Fike","given":"John H.","non-dropping-particle":"","parse-names":false,"suffix":""},{"dropping-particle":"","family":"Finke","given":"Deborah L.","non-dropping-particle":"","parse-names":false,"suffix":""},{"dropping-particle":"","family":"Fuhlendorf","given":"Samuel D.","non-dropping-particle":"","parse-names":false,"suffix":""},{"dropping-particle":"","family":"Martin","given":"James A.","non-dropping-particle":"","parse-names":false,"suffix":""},{"dropping-particle":"","family":"Naumann","given":"Harley D.","non-dropping-particle":"","parse-names":false,"suffix":""},{"dropping-particle":"","family":"Smith","given":"S. Ray","non-dropping-particle":"","parse-names":false,"suffix":""}],"container-title":"Agronomy","id":"ITEM-3","issue":"8","issued":{"date-parts":[["2022"]]},"page":"1-17","title":"The birds and the bees: producing beef and conservation benefits on working grasslands","type":"article-journal","volume":"12"},"uris":["http://www.mendeley.com/documents/?uuid=d2701128-843e-42cf-8336-12dd149cb7b0"]}],"mendeley":{"formattedCitation":"(Brennan 1991, Barnes et al. 1995, Keyser et al. 2022)","plainTextFormattedCitation":"(Brennan 1991, Barnes et al. 1995, Keyser et al. 2022)","previouslyFormattedCitation":"(Brennan 1991, Barnes et al. 1995, Keyser et al. 2022)"},"properties":{"noteIndex":0},"schema":"https://github.com/citation-style-language/schema/raw/master/csl-citation.json"}</w:instrText>
      </w:r>
      <w:r w:rsidR="00525DB4">
        <w:rPr>
          <w:rFonts w:cstheme="minorHAnsi"/>
        </w:rPr>
        <w:fldChar w:fldCharType="separate"/>
      </w:r>
      <w:r w:rsidR="00D312E2" w:rsidRPr="00D312E2">
        <w:rPr>
          <w:rFonts w:cstheme="minorHAnsi"/>
          <w:noProof/>
        </w:rPr>
        <w:t>(Brennan 1991, Barnes et al. 1995, Keyser et al. 2022)</w:t>
      </w:r>
      <w:r w:rsidR="00525DB4">
        <w:rPr>
          <w:rFonts w:cstheme="minorHAnsi"/>
        </w:rPr>
        <w:fldChar w:fldCharType="end"/>
      </w:r>
      <w:r w:rsidR="00525DB4">
        <w:rPr>
          <w:rFonts w:cstheme="minorHAnsi"/>
        </w:rPr>
        <w:t xml:space="preserve"> </w:t>
      </w:r>
      <w:r w:rsidR="00AE254C">
        <w:rPr>
          <w:rFonts w:cstheme="minorHAnsi"/>
        </w:rPr>
        <w:t xml:space="preserve">leading to an interest in </w:t>
      </w:r>
      <w:r w:rsidR="00796F0E">
        <w:rPr>
          <w:rFonts w:cstheme="minorHAnsi"/>
        </w:rPr>
        <w:t xml:space="preserve">the </w:t>
      </w:r>
      <w:r w:rsidR="00AE254C">
        <w:rPr>
          <w:rFonts w:cstheme="minorHAnsi"/>
        </w:rPr>
        <w:t>use of</w:t>
      </w:r>
      <w:bookmarkStart w:id="99" w:name="_Hlk179153670"/>
      <w:r w:rsidR="00A922C9">
        <w:rPr>
          <w:rFonts w:cstheme="minorHAnsi"/>
        </w:rPr>
        <w:t xml:space="preserve"> native warm-season grasses</w:t>
      </w:r>
      <w:r w:rsidR="004951D4">
        <w:rPr>
          <w:rFonts w:cstheme="minorHAnsi"/>
        </w:rPr>
        <w:t xml:space="preserve"> </w:t>
      </w:r>
      <w:r w:rsidR="00A922C9">
        <w:rPr>
          <w:rFonts w:cstheme="minorHAnsi"/>
        </w:rPr>
        <w:t xml:space="preserve">(NWSG) </w:t>
      </w:r>
      <w:r w:rsidR="00424ED5">
        <w:rPr>
          <w:rFonts w:cstheme="minorHAnsi"/>
        </w:rPr>
        <w:t>as</w:t>
      </w:r>
      <w:r w:rsidR="00AE254C">
        <w:rPr>
          <w:rFonts w:cstheme="minorHAnsi"/>
        </w:rPr>
        <w:t xml:space="preserve"> alternative forage</w:t>
      </w:r>
      <w:r w:rsidR="00796F0E">
        <w:rPr>
          <w:rFonts w:cstheme="minorHAnsi"/>
        </w:rPr>
        <w:t>s</w:t>
      </w:r>
      <w:r w:rsidR="00424ED5">
        <w:rPr>
          <w:rFonts w:cstheme="minorHAnsi"/>
        </w:rPr>
        <w:t xml:space="preserve"> </w:t>
      </w:r>
      <w:r w:rsidR="00424ED5">
        <w:rPr>
          <w:rFonts w:cstheme="minorHAnsi"/>
        </w:rPr>
        <w:fldChar w:fldCharType="begin" w:fldLock="1"/>
      </w:r>
      <w:r w:rsidR="00BD23D1">
        <w:rPr>
          <w:rFonts w:cstheme="minorHAnsi"/>
        </w:rPr>
        <w:instrText>ADDIN CSL_CITATION {"citationItems":[{"id":"ITEM-1","itemData":{"author":[{"dropping-particle":"","family":"West","given":"Andrew S.","non-dropping-particle":"","parse-names":false,"suffix":""},{"dropping-particle":"","family":"Keyser","given":"Patrick D.","non-dropping-particle":"","parse-names":false,"suffix":""},{"dropping-particle":"","family":"Morgan","given":"John J.","non-dropping-particle":"","parse-names":false,"suffix":""}],"container-title":"National Quail Symposium Proceedings","id":"ITEM-1","issued":{"date-parts":[["2012"]]},"note":"Home ranges:\n95% Kernel in ArcView\nOnly birds w/ &amp;gt;20 locations\n\nNest ecology:\nCompared nests to random point 10-50m away\nVeg characteristics compared using RBD one-way anova","page":"217-222","title":"Northern bobwhite survival, nest success, and habitat use in Kentucky during the breeding season","type":"article-journal","volume":"7"},"uris":["http://www.mendeley.com/documents/?uuid=3588dd95-97ff-4878-b49a-ed3154d920cd"]},{"id":"ITEM-2","itemData":{"author":[{"dropping-particle":"","family":"Washburn","given":"Brian E.","non-dropping-particle":"","parse-names":false,"suffix":""},{"dropping-particle":"","family":"Barnes","given":"Thomas G.","non-dropping-particle":"","parse-names":false,"suffix":""},{"dropping-particle":"","family":"Sole","given":"Jeffrey D.","non-dropping-particle":"","parse-names":false,"suffix":""}],"container-title":"Wildlife Society Bulletin","id":"ITEM-2","issue":"1","issued":{"date-parts":[["2000"]]},"page":"97-104","title":"Improving northern bobwhite habitat by converting tall fescue fields to native warm-season grasses","type":"article-journal","volume":"28"},"uris":["http://www.mendeley.com/documents/?uuid=4aa95ec8-87f3-4962-9f65-7cd669614f29"]},{"id":"ITEM-3","itemData":{"author":[{"dropping-particle":"","family":"USDA-NRCS","given":"","non-dropping-particle":"","parse-names":false,"suffix":""}],"id":"ITEM-3","issue":"25","issued":{"date-parts":[["2006"]]},"page":"8","title":"Native warm-season grasses and wildlife","type":"article"},"uris":["http://www.mendeley.com/documents/?uuid=641b47c2-41c4-44bc-aa8f-2d5a07347ed0"]},{"id":"ITEM-4","itemData":{"author":[{"dropping-particle":"","family":"George","given":"Ronnie R.","non-dropping-particle":"","parse-names":false,"suffix":""},{"dropping-particle":"","family":"Farris","given":"Allen L.","non-dropping-particle":"","parse-names":false,"suffix":""},{"dropping-particle":"","family":"Schwartz","given":"Charles C.","non-dropping-particle":"","parse-names":false,"suffix":""},{"dropping-particle":"","family":"Humburg","given":"Dale D.","non-dropping-particle":"","parse-names":false,"suffix":""},{"dropping-particle":"","family":"Coffey","given":"Jack C.","non-dropping-particle":"","parse-names":false,"suffix":""}],"container-title":"Wildlife Society Bulletin","id":"ITEM-4","issue":"1","issued":{"date-parts":[["1979"]]},"page":"4-9","title":"Native prairie grass pastures as nest cover for upland birds","type":"article-journal","volume":"7"},"uris":["http://www.mendeley.com/documents/?uuid=ee1926fd-46a7-473e-b28c-6dd2cd00fa6e"]}],"mendeley":{"formattedCitation":"(George et al. 1979, Washburn et al. 2000, USDA-NRCS 2006, West et al. 2012)","plainTextFormattedCitation":"(George et al. 1979, Washburn et al. 2000, USDA-NRCS 2006, West et al. 2012)","previouslyFormattedCitation":"(George et al. 1979, Washburn et al. 2000, USDA-NRCS 2006, West et al. 2012)"},"properties":{"noteIndex":0},"schema":"https://github.com/citation-style-language/schema/raw/master/csl-citation.json"}</w:instrText>
      </w:r>
      <w:r w:rsidR="00424ED5">
        <w:rPr>
          <w:rFonts w:cstheme="minorHAnsi"/>
        </w:rPr>
        <w:fldChar w:fldCharType="separate"/>
      </w:r>
      <w:r w:rsidR="000C0F4F" w:rsidRPr="000C0F4F">
        <w:rPr>
          <w:rFonts w:cstheme="minorHAnsi"/>
          <w:noProof/>
        </w:rPr>
        <w:t>(George et al. 1979, Washburn et al. 2000, USDA-NRCS 2006, West et al. 2012)</w:t>
      </w:r>
      <w:r w:rsidR="00424ED5">
        <w:rPr>
          <w:rFonts w:cstheme="minorHAnsi"/>
        </w:rPr>
        <w:fldChar w:fldCharType="end"/>
      </w:r>
      <w:r w:rsidR="00424ED5">
        <w:rPr>
          <w:rFonts w:cstheme="minorHAnsi"/>
        </w:rPr>
        <w:t>.</w:t>
      </w:r>
      <w:bookmarkEnd w:id="99"/>
      <w:r w:rsidR="00424ED5">
        <w:rPr>
          <w:rFonts w:cstheme="minorHAnsi"/>
        </w:rPr>
        <w:t xml:space="preserve"> </w:t>
      </w:r>
      <w:r w:rsidR="00D112E8">
        <w:rPr>
          <w:rFonts w:cstheme="minorHAnsi"/>
        </w:rPr>
        <w:t>Additionally, converting</w:t>
      </w:r>
      <w:r w:rsidR="00A922C9">
        <w:rPr>
          <w:rFonts w:cstheme="minorHAnsi"/>
        </w:rPr>
        <w:t xml:space="preserve"> </w:t>
      </w:r>
      <w:r w:rsidR="00D112E8">
        <w:rPr>
          <w:rFonts w:cstheme="minorHAnsi"/>
        </w:rPr>
        <w:t xml:space="preserve">existing </w:t>
      </w:r>
      <w:r w:rsidR="00A922C9">
        <w:rPr>
          <w:rFonts w:cstheme="minorHAnsi"/>
        </w:rPr>
        <w:t>tall fescue</w:t>
      </w:r>
      <w:r w:rsidR="00D112E8">
        <w:rPr>
          <w:rFonts w:cstheme="minorHAnsi"/>
        </w:rPr>
        <w:t xml:space="preserve"> production stands to NWSGs </w:t>
      </w:r>
      <w:r w:rsidR="002D3907">
        <w:rPr>
          <w:rFonts w:cstheme="minorHAnsi"/>
        </w:rPr>
        <w:t xml:space="preserve">may </w:t>
      </w:r>
      <w:r w:rsidR="00D112E8">
        <w:rPr>
          <w:rFonts w:cstheme="minorHAnsi"/>
        </w:rPr>
        <w:t>produce benefits for cattle producers</w:t>
      </w:r>
      <w:r w:rsidR="006712F1">
        <w:rPr>
          <w:rFonts w:cstheme="minorHAnsi"/>
        </w:rPr>
        <w:t xml:space="preserve"> </w:t>
      </w:r>
      <w:r w:rsidR="00482BF1">
        <w:rPr>
          <w:rFonts w:cstheme="minorHAnsi"/>
        </w:rPr>
        <w:fldChar w:fldCharType="begin" w:fldLock="1"/>
      </w:r>
      <w:r w:rsidR="00013F3C">
        <w:rPr>
          <w:rFonts w:cstheme="minorHAnsi"/>
        </w:rPr>
        <w:instrText>ADDIN CSL_CITATION {"citationItems":[{"id":"ITEM-1","itemData":{"DOI":"10.1002/agj2.20426","ISSN":"14350645","abstract":"Continuous, season-long (May–August) grazing is the most commonly used grazing strategy among tall fescue [Lolium arundinaceum (Schreb.) Darbysh.] belt beef (Bos taurus) producers. However, little information is available regarding the feasibility of managing native warm-season grass (NWSG) pastures in this region with continuous, season-long grazing. We compared stand sustainability, beef cattle performance, and pasture production between continuous (CONT), season-long grazing and heavy-early (HEAVY), a modified continuous grazing strategy, on mixed-NWSG pastures. Heavy-early was designed to match the growth curve of NWSG, with an initial stocking target of 1.25 times the CONT density until 25 June, at which time stocking was reduced to 0.75 times the CONT density. Pastures were mixed big bluestem (Andropogon gerardii Vitman), indiangrass [Sorghastrum nutans (L.) Nash], and little bluestem [Schizachyrium scoparium (Michx.)]. The plant population (plants m−2) was similar between treatments, but years differed (P &lt;.001), with a 35% reduction from 2017, the third and final year of grazing, to 2018. Despite the decline in plant density, overall tiller density (tillers m−2) increased 14%, indicating that the grazing strategies were likely sustainable. The grazing strategies had similar (P &gt;.05) average daily gain (ADG; kg d−1), animal-days ha−1, and total gain (kg ha−1). Weaned steer ADG was 0.98 kg d−1 for CONT and 0.89 kg d−1 for HEAVY. Total gain was 379 kg ha−1 for CONT and 334 kg ha−1 for HEAVY. Continuous grazing appears to be an appropriate strategy for managing NWSG pastures in the Fescue Belt.","author":[{"dropping-particle":"","family":"Brazil","given":"Kyle A.","non-dropping-particle":"","parse-names":false,"suffix":""},{"dropping-particle":"","family":"Keyser","given":"Patrick D.","non-dropping-particle":"","parse-names":false,"suffix":""},{"dropping-particle":"","family":"Bates","given":"Gary E.","non-dropping-particle":"","parse-names":false,"suffix":""},{"dropping-particle":"","family":"Saxton","given":"Arnold M.","non-dropping-particle":"","parse-names":false,"suffix":""},{"dropping-particle":"","family":"Holcomb","given":"Elizabeth D.","non-dropping-particle":"","parse-names":false,"suffix":""}],"container-title":"Agronomy Journal","id":"ITEM-1","issue":"6","issued":{"date-parts":[["2020"]]},"page":"5067-5080","title":"Continuous grazing of mixed native warm-season grass in the fescue belt","type":"article-journal","volume":"112"},"uris":["http://www.mendeley.com/documents/?uuid=3d193539-34c0-403a-b81b-6266e263d07c"]},{"id":"ITEM-2","itemData":{"DOI":"10.2134/agronj2015.0198","ISSN":"14350645","abstract":"Native warm-season grasses (NWSG) could provide desirable complementary summer forage for tall fescue [TF; Schedonorus arundinaceus (Schreb.) Dumort.] systems, especially for reproductive animals that may be disproportionately aff ected by TF toxicosis. Inter-seeding legumes into pastures is a common practice but has received only limited attention for NWSG. Switchgrass (SG; Panicum virgatum L.) and a big bluestem (BB; Andropogon gerardii Vitman) indiangrass (IG; Sorghastrum nutans Nash) blend (BB/IG), each with and without inter-seeded red clover (RC; Trifolium pratense L.), were grazed (46-54 and 38-46-cm canopy heights for SG and BB/IG, respectively) by bred dairy heifers for 3 yr. Establishment of RC was inconsistent leading to limited infl uence on forage mass, crude protein (CP), and neutral detergent fi ber (NDF). Similarly, RC had minimal infl uence on average daily gain (ADG; kg d-1), animal days (AD) ha-1, and total gain (GAIN; kg ha-1). Th e ADG was 1.03 (SG), 1.23 (SG+RC), 1.25 (BB/IG), and 1.33 (BB/IG+RC) kg d-1during the early season and 0.36 (SG+RC), 0.37 (SG), 0.54 (BB/IG), and 0.86 (BB/IG+RC) kg d-1 later in the season. Higher stocking was possible with SG (234, 330, and 222 AD ha-1 in 2010, 2011, 2012, respectively) than BB/IG (196, 240, and 162 AD ha-1in 2010, 2011, 2012, respectively), but total gain (kg ha-1) was not consistently diff erent. Switchgrass and BB/IG both provided acceptable forage quality and good animal performance and could be used for summer forage for bred heifers; RC had limited benefi t and competed with NWSG.","author":[{"dropping-particle":"","family":"Keyser","given":"Patrick D.","non-dropping-particle":"","parse-names":false,"suffix":""},{"dropping-particle":"","family":"Holcomb","given":"Elizabeth D.","non-dropping-particle":"","parse-names":false,"suffix":""},{"dropping-particle":"","family":"Lituma","given":"Christopher M.","non-dropping-particle":"","parse-names":false,"suffix":""},{"dropping-particle":"","family":"Bates","given":"Gary E.","non-dropping-particle":"","parse-names":false,"suffix":""},{"dropping-particle":"","family":"Waller","given":"John C.","non-dropping-particle":"","parse-names":false,"suffix":""},{"dropping-particle":"","family":"Boyer","given":"Christopher N.","non-dropping-particle":"","parse-names":false,"suffix":""},{"dropping-particle":"","family":"Travis Mulliniks","given":"J.","non-dropping-particle":"","parse-names":false,"suffix":""},{"dropping-particle":"","family":"Mulliniks","given":"Travis J.","non-dropping-particle":"","parse-names":false,"suffix":""},{"dropping-particle":"","family":"Travis Mulliniks","given":"J.","non-dropping-particle":"","parse-names":false,"suffix":""}],"container-title":"Agronomy Journal","id":"ITEM-2","issue":"1","issued":{"date-parts":[["2016"]]},"page":"373-383","title":"Forage attributes and animal performance from native grass inter-seeded with red clover","type":"article-journal","volume":"108"},"uris":["http://www.mendeley.com/documents/?uuid=a1f40ad0-e70f-4e62-9d74-3ed61fad8d1c"]},{"id":"ITEM-3","itemData":{"DOI":"10.1016/j.gecco.2017.04.006","ISSN":"23519894","abstract":"Intensive agriculture can have negative environmental consequences such as nonpoint source pollution and the simplification of biotic communities, and land sharing posits that conservation can be enhanced by integrating agricultural productivity and biodiversity on the same land. In the Southeastern United States, native warm-season grasses (NWSG) may be a land sharing alternative to exotic forages currently in production because of greater livestock gains with lower fertilizer inputs, and habitat for grassland birds. However, uncertainty regarding costs and risk poses an important barrier to incorporating NWSG in livestock operations. We evaluated the economic and conservation implications of NWSG conversion among small, operational-scale pastures (6.8–10.5 ha) during 2011–2012 at the Prairie Research Unit in Monroe Co., Mississippi (USA). We used partial budgets to compare the marginal rate of return (MRRe) from converting exotic grass pastures to either a NWSG monoculture of Indiangrass (Sorghastrum nutans) or a NWSG mix of Indiangrass, little bluestem (Schizachyrium scoparium), and big bluestem (Andropogon gerardii). We similarly compared changes in productivity of dickcissels (Spiza americana), a grassland bird specializing in tall structure. Average daily gain (ADG) of steers and revenue were consistently higher for NWSG treatments than exotic grass pasture, but ADG declined between years. Indiangrass pastures yielded consistently positive MRRe, indicating producers would receive 16–24% return on investment. Marginal rate of return was lower for mixed NWSG (−12 to 3%), driven by slightly lower livestock ADG and higher establishment costs than for Indiangrass. Sensitivity analyses indicated that MRRe also was influenced by cattle selling price. Conversely, mixed NWSG increased dickcissel productivity by a greater degree than Indiangrass per amount invested in NWSG conversion, suggesting a tradeoff between livestock and dickcissel production between the two NWSG treatments. Given continued increases in livestock prices, NWSG could be a sustainable land sharing alternative to exotic pastures currently in production, but subsidies and changes in management may be required for NWSG conversion to be viable for producers and to maintain conservation benefits.","author":[{"dropping-particle":"","family":"Monroe","given":"Adrian P.","non-dropping-particle":"","parse-names":false,"suffix":""},{"dropping-particle":"","family":"Burger","given":"L. Wes","non-dropping-particle":"","parse-names":false,"suffix":""},{"dropping-particle":"","family":"Boland","given":"Holly T.","non-dropping-particle":"","parse-names":false,"suffix":""},{"dropping-particle":"","family":"Martin","given":"James A.","non-dropping-particle":"","parse-names":false,"suffix":""}],"container-title":"Global Ecology and Conservation","id":"ITEM-3","issue":"May","issued":{"date-parts":[["2017"]]},"page":"23-32","title":"Economic and conservation implications of converting exotic forages to native warm-season grass","type":"article-journal","volume":"11"},"uris":["http://www.mendeley.com/documents/?uuid=9e2e7904-9fdc-4bc4-bd23-17f74b42d5a2"]}],"mendeley":{"formattedCitation":"(Keyser et al. 2016, Monroe et al. 2017, Brazil et al. 2020)","plainTextFormattedCitation":"(Keyser et al. 2016, Monroe et al. 2017, Brazil et al. 2020)","previouslyFormattedCitation":"(Keyser et al. 2016, Monroe et al. 2017, Brazil et al. 2020)"},"properties":{"noteIndex":0},"schema":"https://github.com/citation-style-language/schema/raw/master/csl-citation.json"}</w:instrText>
      </w:r>
      <w:r w:rsidR="00482BF1">
        <w:rPr>
          <w:rFonts w:cstheme="minorHAnsi"/>
        </w:rPr>
        <w:fldChar w:fldCharType="separate"/>
      </w:r>
      <w:r w:rsidR="009B2CAF" w:rsidRPr="009B2CAF">
        <w:rPr>
          <w:rFonts w:cstheme="minorHAnsi"/>
          <w:noProof/>
        </w:rPr>
        <w:t>(Keyser et al. 2016, Monroe et al. 2017, Brazil et al. 2020)</w:t>
      </w:r>
      <w:r w:rsidR="00482BF1">
        <w:rPr>
          <w:rFonts w:cstheme="minorHAnsi"/>
        </w:rPr>
        <w:fldChar w:fldCharType="end"/>
      </w:r>
      <w:r w:rsidR="004364C1">
        <w:rPr>
          <w:rFonts w:cstheme="minorHAnsi"/>
        </w:rPr>
        <w:t>,</w:t>
      </w:r>
      <w:r w:rsidR="00D112E8">
        <w:rPr>
          <w:rFonts w:cstheme="minorHAnsi"/>
        </w:rPr>
        <w:t xml:space="preserve"> </w:t>
      </w:r>
      <w:r w:rsidR="00D312E2">
        <w:rPr>
          <w:rFonts w:cstheme="minorHAnsi"/>
        </w:rPr>
        <w:t>b</w:t>
      </w:r>
      <w:r w:rsidR="004364C1">
        <w:rPr>
          <w:rFonts w:cstheme="minorHAnsi"/>
        </w:rPr>
        <w:t>obwhites</w:t>
      </w:r>
      <w:r w:rsidR="00D312E2">
        <w:rPr>
          <w:rFonts w:cstheme="minorHAnsi"/>
        </w:rPr>
        <w:t xml:space="preserve"> </w:t>
      </w:r>
      <w:r w:rsidR="00D312E2">
        <w:rPr>
          <w:rFonts w:cstheme="minorHAnsi"/>
        </w:rPr>
        <w:fldChar w:fldCharType="begin" w:fldLock="1"/>
      </w:r>
      <w:r w:rsidR="00D312E2">
        <w:rPr>
          <w:rFonts w:cstheme="minorHAnsi"/>
        </w:rPr>
        <w:instrText>ADDIN CSL_CITATION {"citationItems":[{"id":"ITEM-1","itemData":{"DOI":"10.1016/j.rama.2015.01.005","ISSN":"15507424","abstract":"Native warm-season grasses (NWSG) currently are being promoted for livestock forage and biofuels feedstock in the Mid-South. However, there are no published data on how NWSG managed with livestock in the Mid-South may affect habitat for wildlife. We conducted a study to evaluate habitat for grassland songbirds and northern bobwhite (Colinus virginianus) in response to two cattle grazing treatments in NWSG pastures across three sites in Tennessee, 2010 and 2011. We evaluated vegetation composition and structure along with invertebrate availability during the primary nesting season for grassland songbirds and the typical brood-rearing season for the northern bobwhite. Grazing treatments included full-season (May to August) grazing and early-season (30 days beginning in May) grazing, after which subsequent growth was taken as a biofuel harvest postdormancy. Forage treatments included big bluestem/indiangrass mixture, switchgrass, and eastern gamagrass. Vegetation composition was dominated by the planted forages in all pastures. All forage types and both grazing treatments provided suitable structure for grassland songbirds and bobwhite during the primary nesting season. Full-season grazing maintained suitable structure through the brooding period, with greater openness at the ground level and angle of obstruction, as well as optimal vegetation height (&lt;60 cm). Structure within early-season grazing treatments became dense after cattle were removed with less openness at ground level than what brooding bobwhites typically use. Invertebrate biomass was sufficient in all forage types and grazing treatments to support bobwhite broods. We recommend livestock producers in the Mid-South use full-season grazing that maintains grass height of approximately 40 cm in production stands of NWSG to maximize benefits for grassland birds and northern bobwhite.","author":[{"dropping-particle":"","family":"Harper","given":"Craig A.","non-dropping-particle":"","parse-names":false,"suffix":""},{"dropping-particle":"","family":"Birckhead","given":"Jessie L.","non-dropping-particle":"","parse-names":false,"suffix":""},{"dropping-particle":"","family":"Keyser","given":"Patrick D.","non-dropping-particle":"","parse-names":false,"suffix":""},{"dropping-particle":"","family":"Waller","given":"John C.","non-dropping-particle":"","parse-names":false,"suffix":""},{"dropping-particle":"","family":"Backus","given":"Matt M.","non-dropping-particle":"","parse-names":false,"suffix":""},{"dropping-particle":"","family":"Bates","given":"Gary E.","non-dropping-particle":"","parse-names":false,"suffix":""},{"dropping-particle":"","family":"Holcomb","given":"Elizabeth D.","non-dropping-particle":"","parse-names":false,"suffix":""},{"dropping-particle":"","family":"Brooke","given":"Jarred M.","non-dropping-particle":"","parse-names":false,"suffix":""}],"container-title":"Rangeland Ecology and Management","id":"ITEM-1","issue":"2","issued":{"date-parts":[["2015"]]},"page":"166-172","title":"Avian habitat following grazing native warm-season forages in the mid-south United States","type":"article-journal","volume":"68"},"uris":["http://www.mendeley.com/documents/?uuid=90834744-ecb1-492b-abc9-5dc73be2eee8"]},{"id":"ITEM-2","itemData":{"DOI":"10.7290/nqsp09hn61","ISSN":"2573-5667","author":[{"dropping-particle":"","family":"Thompson","given":"Frank R.","non-dropping-particle":"","parse-names":false,"suffix":""},{"dropping-particle":"","family":"Weegman","given":"Mitch D.","non-dropping-particle":"","parse-names":false,"suffix":""},{"dropping-particle":"","family":"Sinnott","given":"Emily A.","non-dropping-particle":"","parse-names":false,"suffix":""},{"dropping-particle":"","family":"Mosloff","given":"Alisha R.","non-dropping-particle":"","parse-names":false,"suffix":""},{"dropping-particle":"","family":"Hedges","given":"Kyle R.","non-dropping-particle":"","parse-names":false,"suffix":""},{"dropping-particle":"","family":"Loncarich","given":"Frank L.","non-dropping-particle":"","parse-names":false,"suffix":""},{"dropping-particle":"","family":"Thompson","given":"Thomas R.","non-dropping-particle":"","parse-names":false,"suffix":""},{"dropping-particle":"","family":"Burrell","given":"Nicholas C.","non-dropping-particle":"","parse-names":false,"suffix":""},{"dropping-particle":"","family":"Whitaker","given":"Stasia","non-dropping-particle":"","parse-names":false,"suffix":""},{"dropping-particle":"","family":"Hoover","given":"David E.","non-dropping-particle":"","parse-names":false,"suffix":""}],"container-title":"National Quail Symposium Proceedings","id":"ITEM-2","issued":{"date-parts":[["2022"]]},"title":"Northern bobwhite demographics and resource selection are explained by prescribed fire with grazing and woody cover in southwest Missouri","type":"article-journal","volume":"9"},"uris":["http://www.mendeley.com/documents/?uuid=acd15e73-a2a7-48bb-a8ba-a6e99c701e9b"]}],"mendeley":{"formattedCitation":"(Harper et al. 2015, Thompson et al. 2022)","plainTextFormattedCitation":"(Harper et al. 2015, Thompson et al. 2022)","previouslyFormattedCitation":"(Harper et al. 2015, Thompson et al. 2022)"},"properties":{"noteIndex":0},"schema":"https://github.com/citation-style-language/schema/raw/master/csl-citation.json"}</w:instrText>
      </w:r>
      <w:r w:rsidR="00D312E2">
        <w:rPr>
          <w:rFonts w:cstheme="minorHAnsi"/>
        </w:rPr>
        <w:fldChar w:fldCharType="separate"/>
      </w:r>
      <w:r w:rsidR="00D312E2" w:rsidRPr="00D312E2">
        <w:rPr>
          <w:rFonts w:cstheme="minorHAnsi"/>
          <w:noProof/>
        </w:rPr>
        <w:t>(Harper et al. 2015, Thompson et al. 2022)</w:t>
      </w:r>
      <w:r w:rsidR="00D312E2">
        <w:rPr>
          <w:rFonts w:cstheme="minorHAnsi"/>
        </w:rPr>
        <w:fldChar w:fldCharType="end"/>
      </w:r>
      <w:r w:rsidR="004364C1">
        <w:rPr>
          <w:rFonts w:cstheme="minorHAnsi"/>
        </w:rPr>
        <w:t xml:space="preserve"> and o</w:t>
      </w:r>
      <w:r w:rsidR="00212FD5" w:rsidRPr="00212FD5">
        <w:rPr>
          <w:rFonts w:cstheme="minorHAnsi"/>
        </w:rPr>
        <w:t>ther grassland</w:t>
      </w:r>
      <w:r w:rsidR="00212FD5">
        <w:rPr>
          <w:rFonts w:cstheme="minorHAnsi"/>
        </w:rPr>
        <w:t>-</w:t>
      </w:r>
      <w:r w:rsidR="00212FD5" w:rsidRPr="00212FD5">
        <w:rPr>
          <w:rFonts w:cstheme="minorHAnsi"/>
        </w:rPr>
        <w:t>associated avian species</w:t>
      </w:r>
      <w:r w:rsidR="00212FD5">
        <w:rPr>
          <w:rFonts w:cstheme="minorHAnsi"/>
        </w:rPr>
        <w:t xml:space="preserve"> </w:t>
      </w:r>
      <w:r w:rsidR="00212FD5">
        <w:rPr>
          <w:rFonts w:cstheme="minorHAnsi"/>
        </w:rPr>
        <w:fldChar w:fldCharType="begin" w:fldLock="1"/>
      </w:r>
      <w:r w:rsidR="001E6D0D">
        <w:rPr>
          <w:rFonts w:cstheme="minorHAnsi"/>
        </w:rPr>
        <w:instrText>ADDIN CSL_CITATION {"citationItems":[{"id":"ITEM-1","itemData":{"DOI":"10.1016/S0006-3207(01)00126-4","ISSN":"00063207","abstract":"Populations of most avian species associated with grasslands have declined in North America over the last few decades. These declines may be related, in part, to changes in species composition and management of pastures and hayfields. The incorporation of native, warm-season grasses into pasture and hayfield management has been suggested as a means of providing suitable habitat for birds in agricultural areas. To examine this, we compared avian abundance, richness, and reproductive success in warm- [i.e. switchgrass (Panicum virgatum) and big bluestem (Andropogon gerardii)] and cool-season grass [i.e. orchardgrass (Dactylis glomerata)] fields on private farms in southwest Pennsylvania. Point counts, nest monitoring, and vegetation sampling were conducted on nine pairs (warm- and cool-season grass) of fields in 1996, and 12 pairs of fields in 1997. Compared with cool-season grass fields, warm-season grass fields supported a greater abundance and richness of birds, including several declining species [e.g. song sparrows (Melospiza melodia), field sparrows (Spizella pusilla), chipping sparrows (Spizella passerina), grasshopper sparrows (Ammodramus savannarum), and vesper sparrows (Pooccetes gramineus)]. Additionally, due to lower nest destruction and depredation rates, birds in warm-season grass fields had greater nest success and fledge rates. The positive response of birds to the use of warm-season grasses in pastures and hayfields appears to be due to the increased availability of undisturbed cover. Thus, the establishment of warm-season grasses in pastures and hayfields should be an avian conservation and management priority. Convincing farmers to use warm-season grasses in their fields should not be difficult, as several state and federal programs fund their establishment, and the use of these grasses increases forage production and farm income. © 2002 Published by Elsevier Science Ltd.","author":[{"dropping-particle":"","family":"Giuliano","given":"William M.","non-dropping-particle":"","parse-names":false,"suffix":""},{"dropping-particle":"","family":"Daves","given":"Sudie E.","non-dropping-particle":"","parse-names":false,"suffix":""}],"container-title":"Biological Conservation","id":"ITEM-1","issue":"1","issued":{"date-parts":[["2002"]]},"page":"1-9","title":"Avian response to warm-season grass use in pasture and hayfield management","type":"article-journal","volume":"106"},"uris":["http://www.mendeley.com/documents/?uuid=d28e48ce-a442-4ed9-b21c-1046ab234df2"]},{"id":"ITEM-2","itemData":{"DOI":"10.1016/j.rama.2015.01.005","ISSN":"15507424","abstract":"Native warm-season grasses (NWSG) currently are being promoted for livestock forage and biofuels feedstock in the Mid-South. However, there are no published data on how NWSG managed with livestock in the Mid-South may affect habitat for wildlife. We conducted a study to evaluate habitat for grassland songbirds and northern bobwhite (Colinus virginianus) in response to two cattle grazing treatments in NWSG pastures across three sites in Tennessee, 2010 and 2011. We evaluated vegetation composition and structure along with invertebrate availability during the primary nesting season for grassland songbirds and the typical brood-rearing season for the northern bobwhite. Grazing treatments included full-season (May to August) grazing and early-season (30 days beginning in May) grazing, after which subsequent growth was taken as a biofuel harvest postdormancy. Forage treatments included big bluestem/indiangrass mixture, switchgrass, and eastern gamagrass. Vegetation composition was dominated by the planted forages in all pastures. All forage types and both grazing treatments provided suitable structure for grassland songbirds and bobwhite during the primary nesting season. Full-season grazing maintained suitable structure through the brooding period, with greater openness at the ground level and angle of obstruction, as well as optimal vegetation height (&lt;60 cm). Structure within early-season grazing treatments became dense after cattle were removed with less openness at ground level than what brooding bobwhites typically use. Invertebrate biomass was sufficient in all forage types and grazing treatments to support bobwhite broods. We recommend livestock producers in the Mid-South use full-season grazing that maintains grass height of approximately 40 cm in production stands of NWSG to maximize benefits for grassland birds and northern bobwhite.","author":[{"dropping-particle":"","family":"Harper","given":"Craig A.","non-dropping-particle":"","parse-names":false,"suffix":""},{"dropping-particle":"","family":"Birckhead","given":"Jessie L.","non-dropping-particle":"","parse-names":false,"suffix":""},{"dropping-particle":"","family":"Keyser","given":"Patrick D.","non-dropping-particle":"","parse-names":false,"suffix":""},{"dropping-particle":"","family":"Waller","given":"John C.","non-dropping-particle":"","parse-names":false,"suffix":""},{"dropping-particle":"","family":"Backus","given":"Matt M.","non-dropping-particle":"","parse-names":false,"suffix":""},{"dropping-particle":"","family":"Bates","given":"Gary E.","non-dropping-particle":"","parse-names":false,"suffix":""},{"dropping-particle":"","family":"Holcomb","given":"Elizabeth D.","non-dropping-particle":"","parse-names":false,"suffix":""},{"dropping-particle":"","family":"Brooke","given":"Jarred M.","non-dropping-particle":"","parse-names":false,"suffix":""}],"container-title":"Rangeland Ecology and Management","id":"ITEM-2","issue":"2","issued":{"date-parts":[["2015"]]},"page":"166-172","title":"Avian habitat following grazing native warm-season forages in the mid-south United States","type":"article-journal","volume":"68"},"uris":["http://www.mendeley.com/documents/?uuid=90834744-ecb1-492b-abc9-5dc73be2eee8"]},{"id":"ITEM-3","itemData":{"DOI":"10.1002/jwmg.21103","ISSN":"19372817","abstract":"Grassland birds have declined more than any other guild in the United States because of loss and degradation of native grasslands. The United States Department of Agriculture Farm Bill programs have restored some native warm-season grasses (NWSG), but populations of many grassland bird species continue to decline. Market-based NWSG uses focused on hay, pasture, and biofuel feedstock may be more appealing to landowners, and may still provide grassland bird habitat on the landscape. We examined breeding grassland bird occupancy of 102 NWSG production fields including 5 treatments (control [n = 37], grazing [n = 7], hay [n = 22], seed [n = 21], and biofuel [n = 15] production) in Kentucky and Tennessee during 2009–2010 breeding seasons. We used a robust design model in Program MARK to determine occupancy and detection rates for grassland birds. We modeled occupancy differences among treatments and sites (i.e., KY, TN), and included covariates (i.e., field-level vegetation metrics and landscape composition at 3 scales [250 m, 500 m, and 1 km]) for eastern meadowlark (Sturnella magna), field sparrow (Spizella pusilla), grasshopper sparrow (Ammodramus savannarum), northern bobwhite (Colinus virginianus), and red-winged blackbird (Agelaius phoeniceus). Covariates that influenced occupancy included treatment (field sparrow, 2009 only), site (eastern meadowlark, grasshopper sparrow, and northern bobwhite), percent NWSG cover (positive, red-winged blackbird), and percent forest cover within 250 m (negative for eastern meadowlark, grasshopper sparrow, northern bobwhite, and red-winged blackbird) or within 1 km (negative, field sparrow). Our results suggest that forest cover in the surrounding landscape negatively influences species occupancy, and species occupancy generally did not differ among NWSG production treatments. These treatments could be an alternative means to provide grassland bird habitat within an agriculture production landscape. © 2016 The Wildlife Society.","author":[{"dropping-particle":"","family":"West","given":"Andrew S.","non-dropping-particle":"","parse-names":false,"suffix":""},{"dropping-particle":"","family":"Keyser","given":"Patrick D.","non-dropping-particle":"","parse-names":false,"suffix":""},{"dropping-particle":"","family":"Lituma","given":"Christopher M.","non-dropping-particle":"","parse-names":false,"suffix":""},{"dropping-particle":"","family":"Buehler","given":"David A.","non-dropping-particle":"","parse-names":false,"suffix":""},{"dropping-particle":"","family":"Applegate","given":"Roger D.","non-dropping-particle":"","parse-names":false,"suffix":""},{"dropping-particle":"","family":"Morgan","given":"John","non-dropping-particle":"","parse-names":false,"suffix":""}],"container-title":"Journal of Wildlife Management","id":"ITEM-3","issue":"6","issued":{"date-parts":[["2016"]]},"note":"NWSG production stands are viable alternatives for grassland bird habitat.\n\nThe &amp;quot;type&amp;quot; of production did not appear to influence occupancy of the species surveyed","page":"1081-1090","title":"Grasslands bird occupancy of native warm-season grass","type":"article-journal","volume":"80"},"uris":["http://www.mendeley.com/documents/?uuid=7e539159-425e-42de-903e-4b46f495baee"]}],"mendeley":{"formattedCitation":"(Giuliano and Daves 2002, Harper et al. 2015, West et al. 2016)","plainTextFormattedCitation":"(Giuliano and Daves 2002, Harper et al. 2015, West et al. 2016)","previouslyFormattedCitation":"(Giuliano and Daves 2002, Harper et al. 2015, West et al. 2016)"},"properties":{"noteIndex":0},"schema":"https://github.com/citation-style-language/schema/raw/master/csl-citation.json"}</w:instrText>
      </w:r>
      <w:r w:rsidR="00212FD5">
        <w:rPr>
          <w:rFonts w:cstheme="minorHAnsi"/>
        </w:rPr>
        <w:fldChar w:fldCharType="separate"/>
      </w:r>
      <w:r w:rsidR="00212FD5" w:rsidRPr="00212FD5">
        <w:rPr>
          <w:rFonts w:cstheme="minorHAnsi"/>
          <w:noProof/>
        </w:rPr>
        <w:t>(Giuliano and Daves 2002, Harper et al. 2015, West et al. 2016)</w:t>
      </w:r>
      <w:r w:rsidR="00212FD5">
        <w:rPr>
          <w:rFonts w:cstheme="minorHAnsi"/>
        </w:rPr>
        <w:fldChar w:fldCharType="end"/>
      </w:r>
      <w:r w:rsidR="00212FD5" w:rsidRPr="00212FD5">
        <w:rPr>
          <w:rFonts w:cstheme="minorHAnsi"/>
        </w:rPr>
        <w:t>.</w:t>
      </w:r>
      <w:r w:rsidR="00955E7A">
        <w:rPr>
          <w:rFonts w:cstheme="minorHAnsi"/>
        </w:rPr>
        <w:t xml:space="preserve"> </w:t>
      </w:r>
      <w:r w:rsidR="001026A7">
        <w:rPr>
          <w:rFonts w:cstheme="minorHAnsi"/>
        </w:rPr>
        <w:t xml:space="preserve">A recent study in southwest Missouri suggested that juvenile bobwhite survival rates were positively influenced by grazed and burned native grasslands (i.e., “patch-burn grazing”) and negatively influenced by non-native grassland </w:t>
      </w:r>
      <w:r w:rsidR="001E6D0D">
        <w:rPr>
          <w:rFonts w:cstheme="minorHAnsi"/>
        </w:rPr>
        <w:fldChar w:fldCharType="begin" w:fldLock="1"/>
      </w:r>
      <w:r w:rsidR="00BD23D1">
        <w:rPr>
          <w:rFonts w:cstheme="minorHAnsi"/>
        </w:rPr>
        <w:instrText>ADDIN CSL_CITATION {"citationItems":[{"id":"ITEM-1","itemData":{"DOI":"10.1093/ornithapp/duab057","ISSN":"0010-5422","abstract":"Effective species conservation requires understanding environmental effects on stage-specific demographics driving population change. Northern Bobwhite (Colinus virginianus) is an early-successional shrub-obligate species that has experienced long-term, range-wide declines due to fire suppression, agricultural intensification, and sprawling development. Local habitat features and landscape context may interactively influence vital rates. Management affects food, cover, and other resources available locally, while surrounding landscapes often determine degree of isolation and predator communities. We evaluated relationships between juvenile bobwhite survival and local (50 m) and landscape (1 km) scale cover type composition and grassland management (i.e. conservation grazing, prescribed burns, mowing/haying) on 3 native grasslands and 2 traditionally managed conservation areas in southwest Missouri, USA, 2016–2018. We radio-tracked brood-attending adults and young from hatch to a maximum of 114 days and estimated juvenile survival with a Bayesian known-fate logistic exposure model. Juvenile survival was greatest on native grasslands that were burned and grazed at least once in the previous 2 years. Percent shrub cover was positively related to survival. Survival was relatively high in local agriculture, but these relationships were sensitive to surrounding landscape composition. For example, small patches of cropland surrounded by nonagriculture such as strip crops surrounded by grassland units on traditionally managed sites had low survival. Relationships between survival and agricultural landscape cover were dependent on local cover types; survival was high within crop fields but low in non-native grasslands surrounded by crop fields such as agricultural field borders. Patch-burn grazing practices on native grasslands provided the best habitat for bobwhite juvenile survival. Agricultural landscapes can support the recruitment of bobwhite if appropriately managed native grasslands are also available.","author":[{"dropping-particle":"","family":"Sinnott","given":"Emily A.","non-dropping-particle":"","parse-names":false,"suffix":""},{"dropping-particle":"","family":"Thompson","given":"Frank R.","non-dropping-particle":"","parse-names":false,"suffix":""},{"dropping-particle":"","family":"Weegman","given":"Mitch D.","non-dropping-particle":"","parse-names":false,"suffix":""},{"dropping-particle":"","family":"Thompson","given":"Thomas R.","non-dropping-particle":"","parse-names":false,"suffix":""}],"container-title":"Ornithological Applications","id":"ITEM-1","issue":"1","issued":{"date-parts":[["2022"]]},"page":"1-15","title":"Northern bobwhite juvenile survival is greater in native grasslands managed with fire and grazing and lower in non-native field borders and strip crop fields","type":"article-journal","volume":"124"},"uris":["http://www.mendeley.com/documents/?uuid=151189a8-a897-4088-8431-98764967d262"]}],"mendeley":{"formattedCitation":"(Sinnott et al. 2022)","plainTextFormattedCitation":"(Sinnott et al. 2022)","previouslyFormattedCitation":"(Sinnott et al. 2022)"},"properties":{"noteIndex":0},"schema":"https://github.com/citation-style-language/schema/raw/master/csl-citation.json"}</w:instrText>
      </w:r>
      <w:r w:rsidR="001E6D0D">
        <w:rPr>
          <w:rFonts w:cstheme="minorHAnsi"/>
        </w:rPr>
        <w:fldChar w:fldCharType="separate"/>
      </w:r>
      <w:r w:rsidR="001E6D0D" w:rsidRPr="001E6D0D">
        <w:rPr>
          <w:rFonts w:cstheme="minorHAnsi"/>
          <w:noProof/>
        </w:rPr>
        <w:t>(Sinnott et al. 2022)</w:t>
      </w:r>
      <w:r w:rsidR="001E6D0D">
        <w:rPr>
          <w:rFonts w:cstheme="minorHAnsi"/>
        </w:rPr>
        <w:fldChar w:fldCharType="end"/>
      </w:r>
      <w:r w:rsidR="001026A7">
        <w:rPr>
          <w:rFonts w:cstheme="minorHAnsi"/>
        </w:rPr>
        <w:t>.</w:t>
      </w:r>
      <w:r w:rsidR="001E6D0D">
        <w:rPr>
          <w:rFonts w:cstheme="minorHAnsi"/>
        </w:rPr>
        <w:t xml:space="preserve"> Aside from this study, there </w:t>
      </w:r>
      <w:r w:rsidR="00955E7A">
        <w:rPr>
          <w:rFonts w:cstheme="minorHAnsi"/>
        </w:rPr>
        <w:t>is a lack of studies conducted in the Fescue Belt that focus on the response of bobwhites to NWSGs and grazing. Moreover, there is a lack of research that examines how bobwhite survival rates respond to grazed and idle NWSGs in a</w:t>
      </w:r>
      <w:r w:rsidR="001E6D0D">
        <w:rPr>
          <w:rFonts w:cstheme="minorHAnsi"/>
        </w:rPr>
        <w:t>n agricultural</w:t>
      </w:r>
      <w:r w:rsidR="00955E7A">
        <w:rPr>
          <w:rFonts w:cstheme="minorHAnsi"/>
        </w:rPr>
        <w:t xml:space="preserve"> landscape dominated by exotic CSG pastures and hayfields. </w:t>
      </w:r>
      <w:r w:rsidR="001E6D0D">
        <w:rPr>
          <w:rFonts w:cstheme="minorHAnsi"/>
        </w:rPr>
        <w:t xml:space="preserve">This </w:t>
      </w:r>
      <w:r w:rsidR="0044155F">
        <w:rPr>
          <w:rFonts w:cstheme="minorHAnsi"/>
        </w:rPr>
        <w:t xml:space="preserve">working lands conservation approach in the </w:t>
      </w:r>
      <w:r w:rsidR="0044155F">
        <w:rPr>
          <w:rFonts w:cstheme="minorHAnsi"/>
        </w:rPr>
        <w:lastRenderedPageBreak/>
        <w:t xml:space="preserve">Fescue Belt </w:t>
      </w:r>
      <w:r w:rsidR="001E6D0D">
        <w:rPr>
          <w:rFonts w:cstheme="minorHAnsi"/>
        </w:rPr>
        <w:t xml:space="preserve">may be </w:t>
      </w:r>
      <w:r w:rsidR="0044155F">
        <w:rPr>
          <w:rFonts w:cstheme="minorHAnsi"/>
        </w:rPr>
        <w:t xml:space="preserve">an excellent opportunity for </w:t>
      </w:r>
      <w:r w:rsidR="00522581">
        <w:rPr>
          <w:rFonts w:cstheme="minorHAnsi"/>
        </w:rPr>
        <w:t xml:space="preserve">bobwhite </w:t>
      </w:r>
      <w:r w:rsidR="0044155F">
        <w:rPr>
          <w:rFonts w:cstheme="minorHAnsi"/>
        </w:rPr>
        <w:t xml:space="preserve">and other wildlife </w:t>
      </w:r>
      <w:r w:rsidR="0044155F">
        <w:rPr>
          <w:rFonts w:cstheme="minorHAnsi"/>
        </w:rPr>
        <w:fldChar w:fldCharType="begin" w:fldLock="1"/>
      </w:r>
      <w:r w:rsidR="00BD23D1">
        <w:rPr>
          <w:rFonts w:cstheme="minorHAnsi"/>
        </w:rPr>
        <w:instrText>ADDIN CSL_CITATION {"citationItems":[{"id":"ITEM-1","itemData":{"DOI":"10.1002/wsb.1000","ISSN":"19385463","abstract":"Grasslands were once common in the eastern United States and provided habitat for numerous grassland-dependent wildlife. However, native grasslands in this region have largely been eliminated as a result of conversion to other land uses (e.g., urban development, row-crops), altered disturbance regimes (e.g., lack of fire and grazing), or conversion to introduced grasses for livestock production. Consequently, many wildlife species adapted to these environments have experienced protracted population declines, notably, northern bobwhite (Colinus virginianus), and other grassland-dependent bird species. Restoration of native grasslands with appropriate native plant species composition, structure, and disturbance regimes will be key to restoring at-risk wildlife. Indeed, the region still includes &gt;20 million ha of grasslands, but these are dominated by introduced grass species and focused on cattle (Bos taurus) production. Any successful restoration strategy must engage the agricultural community, provide profitable forage production, and benefit habitat for wildlife. Furthermore, grassland ecosystems in humid regions (i.e., &gt;95 cm annual rainfall) require frequent disturbance to prevent succession to forested conditions. Historically, these native grasslands were maintained by fire, herbivory, and their interaction. Consequently, wildlife communities in humid, native grasslands are adapted to those same disturbances and the conditions they create. Improving species composition by replacing introduced, sod-forming grass species commonly used in production agriculture (e.g., tall fescue [Schedonorus arundinaceus] and bermudagrass [Cynodon dactylon]) with native grasses can be beneficial but must be accompanied by appropriate disturbance to achieve and maintain improved habitat. Therefore, developing a business case for producers to incorporate native grasses into regional agro-grasslands that include disturbance through grazing may foster large-scale improvements in habitat quality. Although Farm Bill conservation practices can make important contributions to conservation of eastern grassland-dependent wildlife, such programs are dependent on uncertain and limited federal budgets and, to provide appropriate disturbance, require management intervention at a net cost to landowners and Farm Bill programs. Thus, there exists an opportunity to improve habitat at a scale that has the potential to sustain viable populations of grassland-dependent wildlife. Therefor…","author":[{"dropping-particle":"","family":"Keyser","given":"Patrick D.","non-dropping-particle":"","parse-names":false,"suffix":""},{"dropping-particle":"","family":"Buehler","given":"David A.","non-dropping-particle":"","parse-names":false,"suffix":""},{"dropping-particle":"","family":"Hedges","given":"Kyle","non-dropping-particle":"","parse-names":false,"suffix":""},{"dropping-particle":"","family":"Hodges","given":"Jef","non-dropping-particle":"","parse-names":false,"suffix":""},{"dropping-particle":"","family":"Lituma","given":"Christopher M.","non-dropping-particle":"","parse-names":false,"suffix":""},{"dropping-particle":"","family":"Loncarich","given":"Frank","non-dropping-particle":"","parse-names":false,"suffix":""},{"dropping-particle":"","family":"Martin","given":"James A.","non-dropping-particle":"","parse-names":false,"suffix":""}],"container-title":"Wildlife Society Bulletin","id":"ITEM-1","issue":"3","issued":{"date-parts":[["2019"]]},"page":"382-390","title":"Eastern grasslands: conservation challenges and opportunities on private lands","type":"article-journal","volume":"43"},"uris":["http://www.mendeley.com/documents/?uuid=e3a44938-00b3-4af6-9626-b222784966a8"]},{"id":"ITEM-2","itemData":{"DOI":"10.3390/agronomy12081934","ISSN":"20734395","abstract":"Globally, grasslands have been heavily degraded, more so than any other biome. Grasslands of the eastern U.S. are no exception to this trend and, consequently, native biota associated with the region’s &gt;20 million ha of agricultural grasslands are under considerable stress. For example, grassland associated breeding bird populations have declined precipitously in recent decades as have numerous species of pollinators. Although there is increasing awareness of the role grasslands can play in global carbon cycles and in providing high quality dietary proteins needed by an increasing global population, there is a lack of awareness of the alarming trends in the sustainability of the native biota of these ecosystems. Here, we present the status of this conservation challenge and offer prospective solutions through a working lands conservation approach. Such a strategy entails maintaining appropriate disturbances (i.e., grazing, fire, and their combination), improved grazing management, an increased reliance on native grasses and forbs, and improved plant diversity within pastures. Furthermore, we note some examples of opportunities to achieve these goals, offer suggestions for agricultural and conservation policy, and provide a framework for evaluating tradeoffs that are inevitably required when pursuing a multi-purpose grassland management framework.","author":[{"dropping-particle":"","family":"Keyser","given":"Patrick D.","non-dropping-particle":"","parse-names":false,"suffix":""},{"dropping-particle":"","family":"Buehler","given":"David A.","non-dropping-particle":"","parse-names":false,"suffix":""},{"dropping-particle":"","family":"Fike","given":"John H.","non-dropping-particle":"","parse-names":false,"suffix":""},{"dropping-particle":"","family":"Finke","given":"Deborah L.","non-dropping-particle":"","parse-names":false,"suffix":""},{"dropping-particle":"","family":"Fuhlendorf","given":"Samuel D.","non-dropping-particle":"","parse-names":false,"suffix":""},{"dropping-particle":"","family":"Martin","given":"James A.","non-dropping-particle":"","parse-names":false,"suffix":""},{"dropping-particle":"","family":"Naumann","given":"Harley D.","non-dropping-particle":"","parse-names":false,"suffix":""},{"dropping-particle":"","family":"Smith","given":"S. Ray","non-dropping-particle":"","parse-names":false,"suffix":""}],"container-title":"Agronomy","id":"ITEM-2","issue":"8","issued":{"date-parts":[["2022"]]},"page":"1-17","title":"The birds and the bees: producing beef and conservation benefits on working grasslands","type":"article-journal","volume":"12"},"uris":["http://www.mendeley.com/documents/?uuid=d2701128-843e-42cf-8336-12dd149cb7b0"]}],"mendeley":{"formattedCitation":"(Keyser et al. 2019, 2022)","plainTextFormattedCitation":"(Keyser et al. 2019, 2022)","previouslyFormattedCitation":"(Keyser et al. 2019, 2022)"},"properties":{"noteIndex":0},"schema":"https://github.com/citation-style-language/schema/raw/master/csl-citation.json"}</w:instrText>
      </w:r>
      <w:r w:rsidR="0044155F">
        <w:rPr>
          <w:rFonts w:cstheme="minorHAnsi"/>
        </w:rPr>
        <w:fldChar w:fldCharType="separate"/>
      </w:r>
      <w:r w:rsidR="0044155F" w:rsidRPr="0044155F">
        <w:rPr>
          <w:rFonts w:cstheme="minorHAnsi"/>
          <w:noProof/>
        </w:rPr>
        <w:t>(Keyser et al. 2019, 2022)</w:t>
      </w:r>
      <w:r w:rsidR="0044155F">
        <w:rPr>
          <w:rFonts w:cstheme="minorHAnsi"/>
        </w:rPr>
        <w:fldChar w:fldCharType="end"/>
      </w:r>
      <w:r w:rsidR="0044155F">
        <w:rPr>
          <w:rFonts w:cstheme="minorHAnsi"/>
        </w:rPr>
        <w:t>.</w:t>
      </w:r>
    </w:p>
    <w:p w14:paraId="74AB7012" w14:textId="5C6F58FE" w:rsidR="0026344E" w:rsidRPr="00CD3B71" w:rsidRDefault="001E6D0D" w:rsidP="00CD3B71">
      <w:pPr>
        <w:spacing w:line="480" w:lineRule="auto"/>
        <w:contextualSpacing/>
        <w:rPr>
          <w:rFonts w:cstheme="minorHAnsi"/>
        </w:rPr>
      </w:pPr>
      <w:r>
        <w:rPr>
          <w:rFonts w:cstheme="minorHAnsi"/>
        </w:rPr>
        <w:tab/>
        <w:t xml:space="preserve">The purpose of my study </w:t>
      </w:r>
      <w:r w:rsidR="00315554">
        <w:rPr>
          <w:rFonts w:cstheme="minorHAnsi"/>
        </w:rPr>
        <w:t>wa</w:t>
      </w:r>
      <w:r>
        <w:rPr>
          <w:rFonts w:cstheme="minorHAnsi"/>
        </w:rPr>
        <w:t xml:space="preserve">s to evaluate how </w:t>
      </w:r>
      <w:r w:rsidR="000C0F4F" w:rsidRPr="000C0F4F">
        <w:rPr>
          <w:rFonts w:cstheme="minorHAnsi"/>
        </w:rPr>
        <w:t>bobwhite</w:t>
      </w:r>
      <w:r w:rsidR="000C0F4F">
        <w:rPr>
          <w:rFonts w:cstheme="minorHAnsi"/>
        </w:rPr>
        <w:t xml:space="preserve"> </w:t>
      </w:r>
      <w:r>
        <w:rPr>
          <w:rFonts w:cstheme="minorHAnsi"/>
        </w:rPr>
        <w:t xml:space="preserve">survival rates </w:t>
      </w:r>
      <w:r w:rsidR="009533A3">
        <w:rPr>
          <w:rFonts w:cstheme="minorHAnsi"/>
        </w:rPr>
        <w:t xml:space="preserve">may be affected by NWSGs managed with grazing </w:t>
      </w:r>
      <w:r w:rsidR="004364C1">
        <w:rPr>
          <w:rFonts w:cstheme="minorHAnsi"/>
        </w:rPr>
        <w:t>or</w:t>
      </w:r>
      <w:r w:rsidR="009533A3">
        <w:rPr>
          <w:rFonts w:cstheme="minorHAnsi"/>
        </w:rPr>
        <w:t xml:space="preserve"> prescribed fire in a broader landscape dominated by tall fescue forage production. My objectives were to evaluate seasonal survival </w:t>
      </w:r>
      <w:r w:rsidR="00026731">
        <w:rPr>
          <w:rFonts w:cstheme="minorHAnsi"/>
        </w:rPr>
        <w:t>(</w:t>
      </w:r>
      <w:r w:rsidR="009533A3">
        <w:rPr>
          <w:rFonts w:cstheme="minorHAnsi"/>
        </w:rPr>
        <w:t xml:space="preserve">breeding </w:t>
      </w:r>
      <w:r w:rsidR="00026731">
        <w:rPr>
          <w:rFonts w:cstheme="minorHAnsi"/>
        </w:rPr>
        <w:t>[</w:t>
      </w:r>
      <w:r w:rsidR="009533A3">
        <w:rPr>
          <w:rFonts w:cstheme="minorHAnsi"/>
        </w:rPr>
        <w:t>1 April – 30 Sept</w:t>
      </w:r>
      <w:r w:rsidR="00026731">
        <w:rPr>
          <w:rFonts w:cstheme="minorHAnsi"/>
        </w:rPr>
        <w:t xml:space="preserve">] </w:t>
      </w:r>
      <w:r w:rsidR="009533A3">
        <w:rPr>
          <w:rFonts w:cstheme="minorHAnsi"/>
        </w:rPr>
        <w:t xml:space="preserve">and non-breeding </w:t>
      </w:r>
      <w:r w:rsidR="00026731">
        <w:rPr>
          <w:rFonts w:cstheme="minorHAnsi"/>
        </w:rPr>
        <w:t>[</w:t>
      </w:r>
      <w:r w:rsidR="009533A3">
        <w:rPr>
          <w:rFonts w:cstheme="minorHAnsi"/>
        </w:rPr>
        <w:t>1 Oct – 31 Mar</w:t>
      </w:r>
      <w:r w:rsidR="00026731">
        <w:rPr>
          <w:rFonts w:cstheme="minorHAnsi"/>
        </w:rPr>
        <w:t xml:space="preserve">]) </w:t>
      </w:r>
      <w:r w:rsidR="009533A3">
        <w:rPr>
          <w:rFonts w:cstheme="minorHAnsi"/>
        </w:rPr>
        <w:t>of bobwhites among grazed and idle NWSG and grazed and hayed CSG-dominated cover types. More specifically, I evaluate</w:t>
      </w:r>
      <w:r w:rsidR="00026731">
        <w:rPr>
          <w:rFonts w:cstheme="minorHAnsi"/>
        </w:rPr>
        <w:t>d</w:t>
      </w:r>
      <w:r w:rsidR="009533A3">
        <w:rPr>
          <w:rFonts w:cstheme="minorHAnsi"/>
        </w:rPr>
        <w:t xml:space="preserve"> how survival rates may be influenced by</w:t>
      </w:r>
      <w:r w:rsidR="00256F01">
        <w:rPr>
          <w:rFonts w:cstheme="minorHAnsi"/>
        </w:rPr>
        <w:t xml:space="preserve"> these cover types at the home</w:t>
      </w:r>
      <w:r w:rsidR="002965B9">
        <w:rPr>
          <w:rFonts w:cstheme="minorHAnsi"/>
        </w:rPr>
        <w:t xml:space="preserve"> </w:t>
      </w:r>
      <w:r w:rsidR="00256F01">
        <w:rPr>
          <w:rFonts w:cstheme="minorHAnsi"/>
        </w:rPr>
        <w:t xml:space="preserve">range </w:t>
      </w:r>
      <w:r w:rsidR="00A01CBF">
        <w:rPr>
          <w:rFonts w:cstheme="minorHAnsi"/>
        </w:rPr>
        <w:t xml:space="preserve">(95% kernel density) </w:t>
      </w:r>
      <w:r w:rsidR="00256F01">
        <w:rPr>
          <w:rFonts w:cstheme="minorHAnsi"/>
        </w:rPr>
        <w:t>and landscape scales</w:t>
      </w:r>
      <w:r w:rsidR="00A01CBF">
        <w:rPr>
          <w:rFonts w:cstheme="minorHAnsi"/>
        </w:rPr>
        <w:t xml:space="preserve"> (250</w:t>
      </w:r>
      <w:r w:rsidR="002B5F18">
        <w:rPr>
          <w:rFonts w:cstheme="minorHAnsi"/>
        </w:rPr>
        <w:t>-</w:t>
      </w:r>
      <w:r w:rsidR="00A01CBF">
        <w:rPr>
          <w:rFonts w:cstheme="minorHAnsi"/>
        </w:rPr>
        <w:t>m buffer outside the home range)</w:t>
      </w:r>
      <w:r w:rsidR="00256F01">
        <w:t>(2</w:t>
      </w:r>
      <w:r w:rsidR="00256F01" w:rsidRPr="007F0C8B">
        <w:rPr>
          <w:vertAlign w:val="superscript"/>
        </w:rPr>
        <w:t>nd</w:t>
      </w:r>
      <w:r w:rsidR="00256F01">
        <w:t>-order selection</w:t>
      </w:r>
      <w:r w:rsidR="00D312E2">
        <w:t xml:space="preserve">; </w:t>
      </w:r>
      <w:r w:rsidR="00256F01">
        <w:fldChar w:fldCharType="begin" w:fldLock="1"/>
      </w:r>
      <w:r w:rsidR="00D312E2">
        <w:instrText>ADDIN CSL_CITATION {"citationItems":[{"id":"ITEM-1","itemData":{"DOI":"10.2307/1937156","ISBN":"0012-9658","ISSN":"00129658","PMID":"2","abstract":"Modern ecological research often involves the comparison of the usage of habitat types or food items to the availability of those resources to the animal. Widely used methods of determining preference from measurements of usage and availability depend critically on the array of components that the researcher, often with a degree of arbitrariness, deems available to the animal. This paper proposes a new method, based on ranks of components by usage and by availability. A virtue of the rank procedure is that it provides comparable results whether a questionable component is included or excluded from consideration. Statistical tests of significance are given for the method. The paper also offers a hierarchical ordering of selection processes. This hierarchy resolves certain inconsistencies among studies of selection and is compatible with the analytic technique offered in the paper.","author":[{"dropping-particle":"","family":"Johnson","given":"Douglas H.","non-dropping-particle":"","parse-names":false,"suffix":""}],"container-title":"Ecology","id":"ITEM-1","issue":"1","issued":{"date-parts":[["1980"]]},"page":"65-71","title":"The comparison of usage and availability measurements for evaluating resource preference","type":"article-journal","volume":"61"},"uris":["http://www.mendeley.com/documents/?uuid=7089500b-ea34-4f0c-867f-0d4b14f0e371"]}],"mendeley":{"formattedCitation":"(Johnson 1980)","manualFormatting":"Johnson 1980)","plainTextFormattedCitation":"(Johnson 1980)","previouslyFormattedCitation":"(Johnson 1980)"},"properties":{"noteIndex":0},"schema":"https://github.com/citation-style-language/schema/raw/master/csl-citation.json"}</w:instrText>
      </w:r>
      <w:r w:rsidR="00256F01">
        <w:fldChar w:fldCharType="separate"/>
      </w:r>
      <w:r w:rsidR="008B76F9" w:rsidRPr="008B76F9">
        <w:rPr>
          <w:noProof/>
        </w:rPr>
        <w:t>Johnson 1980)</w:t>
      </w:r>
      <w:r w:rsidR="00256F01">
        <w:fldChar w:fldCharType="end"/>
      </w:r>
      <w:r w:rsidR="00256F01">
        <w:rPr>
          <w:rFonts w:cstheme="minorHAnsi"/>
        </w:rPr>
        <w:t xml:space="preserve"> and then evaluate local-scale vegetative and structural characteristics (3</w:t>
      </w:r>
      <w:r w:rsidR="00256F01" w:rsidRPr="00256F01">
        <w:rPr>
          <w:rFonts w:cstheme="minorHAnsi"/>
          <w:vertAlign w:val="superscript"/>
        </w:rPr>
        <w:t>rd</w:t>
      </w:r>
      <w:r w:rsidR="00256F01">
        <w:rPr>
          <w:rFonts w:cstheme="minorHAnsi"/>
        </w:rPr>
        <w:t xml:space="preserve">-order selection) that may influence </w:t>
      </w:r>
      <w:r w:rsidR="004364C1">
        <w:rPr>
          <w:rFonts w:cstheme="minorHAnsi"/>
        </w:rPr>
        <w:t>those rates</w:t>
      </w:r>
      <w:r w:rsidR="00256F01">
        <w:rPr>
          <w:rFonts w:cstheme="minorHAnsi"/>
        </w:rPr>
        <w:t xml:space="preserve">. I hypothesized that at the landscape and home range scale, more NWSG cover (grazed and idle) would positively influence survival rates and that more CSG cover (grazed and hayed) would negatively influence survival rates. </w:t>
      </w:r>
      <w:r w:rsidR="002965B9">
        <w:rPr>
          <w:rFonts w:cstheme="minorHAnsi"/>
        </w:rPr>
        <w:t>I also hypothesized that shrub</w:t>
      </w:r>
      <w:r w:rsidR="00026731">
        <w:rPr>
          <w:rFonts w:cstheme="minorHAnsi"/>
        </w:rPr>
        <w:t xml:space="preserve"> cover would increase survival</w:t>
      </w:r>
      <w:r w:rsidR="002965B9">
        <w:rPr>
          <w:rFonts w:cstheme="minorHAnsi"/>
        </w:rPr>
        <w:t xml:space="preserve"> and forest cover </w:t>
      </w:r>
      <w:r w:rsidR="00026731">
        <w:rPr>
          <w:rFonts w:cstheme="minorHAnsi"/>
        </w:rPr>
        <w:t>would decrease survival</w:t>
      </w:r>
      <w:r w:rsidR="002965B9">
        <w:rPr>
          <w:rFonts w:cstheme="minorHAnsi"/>
        </w:rPr>
        <w:t xml:space="preserve">. Finally, I hypothesized that local-scale vegetation composition and structural characteristics such as </w:t>
      </w:r>
      <w:r w:rsidR="00026731">
        <w:rPr>
          <w:rFonts w:cstheme="minorHAnsi"/>
        </w:rPr>
        <w:t xml:space="preserve">higher </w:t>
      </w:r>
      <w:r w:rsidR="002965B9">
        <w:rPr>
          <w:rFonts w:cstheme="minorHAnsi"/>
        </w:rPr>
        <w:t xml:space="preserve">forb cover, woody stem cover, and visual obstruction would also </w:t>
      </w:r>
      <w:r w:rsidR="00026731">
        <w:rPr>
          <w:rFonts w:cstheme="minorHAnsi"/>
        </w:rPr>
        <w:t xml:space="preserve">increase </w:t>
      </w:r>
      <w:r w:rsidR="002965B9">
        <w:rPr>
          <w:rFonts w:cstheme="minorHAnsi"/>
        </w:rPr>
        <w:t>survival rates.</w:t>
      </w:r>
    </w:p>
    <w:p w14:paraId="7B130C4E" w14:textId="77777777" w:rsidR="00236E6D" w:rsidRPr="00AB6D5A" w:rsidRDefault="00233D82" w:rsidP="00CD3B71">
      <w:pPr>
        <w:pStyle w:val="Heading2"/>
        <w:spacing w:before="0" w:after="0" w:line="480" w:lineRule="auto"/>
        <w:jc w:val="left"/>
        <w:rPr>
          <w:sz w:val="24"/>
          <w:szCs w:val="24"/>
        </w:rPr>
      </w:pPr>
      <w:bookmarkStart w:id="100" w:name="_Toc289175838"/>
      <w:bookmarkStart w:id="101" w:name="_Toc178949457"/>
      <w:bookmarkStart w:id="102" w:name="_Toc179152512"/>
      <w:bookmarkStart w:id="103" w:name="_Toc184731401"/>
      <w:r w:rsidRPr="00AB6D5A">
        <w:rPr>
          <w:sz w:val="24"/>
          <w:szCs w:val="24"/>
        </w:rPr>
        <w:t>Methods</w:t>
      </w:r>
      <w:bookmarkEnd w:id="100"/>
      <w:bookmarkEnd w:id="101"/>
      <w:bookmarkEnd w:id="102"/>
      <w:bookmarkEnd w:id="103"/>
    </w:p>
    <w:p w14:paraId="45DC7A33" w14:textId="7AA7A497" w:rsidR="006E6DC5" w:rsidRPr="006A6AD3" w:rsidRDefault="001C2D02" w:rsidP="00CD3B71">
      <w:pPr>
        <w:spacing w:line="480" w:lineRule="auto"/>
        <w:ind w:firstLine="720"/>
        <w:contextualSpacing/>
        <w:rPr>
          <w:rFonts w:cstheme="minorHAnsi"/>
          <w:i/>
        </w:rPr>
      </w:pPr>
      <w:r>
        <w:rPr>
          <w:rFonts w:cstheme="minorHAnsi"/>
        </w:rPr>
        <w:t>I</w:t>
      </w:r>
      <w:r w:rsidR="006E6DC5" w:rsidRPr="006A6AD3">
        <w:rPr>
          <w:rFonts w:cstheme="minorHAnsi"/>
        </w:rPr>
        <w:t xml:space="preserve"> conducted this study on the Blue Grass Army Depot (hereafter, BGAD) in Madison County, Kentucky between January 2019 and October 2022.</w:t>
      </w:r>
      <w:r w:rsidR="006E6DC5" w:rsidRPr="006A6AD3">
        <w:t xml:space="preserve"> The study area</w:t>
      </w:r>
      <w:r w:rsidR="006E6DC5" w:rsidRPr="006A6AD3">
        <w:rPr>
          <w:rFonts w:cstheme="minorHAnsi"/>
        </w:rPr>
        <w:t xml:space="preserve"> </w:t>
      </w:r>
      <w:r w:rsidR="00026731">
        <w:rPr>
          <w:rFonts w:cstheme="minorHAnsi"/>
        </w:rPr>
        <w:t>wa</w:t>
      </w:r>
      <w:r w:rsidR="00026731" w:rsidRPr="006A6AD3">
        <w:rPr>
          <w:rFonts w:cstheme="minorHAnsi"/>
        </w:rPr>
        <w:t xml:space="preserve">s </w:t>
      </w:r>
      <w:r w:rsidR="006E6DC5" w:rsidRPr="006A6AD3">
        <w:rPr>
          <w:rFonts w:cstheme="minorHAnsi"/>
        </w:rPr>
        <w:t xml:space="preserve">located in the Interior Low Plateau physiographic province on the southeast edge of the Bluegrass Region </w:t>
      </w:r>
      <w:r w:rsidR="00603206" w:rsidRPr="006A6AD3">
        <w:rPr>
          <w:rFonts w:cstheme="minorHAnsi"/>
        </w:rPr>
        <w:fldChar w:fldCharType="begin" w:fldLock="1"/>
      </w:r>
      <w:r w:rsidR="00603206">
        <w:rPr>
          <w:rFonts w:cstheme="minorHAnsi"/>
        </w:rPr>
        <w:instrText>ADDIN CSL_CITATION {"citationItems":[{"id":"ITEM-1","itemData":{"author":[{"dropping-particle":"","family":"Jones","given":"Ronald L.","non-dropping-particle":"","parse-names":false,"suffix":""}],"id":"ITEM-1","issued":{"date-parts":[["2005"]]},"number-of-pages":"834","publisher":"The University Press of Kentucky","publisher-place":"Lexington","title":"Plant life of Kentucky: An illustrated guide to the vascular flora","type":"book"},"uris":["http://www.mendeley.com/documents/?uuid=4680aabe-808b-42c7-8f12-dc9ac3443b95"]}],"mendeley":{"formattedCitation":"(Jones 2005)","manualFormatting":"(Jones 2005; ","plainTextFormattedCitation":"(Jones 2005)","previouslyFormattedCitation":"(Jones 2005)"},"properties":{"noteIndex":0},"schema":"https://github.com/citation-style-language/schema/raw/master/csl-citation.json"}</w:instrText>
      </w:r>
      <w:r w:rsidR="00603206" w:rsidRPr="006A6AD3">
        <w:rPr>
          <w:rFonts w:cstheme="minorHAnsi"/>
        </w:rPr>
        <w:fldChar w:fldCharType="separate"/>
      </w:r>
      <w:r w:rsidR="00603206" w:rsidRPr="006A6AD3">
        <w:rPr>
          <w:rFonts w:cstheme="minorHAnsi"/>
          <w:noProof/>
        </w:rPr>
        <w:t>(Jones 2005</w:t>
      </w:r>
      <w:r w:rsidR="00603206">
        <w:rPr>
          <w:rFonts w:cstheme="minorHAnsi"/>
          <w:noProof/>
        </w:rPr>
        <w:t xml:space="preserve">; </w:t>
      </w:r>
      <w:r w:rsidR="00603206" w:rsidRPr="006A6AD3">
        <w:rPr>
          <w:rFonts w:cstheme="minorHAnsi"/>
        </w:rPr>
        <w:fldChar w:fldCharType="end"/>
      </w:r>
      <w:r w:rsidR="00603206" w:rsidRPr="00432367">
        <w:rPr>
          <w:rFonts w:cstheme="minorHAnsi"/>
          <w:b/>
        </w:rPr>
        <w:fldChar w:fldCharType="begin"/>
      </w:r>
      <w:r w:rsidR="00603206" w:rsidRPr="00432367">
        <w:rPr>
          <w:rFonts w:cstheme="minorHAnsi"/>
          <w:b/>
        </w:rPr>
        <w:instrText xml:space="preserve"> REF _Ref184239274 \h </w:instrText>
      </w:r>
      <w:r w:rsidR="00432367">
        <w:rPr>
          <w:rFonts w:cstheme="minorHAnsi"/>
          <w:b/>
        </w:rPr>
        <w:instrText xml:space="preserve"> \* MERGEFORMAT </w:instrText>
      </w:r>
      <w:r w:rsidR="00603206" w:rsidRPr="00432367">
        <w:rPr>
          <w:rFonts w:cstheme="minorHAnsi"/>
          <w:b/>
        </w:rPr>
      </w:r>
      <w:r w:rsidR="00603206" w:rsidRPr="00432367">
        <w:rPr>
          <w:rFonts w:cstheme="minorHAnsi"/>
          <w:b/>
        </w:rPr>
        <w:fldChar w:fldCharType="separate"/>
      </w:r>
      <w:r w:rsidR="00747B14" w:rsidRPr="00747B14">
        <w:rPr>
          <w:b/>
        </w:rPr>
        <w:t xml:space="preserve">Figure </w:t>
      </w:r>
      <w:r w:rsidR="00CD3B71">
        <w:rPr>
          <w:b/>
          <w:noProof/>
        </w:rPr>
        <w:t>2</w:t>
      </w:r>
      <w:r w:rsidR="00747B14" w:rsidRPr="00747B14">
        <w:rPr>
          <w:b/>
          <w:noProof/>
        </w:rPr>
        <w:t>.1</w:t>
      </w:r>
      <w:r w:rsidR="00603206" w:rsidRPr="00432367">
        <w:rPr>
          <w:rFonts w:cstheme="minorHAnsi"/>
          <w:b/>
        </w:rPr>
        <w:fldChar w:fldCharType="end"/>
      </w:r>
      <w:r w:rsidR="00603206">
        <w:rPr>
          <w:rFonts w:cstheme="minorHAnsi"/>
        </w:rPr>
        <w:t>)</w:t>
      </w:r>
      <w:r w:rsidR="006E6DC5" w:rsidRPr="006A6AD3">
        <w:rPr>
          <w:rFonts w:cstheme="minorHAnsi"/>
        </w:rPr>
        <w:t xml:space="preserve">. The BGAD is a military facility that </w:t>
      </w:r>
      <w:r w:rsidR="006E6DC5" w:rsidRPr="006A6AD3">
        <w:rPr>
          <w:rFonts w:cstheme="minorHAnsi"/>
        </w:rPr>
        <w:lastRenderedPageBreak/>
        <w:t xml:space="preserve">encompasses approximately 6070 ha. The BGAD </w:t>
      </w:r>
      <w:r w:rsidR="00026731" w:rsidRPr="006A6AD3">
        <w:rPr>
          <w:rFonts w:cstheme="minorHAnsi"/>
        </w:rPr>
        <w:t>ha</w:t>
      </w:r>
      <w:r w:rsidR="00026731">
        <w:rPr>
          <w:rFonts w:cstheme="minorHAnsi"/>
        </w:rPr>
        <w:t>d</w:t>
      </w:r>
      <w:r w:rsidR="00026731" w:rsidRPr="006A6AD3">
        <w:rPr>
          <w:rFonts w:cstheme="minorHAnsi"/>
        </w:rPr>
        <w:t xml:space="preserve"> </w:t>
      </w:r>
      <w:r w:rsidR="006E6DC5" w:rsidRPr="006A6AD3">
        <w:rPr>
          <w:rFonts w:cstheme="minorHAnsi"/>
        </w:rPr>
        <w:t xml:space="preserve">scattered woodlots, </w:t>
      </w:r>
      <w:r w:rsidR="006E6DC5" w:rsidRPr="00306327">
        <w:rPr>
          <w:rFonts w:cstheme="minorHAnsi"/>
        </w:rPr>
        <w:t xml:space="preserve">but </w:t>
      </w:r>
      <w:r w:rsidR="00717556">
        <w:rPr>
          <w:rFonts w:cstheme="minorHAnsi"/>
        </w:rPr>
        <w:t>wa</w:t>
      </w:r>
      <w:r w:rsidR="006E6DC5" w:rsidRPr="00306327">
        <w:rPr>
          <w:rFonts w:cstheme="minorHAnsi"/>
        </w:rPr>
        <w:t>s predominantly pastures</w:t>
      </w:r>
      <w:r w:rsidR="006E6DC5" w:rsidRPr="006A6AD3">
        <w:rPr>
          <w:rFonts w:cstheme="minorHAnsi"/>
        </w:rPr>
        <w:t xml:space="preserve"> that </w:t>
      </w:r>
      <w:r w:rsidR="00717556">
        <w:rPr>
          <w:rFonts w:cstheme="minorHAnsi"/>
        </w:rPr>
        <w:t>we</w:t>
      </w:r>
      <w:r w:rsidR="006E6DC5" w:rsidRPr="006A6AD3">
        <w:rPr>
          <w:rFonts w:cstheme="minorHAnsi"/>
        </w:rPr>
        <w:t>re maintained by grazing cattle, haying, and burning.</w:t>
      </w:r>
      <w:r w:rsidR="006E6DC5" w:rsidRPr="006A6AD3">
        <w:rPr>
          <w:rFonts w:cstheme="minorHAnsi"/>
          <w:i/>
        </w:rPr>
        <w:t xml:space="preserve"> </w:t>
      </w:r>
    </w:p>
    <w:p w14:paraId="3648CD4C" w14:textId="30635DB6" w:rsidR="006E6DC5" w:rsidRPr="00432367" w:rsidRDefault="006E6DC5" w:rsidP="006E6DC5">
      <w:pPr>
        <w:spacing w:line="480" w:lineRule="auto"/>
        <w:ind w:firstLine="720"/>
        <w:contextualSpacing/>
        <w:rPr>
          <w:rFonts w:cstheme="minorHAnsi"/>
        </w:rPr>
      </w:pPr>
      <w:r w:rsidRPr="00432367">
        <w:rPr>
          <w:rFonts w:cstheme="minorHAnsi"/>
        </w:rPr>
        <w:t xml:space="preserve">The south, southeast, and eastern portions of the BGAD include a mix of cattle pastures (CSG and NWSG) and fields managed for early successional wildlife. </w:t>
      </w:r>
      <w:r w:rsidR="001C2D02" w:rsidRPr="00432367">
        <w:rPr>
          <w:rFonts w:cstheme="minorHAnsi"/>
        </w:rPr>
        <w:t>I</w:t>
      </w:r>
      <w:r w:rsidRPr="00432367">
        <w:rPr>
          <w:rFonts w:cstheme="minorHAnsi"/>
        </w:rPr>
        <w:t xml:space="preserve"> designated this section of the BGAD as our study area and</w:t>
      </w:r>
      <w:r w:rsidR="00D615EF" w:rsidRPr="00432367">
        <w:rPr>
          <w:rFonts w:cstheme="minorHAnsi"/>
        </w:rPr>
        <w:t xml:space="preserve"> </w:t>
      </w:r>
      <w:r w:rsidRPr="00432367">
        <w:rPr>
          <w:rFonts w:cstheme="minorHAnsi"/>
        </w:rPr>
        <w:t xml:space="preserve">delineated four areas of predominant cover types based on existing management: hayed CSG fields (722 ha), grazed CSG fields (622 ha), grazed NWSG fields (169 ha), and burned NWSG fields (124 ha) </w:t>
      </w:r>
      <w:r w:rsidR="00C90986" w:rsidRPr="00432367">
        <w:rPr>
          <w:rFonts w:cstheme="minorHAnsi"/>
        </w:rPr>
        <w:t>(</w:t>
      </w:r>
      <w:r w:rsidR="00C90986" w:rsidRPr="00432367">
        <w:rPr>
          <w:rFonts w:cstheme="minorHAnsi"/>
          <w:b/>
        </w:rPr>
        <w:fldChar w:fldCharType="begin"/>
      </w:r>
      <w:r w:rsidR="00C90986" w:rsidRPr="00432367">
        <w:rPr>
          <w:rFonts w:cstheme="minorHAnsi"/>
          <w:b/>
        </w:rPr>
        <w:instrText xml:space="preserve"> REF _Ref173426262 \h  \* MERGEFORMAT </w:instrText>
      </w:r>
      <w:r w:rsidR="00C90986" w:rsidRPr="00432367">
        <w:rPr>
          <w:rFonts w:cstheme="minorHAnsi"/>
          <w:b/>
        </w:rPr>
      </w:r>
      <w:r w:rsidR="00C90986" w:rsidRPr="00432367">
        <w:rPr>
          <w:rFonts w:cstheme="minorHAnsi"/>
          <w:b/>
        </w:rPr>
        <w:fldChar w:fldCharType="separate"/>
      </w:r>
      <w:r w:rsidR="00747B14" w:rsidRPr="00747B14">
        <w:rPr>
          <w:b/>
        </w:rPr>
        <w:t xml:space="preserve">Figure </w:t>
      </w:r>
      <w:r w:rsidR="00CD3B71">
        <w:rPr>
          <w:b/>
          <w:noProof/>
        </w:rPr>
        <w:t>2</w:t>
      </w:r>
      <w:r w:rsidR="00747B14" w:rsidRPr="00747B14">
        <w:rPr>
          <w:b/>
          <w:noProof/>
        </w:rPr>
        <w:t>.2</w:t>
      </w:r>
      <w:r w:rsidR="00C90986" w:rsidRPr="00432367">
        <w:rPr>
          <w:rFonts w:cstheme="minorHAnsi"/>
          <w:b/>
        </w:rPr>
        <w:fldChar w:fldCharType="end"/>
      </w:r>
      <w:r w:rsidR="00C90986" w:rsidRPr="00432367">
        <w:rPr>
          <w:rFonts w:cstheme="minorHAnsi"/>
        </w:rPr>
        <w:t>)</w:t>
      </w:r>
      <w:r w:rsidRPr="00432367">
        <w:rPr>
          <w:rFonts w:cstheme="minorHAnsi"/>
        </w:rPr>
        <w:t xml:space="preserve">. </w:t>
      </w:r>
      <w:r w:rsidR="00D615EF" w:rsidRPr="00432367">
        <w:rPr>
          <w:rFonts w:cstheme="minorHAnsi"/>
        </w:rPr>
        <w:t xml:space="preserve">The </w:t>
      </w:r>
      <w:r w:rsidRPr="00432367">
        <w:rPr>
          <w:rFonts w:cstheme="minorHAnsi"/>
        </w:rPr>
        <w:t xml:space="preserve">NWSG fields on the BGAD primarily consist of a mix of </w:t>
      </w:r>
      <w:proofErr w:type="spellStart"/>
      <w:r w:rsidRPr="00432367">
        <w:rPr>
          <w:rFonts w:cstheme="minorHAnsi"/>
        </w:rPr>
        <w:t>indiangrass</w:t>
      </w:r>
      <w:proofErr w:type="spellEnd"/>
      <w:r w:rsidRPr="00432367">
        <w:rPr>
          <w:rFonts w:cstheme="minorHAnsi"/>
        </w:rPr>
        <w:t xml:space="preserve"> (</w:t>
      </w:r>
      <w:proofErr w:type="spellStart"/>
      <w:r w:rsidRPr="00432367">
        <w:rPr>
          <w:rFonts w:cstheme="minorHAnsi"/>
          <w:i/>
        </w:rPr>
        <w:t>Sorghastrum</w:t>
      </w:r>
      <w:proofErr w:type="spellEnd"/>
      <w:r w:rsidRPr="00432367">
        <w:rPr>
          <w:rFonts w:cstheme="minorHAnsi"/>
          <w:i/>
        </w:rPr>
        <w:t xml:space="preserve"> nutans</w:t>
      </w:r>
      <w:r w:rsidRPr="00432367">
        <w:rPr>
          <w:rFonts w:cstheme="minorHAnsi"/>
        </w:rPr>
        <w:t>), big bluestem (</w:t>
      </w:r>
      <w:proofErr w:type="spellStart"/>
      <w:r w:rsidRPr="00432367">
        <w:rPr>
          <w:rFonts w:cstheme="minorHAnsi"/>
          <w:i/>
        </w:rPr>
        <w:t>Andropogon</w:t>
      </w:r>
      <w:proofErr w:type="spellEnd"/>
      <w:r w:rsidRPr="00432367">
        <w:rPr>
          <w:rFonts w:cstheme="minorHAnsi"/>
          <w:i/>
        </w:rPr>
        <w:t xml:space="preserve"> </w:t>
      </w:r>
      <w:proofErr w:type="spellStart"/>
      <w:r w:rsidRPr="00432367">
        <w:rPr>
          <w:rFonts w:cstheme="minorHAnsi"/>
          <w:i/>
        </w:rPr>
        <w:t>gerardii</w:t>
      </w:r>
      <w:proofErr w:type="spellEnd"/>
      <w:r w:rsidRPr="00432367">
        <w:rPr>
          <w:rFonts w:cstheme="minorHAnsi"/>
        </w:rPr>
        <w:t>), switchgrass (</w:t>
      </w:r>
      <w:r w:rsidRPr="00432367">
        <w:rPr>
          <w:rFonts w:cstheme="minorHAnsi"/>
          <w:i/>
        </w:rPr>
        <w:t>Panicum virgatum</w:t>
      </w:r>
      <w:r w:rsidRPr="00432367">
        <w:rPr>
          <w:rFonts w:cstheme="minorHAnsi"/>
        </w:rPr>
        <w:t xml:space="preserve">), and some </w:t>
      </w:r>
      <w:proofErr w:type="spellStart"/>
      <w:r w:rsidRPr="00432367">
        <w:rPr>
          <w:rFonts w:cstheme="minorHAnsi"/>
        </w:rPr>
        <w:t>broomsedge</w:t>
      </w:r>
      <w:proofErr w:type="spellEnd"/>
      <w:r w:rsidRPr="00432367">
        <w:rPr>
          <w:rFonts w:cstheme="minorHAnsi"/>
        </w:rPr>
        <w:t xml:space="preserve"> (</w:t>
      </w:r>
      <w:proofErr w:type="spellStart"/>
      <w:r w:rsidRPr="00432367">
        <w:rPr>
          <w:rFonts w:cstheme="minorHAnsi"/>
          <w:i/>
        </w:rPr>
        <w:t>Andropogon</w:t>
      </w:r>
      <w:proofErr w:type="spellEnd"/>
      <w:r w:rsidRPr="00432367">
        <w:rPr>
          <w:rFonts w:cstheme="minorHAnsi"/>
          <w:i/>
        </w:rPr>
        <w:t xml:space="preserve"> </w:t>
      </w:r>
      <w:proofErr w:type="spellStart"/>
      <w:r w:rsidRPr="00432367">
        <w:rPr>
          <w:rFonts w:cstheme="minorHAnsi"/>
          <w:i/>
        </w:rPr>
        <w:t>virginicus</w:t>
      </w:r>
      <w:proofErr w:type="spellEnd"/>
      <w:r w:rsidRPr="00432367">
        <w:rPr>
          <w:rFonts w:cstheme="minorHAnsi"/>
        </w:rPr>
        <w:t xml:space="preserve">). </w:t>
      </w:r>
      <w:r w:rsidR="00D615EF" w:rsidRPr="00432367">
        <w:rPr>
          <w:rFonts w:cstheme="minorHAnsi"/>
        </w:rPr>
        <w:t xml:space="preserve">Grasses in </w:t>
      </w:r>
      <w:r w:rsidRPr="00432367">
        <w:rPr>
          <w:rFonts w:cstheme="minorHAnsi"/>
        </w:rPr>
        <w:t xml:space="preserve">CSG fields </w:t>
      </w:r>
      <w:r w:rsidR="00D615EF" w:rsidRPr="00432367">
        <w:rPr>
          <w:rFonts w:cstheme="minorHAnsi"/>
        </w:rPr>
        <w:t xml:space="preserve">primarily </w:t>
      </w:r>
      <w:r w:rsidRPr="00432367">
        <w:rPr>
          <w:rFonts w:cstheme="minorHAnsi"/>
        </w:rPr>
        <w:t xml:space="preserve">consisted of tall fescue and </w:t>
      </w:r>
      <w:proofErr w:type="spellStart"/>
      <w:r w:rsidRPr="00432367">
        <w:rPr>
          <w:rFonts w:cstheme="minorHAnsi"/>
        </w:rPr>
        <w:t>orchardgrass</w:t>
      </w:r>
      <w:proofErr w:type="spellEnd"/>
      <w:r w:rsidRPr="00432367">
        <w:rPr>
          <w:rFonts w:cstheme="minorHAnsi"/>
        </w:rPr>
        <w:t xml:space="preserve"> (</w:t>
      </w:r>
      <w:proofErr w:type="spellStart"/>
      <w:r w:rsidRPr="00432367">
        <w:rPr>
          <w:rFonts w:cstheme="minorHAnsi"/>
          <w:i/>
        </w:rPr>
        <w:t>Dactylis</w:t>
      </w:r>
      <w:proofErr w:type="spellEnd"/>
      <w:r w:rsidRPr="00432367">
        <w:rPr>
          <w:rFonts w:cstheme="minorHAnsi"/>
          <w:i/>
        </w:rPr>
        <w:t xml:space="preserve"> </w:t>
      </w:r>
      <w:proofErr w:type="spellStart"/>
      <w:r w:rsidRPr="00432367">
        <w:rPr>
          <w:rFonts w:cstheme="minorHAnsi"/>
          <w:i/>
        </w:rPr>
        <w:t>glomerata</w:t>
      </w:r>
      <w:proofErr w:type="spellEnd"/>
      <w:r w:rsidRPr="00432367">
        <w:rPr>
          <w:rFonts w:cstheme="minorHAnsi"/>
        </w:rPr>
        <w:t xml:space="preserve">). Both CSG and NWSG areas also included other native and exotic cool-season and warm-season grass species common to fields in the </w:t>
      </w:r>
      <w:r w:rsidR="00C9354F" w:rsidRPr="00432367">
        <w:rPr>
          <w:rFonts w:cstheme="minorHAnsi"/>
        </w:rPr>
        <w:t>Fescue Belt</w:t>
      </w:r>
      <w:r w:rsidRPr="00432367">
        <w:rPr>
          <w:rFonts w:cstheme="minorHAnsi"/>
        </w:rPr>
        <w:t xml:space="preserve"> such as </w:t>
      </w:r>
      <w:proofErr w:type="spellStart"/>
      <w:r w:rsidR="00D615EF" w:rsidRPr="00432367">
        <w:rPr>
          <w:rFonts w:cstheme="minorHAnsi"/>
        </w:rPr>
        <w:t>dallisgrass</w:t>
      </w:r>
      <w:proofErr w:type="spellEnd"/>
      <w:r w:rsidR="00D615EF" w:rsidRPr="00432367">
        <w:rPr>
          <w:rFonts w:cstheme="minorHAnsi"/>
        </w:rPr>
        <w:t xml:space="preserve"> </w:t>
      </w:r>
      <w:r w:rsidRPr="00432367">
        <w:rPr>
          <w:rFonts w:cstheme="minorHAnsi"/>
        </w:rPr>
        <w:t>(</w:t>
      </w:r>
      <w:proofErr w:type="spellStart"/>
      <w:r w:rsidRPr="00432367">
        <w:rPr>
          <w:rFonts w:cstheme="minorHAnsi"/>
          <w:i/>
        </w:rPr>
        <w:t>Paspalum</w:t>
      </w:r>
      <w:proofErr w:type="spellEnd"/>
      <w:r w:rsidRPr="00432367">
        <w:rPr>
          <w:rFonts w:cstheme="minorHAnsi"/>
          <w:i/>
        </w:rPr>
        <w:t xml:space="preserve"> </w:t>
      </w:r>
      <w:proofErr w:type="spellStart"/>
      <w:r w:rsidRPr="00432367">
        <w:rPr>
          <w:rFonts w:cstheme="minorHAnsi"/>
          <w:i/>
        </w:rPr>
        <w:t>dilatatum</w:t>
      </w:r>
      <w:proofErr w:type="spellEnd"/>
      <w:r w:rsidRPr="00432367">
        <w:rPr>
          <w:rFonts w:cstheme="minorHAnsi"/>
        </w:rPr>
        <w:t xml:space="preserve">), </w:t>
      </w:r>
      <w:r w:rsidR="00D615EF" w:rsidRPr="00432367">
        <w:rPr>
          <w:rFonts w:cstheme="minorHAnsi"/>
        </w:rPr>
        <w:t xml:space="preserve">johnsongrass </w:t>
      </w:r>
      <w:r w:rsidRPr="00432367">
        <w:rPr>
          <w:rFonts w:cstheme="minorHAnsi"/>
        </w:rPr>
        <w:t>(</w:t>
      </w:r>
      <w:r w:rsidRPr="00432367">
        <w:rPr>
          <w:rFonts w:cstheme="minorHAnsi"/>
          <w:i/>
        </w:rPr>
        <w:t xml:space="preserve">Sorghum </w:t>
      </w:r>
      <w:proofErr w:type="spellStart"/>
      <w:r w:rsidRPr="00432367">
        <w:rPr>
          <w:rFonts w:cstheme="minorHAnsi"/>
          <w:i/>
        </w:rPr>
        <w:t>halapense</w:t>
      </w:r>
      <w:proofErr w:type="spellEnd"/>
      <w:r w:rsidRPr="00432367">
        <w:rPr>
          <w:rFonts w:cstheme="minorHAnsi"/>
        </w:rPr>
        <w:t>), bluegrass (</w:t>
      </w:r>
      <w:proofErr w:type="spellStart"/>
      <w:r w:rsidRPr="00432367">
        <w:rPr>
          <w:rFonts w:cstheme="minorHAnsi"/>
          <w:i/>
        </w:rPr>
        <w:t>Poa</w:t>
      </w:r>
      <w:proofErr w:type="spellEnd"/>
      <w:r w:rsidRPr="00432367">
        <w:rPr>
          <w:rFonts w:cstheme="minorHAnsi"/>
        </w:rPr>
        <w:t xml:space="preserve"> spp.), foxtails (</w:t>
      </w:r>
      <w:proofErr w:type="spellStart"/>
      <w:r w:rsidRPr="00432367">
        <w:rPr>
          <w:rFonts w:cstheme="minorHAnsi"/>
          <w:i/>
        </w:rPr>
        <w:t>Setaria</w:t>
      </w:r>
      <w:proofErr w:type="spellEnd"/>
      <w:r w:rsidRPr="00432367">
        <w:rPr>
          <w:rFonts w:cstheme="minorHAnsi"/>
        </w:rPr>
        <w:t xml:space="preserve"> spp.), </w:t>
      </w:r>
      <w:proofErr w:type="spellStart"/>
      <w:r w:rsidRPr="00432367">
        <w:rPr>
          <w:rFonts w:cstheme="minorHAnsi"/>
        </w:rPr>
        <w:t>purpletop</w:t>
      </w:r>
      <w:proofErr w:type="spellEnd"/>
      <w:r w:rsidRPr="00432367">
        <w:rPr>
          <w:rFonts w:cstheme="minorHAnsi"/>
        </w:rPr>
        <w:t xml:space="preserve"> (</w:t>
      </w:r>
      <w:proofErr w:type="spellStart"/>
      <w:r w:rsidRPr="00432367">
        <w:rPr>
          <w:rFonts w:cstheme="minorHAnsi"/>
          <w:i/>
        </w:rPr>
        <w:t>Tridens</w:t>
      </w:r>
      <w:proofErr w:type="spellEnd"/>
      <w:r w:rsidRPr="00432367">
        <w:rPr>
          <w:rFonts w:cstheme="minorHAnsi"/>
          <w:i/>
        </w:rPr>
        <w:t xml:space="preserve"> flavus</w:t>
      </w:r>
      <w:r w:rsidRPr="00432367">
        <w:rPr>
          <w:rFonts w:cstheme="minorHAnsi"/>
        </w:rPr>
        <w:t>), and bromes (</w:t>
      </w:r>
      <w:proofErr w:type="spellStart"/>
      <w:r w:rsidRPr="00432367">
        <w:rPr>
          <w:rFonts w:cstheme="minorHAnsi"/>
          <w:i/>
        </w:rPr>
        <w:t>Bromus</w:t>
      </w:r>
      <w:proofErr w:type="spellEnd"/>
      <w:r w:rsidRPr="00432367">
        <w:rPr>
          <w:rFonts w:cstheme="minorHAnsi"/>
        </w:rPr>
        <w:t xml:space="preserve"> spp.).  </w:t>
      </w:r>
    </w:p>
    <w:p w14:paraId="21F89D20" w14:textId="73981AAF" w:rsidR="006E6DC5" w:rsidRDefault="006E6DC5" w:rsidP="00745AE6">
      <w:pPr>
        <w:spacing w:line="480" w:lineRule="auto"/>
        <w:ind w:firstLine="720"/>
        <w:contextualSpacing/>
        <w:rPr>
          <w:rFonts w:cstheme="minorHAnsi"/>
        </w:rPr>
      </w:pPr>
      <w:r w:rsidRPr="00432367">
        <w:rPr>
          <w:rFonts w:cstheme="minorHAnsi"/>
        </w:rPr>
        <w:t xml:space="preserve">One large area of NWSG (82 ha) was split into approximate thirds and each burned on a successive 3-year return interval. Hayed CSG fields were harvested annually </w:t>
      </w:r>
      <w:r w:rsidR="00D615EF" w:rsidRPr="00432367">
        <w:rPr>
          <w:rFonts w:cstheme="minorHAnsi"/>
        </w:rPr>
        <w:t>(mid-June to mid-July)</w:t>
      </w:r>
      <w:r w:rsidRPr="00432367">
        <w:rPr>
          <w:rFonts w:cstheme="minorHAnsi"/>
        </w:rPr>
        <w:t>. Cattle were stocked to NWSG grazed areas in late spring (</w:t>
      </w:r>
      <w:r w:rsidR="00D615EF" w:rsidRPr="00432367">
        <w:rPr>
          <w:rFonts w:cstheme="minorHAnsi"/>
        </w:rPr>
        <w:t>mid-April to mid-May</w:t>
      </w:r>
      <w:r w:rsidRPr="00432367">
        <w:rPr>
          <w:rFonts w:cstheme="minorHAnsi"/>
        </w:rPr>
        <w:t xml:space="preserve">) each year and removed in late </w:t>
      </w:r>
      <w:r w:rsidR="006604A9" w:rsidRPr="00432367">
        <w:rPr>
          <w:rFonts w:cstheme="minorHAnsi"/>
        </w:rPr>
        <w:t>breeding season</w:t>
      </w:r>
      <w:r w:rsidRPr="00432367">
        <w:rPr>
          <w:rFonts w:cstheme="minorHAnsi"/>
        </w:rPr>
        <w:t xml:space="preserve"> (</w:t>
      </w:r>
      <w:r w:rsidR="00D615EF" w:rsidRPr="00432367">
        <w:rPr>
          <w:rFonts w:cstheme="minorHAnsi"/>
        </w:rPr>
        <w:t>mid-Aug to mid-Sept</w:t>
      </w:r>
      <w:r w:rsidRPr="00432367">
        <w:rPr>
          <w:rFonts w:cstheme="minorHAnsi"/>
        </w:rPr>
        <w:t xml:space="preserve">). </w:t>
      </w:r>
      <w:r w:rsidR="00D615EF" w:rsidRPr="00432367">
        <w:rPr>
          <w:rFonts w:cstheme="minorHAnsi"/>
        </w:rPr>
        <w:t xml:space="preserve">The </w:t>
      </w:r>
      <w:r w:rsidRPr="00432367">
        <w:rPr>
          <w:rFonts w:cstheme="minorHAnsi"/>
        </w:rPr>
        <w:t>CSG graze areas were grazed continuously on the majority of the study site</w:t>
      </w:r>
      <w:r w:rsidR="00D615EF" w:rsidRPr="00432367">
        <w:rPr>
          <w:rFonts w:cstheme="minorHAnsi"/>
        </w:rPr>
        <w:t>.</w:t>
      </w:r>
      <w:r w:rsidRPr="00432367">
        <w:rPr>
          <w:rFonts w:cstheme="minorHAnsi"/>
        </w:rPr>
        <w:t xml:space="preserve"> </w:t>
      </w:r>
      <w:r w:rsidR="00B62F60" w:rsidRPr="00432367">
        <w:rPr>
          <w:rFonts w:cstheme="minorHAnsi"/>
        </w:rPr>
        <w:t>Stocking density in both NWSG graze areas and CSG graze areas was approximately 140-200 kg ha</w:t>
      </w:r>
      <w:r w:rsidR="00B62F60" w:rsidRPr="00432367">
        <w:rPr>
          <w:rFonts w:cstheme="minorHAnsi"/>
          <w:vertAlign w:val="superscript"/>
        </w:rPr>
        <w:t>-1</w:t>
      </w:r>
      <w:r w:rsidR="00B62F60" w:rsidRPr="00432367">
        <w:rPr>
          <w:rFonts w:cstheme="minorHAnsi"/>
        </w:rPr>
        <w:t xml:space="preserve">, typically using weaned calves (250-300 kg each) or yearling heifers </w:t>
      </w:r>
      <w:r w:rsidR="00B62F60" w:rsidRPr="00432367">
        <w:rPr>
          <w:rFonts w:cstheme="minorHAnsi"/>
        </w:rPr>
        <w:lastRenderedPageBreak/>
        <w:t>(350-450 kg each).</w:t>
      </w:r>
      <w:r w:rsidR="00B41F00" w:rsidRPr="00432367">
        <w:rPr>
          <w:rFonts w:cstheme="minorHAnsi"/>
        </w:rPr>
        <w:t xml:space="preserve"> </w:t>
      </w:r>
      <w:r w:rsidR="00B06ADC" w:rsidRPr="00432367">
        <w:rPr>
          <w:rFonts w:cstheme="minorHAnsi"/>
        </w:rPr>
        <w:t>Stocking densities for individual cattle producers are variable in the</w:t>
      </w:r>
      <w:r w:rsidR="00B06ADC">
        <w:rPr>
          <w:rFonts w:cstheme="minorHAnsi"/>
        </w:rPr>
        <w:t xml:space="preserve"> region but typically</w:t>
      </w:r>
      <w:r w:rsidR="00B41F00">
        <w:rPr>
          <w:rFonts w:cstheme="minorHAnsi"/>
        </w:rPr>
        <w:t xml:space="preserve"> maintain stocking densities of approximately 200-250 kg ha</w:t>
      </w:r>
      <w:r w:rsidR="00B41F00" w:rsidRPr="00D40484">
        <w:rPr>
          <w:rFonts w:cstheme="minorHAnsi"/>
          <w:vertAlign w:val="superscript"/>
        </w:rPr>
        <w:t>-1</w:t>
      </w:r>
      <w:r w:rsidR="00745AE6">
        <w:rPr>
          <w:rFonts w:cstheme="minorHAnsi"/>
          <w:vertAlign w:val="superscript"/>
        </w:rPr>
        <w:t xml:space="preserve"> </w:t>
      </w:r>
      <w:r w:rsidR="00745AE6">
        <w:rPr>
          <w:rFonts w:cstheme="minorHAnsi"/>
        </w:rPr>
        <w:fldChar w:fldCharType="begin" w:fldLock="1"/>
      </w:r>
      <w:r w:rsidR="00745AE6">
        <w:rPr>
          <w:rFonts w:cstheme="minorHAnsi"/>
        </w:rPr>
        <w:instrText>ADDIN CSL_CITATION {"citationItems":[{"id":"ITEM-1","itemData":{"DOI":"10.1017/aae.2022.16","ISSN":"20567405","abstract":"This study determines which factors are associated with the use of rotational grazing and the frequency with which Tennessee producers rotate cattle during the summer months. Survey data were used to estimate an ordered response model with sample selection. Most respondents used rotational grazing, and the most frequent rotational schedule was rotating cattle one to two times per month. Factors including labor, capital, knowledge, and water availability influenced the use of rotational grazing and the frequency of rotating cattle. The insights from this study can inform the development of incentives to promote more intensive use of rotational grazing.","author":[{"dropping-particle":"","family":"Boyer","given":"Christopher N.","non-dropping-particle":"","parse-names":false,"suffix":""},{"dropping-particle":"","family":"Lambert","given":"Dayton M.","non-dropping-particle":"","parse-names":false,"suffix":""},{"dropping-particle":"","family":"Griffith","given":"Andrew P.","non-dropping-particle":"","parse-names":false,"suffix":""},{"dropping-particle":"","family":"Clark","given":"Christopher D.","non-dropping-particle":"","parse-names":false,"suffix":""}],"container-title":"Journal of Agricultural and Applied Economics","id":"ITEM-1","issue":"2","issued":{"date-parts":[["2022"]]},"page":"394-406","title":"Factors influencing use and frequency of rotational grazing for beef cattle in Tennessee","type":"article-journal","volume":"54"},"uris":["http://www.mendeley.com/documents/?uuid=5c17dce0-3f1e-4d26-b220-3a208570d3cd"]}],"mendeley":{"formattedCitation":"(Boyer et al. 2022)","plainTextFormattedCitation":"(Boyer et al. 2022)","previouslyFormattedCitation":"(Boyer et al. 2022)"},"properties":{"noteIndex":0},"schema":"https://github.com/citation-style-language/schema/raw/master/csl-citation.json"}</w:instrText>
      </w:r>
      <w:r w:rsidR="00745AE6">
        <w:rPr>
          <w:rFonts w:cstheme="minorHAnsi"/>
        </w:rPr>
        <w:fldChar w:fldCharType="separate"/>
      </w:r>
      <w:r w:rsidR="00745AE6" w:rsidRPr="00745AE6">
        <w:rPr>
          <w:rFonts w:cstheme="minorHAnsi"/>
          <w:noProof/>
        </w:rPr>
        <w:t>(Boyer et al. 2022)</w:t>
      </w:r>
      <w:r w:rsidR="00745AE6">
        <w:rPr>
          <w:rFonts w:cstheme="minorHAnsi"/>
        </w:rPr>
        <w:fldChar w:fldCharType="end"/>
      </w:r>
      <w:r w:rsidR="00745AE6">
        <w:rPr>
          <w:rFonts w:cstheme="minorHAnsi"/>
        </w:rPr>
        <w:t>.</w:t>
      </w:r>
      <w:r w:rsidR="00B41F00">
        <w:rPr>
          <w:rFonts w:cstheme="minorHAnsi"/>
        </w:rPr>
        <w:t xml:space="preserve"> </w:t>
      </w:r>
    </w:p>
    <w:p w14:paraId="59B09729" w14:textId="3297BC63" w:rsidR="006E6DC5" w:rsidRPr="007F3D22" w:rsidRDefault="00D615EF" w:rsidP="006E6DC5">
      <w:pPr>
        <w:spacing w:line="480" w:lineRule="auto"/>
        <w:ind w:firstLine="720"/>
        <w:contextualSpacing/>
        <w:rPr>
          <w:rFonts w:cstheme="minorHAnsi"/>
        </w:rPr>
      </w:pPr>
      <w:r>
        <w:rPr>
          <w:rFonts w:cstheme="minorHAnsi"/>
        </w:rPr>
        <w:t>Be</w:t>
      </w:r>
      <w:r w:rsidR="004364C1">
        <w:rPr>
          <w:rFonts w:cstheme="minorHAnsi"/>
        </w:rPr>
        <w:t>ginning in</w:t>
      </w:r>
      <w:r>
        <w:rPr>
          <w:rFonts w:cstheme="minorHAnsi"/>
        </w:rPr>
        <w:t xml:space="preserve"> April 2019 and </w:t>
      </w:r>
      <w:r w:rsidR="004364C1">
        <w:rPr>
          <w:rFonts w:cstheme="minorHAnsi"/>
        </w:rPr>
        <w:t xml:space="preserve">continuing through </w:t>
      </w:r>
      <w:r>
        <w:rPr>
          <w:rFonts w:cstheme="minorHAnsi"/>
        </w:rPr>
        <w:t xml:space="preserve">September 2022 </w:t>
      </w:r>
      <w:r w:rsidR="001C2D02">
        <w:rPr>
          <w:rFonts w:cstheme="minorHAnsi"/>
        </w:rPr>
        <w:t>I</w:t>
      </w:r>
      <w:r w:rsidR="006E6DC5" w:rsidRPr="00A430CB">
        <w:rPr>
          <w:rFonts w:cstheme="minorHAnsi"/>
        </w:rPr>
        <w:t xml:space="preserve"> trap</w:t>
      </w:r>
      <w:r w:rsidR="006E6DC5">
        <w:rPr>
          <w:rFonts w:cstheme="minorHAnsi"/>
        </w:rPr>
        <w:t>ped</w:t>
      </w:r>
      <w:r w:rsidR="006E6DC5" w:rsidRPr="00A430CB">
        <w:rPr>
          <w:rFonts w:cstheme="minorHAnsi"/>
        </w:rPr>
        <w:t xml:space="preserve"> bobwhites year-round</w:t>
      </w:r>
      <w:r>
        <w:rPr>
          <w:rFonts w:cstheme="minorHAnsi"/>
        </w:rPr>
        <w:t xml:space="preserve"> </w:t>
      </w:r>
      <w:r w:rsidR="006E6DC5" w:rsidRPr="00A430CB">
        <w:rPr>
          <w:rFonts w:cstheme="minorHAnsi"/>
        </w:rPr>
        <w:t>using anchored, wire funnel-traps baited with a mix of cracked corn (</w:t>
      </w:r>
      <w:proofErr w:type="spellStart"/>
      <w:r w:rsidR="006E6DC5" w:rsidRPr="006102CA">
        <w:rPr>
          <w:rFonts w:cstheme="minorHAnsi"/>
          <w:i/>
          <w:iCs/>
          <w:shd w:val="clear" w:color="auto" w:fill="FFFFFF"/>
        </w:rPr>
        <w:t>Zea</w:t>
      </w:r>
      <w:proofErr w:type="spellEnd"/>
      <w:r w:rsidR="006E6DC5" w:rsidRPr="006102CA">
        <w:rPr>
          <w:rFonts w:cstheme="minorHAnsi"/>
          <w:i/>
          <w:iCs/>
          <w:shd w:val="clear" w:color="auto" w:fill="FFFFFF"/>
        </w:rPr>
        <w:t xml:space="preserve"> mays</w:t>
      </w:r>
      <w:r w:rsidR="006E6DC5" w:rsidRPr="00A430CB">
        <w:rPr>
          <w:rFonts w:cstheme="minorHAnsi"/>
          <w:i/>
          <w:iCs/>
          <w:shd w:val="clear" w:color="auto" w:fill="FFFFFF"/>
        </w:rPr>
        <w:t>)</w:t>
      </w:r>
      <w:r w:rsidR="006E6DC5" w:rsidRPr="00A430CB">
        <w:rPr>
          <w:rFonts w:cstheme="minorHAnsi"/>
        </w:rPr>
        <w:t>, milo (</w:t>
      </w:r>
      <w:r w:rsidR="006E6DC5" w:rsidRPr="00A430CB">
        <w:rPr>
          <w:rFonts w:cstheme="minorHAnsi"/>
          <w:i/>
          <w:shd w:val="clear" w:color="auto" w:fill="FFFFFF"/>
        </w:rPr>
        <w:t>Sorghum bicolor</w:t>
      </w:r>
      <w:r w:rsidR="006E6DC5" w:rsidRPr="00A430CB">
        <w:rPr>
          <w:rFonts w:cstheme="minorHAnsi"/>
          <w:shd w:val="clear" w:color="auto" w:fill="FFFFFF"/>
        </w:rPr>
        <w:t>)</w:t>
      </w:r>
      <w:r w:rsidR="006E6DC5" w:rsidRPr="00A430CB">
        <w:rPr>
          <w:rFonts w:cstheme="minorHAnsi"/>
        </w:rPr>
        <w:t xml:space="preserve">, </w:t>
      </w:r>
      <w:r w:rsidR="006E6DC5">
        <w:rPr>
          <w:rFonts w:cstheme="minorHAnsi"/>
        </w:rPr>
        <w:t>millet (</w:t>
      </w:r>
      <w:r w:rsidR="006E6DC5" w:rsidRPr="003E1CCB">
        <w:rPr>
          <w:rFonts w:cstheme="minorHAnsi"/>
          <w:i/>
        </w:rPr>
        <w:t xml:space="preserve">Panicum </w:t>
      </w:r>
      <w:proofErr w:type="spellStart"/>
      <w:r w:rsidR="006E6DC5" w:rsidRPr="003E1CCB">
        <w:rPr>
          <w:rFonts w:cstheme="minorHAnsi"/>
          <w:i/>
        </w:rPr>
        <w:t>miliaceum</w:t>
      </w:r>
      <w:proofErr w:type="spellEnd"/>
      <w:r w:rsidR="006E6DC5">
        <w:rPr>
          <w:rFonts w:cstheme="minorHAnsi"/>
        </w:rPr>
        <w:t xml:space="preserve">), </w:t>
      </w:r>
      <w:r w:rsidR="006E6DC5" w:rsidRPr="00A430CB">
        <w:rPr>
          <w:rFonts w:cstheme="minorHAnsi"/>
        </w:rPr>
        <w:t xml:space="preserve">sunflower </w:t>
      </w:r>
      <w:r w:rsidR="006E6DC5" w:rsidRPr="00BA77B7">
        <w:rPr>
          <w:rFonts w:cstheme="minorHAnsi"/>
        </w:rPr>
        <w:t>(</w:t>
      </w:r>
      <w:r w:rsidR="006E6DC5" w:rsidRPr="00A430CB">
        <w:rPr>
          <w:rFonts w:cstheme="minorHAnsi"/>
          <w:bCs w:val="0"/>
          <w:i/>
          <w:iCs/>
          <w:color w:val="222222"/>
          <w:shd w:val="clear" w:color="auto" w:fill="FFFFFF"/>
        </w:rPr>
        <w:t xml:space="preserve">Helianthus </w:t>
      </w:r>
      <w:proofErr w:type="spellStart"/>
      <w:r w:rsidR="006E6DC5" w:rsidRPr="00A430CB">
        <w:rPr>
          <w:rFonts w:cstheme="minorHAnsi"/>
          <w:bCs w:val="0"/>
          <w:i/>
          <w:iCs/>
          <w:color w:val="222222"/>
          <w:shd w:val="clear" w:color="auto" w:fill="FFFFFF"/>
        </w:rPr>
        <w:t>annuus</w:t>
      </w:r>
      <w:proofErr w:type="spellEnd"/>
      <w:r w:rsidR="006E6DC5" w:rsidRPr="00A430CB">
        <w:rPr>
          <w:rFonts w:cstheme="minorHAnsi"/>
          <w:bCs w:val="0"/>
          <w:i/>
          <w:iCs/>
          <w:color w:val="222222"/>
          <w:shd w:val="clear" w:color="auto" w:fill="FFFFFF"/>
        </w:rPr>
        <w:t>)</w:t>
      </w:r>
      <w:r w:rsidR="006E6DC5" w:rsidRPr="00BA77B7">
        <w:rPr>
          <w:rFonts w:cstheme="minorHAnsi"/>
        </w:rPr>
        <w:t xml:space="preserve">, and other grains </w:t>
      </w:r>
      <w:r w:rsidR="006E6DC5" w:rsidRPr="00BA77B7">
        <w:rPr>
          <w:rFonts w:cstheme="minorHAnsi"/>
        </w:rPr>
        <w:fldChar w:fldCharType="begin" w:fldLock="1"/>
      </w:r>
      <w:r w:rsidR="00525DB4">
        <w:rPr>
          <w:rFonts w:cstheme="minorHAnsi"/>
        </w:rPr>
        <w:instrText>ADDIN CSL_CITATION {"citationItems":[{"id":"ITEM-1","itemData":{"author":[{"dropping-particle":"","family":"Stoddard","given":"Herbert L.","non-dropping-particle":"","parse-names":false,"suffix":""}],"edition":"Third Edit","id":"ITEM-1","issued":{"date-parts":[["1931"]]},"publisher":"Charles Scribner's Sons","publisher-place":"New York, NY, USA","title":"The bobwhite quail: its habits, preservation and increase","type":"book"},"uris":["http://www.mendeley.com/documents/?uuid=fba53890-759e-44de-8c69-391506170252"]},{"id":"ITEM-2","itemData":{"author":[{"dropping-particle":"","family":"Burger","given":"Loren W.","non-dropping-particle":"","parse-names":false,"suffix":""},{"dropping-particle":"","family":"Ryan","given":"Mark R.","non-dropping-particle":"","parse-names":false,"suffix":""},{"dropping-particle":"V.","family":"Dailey","given":"Thomas","non-dropping-particle":"","parse-names":false,"suffix":""},{"dropping-particle":"","family":"Kurzejeski","given":"Eric W.","non-dropping-particle":"","parse-names":false,"suffix":""}],"container-title":"The Journal of Wildlife Management","id":"ITEM-2","issue":"3","issued":{"date-parts":[["1995"]]},"note":"Mating system. Reproductive strategy.\nAmbisexual Polygamy. Rapid Multiclutch.","page":"417-426","title":"Reproductive strategies, success, and mating systems of northern bobwhite in Missouri","type":"article-journal","volume":"59"},"uris":["http://www.mendeley.com/documents/?uuid=33621493-7dd1-45a6-9644-d511d6e8c10e"]},{"id":"ITEM-3","itemData":{"author":[{"dropping-particle":"","family":"West","given":"Andrew S.","non-dropping-particle":"","parse-names":false,"suffix":""},{"dropping-particle":"","family":"Keyser","given":"Patrick D.","non-dropping-particle":"","parse-names":false,"suffix":""},{"dropping-particle":"","family":"Morgan","given":"John J.","non-dropping-particle":"","parse-names":false,"suffix":""}],"container-title":"National Quail Symposium Proceedings","id":"ITEM-3","issued":{"date-parts":[["2012"]]},"note":"Home ranges:\n95% Kernel in ArcView\nOnly birds w/ &amp;gt;20 locations\n\nNest ecology:\nCompared nests to random point 10-50m away\nVeg characteristics compared using RBD one-way anova","page":"217-222","title":"Northern bobwhite survival, nest success, and habitat use in Kentucky during the breeding season","type":"article-journal","volume":"7"},"uris":["http://www.mendeley.com/documents/?uuid=3588dd95-97ff-4878-b49a-ed3154d920cd"]}],"mendeley":{"formattedCitation":"(Stoddard 1931, Burger et al. 1995&lt;i&gt;a&lt;/i&gt;, West et al. 2012)","plainTextFormattedCitation":"(Stoddard 1931, Burger et al. 1995a, West et al. 2012)","previouslyFormattedCitation":"(Stoddard 1931, Burger et al. 1995&lt;i&gt;a&lt;/i&gt;, West et al. 2012)"},"properties":{"noteIndex":0},"schema":"https://github.com/citation-style-language/schema/raw/master/csl-citation.json"}</w:instrText>
      </w:r>
      <w:r w:rsidR="006E6DC5" w:rsidRPr="00BA77B7">
        <w:rPr>
          <w:rFonts w:cstheme="minorHAnsi"/>
        </w:rPr>
        <w:fldChar w:fldCharType="separate"/>
      </w:r>
      <w:r w:rsidR="00802C26" w:rsidRPr="00802C26">
        <w:rPr>
          <w:rFonts w:cstheme="minorHAnsi"/>
          <w:noProof/>
        </w:rPr>
        <w:t>(Stoddard 1931, Burger et al. 1995</w:t>
      </w:r>
      <w:r w:rsidR="00802C26" w:rsidRPr="00802C26">
        <w:rPr>
          <w:rFonts w:cstheme="minorHAnsi"/>
          <w:i/>
          <w:noProof/>
        </w:rPr>
        <w:t>a</w:t>
      </w:r>
      <w:r w:rsidR="00802C26" w:rsidRPr="00802C26">
        <w:rPr>
          <w:rFonts w:cstheme="minorHAnsi"/>
          <w:noProof/>
        </w:rPr>
        <w:t>, West et al. 2012)</w:t>
      </w:r>
      <w:r w:rsidR="006E6DC5" w:rsidRPr="00BA77B7">
        <w:rPr>
          <w:rFonts w:cstheme="minorHAnsi"/>
        </w:rPr>
        <w:fldChar w:fldCharType="end"/>
      </w:r>
      <w:r w:rsidR="006E6DC5" w:rsidRPr="00BA77B7">
        <w:rPr>
          <w:rFonts w:cstheme="minorHAnsi"/>
        </w:rPr>
        <w:t>. T</w:t>
      </w:r>
      <w:r w:rsidR="006E6DC5" w:rsidRPr="00A9631F">
        <w:rPr>
          <w:rFonts w:cstheme="minorHAnsi"/>
        </w:rPr>
        <w:t xml:space="preserve">raps </w:t>
      </w:r>
      <w:r w:rsidR="006E6DC5">
        <w:rPr>
          <w:rFonts w:cstheme="minorHAnsi"/>
        </w:rPr>
        <w:t>were</w:t>
      </w:r>
      <w:r w:rsidR="006E6DC5" w:rsidRPr="00A9631F">
        <w:rPr>
          <w:rFonts w:cstheme="minorHAnsi"/>
        </w:rPr>
        <w:t xml:space="preserve"> </w:t>
      </w:r>
      <w:r w:rsidR="006E6DC5">
        <w:rPr>
          <w:rFonts w:cstheme="minorHAnsi"/>
        </w:rPr>
        <w:t xml:space="preserve">staked on one side and located under overhanging cover or </w:t>
      </w:r>
      <w:r w:rsidR="006E6DC5" w:rsidRPr="00A9631F">
        <w:rPr>
          <w:rFonts w:cstheme="minorHAnsi"/>
        </w:rPr>
        <w:t xml:space="preserve">covered </w:t>
      </w:r>
      <w:r w:rsidR="006E6DC5">
        <w:rPr>
          <w:rFonts w:cstheme="minorHAnsi"/>
        </w:rPr>
        <w:t xml:space="preserve">with small branches </w:t>
      </w:r>
      <w:r w:rsidR="006E6DC5" w:rsidRPr="00A9631F">
        <w:rPr>
          <w:rFonts w:cstheme="minorHAnsi"/>
        </w:rPr>
        <w:t xml:space="preserve">to reduce predation and capture stress of the birds </w:t>
      </w:r>
      <w:r w:rsidR="006E6DC5" w:rsidRPr="00A9631F">
        <w:rPr>
          <w:rFonts w:cstheme="minorHAnsi"/>
        </w:rPr>
        <w:fldChar w:fldCharType="begin" w:fldLock="1"/>
      </w:r>
      <w:r w:rsidR="00BD23D1">
        <w:rPr>
          <w:rFonts w:cstheme="minorHAnsi"/>
        </w:rPr>
        <w:instrText>ADDIN CSL_CITATION {"citationItems":[{"id":"ITEM-1","itemData":{"DOI":"10.2193/2005-639","ISSN":"0022-541X","author":[{"dropping-particle":"","family":"Palmer","given":"William E.","non-dropping-particle":"","parse-names":false,"suffix":""},{"dropping-particle":"","family":"Wellendorf","given":"Shane D.","non-dropping-particle":"","parse-names":false,"suffix":""}],"container-title":"Journal of Wildlife Management","id":"ITEM-1","issue":"4","issued":{"date-parts":[["2007"]]},"page":"1281-1287","title":"Effect of radiotransmitters on northern bobwhite annual survival","type":"article-journal","volume":"71"},"uris":["http://www.mendeley.com/documents/?uuid=eb13adb2-e02d-4f3d-8b0f-7dc621035ebe"]}],"mendeley":{"formattedCitation":"(Palmer and Wellendorf 2007)","plainTextFormattedCitation":"(Palmer and Wellendorf 2007)","previouslyFormattedCitation":"(Palmer and Wellendorf 2007)"},"properties":{"noteIndex":0},"schema":"https://github.com/citation-style-language/schema/raw/master/csl-citation.json"}</w:instrText>
      </w:r>
      <w:r w:rsidR="006E6DC5" w:rsidRPr="00A9631F">
        <w:rPr>
          <w:rFonts w:cstheme="minorHAnsi"/>
        </w:rPr>
        <w:fldChar w:fldCharType="separate"/>
      </w:r>
      <w:r w:rsidR="006E6DC5" w:rsidRPr="00155CC4">
        <w:rPr>
          <w:rFonts w:cstheme="minorHAnsi"/>
          <w:noProof/>
        </w:rPr>
        <w:t>(Palmer and Wellendorf 2007)</w:t>
      </w:r>
      <w:r w:rsidR="006E6DC5" w:rsidRPr="00A9631F">
        <w:rPr>
          <w:rFonts w:cstheme="minorHAnsi"/>
        </w:rPr>
        <w:fldChar w:fldCharType="end"/>
      </w:r>
      <w:r w:rsidR="006E6DC5">
        <w:rPr>
          <w:rFonts w:cstheme="minorHAnsi"/>
        </w:rPr>
        <w:t xml:space="preserve">. </w:t>
      </w:r>
      <w:r w:rsidR="001C2D02">
        <w:rPr>
          <w:rFonts w:cstheme="minorHAnsi"/>
        </w:rPr>
        <w:t>I</w:t>
      </w:r>
      <w:r w:rsidR="006E6DC5">
        <w:rPr>
          <w:rFonts w:cstheme="minorHAnsi"/>
        </w:rPr>
        <w:t xml:space="preserve"> attempted a 24-hour trapping schedule used in similar bobwhite telemetry studies, but had to switch to a daylight-hours only schedule due to heavy trap disturbance by</w:t>
      </w:r>
      <w:r>
        <w:rPr>
          <w:rFonts w:cstheme="minorHAnsi"/>
        </w:rPr>
        <w:t xml:space="preserve"> crepuscular and</w:t>
      </w:r>
      <w:r w:rsidR="006E6DC5">
        <w:rPr>
          <w:rFonts w:cstheme="minorHAnsi"/>
        </w:rPr>
        <w:t xml:space="preserve"> nocturnal mammals. For the majority of the study period, </w:t>
      </w:r>
      <w:r w:rsidR="001C2D02">
        <w:rPr>
          <w:rFonts w:cstheme="minorHAnsi"/>
        </w:rPr>
        <w:t>I</w:t>
      </w:r>
      <w:r w:rsidR="006E6DC5">
        <w:rPr>
          <w:rFonts w:cstheme="minorHAnsi"/>
        </w:rPr>
        <w:t xml:space="preserve"> set and baited traps each morning and checked and dismantled them in late afternoon to avoid </w:t>
      </w:r>
      <w:r w:rsidR="000F3062">
        <w:rPr>
          <w:rFonts w:cstheme="minorHAnsi"/>
        </w:rPr>
        <w:t>predator-related disturbance</w:t>
      </w:r>
      <w:r w:rsidR="006E6DC5">
        <w:rPr>
          <w:rFonts w:cstheme="minorHAnsi"/>
        </w:rPr>
        <w:t>.</w:t>
      </w:r>
    </w:p>
    <w:p w14:paraId="66A3E51F" w14:textId="3FE2D099" w:rsidR="006E6DC5" w:rsidRPr="00A9631F" w:rsidRDefault="006E6DC5" w:rsidP="006E6DC5">
      <w:pPr>
        <w:spacing w:line="480" w:lineRule="auto"/>
        <w:ind w:firstLine="720"/>
        <w:contextualSpacing/>
        <w:rPr>
          <w:rFonts w:cstheme="minorHAnsi"/>
          <w:i/>
        </w:rPr>
      </w:pPr>
      <w:r w:rsidRPr="00A9631F">
        <w:rPr>
          <w:rFonts w:cstheme="minorHAnsi"/>
        </w:rPr>
        <w:t xml:space="preserve">Captured bobwhites </w:t>
      </w:r>
      <w:r>
        <w:rPr>
          <w:rFonts w:cstheme="minorHAnsi"/>
        </w:rPr>
        <w:t>were</w:t>
      </w:r>
      <w:r w:rsidRPr="00A9631F">
        <w:rPr>
          <w:rFonts w:cstheme="minorHAnsi"/>
        </w:rPr>
        <w:t xml:space="preserve"> fitted with two uniquely numbered aluminum leg bands (</w:t>
      </w:r>
      <w:r>
        <w:rPr>
          <w:rFonts w:cstheme="minorHAnsi"/>
        </w:rPr>
        <w:t xml:space="preserve">band size #4; </w:t>
      </w:r>
      <w:r w:rsidRPr="00A9631F">
        <w:rPr>
          <w:rFonts w:cstheme="minorHAnsi"/>
        </w:rPr>
        <w:t xml:space="preserve">one on each leg), sexed and aged (juvenile or adult), and weighed to the nearest gram (g). </w:t>
      </w:r>
      <w:r w:rsidR="001C2D02">
        <w:rPr>
          <w:rFonts w:cstheme="minorHAnsi"/>
        </w:rPr>
        <w:t>I</w:t>
      </w:r>
      <w:r w:rsidRPr="00A9631F">
        <w:rPr>
          <w:rFonts w:cstheme="minorHAnsi"/>
        </w:rPr>
        <w:t xml:space="preserve"> aged </w:t>
      </w:r>
      <w:r>
        <w:rPr>
          <w:rFonts w:cstheme="minorHAnsi"/>
        </w:rPr>
        <w:t xml:space="preserve">birds </w:t>
      </w:r>
      <w:r w:rsidRPr="00A9631F">
        <w:rPr>
          <w:rFonts w:cstheme="minorHAnsi"/>
        </w:rPr>
        <w:t>by the</w:t>
      </w:r>
      <w:r>
        <w:rPr>
          <w:rFonts w:cstheme="minorHAnsi"/>
        </w:rPr>
        <w:t xml:space="preserve"> presence of buff-tipped wing coverts</w:t>
      </w:r>
      <w:r w:rsidRPr="00A9631F">
        <w:rPr>
          <w:rFonts w:cstheme="minorHAnsi"/>
        </w:rPr>
        <w:t xml:space="preserve"> </w:t>
      </w:r>
      <w:r w:rsidRPr="00A9631F">
        <w:rPr>
          <w:rFonts w:cstheme="minorHAnsi"/>
        </w:rPr>
        <w:fldChar w:fldCharType="begin" w:fldLock="1"/>
      </w:r>
      <w:r w:rsidR="00BD23D1">
        <w:rPr>
          <w:rFonts w:cstheme="minorHAnsi"/>
        </w:rPr>
        <w:instrText>ADDIN CSL_CITATION {"citationItems":[{"id":"ITEM-1","itemData":{"author":[{"dropping-particle":"","family":"Rosene","given":"W.","non-dropping-particle":"","parse-names":false,"suffix":""}],"id":"ITEM-1","issued":{"date-parts":[["1969"]]},"publisher":"Rutgers University Press","publisher-place":"New Brunswick, New Jersey, USA","title":"The bobwhite quail: its life and management","type":"book"},"uris":["http://www.mendeley.com/documents/?uuid=6bc1d1e3-91d8-4d49-9cd5-a40634a6e40e"]}],"mendeley":{"formattedCitation":"(Rosene 1969)","plainTextFormattedCitation":"(Rosene 1969)","previouslyFormattedCitation":"(Rosene 1969)"},"properties":{"noteIndex":0},"schema":"https://github.com/citation-style-language/schema/raw/master/csl-citation.json"}</w:instrText>
      </w:r>
      <w:r w:rsidRPr="00A9631F">
        <w:rPr>
          <w:rFonts w:cstheme="minorHAnsi"/>
        </w:rPr>
        <w:fldChar w:fldCharType="separate"/>
      </w:r>
      <w:r w:rsidRPr="00155CC4">
        <w:rPr>
          <w:rFonts w:cstheme="minorHAnsi"/>
          <w:noProof/>
        </w:rPr>
        <w:t>(Rosene 1969)</w:t>
      </w:r>
      <w:r w:rsidRPr="00A9631F">
        <w:rPr>
          <w:rFonts w:cstheme="minorHAnsi"/>
        </w:rPr>
        <w:fldChar w:fldCharType="end"/>
      </w:r>
      <w:r w:rsidRPr="00A9631F">
        <w:rPr>
          <w:rFonts w:cstheme="minorHAnsi"/>
        </w:rPr>
        <w:t>. All birds weighing ≥1</w:t>
      </w:r>
      <w:r>
        <w:rPr>
          <w:rFonts w:cstheme="minorHAnsi"/>
        </w:rPr>
        <w:t>29</w:t>
      </w:r>
      <w:r w:rsidR="000B168F">
        <w:rPr>
          <w:rFonts w:cstheme="minorHAnsi"/>
        </w:rPr>
        <w:t xml:space="preserve"> </w:t>
      </w:r>
      <w:r w:rsidRPr="00A9631F">
        <w:rPr>
          <w:rFonts w:cstheme="minorHAnsi"/>
        </w:rPr>
        <w:t xml:space="preserve">g </w:t>
      </w:r>
      <w:proofErr w:type="gramStart"/>
      <w:r w:rsidRPr="00A9631F">
        <w:rPr>
          <w:rFonts w:cstheme="minorHAnsi"/>
        </w:rPr>
        <w:t>w</w:t>
      </w:r>
      <w:r>
        <w:rPr>
          <w:rFonts w:cstheme="minorHAnsi"/>
        </w:rPr>
        <w:t>ere</w:t>
      </w:r>
      <w:proofErr w:type="gramEnd"/>
      <w:r w:rsidRPr="00A9631F">
        <w:rPr>
          <w:rFonts w:cstheme="minorHAnsi"/>
        </w:rPr>
        <w:t xml:space="preserve"> fitted with a necklace-style </w:t>
      </w:r>
      <w:r>
        <w:rPr>
          <w:rFonts w:cstheme="minorHAnsi"/>
        </w:rPr>
        <w:t xml:space="preserve">VHF </w:t>
      </w:r>
      <w:r w:rsidRPr="00A9631F">
        <w:rPr>
          <w:rFonts w:cstheme="minorHAnsi"/>
        </w:rPr>
        <w:t>transmitter</w:t>
      </w:r>
      <w:r>
        <w:rPr>
          <w:rFonts w:cstheme="minorHAnsi"/>
        </w:rPr>
        <w:t xml:space="preserve"> (American Wildlife Enterprises, Monticello, FL, USA)</w:t>
      </w:r>
      <w:r w:rsidRPr="00A9631F">
        <w:rPr>
          <w:rFonts w:cstheme="minorHAnsi"/>
        </w:rPr>
        <w:t xml:space="preserve"> (</w:t>
      </w:r>
      <w:r>
        <w:rPr>
          <w:rFonts w:cstheme="minorHAnsi"/>
        </w:rPr>
        <w:t>approx. 6</w:t>
      </w:r>
      <w:r w:rsidR="000B168F">
        <w:rPr>
          <w:rFonts w:cstheme="minorHAnsi"/>
        </w:rPr>
        <w:t xml:space="preserve"> </w:t>
      </w:r>
      <w:r>
        <w:rPr>
          <w:rFonts w:cstheme="minorHAnsi"/>
        </w:rPr>
        <w:t xml:space="preserve">g; </w:t>
      </w:r>
      <w:r w:rsidRPr="00A9631F">
        <w:rPr>
          <w:rFonts w:cstheme="minorHAnsi"/>
        </w:rPr>
        <w:t xml:space="preserve">≤5% of the bird’s mass). All birds </w:t>
      </w:r>
      <w:r>
        <w:rPr>
          <w:rFonts w:cstheme="minorHAnsi"/>
        </w:rPr>
        <w:t>were</w:t>
      </w:r>
      <w:r w:rsidRPr="00A9631F">
        <w:rPr>
          <w:rFonts w:cstheme="minorHAnsi"/>
        </w:rPr>
        <w:t xml:space="preserve"> </w:t>
      </w:r>
      <w:r>
        <w:rPr>
          <w:rFonts w:cstheme="minorHAnsi"/>
        </w:rPr>
        <w:t xml:space="preserve">processed and </w:t>
      </w:r>
      <w:r w:rsidRPr="00A9631F">
        <w:rPr>
          <w:rFonts w:cstheme="minorHAnsi"/>
        </w:rPr>
        <w:t xml:space="preserve">released </w:t>
      </w:r>
      <w:r w:rsidR="00A01CBF">
        <w:t>≤</w:t>
      </w:r>
      <w:r>
        <w:rPr>
          <w:rFonts w:cstheme="minorHAnsi"/>
        </w:rPr>
        <w:t>20</w:t>
      </w:r>
      <w:r w:rsidR="000F3062">
        <w:rPr>
          <w:rFonts w:cstheme="minorHAnsi"/>
        </w:rPr>
        <w:t xml:space="preserve"> </w:t>
      </w:r>
      <w:r>
        <w:rPr>
          <w:rFonts w:cstheme="minorHAnsi"/>
        </w:rPr>
        <w:t>m</w:t>
      </w:r>
      <w:r w:rsidRPr="00A9631F">
        <w:rPr>
          <w:rFonts w:cstheme="minorHAnsi"/>
        </w:rPr>
        <w:t xml:space="preserve"> of the trap. Trapping, handling, and marking procedures w</w:t>
      </w:r>
      <w:r>
        <w:rPr>
          <w:rFonts w:cstheme="minorHAnsi"/>
        </w:rPr>
        <w:t>ere</w:t>
      </w:r>
      <w:r w:rsidRPr="00A9631F">
        <w:rPr>
          <w:rFonts w:cstheme="minorHAnsi"/>
        </w:rPr>
        <w:t xml:space="preserve"> in accordance with the University of Tennessee IACUC approved protocol no. 2608-0418</w:t>
      </w:r>
      <w:r w:rsidR="000F3062">
        <w:rPr>
          <w:rFonts w:cstheme="minorHAnsi"/>
        </w:rPr>
        <w:t xml:space="preserve"> and 2608-0321</w:t>
      </w:r>
      <w:r w:rsidRPr="00A9631F">
        <w:rPr>
          <w:rFonts w:cstheme="minorHAnsi"/>
        </w:rPr>
        <w:t>.</w:t>
      </w:r>
    </w:p>
    <w:p w14:paraId="3899BF50" w14:textId="77ACBEE4" w:rsidR="006E6DC5" w:rsidRPr="00844AE4" w:rsidRDefault="001C2D02" w:rsidP="006E6DC5">
      <w:pPr>
        <w:spacing w:line="480" w:lineRule="auto"/>
        <w:ind w:firstLine="720"/>
        <w:contextualSpacing/>
        <w:rPr>
          <w:rFonts w:cstheme="minorHAnsi"/>
          <w:i/>
        </w:rPr>
      </w:pPr>
      <w:r>
        <w:rPr>
          <w:rFonts w:cstheme="minorHAnsi"/>
        </w:rPr>
        <w:lastRenderedPageBreak/>
        <w:t>I</w:t>
      </w:r>
      <w:r w:rsidR="006E6DC5" w:rsidRPr="00A9631F">
        <w:rPr>
          <w:rFonts w:cstheme="minorHAnsi"/>
        </w:rPr>
        <w:t xml:space="preserve"> locate</w:t>
      </w:r>
      <w:r w:rsidR="006E6DC5">
        <w:rPr>
          <w:rFonts w:cstheme="minorHAnsi"/>
        </w:rPr>
        <w:t>d</w:t>
      </w:r>
      <w:r w:rsidR="006E6DC5" w:rsidRPr="00A9631F">
        <w:rPr>
          <w:rFonts w:cstheme="minorHAnsi"/>
        </w:rPr>
        <w:t xml:space="preserve"> all radio-marked birds ≥ </w:t>
      </w:r>
      <w:r w:rsidR="006E6DC5">
        <w:rPr>
          <w:rFonts w:cstheme="minorHAnsi"/>
        </w:rPr>
        <w:t>4</w:t>
      </w:r>
      <w:r w:rsidR="006E6DC5" w:rsidRPr="00A9631F">
        <w:rPr>
          <w:rFonts w:cstheme="minorHAnsi"/>
        </w:rPr>
        <w:t xml:space="preserve"> times per week</w:t>
      </w:r>
      <w:r w:rsidR="006E6DC5">
        <w:rPr>
          <w:rFonts w:cstheme="minorHAnsi"/>
        </w:rPr>
        <w:t>.</w:t>
      </w:r>
      <w:r w:rsidR="006E6DC5" w:rsidRPr="00A9631F">
        <w:rPr>
          <w:rFonts w:cstheme="minorHAnsi"/>
        </w:rPr>
        <w:t xml:space="preserve"> </w:t>
      </w:r>
      <w:r>
        <w:rPr>
          <w:rFonts w:cstheme="minorHAnsi"/>
        </w:rPr>
        <w:t>I</w:t>
      </w:r>
      <w:r w:rsidR="006E6DC5">
        <w:rPr>
          <w:rFonts w:cstheme="minorHAnsi"/>
        </w:rPr>
        <w:t xml:space="preserve"> varied location times throughout the day and week to capture a full range of behavior </w:t>
      </w:r>
      <w:r w:rsidR="006E6DC5">
        <w:rPr>
          <w:rFonts w:cstheme="minorHAnsi"/>
        </w:rPr>
        <w:fldChar w:fldCharType="begin" w:fldLock="1"/>
      </w:r>
      <w:r w:rsidR="00BD23D1">
        <w:rPr>
          <w:rFonts w:cstheme="minorHAnsi"/>
        </w:rPr>
        <w:instrText>ADDIN CSL_CITATION {"citationItems":[{"id":"ITEM-1","itemData":{"DOI":"10.1002/jwmg.25","ISSN":"0022541X","abstract":"Over the past 40 years, Northern bobwhite (Colinus virginianus) populations have declined range-wide. The Mid-Atlantic once held the highest densities in the country and now shows some of the worst declines. Although population parameters have been quantified throughout most of the bobwhite range, Mid-Atlantic populations have been largely unstudied. To better quantify the dynamics of this declining system, we sought to not only gather annual data on home range, movement, and habitat selection, but also examine how some of these metrics might impact survival. We captured and radio-tracked 154 bobwhites between May 2006 and April 2008 on a 125 km2 area of Cumberland County, New Jersey, USA. Seasonal daily movement ranged from 146 m to 158 m but several extreme movements were notable. Across seasons, grassland habitat was used in greater proportion to its availability, shrub-scrub and agriculture habitats were used equally with their availability and forests and other habitats were used less than their availability. Differences in second-order selection occurred between seasons with lower use of shrub-scrub and forest habitats and higher use of other habitat in breeding seasons. Pooled breeding season survival was 0.343, nonbreeding season survival was 0.183, and annual survival was 0.063. Although mortality was dominated by avian predators, house cat mortalities were noteworthy. Cox proportional hazard analysis revealed that risk of breeding season mortality risk was increased by longer daily movement, lower grassland use, and higher forest and other use. During the nonbreeding season, risk of mortality increased with shorter daily movement and proximity to occupied buildings and barns. This information could inform management decisions in the greater Mid-Atlantic as well as other areas of their range where they exist at very low abundances. © 2010 The Wildlife Society.","author":[{"dropping-particle":"","family":"Lohr","given":"Michael","non-dropping-particle":"","parse-names":false,"suffix":""},{"dropping-particle":"","family":"Collins","given":"Bridget M.","non-dropping-particle":"","parse-names":false,"suffix":""},{"dropping-particle":"","family":"Williams","given":"Christopher K.","non-dropping-particle":"","parse-names":false,"suffix":""},{"dropping-particle":"","family":"Castelli","given":"Paul M.","non-dropping-particle":"","parse-names":false,"suffix":""}],"container-title":"Journal of Wildlife Management","id":"ITEM-1","issue":"1","issued":{"date-parts":[["2011"]]},"page":"52-60","title":"Life on the edge: northern bobwhite ecology at the northern periphery of their range","type":"article-journal","volume":"75"},"uris":["http://www.mendeley.com/documents/?uuid=c2dd08ca-4e52-46f0-adcc-6b2dbc4011d7"]}],"mendeley":{"formattedCitation":"(Lohr et al. 2011)","plainTextFormattedCitation":"(Lohr et al. 2011)","previouslyFormattedCitation":"(Lohr et al. 2011)"},"properties":{"noteIndex":0},"schema":"https://github.com/citation-style-language/schema/raw/master/csl-citation.json"}</w:instrText>
      </w:r>
      <w:r w:rsidR="006E6DC5">
        <w:rPr>
          <w:rFonts w:cstheme="minorHAnsi"/>
        </w:rPr>
        <w:fldChar w:fldCharType="separate"/>
      </w:r>
      <w:r w:rsidR="006E6DC5" w:rsidRPr="00155CC4">
        <w:rPr>
          <w:rFonts w:cstheme="minorHAnsi"/>
          <w:noProof/>
        </w:rPr>
        <w:t>(Lohr et al. 2011)</w:t>
      </w:r>
      <w:r w:rsidR="006E6DC5">
        <w:rPr>
          <w:rFonts w:cstheme="minorHAnsi"/>
        </w:rPr>
        <w:fldChar w:fldCharType="end"/>
      </w:r>
      <w:r w:rsidR="006E6DC5">
        <w:rPr>
          <w:rFonts w:cstheme="minorHAnsi"/>
        </w:rPr>
        <w:t xml:space="preserve">. </w:t>
      </w:r>
      <w:r>
        <w:rPr>
          <w:rFonts w:cstheme="minorHAnsi"/>
        </w:rPr>
        <w:t>I</w:t>
      </w:r>
      <w:r w:rsidR="006E6DC5">
        <w:rPr>
          <w:rFonts w:cstheme="minorHAnsi"/>
        </w:rPr>
        <w:t xml:space="preserve"> located b</w:t>
      </w:r>
      <w:r w:rsidR="006E6DC5" w:rsidRPr="00A9631F">
        <w:rPr>
          <w:rFonts w:cstheme="minorHAnsi"/>
        </w:rPr>
        <w:t>irds using a hand</w:t>
      </w:r>
      <w:r w:rsidR="006E6DC5">
        <w:rPr>
          <w:rFonts w:cstheme="minorHAnsi"/>
        </w:rPr>
        <w:t>-</w:t>
      </w:r>
      <w:r w:rsidR="006E6DC5" w:rsidRPr="00A9631F">
        <w:rPr>
          <w:rFonts w:cstheme="minorHAnsi"/>
        </w:rPr>
        <w:t>held</w:t>
      </w:r>
      <w:r w:rsidR="006E6DC5">
        <w:rPr>
          <w:rFonts w:cstheme="minorHAnsi"/>
        </w:rPr>
        <w:t>,</w:t>
      </w:r>
      <w:r w:rsidR="006E6DC5" w:rsidRPr="00A9631F">
        <w:rPr>
          <w:rFonts w:cstheme="minorHAnsi"/>
        </w:rPr>
        <w:t xml:space="preserve"> </w:t>
      </w:r>
      <w:r w:rsidR="006E6DC5">
        <w:rPr>
          <w:rFonts w:cstheme="minorHAnsi"/>
        </w:rPr>
        <w:t>3</w:t>
      </w:r>
      <w:r w:rsidR="006E6DC5" w:rsidRPr="00A9631F">
        <w:rPr>
          <w:rFonts w:cstheme="minorHAnsi"/>
        </w:rPr>
        <w:t>-element</w:t>
      </w:r>
      <w:r w:rsidR="006E6DC5">
        <w:rPr>
          <w:rFonts w:cstheme="minorHAnsi"/>
        </w:rPr>
        <w:t xml:space="preserve"> folding</w:t>
      </w:r>
      <w:r w:rsidR="006E6DC5" w:rsidRPr="00A9631F">
        <w:rPr>
          <w:rFonts w:cstheme="minorHAnsi"/>
        </w:rPr>
        <w:t xml:space="preserve"> Yagi antenna</w:t>
      </w:r>
      <w:r w:rsidR="006E6DC5">
        <w:rPr>
          <w:rFonts w:cstheme="minorHAnsi"/>
        </w:rPr>
        <w:t xml:space="preserve"> (Advanced Telemetry Systems, Isanti, MN, U.S.A.)</w:t>
      </w:r>
      <w:r w:rsidR="006E6DC5" w:rsidRPr="00A9631F">
        <w:rPr>
          <w:rFonts w:cstheme="minorHAnsi"/>
        </w:rPr>
        <w:t xml:space="preserve"> and homing to within </w:t>
      </w:r>
      <w:r w:rsidR="006E6DC5">
        <w:rPr>
          <w:rFonts w:cstheme="minorHAnsi"/>
        </w:rPr>
        <w:t>15-30</w:t>
      </w:r>
      <w:r w:rsidR="000B168F">
        <w:rPr>
          <w:rFonts w:cstheme="minorHAnsi"/>
        </w:rPr>
        <w:t xml:space="preserve"> </w:t>
      </w:r>
      <w:r w:rsidR="006E6DC5" w:rsidRPr="00A9631F">
        <w:rPr>
          <w:rFonts w:cstheme="minorHAnsi"/>
        </w:rPr>
        <w:t xml:space="preserve">m of the bird’s location </w:t>
      </w:r>
      <w:r w:rsidR="006E6DC5" w:rsidRPr="00A9631F">
        <w:rPr>
          <w:rFonts w:cstheme="minorHAnsi"/>
        </w:rPr>
        <w:fldChar w:fldCharType="begin" w:fldLock="1"/>
      </w:r>
      <w:r w:rsidR="00BD23D1">
        <w:rPr>
          <w:rFonts w:cstheme="minorHAnsi"/>
        </w:rPr>
        <w:instrText>ADDIN CSL_CITATION {"citationItems":[{"id":"ITEM-1","itemData":{"ISBN":"0127467254","author":[{"dropping-particle":"","family":"White","given":"Gary C.","non-dropping-particle":"","parse-names":false,"suffix":""},{"dropping-particle":"","family":"Garrott","given":"Robert A.","non-dropping-particle":"","parse-names":false,"suffix":""}],"id":"ITEM-1","issued":{"date-parts":[["1990"]]},"number-of-pages":"383","publisher":"Academic Press","publisher-place":"San Diego, CA, USA","title":"Analysis of wildlife radio-tracking data","type":"book"},"uris":["http://www.mendeley.com/documents/?uuid=64610504-9def-47a2-9455-d7c6ea774903"]}],"mendeley":{"formattedCitation":"(White and Garrott 1990)","plainTextFormattedCitation":"(White and Garrott 1990)","previouslyFormattedCitation":"(White and Garrott 1990)"},"properties":{"noteIndex":0},"schema":"https://github.com/citation-style-language/schema/raw/master/csl-citation.json"}</w:instrText>
      </w:r>
      <w:r w:rsidR="006E6DC5" w:rsidRPr="00A9631F">
        <w:rPr>
          <w:rFonts w:cstheme="minorHAnsi"/>
        </w:rPr>
        <w:fldChar w:fldCharType="separate"/>
      </w:r>
      <w:r w:rsidR="006E6DC5" w:rsidRPr="006A11B0">
        <w:rPr>
          <w:rFonts w:cstheme="minorHAnsi"/>
          <w:noProof/>
        </w:rPr>
        <w:t>(White and Garrott 1990)</w:t>
      </w:r>
      <w:r w:rsidR="006E6DC5" w:rsidRPr="00A9631F">
        <w:rPr>
          <w:rFonts w:cstheme="minorHAnsi"/>
        </w:rPr>
        <w:fldChar w:fldCharType="end"/>
      </w:r>
      <w:r w:rsidR="006E6DC5" w:rsidRPr="00A9631F">
        <w:rPr>
          <w:rFonts w:cstheme="minorHAnsi"/>
        </w:rPr>
        <w:t xml:space="preserve">. </w:t>
      </w:r>
      <w:r>
        <w:rPr>
          <w:rFonts w:cstheme="minorHAnsi"/>
        </w:rPr>
        <w:t>I</w:t>
      </w:r>
      <w:r w:rsidR="006E6DC5" w:rsidRPr="00A9631F">
        <w:rPr>
          <w:rFonts w:cstheme="minorHAnsi"/>
        </w:rPr>
        <w:t xml:space="preserve"> record</w:t>
      </w:r>
      <w:r w:rsidR="006E6DC5">
        <w:rPr>
          <w:rFonts w:cstheme="minorHAnsi"/>
        </w:rPr>
        <w:t>ed</w:t>
      </w:r>
      <w:r w:rsidR="006E6DC5" w:rsidRPr="00A9631F">
        <w:rPr>
          <w:rFonts w:cstheme="minorHAnsi"/>
        </w:rPr>
        <w:t xml:space="preserve"> estimated distance to the bird</w:t>
      </w:r>
      <w:r w:rsidR="006E6DC5">
        <w:rPr>
          <w:rFonts w:cstheme="minorHAnsi"/>
        </w:rPr>
        <w:t xml:space="preserve"> (using a laser rangefinder)</w:t>
      </w:r>
      <w:r w:rsidR="006E6DC5" w:rsidRPr="00A9631F">
        <w:rPr>
          <w:rFonts w:cstheme="minorHAnsi"/>
        </w:rPr>
        <w:t>, azimuth,</w:t>
      </w:r>
      <w:r w:rsidR="006E6DC5">
        <w:rPr>
          <w:rFonts w:cstheme="minorHAnsi"/>
        </w:rPr>
        <w:t xml:space="preserve"> cover</w:t>
      </w:r>
      <w:r w:rsidR="006E6DC5" w:rsidRPr="00A9631F">
        <w:rPr>
          <w:rFonts w:cstheme="minorHAnsi"/>
        </w:rPr>
        <w:t xml:space="preserve"> type</w:t>
      </w:r>
      <w:r w:rsidR="006E6DC5">
        <w:rPr>
          <w:rFonts w:cstheme="minorHAnsi"/>
        </w:rPr>
        <w:t>,</w:t>
      </w:r>
      <w:r w:rsidR="006E6DC5" w:rsidRPr="00A9631F">
        <w:rPr>
          <w:rFonts w:cstheme="minorHAnsi"/>
        </w:rPr>
        <w:t xml:space="preserve"> and UTM coordinates using a compass and handheld GPS unit. </w:t>
      </w:r>
      <w:r w:rsidR="006E6DC5">
        <w:rPr>
          <w:rFonts w:cstheme="minorHAnsi"/>
        </w:rPr>
        <w:t>Locations were</w:t>
      </w:r>
      <w:r w:rsidR="006E6DC5" w:rsidRPr="00A9631F">
        <w:rPr>
          <w:rFonts w:cstheme="minorHAnsi"/>
        </w:rPr>
        <w:t xml:space="preserve"> estimated by the strength of the transmitter’s signal</w:t>
      </w:r>
      <w:r w:rsidR="006E6DC5">
        <w:rPr>
          <w:rFonts w:cstheme="minorHAnsi"/>
        </w:rPr>
        <w:t xml:space="preserve"> and by the technician approaching the assumed location of the bird from more than one direction</w:t>
      </w:r>
      <w:r w:rsidR="006E6DC5" w:rsidRPr="00A9631F">
        <w:rPr>
          <w:rFonts w:cstheme="minorHAnsi"/>
        </w:rPr>
        <w:t xml:space="preserve">. </w:t>
      </w:r>
      <w:r w:rsidR="006E6DC5">
        <w:rPr>
          <w:rFonts w:cstheme="minorHAnsi"/>
        </w:rPr>
        <w:t>All technicians were trained in their first two weeks to locate a hidden transmitter to within a 5</w:t>
      </w:r>
      <w:r w:rsidR="000B168F">
        <w:rPr>
          <w:rFonts w:cstheme="minorHAnsi"/>
        </w:rPr>
        <w:t>-</w:t>
      </w:r>
      <w:r w:rsidR="006E6DC5">
        <w:rPr>
          <w:rFonts w:cstheme="minorHAnsi"/>
        </w:rPr>
        <w:t>m radius.</w:t>
      </w:r>
      <w:bookmarkStart w:id="104" w:name="_Hlk156304656"/>
    </w:p>
    <w:p w14:paraId="7D4D2CDC" w14:textId="297B3914" w:rsidR="006E6DC5" w:rsidRPr="00844AE4" w:rsidRDefault="001C2D02" w:rsidP="006E6DC5">
      <w:pPr>
        <w:spacing w:line="480" w:lineRule="auto"/>
        <w:ind w:firstLine="720"/>
        <w:contextualSpacing/>
      </w:pPr>
      <w:r>
        <w:t>I</w:t>
      </w:r>
      <w:r w:rsidR="006E6DC5" w:rsidRPr="00844AE4">
        <w:t xml:space="preserve"> used the image classification wizard in ArcGIS Pro</w:t>
      </w:r>
      <w:r w:rsidR="00D312E2">
        <w:t xml:space="preserve"> </w:t>
      </w:r>
      <w:r w:rsidR="00D312E2">
        <w:fldChar w:fldCharType="begin" w:fldLock="1"/>
      </w:r>
      <w:r w:rsidR="00D86FD6">
        <w:instrText>ADDIN CSL_CITATION {"citationItems":[{"id":"ITEM-1","itemData":{"author":[{"dropping-particle":"","family":"ESRI","given":"","non-dropping-particle":"","parse-names":false,"suffix":""}],"id":"ITEM-1","issued":{"date-parts":[["2022"]]},"number":"3.0.0","page":"2022","publisher":"Environmental Systems Research Institute","publisher-place":"Redlands, CA","title":"ArcGIS Pro desktop","type":"article"},"uris":["http://www.mendeley.com/documents/?uuid=28beaf9d-9235-4bae-b93d-5c3f331de7d6"]}],"mendeley":{"formattedCitation":"(ESRI 2022)","plainTextFormattedCitation":"(ESRI 2022)","previouslyFormattedCitation":"(ESRI 2022)"},"properties":{"noteIndex":0},"schema":"https://github.com/citation-style-language/schema/raw/master/csl-citation.json"}</w:instrText>
      </w:r>
      <w:r w:rsidR="00D312E2">
        <w:fldChar w:fldCharType="separate"/>
      </w:r>
      <w:r w:rsidR="00D312E2" w:rsidRPr="00D312E2">
        <w:rPr>
          <w:noProof/>
        </w:rPr>
        <w:t>(ESRI 2022)</w:t>
      </w:r>
      <w:r w:rsidR="00D312E2">
        <w:fldChar w:fldCharType="end"/>
      </w:r>
      <w:r w:rsidR="006E6DC5" w:rsidRPr="00844AE4">
        <w:t xml:space="preserve"> to </w:t>
      </w:r>
      <w:r w:rsidR="0033688B">
        <w:t>classify a raster data layer representing cover</w:t>
      </w:r>
      <w:r w:rsidR="006E6DC5" w:rsidRPr="00844AE4">
        <w:t xml:space="preserve"> </w:t>
      </w:r>
      <w:r w:rsidR="0033688B">
        <w:t>on</w:t>
      </w:r>
      <w:r w:rsidR="0033688B" w:rsidRPr="00844AE4">
        <w:t xml:space="preserve"> </w:t>
      </w:r>
      <w:r w:rsidR="006E6DC5" w:rsidRPr="00844AE4">
        <w:t xml:space="preserve">the study site and the surrounding privately-owned properties. </w:t>
      </w:r>
      <w:r>
        <w:t>I</w:t>
      </w:r>
      <w:r w:rsidR="006E6DC5" w:rsidRPr="00844AE4">
        <w:t xml:space="preserve"> used </w:t>
      </w:r>
      <w:r w:rsidR="0033688B">
        <w:t>aerial</w:t>
      </w:r>
      <w:r w:rsidR="0033688B" w:rsidRPr="00844AE4">
        <w:t xml:space="preserve"> </w:t>
      </w:r>
      <w:r w:rsidR="006E6DC5" w:rsidRPr="00844AE4">
        <w:t>images (</w:t>
      </w:r>
      <w:r w:rsidR="006E6DC5">
        <w:t xml:space="preserve">KYfromAbove.gov; </w:t>
      </w:r>
      <w:r w:rsidR="006E6DC5" w:rsidRPr="00844AE4">
        <w:t>2-meter resolution) from 2019,</w:t>
      </w:r>
      <w:r w:rsidR="006E6DC5">
        <w:t xml:space="preserve"> 2020,</w:t>
      </w:r>
      <w:r w:rsidR="006E6DC5" w:rsidRPr="00844AE4">
        <w:t xml:space="preserve"> and 2021 as the base map for the </w:t>
      </w:r>
      <w:r w:rsidR="0033688B">
        <w:t>software</w:t>
      </w:r>
      <w:r w:rsidR="006E6DC5" w:rsidRPr="00844AE4">
        <w:t xml:space="preserve">. </w:t>
      </w:r>
      <w:r>
        <w:t>I</w:t>
      </w:r>
      <w:r w:rsidR="006E6DC5" w:rsidRPr="00844AE4">
        <w:t xml:space="preserve"> restricted the classes to 9 land-cover types: forest, shrub, CSG poor (cool-season grass; areas including &lt;50% forbs), CSG hay, CSG traditional (typical of “</w:t>
      </w:r>
      <w:r w:rsidR="00C9354F">
        <w:t>Fescue Belt</w:t>
      </w:r>
      <w:r w:rsidR="006E6DC5" w:rsidRPr="00844AE4">
        <w:t>” m</w:t>
      </w:r>
      <w:r w:rsidR="00717556">
        <w:t>ana</w:t>
      </w:r>
      <w:r w:rsidR="006E6DC5" w:rsidRPr="00844AE4">
        <w:t>g</w:t>
      </w:r>
      <w:r w:rsidR="00717556">
        <w:t>e</w:t>
      </w:r>
      <w:r w:rsidR="006E6DC5" w:rsidRPr="00844AE4">
        <w:t>m</w:t>
      </w:r>
      <w:r w:rsidR="00717556">
        <w:t>en</w:t>
      </w:r>
      <w:r w:rsidR="006E6DC5" w:rsidRPr="00844AE4">
        <w:t xml:space="preserve">t), NWSG (native-warm season grass), NWSG idle (rank, undisturbed stands), developed (roads, buildings, paved areas), and water. </w:t>
      </w:r>
      <w:r w:rsidR="00745AE6">
        <w:t xml:space="preserve">I inspected representative cover types across the study area and manually corrected any misclassified cells </w:t>
      </w:r>
      <w:r w:rsidR="00745AE6">
        <w:fldChar w:fldCharType="begin" w:fldLock="1"/>
      </w:r>
      <w:r w:rsidR="00000DC3">
        <w:instrText>ADDIN CSL_CITATION {"citationItems":[{"id":"ITEM-1","itemData":{"DOI":"10.1002/jwmg.944","ISSN":"19372817","author":[{"dropping-particle":"","family":"Brooke","given":"Jarred M.","non-dropping-particle":"","parse-names":false,"suffix":""},{"dropping-particle":"","family":"Peters","given":"David C.","non-dropping-particle":"","parse-names":false,"suffix":""},{"dropping-particle":"","family":"Unger","given":"Ashley M.","non-dropping-particle":"","parse-names":false,"suffix":""},{"dropping-particle":"","family":"Tanner","given":"Evan P.","non-dropping-particle":"","parse-names":false,"suffix":""},{"dropping-particle":"","family":"Harper","given":"Craig A.","non-dropping-particle":"","parse-names":false,"suffix":""},{"dropping-particle":"","family":"Keyser","given":"Patrick D.","non-dropping-particle":"","parse-names":false,"suffix":""},{"dropping-particle":"","family":"Clark","given":"Joseph D.","non-dropping-particle":"","parse-names":false,"suffix":""},{"dropping-particle":"","family":"Morgan","given":"John J.","non-dropping-particle":"","parse-names":false,"suffix":""}],"container-title":"Journal of Wildlife Management","id":"ITEM-1","issue":"8","issued":{"date-parts":[["2015"]]},"note":"Landscape covariates: open-edge density, forest-open edge density, contagion index (&amp;quot;interspersion&amp;quot;).\n\nNo details on minimum size of habitat components - how big is a forest???\n\nThis sounds like they only used birds with HRs for all analyses. So birds with HR-level metrics would also have local-level metrics.\n\nBobwhites chose areas closer to firebreaks. Food, mobility, proximity to cover.","page":"1264-1276","title":"Habitat manipulation influences northern bobwhite resource selection on a reclaimed surface mine","type":"article-journal","volume":"79"},"uris":["http://www.mendeley.com/documents/?uuid=910c329d-f8f5-4c4f-8bea-3f49d90f5413"]}],"mendeley":{"formattedCitation":"(Brooke et al. 2015)","plainTextFormattedCitation":"(Brooke et al. 2015)","previouslyFormattedCitation":"(Brooke et al. 2015)"},"properties":{"noteIndex":0},"schema":"https://github.com/citation-style-language/schema/raw/master/csl-citation.json"}</w:instrText>
      </w:r>
      <w:r w:rsidR="00745AE6">
        <w:fldChar w:fldCharType="separate"/>
      </w:r>
      <w:r w:rsidR="00745AE6" w:rsidRPr="00745AE6">
        <w:rPr>
          <w:noProof/>
        </w:rPr>
        <w:t>(Brooke et al. 2015)</w:t>
      </w:r>
      <w:r w:rsidR="00745AE6">
        <w:fldChar w:fldCharType="end"/>
      </w:r>
      <w:r w:rsidR="00745AE6">
        <w:t xml:space="preserve">. </w:t>
      </w:r>
      <w:r w:rsidR="006E6DC5" w:rsidRPr="00844AE4">
        <w:t xml:space="preserve">For all training images and ground truthing, </w:t>
      </w:r>
      <w:r>
        <w:t>I</w:t>
      </w:r>
      <w:r w:rsidR="006E6DC5" w:rsidRPr="00844AE4">
        <w:t xml:space="preserve"> used cover-type and habitat definition information similar to the NBCI Coordinated Implementation Program </w:t>
      </w:r>
      <w:r w:rsidR="006E6DC5" w:rsidRPr="00844AE4">
        <w:rPr>
          <w:vertAlign w:val="superscript"/>
        </w:rPr>
        <w:fldChar w:fldCharType="begin" w:fldLock="1"/>
      </w:r>
      <w:r w:rsidR="00BD23D1">
        <w:rPr>
          <w:vertAlign w:val="superscript"/>
        </w:rPr>
        <w:instrText>ADDIN CSL_CITATION {"citationItems":[{"id":"ITEM-1","itemData":{"abstract":"Citation: Morgan, J.J., K. Duren, and T.V. Dailey. 2016. NBCI Coordinated Implementation Program v1.1. Addendum, The National Bobwhite Conservation Initiative: A range-wide plan for recovering bobwhites. National Bobwhite Technical Committee Technical Publication, ver. 2.0. Knoxville, TN.","author":[{"dropping-particle":"","family":"Morgan","given":"John J.","non-dropping-particle":"","parse-names":false,"suffix":""},{"dropping-particle":"","family":"Duren","given":"K.","non-dropping-particle":"","parse-names":false,"suffix":""},{"dropping-particle":"","family":"Dailey","given":"T.V.","non-dropping-particle":"","parse-names":false,"suffix":""}],"container-title":"National Bobwhite Technical Committee Technical Publication, ver. 2.0","id":"ITEM-1","issued":{"date-parts":[["2016"]]},"note":"From Duplicate 1 (NBCI Coordinated Implementation Program v1.1 - Morgan, John J.; Duren, K.; Dailey, T.V.)\n\nPoint count and fall count protocol guidelines\nDefinitions of &amp;quot;cover&amp;quot;\nEtc.","number-of-pages":"Knoxville, TN","publisher-place":"Knoxville, TN.","title":"NBCI coordinated implementation program v1.1","type":"report"},"uris":["http://www.mendeley.com/documents/?uuid=754cf50b-8d7d-4260-b7ee-a9aaa67250bf"]}],"mendeley":{"formattedCitation":"(Morgan et al. 2016)","plainTextFormattedCitation":"(Morgan et al. 2016)","previouslyFormattedCitation":"(Morgan et al. 2016)"},"properties":{"noteIndex":0},"schema":"https://github.com/citation-style-language/schema/raw/master/csl-citation.json"}</w:instrText>
      </w:r>
      <w:r w:rsidR="006E6DC5" w:rsidRPr="00844AE4">
        <w:rPr>
          <w:vertAlign w:val="superscript"/>
        </w:rPr>
        <w:fldChar w:fldCharType="separate"/>
      </w:r>
      <w:r w:rsidR="006E6DC5" w:rsidRPr="00844AE4">
        <w:rPr>
          <w:noProof/>
        </w:rPr>
        <w:t>(Morgan et al. 2016)</w:t>
      </w:r>
      <w:r w:rsidR="006E6DC5" w:rsidRPr="00844AE4">
        <w:rPr>
          <w:vertAlign w:val="superscript"/>
        </w:rPr>
        <w:fldChar w:fldCharType="end"/>
      </w:r>
      <w:r w:rsidR="006E6DC5" w:rsidRPr="00844AE4">
        <w:t xml:space="preserve">. </w:t>
      </w:r>
      <w:r>
        <w:t>I</w:t>
      </w:r>
      <w:r w:rsidR="006E6DC5" w:rsidRPr="00844AE4">
        <w:t xml:space="preserve"> dissolved each class </w:t>
      </w:r>
      <w:r w:rsidR="006E6DC5" w:rsidRPr="00844AE4">
        <w:lastRenderedPageBreak/>
        <w:t xml:space="preserve">to a 5-m resolution </w:t>
      </w:r>
      <w:r w:rsidR="006E6DC5">
        <w:t>(5 x 5 m</w:t>
      </w:r>
      <w:r w:rsidR="00A01CBF">
        <w:t xml:space="preserve"> </w:t>
      </w:r>
      <w:r w:rsidR="006E6DC5">
        <w:t xml:space="preserve">pixel size) </w:t>
      </w:r>
      <w:r w:rsidR="006E6DC5" w:rsidRPr="00844AE4">
        <w:t xml:space="preserve">because </w:t>
      </w:r>
      <w:r>
        <w:t>I</w:t>
      </w:r>
      <w:r w:rsidR="006E6DC5" w:rsidRPr="00844AE4">
        <w:t xml:space="preserve"> determined that many features on our study site could be detected at this scale.</w:t>
      </w:r>
    </w:p>
    <w:bookmarkEnd w:id="104"/>
    <w:p w14:paraId="14BEFB18" w14:textId="3E574DC1" w:rsidR="006E6DC5" w:rsidRPr="00E55673" w:rsidRDefault="001C2D02" w:rsidP="006E6DC5">
      <w:pPr>
        <w:spacing w:line="480" w:lineRule="auto"/>
        <w:ind w:firstLine="720"/>
        <w:contextualSpacing/>
      </w:pPr>
      <w:r>
        <w:t>I</w:t>
      </w:r>
      <w:r w:rsidR="006E6DC5" w:rsidRPr="00E55673">
        <w:t xml:space="preserve"> used trapping and radio-telemetry to monitor northern bobwhites and study their survival patterns. </w:t>
      </w:r>
      <w:r>
        <w:t>I</w:t>
      </w:r>
      <w:r w:rsidR="006E6DC5" w:rsidRPr="00E55673">
        <w:t xml:space="preserve"> generated capture histories for each bird using the first day the bird was captured, the last day known alive, and the day that fate was determined. </w:t>
      </w:r>
      <w:r>
        <w:t>I</w:t>
      </w:r>
      <w:r w:rsidR="006E6DC5" w:rsidRPr="00E55673">
        <w:t xml:space="preserve"> censored birds that dropped their collars </w:t>
      </w:r>
      <w:r w:rsidR="00BC1C2E">
        <w:t>or</w:t>
      </w:r>
      <w:r w:rsidR="00BC1C2E" w:rsidRPr="00E55673">
        <w:t xml:space="preserve"> </w:t>
      </w:r>
      <w:r w:rsidR="006E6DC5" w:rsidRPr="00E55673">
        <w:t xml:space="preserve">emigrated from the study area. If a bird could not be located, </w:t>
      </w:r>
      <w:r>
        <w:t>I</w:t>
      </w:r>
      <w:r w:rsidR="006E6DC5" w:rsidRPr="00E55673">
        <w:t xml:space="preserve"> systematically searched the study area and surrounding area for two weeks until it could be relocated or declared lost or emigrated. </w:t>
      </w:r>
    </w:p>
    <w:p w14:paraId="7DB39544" w14:textId="2712C7DB" w:rsidR="006E6DC5" w:rsidRPr="00E55673" w:rsidRDefault="001C2D02" w:rsidP="006E6DC5">
      <w:pPr>
        <w:spacing w:line="480" w:lineRule="auto"/>
        <w:ind w:firstLine="720"/>
        <w:contextualSpacing/>
      </w:pPr>
      <w:r>
        <w:t>I</w:t>
      </w:r>
      <w:r w:rsidR="006E6DC5" w:rsidRPr="00E55673">
        <w:t xml:space="preserve"> used the “nest” model approach using the </w:t>
      </w:r>
      <w:proofErr w:type="spellStart"/>
      <w:r w:rsidR="006E6DC5" w:rsidRPr="00E55673">
        <w:t>Rmark</w:t>
      </w:r>
      <w:proofErr w:type="spellEnd"/>
      <w:r w:rsidR="006E6DC5" w:rsidRPr="00E55673">
        <w:t xml:space="preserve"> package in Program R</w:t>
      </w:r>
      <w:r w:rsidR="006E6DC5">
        <w:t xml:space="preserve"> </w:t>
      </w:r>
      <w:r w:rsidR="006E6DC5">
        <w:fldChar w:fldCharType="begin" w:fldLock="1"/>
      </w:r>
      <w:r w:rsidR="008B6E5F">
        <w:instrText>ADDIN CSL_CITATION {"citationItems":[{"id":"ITEM-1","itemData":{"author":[{"dropping-particle":"","family":"Laake","given":"Jeff","non-dropping-particle":"","parse-names":false,"suffix":""},{"dropping-particle":"","family":"Rakhimberdiev","given":"Eldar","non-dropping-particle":"","parse-names":false,"suffix":""},{"dropping-particle":"","family":"Augustine","given":"Ben","non-dropping-particle":"","parse-names":false,"suffix":""},{"dropping-particle":"","family":"Turek","given":"Daniel","non-dropping-particle":"","parse-names":false,"suffix":""},{"dropping-particle":"","family":"McClintock","given":"Brett","non-dropping-particle":"","parse-names":false,"suffix":""},{"dropping-particle":"","family":"Hines","given":"Jim","non-dropping-particle":"","parse-names":false,"suffix":""},{"dropping-particle":"","family":"Collier","given":"Bret","non-dropping-particle":"","parse-names":false,"suffix":""},{"dropping-particle":"","family":"Rotella","given":"Jay","non-dropping-particle":"","parse-names":false,"suffix":""},{"dropping-particle":"","family":"Pavlacky","given":"David","non-dropping-particle":"","parse-names":false,"suffix":""},{"dropping-particle":"","family":"Paul","given":"Andrew","non-dropping-particle":"","parse-names":false,"suffix":""},{"dropping-particle":"","family":"Eberhart-Phillips","given":"Luke","non-dropping-particle":"","parse-names":false,"suffix":""},{"dropping-particle":"","family":"Ivan","given":"Jake","non-dropping-particle":"","parse-names":false,"suffix":""},{"dropping-particle":"","family":"Wood","given":"Connor","non-dropping-particle":"","parse-names":false,"suffix":""}],"id":"ITEM-1","issued":{"date-parts":[["2022"]]},"number":"3.0.0","page":"1-223","publisher":"CRAN","title":"Package ‘RMark’: R code for MARK analysis","type":"article"},"uris":["http://www.mendeley.com/documents/?uuid=f4325f5f-cbf9-4716-b956-dd14daeae679"]},{"id":"ITEM-2","itemData":{"author":[{"dropping-particle":"","family":"R-CoreTeam","given":"","non-dropping-particle":"","parse-names":false,"suffix":""}],"id":"ITEM-2","issued":{"date-parts":[["2022"]]},"page":"2022","publisher":"R Foundation for Statistical Computing","publisher-place":"Vienna, Austria","title":"R: A language and environment for statistical computing","type":"article"},"uris":["http://www.mendeley.com/documents/?uuid=ba8ff769-2866-477f-adfc-5582b2cb3a3e"]}],"mendeley":{"formattedCitation":"(Laake et al. 2022, R-CoreTeam 2022)","plainTextFormattedCitation":"(Laake et al. 2022, R-CoreTeam 2022)","previouslyFormattedCitation":"(Laake et al. 2022, R-CoreTeam 2022)"},"properties":{"noteIndex":0},"schema":"https://github.com/citation-style-language/schema/raw/master/csl-citation.json"}</w:instrText>
      </w:r>
      <w:r w:rsidR="006E6DC5">
        <w:fldChar w:fldCharType="separate"/>
      </w:r>
      <w:r w:rsidR="00D86FD6" w:rsidRPr="00D86FD6">
        <w:rPr>
          <w:noProof/>
        </w:rPr>
        <w:t>(Laake et al. 2022, R-CoreTeam 2022)</w:t>
      </w:r>
      <w:r w:rsidR="006E6DC5">
        <w:fldChar w:fldCharType="end"/>
      </w:r>
      <w:r w:rsidR="006E6DC5" w:rsidRPr="00E55673">
        <w:t xml:space="preserve">. </w:t>
      </w:r>
      <w:r>
        <w:t>I</w:t>
      </w:r>
      <w:r w:rsidR="006E6DC5">
        <w:t xml:space="preserve"> used the nest model because the fate or exact day of death for some individuals in our study could not be reliably determined (“ragged” or “staggered entry”). The nest model is robust to data collected in a sampling structure such as this </w:t>
      </w:r>
      <w:r w:rsidR="006E6DC5">
        <w:fldChar w:fldCharType="begin" w:fldLock="1"/>
      </w:r>
      <w:r w:rsidR="00D172FF">
        <w:instrText>ADDIN CSL_CITATION {"citationItems":[{"id":"ITEM-1","itemData":{"author":[{"dropping-particle":"","family":"Rotella","given":"Jay","non-dropping-particle":"","parse-names":false,"suffix":""}],"chapter-number":"17","container-title":"Program MARK: a gentle introduction","edition":"14","editor":[{"dropping-particle":"","family":"Cooch","given":"Evan","non-dropping-particle":"","parse-names":false,"suffix":""},{"dropping-particle":"","family":"White","given":"Gary C.","non-dropping-particle":"","parse-names":false,"suffix":""}],"id":"ITEM-1","issued":{"date-parts":[["2019"]]},"note":"Nest survival models can be used for telemetered adults. Applicable to current bobwhite study in Kentucky because not all birds could be telemetered every day and we did not always know the day of death.\nIt kinda fits Harold Mayfields exposure days function. [Last day known alive minus day discovered dead] as the last data point for capture/recapture data.","page":"17.1 - 17.19","publisher":"Colorado State University","title":"Chapter 17: Nest survival models","type":"chapter"},"uris":["http://www.mendeley.com/documents/?uuid=bb16f575-9a26-40c6-9f81-dc4d9c1631b2"]}],"mendeley":{"formattedCitation":"(Rotella 2019)","plainTextFormattedCitation":"(Rotella 2019)","previouslyFormattedCitation":"(Rotella 2019)"},"properties":{"noteIndex":0},"schema":"https://github.com/citation-style-language/schema/raw/master/csl-citation.json"}</w:instrText>
      </w:r>
      <w:r w:rsidR="006E6DC5">
        <w:fldChar w:fldCharType="separate"/>
      </w:r>
      <w:r w:rsidR="006E6DC5" w:rsidRPr="00AF7DD3">
        <w:rPr>
          <w:noProof/>
        </w:rPr>
        <w:t>(Rotella 2019)</w:t>
      </w:r>
      <w:r w:rsidR="006E6DC5">
        <w:fldChar w:fldCharType="end"/>
      </w:r>
      <w:r w:rsidR="006E6DC5" w:rsidRPr="00E55673">
        <w:t xml:space="preserve">. </w:t>
      </w:r>
      <w:r>
        <w:t>I</w:t>
      </w:r>
      <w:r w:rsidR="006E6DC5" w:rsidRPr="00E55673">
        <w:t xml:space="preserve"> modeled </w:t>
      </w:r>
      <w:r w:rsidR="00B06526">
        <w:t>seasonal</w:t>
      </w:r>
      <w:r w:rsidR="00B06526" w:rsidRPr="00E55673">
        <w:t xml:space="preserve"> </w:t>
      </w:r>
      <w:r w:rsidR="006E6DC5" w:rsidRPr="00E55673">
        <w:t xml:space="preserve">survival rates of our study population using sex (2 levels) and treatment (4 levels). </w:t>
      </w:r>
      <w:r>
        <w:t>I</w:t>
      </w:r>
      <w:r w:rsidR="006E6DC5" w:rsidRPr="00E55673">
        <w:t xml:space="preserve"> assigned treatment to each bird by using the dominant cover type </w:t>
      </w:r>
      <w:r w:rsidR="00D4183F" w:rsidRPr="00E55673">
        <w:t>(CSG</w:t>
      </w:r>
      <w:r w:rsidR="006E6DC5" w:rsidRPr="00E55673">
        <w:t xml:space="preserve"> graze, CSG hay, NWSG graze, NWSG idle) in each bird’s home range (95% </w:t>
      </w:r>
      <w:proofErr w:type="spellStart"/>
      <w:r w:rsidR="006E6DC5" w:rsidRPr="00E55673">
        <w:t>kd</w:t>
      </w:r>
      <w:proofErr w:type="spellEnd"/>
      <w:r w:rsidR="006E6DC5" w:rsidRPr="00E55673">
        <w:t xml:space="preserve">). If </w:t>
      </w:r>
      <w:r>
        <w:t>I</w:t>
      </w:r>
      <w:r w:rsidR="006E6DC5" w:rsidRPr="00E55673">
        <w:t xml:space="preserve"> could not generate a home range for a bird (&lt;20 points), </w:t>
      </w:r>
      <w:r>
        <w:t>I</w:t>
      </w:r>
      <w:r w:rsidR="006E6DC5" w:rsidRPr="00E55673">
        <w:t xml:space="preserve"> approximated home ranges using a minimum convex polygon of the total points</w:t>
      </w:r>
      <w:r w:rsidR="00D171DE">
        <w:t xml:space="preserve"> (n = 8)</w:t>
      </w:r>
      <w:r w:rsidR="006E6DC5" w:rsidRPr="00E55673">
        <w:t xml:space="preserve">. </w:t>
      </w:r>
    </w:p>
    <w:p w14:paraId="6D7251D4" w14:textId="0C389FA1" w:rsidR="006E6DC5" w:rsidRPr="00E55673" w:rsidRDefault="001C2D02" w:rsidP="006E6DC5">
      <w:pPr>
        <w:spacing w:line="480" w:lineRule="auto"/>
        <w:ind w:firstLine="720"/>
        <w:contextualSpacing/>
      </w:pPr>
      <w:bookmarkStart w:id="105" w:name="_Hlk156310768"/>
      <w:r>
        <w:t>I</w:t>
      </w:r>
      <w:r w:rsidR="006E6DC5" w:rsidRPr="00E55673">
        <w:t xml:space="preserve"> overlaid all home ranges of both </w:t>
      </w:r>
      <w:r w:rsidR="006604A9">
        <w:t>breeding season</w:t>
      </w:r>
      <w:r w:rsidR="006E6DC5" w:rsidRPr="00E55673">
        <w:t xml:space="preserve"> and </w:t>
      </w:r>
      <w:r w:rsidR="006604A9">
        <w:t>non-breeding season</w:t>
      </w:r>
      <w:r w:rsidR="006E6DC5" w:rsidRPr="00E55673">
        <w:t xml:space="preserve"> birds over </w:t>
      </w:r>
      <w:r w:rsidR="004713A7">
        <w:t>the raster cover type</w:t>
      </w:r>
      <w:r w:rsidR="006E6DC5" w:rsidRPr="00E55673">
        <w:t xml:space="preserve"> layer of our study area (5-m pixel resolution). </w:t>
      </w:r>
      <w:r>
        <w:t>I</w:t>
      </w:r>
      <w:r w:rsidR="006E6DC5" w:rsidRPr="00E55673">
        <w:t xml:space="preserve"> clipped our </w:t>
      </w:r>
      <w:r w:rsidR="004713A7">
        <w:t>cover type</w:t>
      </w:r>
      <w:r w:rsidR="004713A7" w:rsidRPr="00E55673">
        <w:t xml:space="preserve"> </w:t>
      </w:r>
      <w:r w:rsidR="006E6DC5" w:rsidRPr="00E55673">
        <w:t xml:space="preserve">layer </w:t>
      </w:r>
      <w:r w:rsidR="006E6DC5">
        <w:t xml:space="preserve">in ArcGIS </w:t>
      </w:r>
      <w:r w:rsidR="006E6DC5" w:rsidRPr="00E55673">
        <w:t xml:space="preserve">using the home range </w:t>
      </w:r>
      <w:r w:rsidR="004713A7">
        <w:t xml:space="preserve">(home range scale) </w:t>
      </w:r>
      <w:r w:rsidR="006E6DC5" w:rsidRPr="00E55673">
        <w:t xml:space="preserve">and </w:t>
      </w:r>
      <w:r w:rsidR="004713A7">
        <w:t>the home range plus a 250 buffer (landscape scale)</w:t>
      </w:r>
      <w:r w:rsidR="006E6DC5" w:rsidRPr="00E55673">
        <w:t xml:space="preserve">. </w:t>
      </w:r>
      <w:r>
        <w:t>I</w:t>
      </w:r>
      <w:r w:rsidR="006E6DC5" w:rsidRPr="00E55673">
        <w:t xml:space="preserve"> then used the “</w:t>
      </w:r>
      <w:proofErr w:type="spellStart"/>
      <w:r w:rsidR="006E6DC5" w:rsidRPr="00E55673">
        <w:t>landscapetools</w:t>
      </w:r>
      <w:proofErr w:type="spellEnd"/>
      <w:r w:rsidR="006E6DC5" w:rsidRPr="00E55673">
        <w:t>” and “</w:t>
      </w:r>
      <w:proofErr w:type="spellStart"/>
      <w:r w:rsidR="006E6DC5" w:rsidRPr="00E55673">
        <w:t>landscapemetrics</w:t>
      </w:r>
      <w:proofErr w:type="spellEnd"/>
      <w:r w:rsidR="006E6DC5" w:rsidRPr="00E55673">
        <w:t xml:space="preserve">” packages in Program R to extract metrics from each home range and </w:t>
      </w:r>
      <w:r w:rsidR="006E6DC5" w:rsidRPr="00E55673">
        <w:lastRenderedPageBreak/>
        <w:t>home range buffer</w:t>
      </w:r>
      <w:r w:rsidR="006E6DC5">
        <w:t xml:space="preserve"> </w:t>
      </w:r>
      <w:r w:rsidR="006E6DC5">
        <w:fldChar w:fldCharType="begin" w:fldLock="1"/>
      </w:r>
      <w:r w:rsidR="00BD23D1">
        <w:instrText>ADDIN CSL_CITATION {"citationItems":[{"id":"ITEM-1","itemData":{"author":[{"dropping-particle":"","family":"Sciaini","given":"Marco","non-dropping-particle":"","parse-names":false,"suffix":""},{"dropping-particle":"","family":"Fritsch","given":"Matthias","non-dropping-particle":"","parse-names":false,"suffix":""},{"dropping-particle":"","family":"Hesselbarth","given":"Maximilian H.K.","non-dropping-particle":"","parse-names":false,"suffix":""},{"dropping-particle":"","family":"Nowosad","given":"Jakub","non-dropping-particle":"","parse-names":false,"suffix":""},{"dropping-particle":"","family":"Graham","given":"Laura","non-dropping-particle":"","parse-names":false,"suffix":""},{"dropping-particle":"","family":"Hollister","given":"Jeffrey","non-dropping-particle":"","parse-names":false,"suffix":""}],"id":"ITEM-1","issued":{"date-parts":[["2022"]]},"number":"0.5.0","publisher":"CRAN","title":"Package ‘landscapetools’ : landscape utility toolbox","type":"article"},"uris":["http://www.mendeley.com/documents/?uuid=b1ece5ad-a988-4ca1-ab99-80a8bb011b66"]},{"id":"ITEM-2","itemData":{"author":[{"dropping-particle":"","family":"Hesselbarth","given":"Maximilian H.K.","non-dropping-particle":"","parse-names":false,"suffix":""},{"dropping-particle":"","family":"Sciaini","given":"Marco","non-dropping-particle":"","parse-names":false,"suffix":""},{"dropping-particle":"","family":"Nowosad","given":"Jakub","non-dropping-particle":"","parse-names":false,"suffix":""},{"dropping-particle":"","family":"Hanss","given":"Sebastian","non-dropping-particle":"","parse-names":false,"suffix":""},{"dropping-particle":"","family":"Graham","given":"Laura J.","non-dropping-particle":"","parse-names":false,"suffix":""},{"dropping-particle":"","family":"Hollister","given":"Jeffrey","non-dropping-particle":"","parse-names":false,"suffix":""},{"dropping-particle":"","family":"With","given":"Kimberly A.","non-dropping-particle":"","parse-names":false,"suffix":""},{"dropping-particle":"","family":"Nayuki","given":"Project","non-dropping-particle":"","parse-names":false,"suffix":""},{"dropping-particle":"","family":"Strimas-Mackey","given":"Matt","non-dropping-particle":"","parse-names":false,"suffix":""}],"id":"ITEM-2","issued":{"date-parts":[["2024"]]},"note":"class level IJI. interspersion-juxtaposition index.","number":"2.1.1","page":"1-206","publisher":"CRAN","title":"Package 'landscapemetrics': landscape metrics for categorical map patterns","type":"article"},"uris":["http://www.mendeley.com/documents/?uuid=2f11e8c9-6dd6-4fab-a242-13a2a3097b15"]}],"mendeley":{"formattedCitation":"(Sciaini et al. 2022, Hesselbarth et al. 2024)","plainTextFormattedCitation":"(Sciaini et al. 2022, Hesselbarth et al. 2024)","previouslyFormattedCitation":"(Sciaini et al. 2022, Hesselbarth et al. 2024)"},"properties":{"noteIndex":0},"schema":"https://github.com/citation-style-language/schema/raw/master/csl-citation.json"}</w:instrText>
      </w:r>
      <w:r w:rsidR="006E6DC5">
        <w:fldChar w:fldCharType="separate"/>
      </w:r>
      <w:r w:rsidR="006E6DC5" w:rsidRPr="009366AE">
        <w:rPr>
          <w:noProof/>
        </w:rPr>
        <w:t>(Sciaini et al. 2022, Hesselbarth et al. 2024)</w:t>
      </w:r>
      <w:r w:rsidR="006E6DC5">
        <w:fldChar w:fldCharType="end"/>
      </w:r>
      <w:r w:rsidR="006E6DC5" w:rsidRPr="00E55673">
        <w:t xml:space="preserve">. For each home range, </w:t>
      </w:r>
      <w:r>
        <w:t>I</w:t>
      </w:r>
      <w:r w:rsidR="006E6DC5" w:rsidRPr="00E55673">
        <w:t xml:space="preserve"> calculated the proportion of each cover type (%), edge density (m/ha), interspersion-juxtaposition index (0-100). </w:t>
      </w:r>
      <w:bookmarkEnd w:id="105"/>
      <w:r>
        <w:t>I</w:t>
      </w:r>
      <w:r w:rsidR="006E6DC5" w:rsidRPr="00E55673">
        <w:t xml:space="preserve"> also used the mean values of</w:t>
      </w:r>
      <w:r w:rsidR="00A01CBF">
        <w:t xml:space="preserve"> local</w:t>
      </w:r>
      <w:r w:rsidR="006E6DC5" w:rsidRPr="00E55673">
        <w:t xml:space="preserve"> selection</w:t>
      </w:r>
      <w:r w:rsidR="00D171DE">
        <w:t xml:space="preserve"> (3</w:t>
      </w:r>
      <w:r w:rsidR="00D171DE" w:rsidRPr="00D171DE">
        <w:rPr>
          <w:vertAlign w:val="superscript"/>
        </w:rPr>
        <w:t>rd</w:t>
      </w:r>
      <w:r w:rsidR="00D171DE">
        <w:t xml:space="preserve">-order </w:t>
      </w:r>
      <w:proofErr w:type="spellStart"/>
      <w:r w:rsidR="00891DF2">
        <w:t>sensu</w:t>
      </w:r>
      <w:proofErr w:type="spellEnd"/>
      <w:r w:rsidR="00891DF2">
        <w:t xml:space="preserve"> </w:t>
      </w:r>
      <w:r w:rsidR="00D171DE">
        <w:fldChar w:fldCharType="begin" w:fldLock="1"/>
      </w:r>
      <w:r w:rsidR="003E2EA6">
        <w:instrText>ADDIN CSL_CITATION {"citationItems":[{"id":"ITEM-1","itemData":{"DOI":"10.2307/1937156","ISBN":"0012-9658","ISSN":"00129658","PMID":"2","abstract":"Modern ecological research often involves the comparison of the usage of habitat types or food items to the availability of those resources to the animal. Widely used methods of determining preference from measurements of usage and availability depend critically on the array of components that the researcher, often with a degree of arbitrariness, deems available to the animal. This paper proposes a new method, based on ranks of components by usage and by availability. A virtue of the rank procedure is that it provides comparable results whether a questionable component is included or excluded from consideration. Statistical tests of significance are given for the method. The paper also offers a hierarchical ordering of selection processes. This hierarchy resolves certain inconsistencies among studies of selection and is compatible with the analytic technique offered in the paper.","author":[{"dropping-particle":"","family":"Johnson","given":"Douglas H.","non-dropping-particle":"","parse-names":false,"suffix":""}],"container-title":"Ecology","id":"ITEM-1","issue":"1","issued":{"date-parts":[["1980"]]},"page":"65-71","title":"The comparison of usage and availability measurements for evaluating resource preference","type":"article-journal","volume":"61"},"uris":["http://www.mendeley.com/documents/?uuid=7089500b-ea34-4f0c-867f-0d4b14f0e371"]}],"mendeley":{"formattedCitation":"(Johnson 1980)","manualFormatting":"Johnson 1980)","plainTextFormattedCitation":"(Johnson 1980)","previouslyFormattedCitation":"(Johnson 1980)"},"properties":{"noteIndex":0},"schema":"https://github.com/citation-style-language/schema/raw/master/csl-citation.json"}</w:instrText>
      </w:r>
      <w:r w:rsidR="00D171DE">
        <w:fldChar w:fldCharType="separate"/>
      </w:r>
      <w:r w:rsidR="00D171DE" w:rsidRPr="00D171DE">
        <w:rPr>
          <w:noProof/>
        </w:rPr>
        <w:t>Johnson 1980)</w:t>
      </w:r>
      <w:r w:rsidR="00D171DE">
        <w:fldChar w:fldCharType="end"/>
      </w:r>
      <w:r w:rsidR="006E6DC5" w:rsidRPr="00E55673">
        <w:t xml:space="preserve"> data for each bird</w:t>
      </w:r>
      <w:r w:rsidR="006E6DC5">
        <w:t xml:space="preserve"> </w:t>
      </w:r>
      <w:r w:rsidR="006E6DC5" w:rsidRPr="00432367">
        <w:t>(Mitchell et al., 2024</w:t>
      </w:r>
      <w:r w:rsidR="00647DFE" w:rsidRPr="00432367">
        <w:t>a</w:t>
      </w:r>
      <w:r w:rsidR="006E6DC5" w:rsidRPr="00432367">
        <w:t>)</w:t>
      </w:r>
      <w:r w:rsidR="006E6DC5" w:rsidRPr="00E55673">
        <w:t xml:space="preserve">. </w:t>
      </w:r>
      <w:r>
        <w:t>I</w:t>
      </w:r>
      <w:r w:rsidR="006E6DC5" w:rsidRPr="00E55673">
        <w:t xml:space="preserve"> checked all covariates for correlation using Pearson’s correlation coefficient </w:t>
      </w:r>
      <w:r w:rsidR="00086482">
        <w:t>with</w:t>
      </w:r>
      <w:r w:rsidR="006E6DC5" w:rsidRPr="00E55673">
        <w:t xml:space="preserve"> a cut-off of 0.7. If any covariates were intercorrelated, </w:t>
      </w:r>
      <w:r>
        <w:t>I</w:t>
      </w:r>
      <w:r w:rsidR="006E6DC5" w:rsidRPr="00E55673">
        <w:t xml:space="preserve"> retained the covariate that was more biologically meaningful.</w:t>
      </w:r>
    </w:p>
    <w:p w14:paraId="166A52E8" w14:textId="6F0ECD01" w:rsidR="0026344E" w:rsidRPr="00AB6D5A" w:rsidRDefault="001C2D02" w:rsidP="00CD3B71">
      <w:pPr>
        <w:spacing w:line="480" w:lineRule="auto"/>
        <w:ind w:firstLine="720"/>
        <w:contextualSpacing/>
      </w:pPr>
      <w:r>
        <w:t>I</w:t>
      </w:r>
      <w:r w:rsidR="006E6DC5" w:rsidRPr="00E55673">
        <w:t xml:space="preserve"> modeled </w:t>
      </w:r>
      <w:r w:rsidR="006604A9">
        <w:t>non-breeding season</w:t>
      </w:r>
      <w:r w:rsidR="006E6DC5" w:rsidRPr="00E55673">
        <w:t xml:space="preserve"> (</w:t>
      </w:r>
      <w:r w:rsidR="006E6DC5">
        <w:t xml:space="preserve">1 </w:t>
      </w:r>
      <w:r w:rsidR="006E6DC5" w:rsidRPr="00E55673">
        <w:t xml:space="preserve">Oct </w:t>
      </w:r>
      <w:r w:rsidR="006E6DC5">
        <w:t>–</w:t>
      </w:r>
      <w:r w:rsidR="006E6DC5" w:rsidRPr="00E55673">
        <w:t xml:space="preserve"> </w:t>
      </w:r>
      <w:r w:rsidR="006E6DC5">
        <w:t xml:space="preserve">31 </w:t>
      </w:r>
      <w:r w:rsidR="006E6DC5" w:rsidRPr="00E55673">
        <w:t xml:space="preserve">Mar) and </w:t>
      </w:r>
      <w:r w:rsidR="006604A9">
        <w:t>breeding season</w:t>
      </w:r>
      <w:r w:rsidR="006E6DC5" w:rsidRPr="00E55673">
        <w:t xml:space="preserve"> (</w:t>
      </w:r>
      <w:r w:rsidR="006E6DC5">
        <w:t xml:space="preserve">1 </w:t>
      </w:r>
      <w:r w:rsidR="006E6DC5" w:rsidRPr="00E55673">
        <w:t xml:space="preserve">Apr </w:t>
      </w:r>
      <w:r w:rsidR="006E6DC5">
        <w:t>–</w:t>
      </w:r>
      <w:r w:rsidR="006E6DC5" w:rsidRPr="00E55673">
        <w:t xml:space="preserve"> </w:t>
      </w:r>
      <w:r w:rsidR="006E6DC5">
        <w:t xml:space="preserve">30 </w:t>
      </w:r>
      <w:r w:rsidR="006E6DC5" w:rsidRPr="00E55673">
        <w:t xml:space="preserve">Sept) survival separately. </w:t>
      </w:r>
      <w:r>
        <w:t>I</w:t>
      </w:r>
      <w:r w:rsidR="006E6DC5" w:rsidRPr="00E55673">
        <w:t xml:space="preserve"> inspected each covariate in univariate models first. Then </w:t>
      </w:r>
      <w:r>
        <w:t>I</w:t>
      </w:r>
      <w:r w:rsidR="006E6DC5" w:rsidRPr="00E55673">
        <w:t xml:space="preserve"> </w:t>
      </w:r>
      <w:r w:rsidR="00542238">
        <w:t>developed</w:t>
      </w:r>
      <w:r w:rsidR="006E6DC5" w:rsidRPr="00E55673">
        <w:t xml:space="preserve"> models based on </w:t>
      </w:r>
      <w:r w:rsidR="006E6DC5" w:rsidRPr="00992741">
        <w:rPr>
          <w:i/>
          <w:iCs/>
        </w:rPr>
        <w:t>a</w:t>
      </w:r>
      <w:r w:rsidR="006E6DC5" w:rsidRPr="00E55673">
        <w:t xml:space="preserve"> </w:t>
      </w:r>
      <w:r w:rsidR="006E6DC5" w:rsidRPr="00992741">
        <w:rPr>
          <w:i/>
          <w:iCs/>
        </w:rPr>
        <w:t>priori</w:t>
      </w:r>
      <w:r w:rsidR="006E6DC5" w:rsidRPr="00E55673">
        <w:t xml:space="preserve"> hypotheses </w:t>
      </w:r>
      <w:r w:rsidR="008452F6">
        <w:t>regarding the influence of grass cover types (</w:t>
      </w:r>
      <w:r w:rsidR="008452F6" w:rsidRPr="00E55673">
        <w:t xml:space="preserve">NWSG graze, NWSG idle, CSG graze, </w:t>
      </w:r>
      <w:r w:rsidR="00FE2B34">
        <w:t xml:space="preserve">and </w:t>
      </w:r>
      <w:r w:rsidR="008452F6" w:rsidRPr="00E55673">
        <w:t>CSG hay</w:t>
      </w:r>
      <w:r w:rsidR="008452F6">
        <w:t xml:space="preserve">) on bobwhite survival </w:t>
      </w:r>
      <w:r w:rsidR="006E6DC5" w:rsidRPr="00E55673">
        <w:t xml:space="preserve">by first fitting home range metrics and </w:t>
      </w:r>
      <w:r w:rsidR="00086482">
        <w:t xml:space="preserve">then </w:t>
      </w:r>
      <w:r w:rsidR="006E6DC5" w:rsidRPr="00E55673">
        <w:t xml:space="preserve">adding </w:t>
      </w:r>
      <w:r w:rsidR="004713A7">
        <w:t>landscape</w:t>
      </w:r>
      <w:r w:rsidR="006E6DC5" w:rsidRPr="00E55673">
        <w:t xml:space="preserve"> covariates using additive and interactive terms. </w:t>
      </w:r>
      <w:r>
        <w:t>I</w:t>
      </w:r>
      <w:r w:rsidR="006E6DC5" w:rsidRPr="00E55673">
        <w:t xml:space="preserve"> included a null model (constant survival) for both </w:t>
      </w:r>
      <w:r w:rsidR="006604A9">
        <w:t>breeding season</w:t>
      </w:r>
      <w:r w:rsidR="006E6DC5" w:rsidRPr="00E55673">
        <w:t xml:space="preserve"> and </w:t>
      </w:r>
      <w:r w:rsidR="006604A9">
        <w:t>non-breeding season</w:t>
      </w:r>
      <w:r w:rsidR="006E6DC5" w:rsidRPr="00E55673">
        <w:t xml:space="preserve"> univariate and multivariate model sets.</w:t>
      </w:r>
      <w:r w:rsidR="00A01CBF">
        <w:t xml:space="preserve"> I</w:t>
      </w:r>
      <w:r w:rsidR="00A01CBF" w:rsidRPr="00E55673">
        <w:t xml:space="preserve"> ranked </w:t>
      </w:r>
      <w:r w:rsidR="00717556">
        <w:t>my</w:t>
      </w:r>
      <w:r w:rsidR="00717556" w:rsidRPr="00E55673">
        <w:t xml:space="preserve"> </w:t>
      </w:r>
      <w:r w:rsidR="00A01CBF" w:rsidRPr="00E55673">
        <w:t>models using Akaike’s Information Criterion values.</w:t>
      </w:r>
      <w:r w:rsidR="006E6DC5" w:rsidRPr="00E55673">
        <w:t xml:space="preserve"> </w:t>
      </w:r>
      <w:r w:rsidR="00FE2370">
        <w:t xml:space="preserve">Finally, </w:t>
      </w:r>
      <w:r w:rsidR="00086482">
        <w:t>using the most parsimonious multivariate</w:t>
      </w:r>
      <w:r w:rsidR="00086482" w:rsidRPr="00E55673">
        <w:t xml:space="preserve"> </w:t>
      </w:r>
      <w:r w:rsidR="00086482">
        <w:t xml:space="preserve">home range-scale models, </w:t>
      </w:r>
      <w:r>
        <w:t>I</w:t>
      </w:r>
      <w:r w:rsidR="006E6DC5" w:rsidRPr="00E55673">
        <w:t xml:space="preserve"> added </w:t>
      </w:r>
      <w:r w:rsidR="00EE01F2">
        <w:t>local</w:t>
      </w:r>
      <w:r w:rsidR="008452F6">
        <w:t>-scale</w:t>
      </w:r>
      <w:r w:rsidR="00EE01F2">
        <w:t xml:space="preserve"> covariates</w:t>
      </w:r>
      <w:r w:rsidR="00FE2370">
        <w:t xml:space="preserve"> </w:t>
      </w:r>
      <w:r w:rsidR="00086482" w:rsidRPr="00AF7DD3">
        <w:t>for biologically</w:t>
      </w:r>
      <w:r w:rsidR="00086482">
        <w:t>-</w:t>
      </w:r>
      <w:r w:rsidR="00086482" w:rsidRPr="00AF7DD3">
        <w:t>appropriate covariates</w:t>
      </w:r>
      <w:r w:rsidR="00086482">
        <w:t xml:space="preserve"> such as forb cover, wood</w:t>
      </w:r>
      <w:r w:rsidR="00891DF2">
        <w:t>y</w:t>
      </w:r>
      <w:r w:rsidR="00086482">
        <w:t xml:space="preserve"> stem cover, and plant height </w:t>
      </w:r>
      <w:r w:rsidR="006E6DC5" w:rsidRPr="00E55673">
        <w:t>using additive and interactive terms</w:t>
      </w:r>
      <w:r w:rsidR="006E6DC5" w:rsidRPr="00A8144B">
        <w:t>.</w:t>
      </w:r>
      <w:r w:rsidR="006E6DC5">
        <w:t xml:space="preserve"> </w:t>
      </w:r>
      <w:r w:rsidR="006E6DC5" w:rsidRPr="00AF7DD3">
        <w:t xml:space="preserve">After </w:t>
      </w:r>
      <w:r>
        <w:t>I</w:t>
      </w:r>
      <w:r w:rsidR="006E6DC5" w:rsidRPr="00AF7DD3">
        <w:t xml:space="preserve"> determined </w:t>
      </w:r>
      <w:r w:rsidR="00776A6E">
        <w:t>the most parsimonious</w:t>
      </w:r>
      <w:r w:rsidR="006E6DC5" w:rsidRPr="00AF7DD3">
        <w:t xml:space="preserve"> models</w:t>
      </w:r>
      <w:r w:rsidR="00086482">
        <w:t xml:space="preserve"> that included home range and local-scale covariates</w:t>
      </w:r>
      <w:r w:rsidR="006E6DC5" w:rsidRPr="00AF7DD3">
        <w:t xml:space="preserve">, </w:t>
      </w:r>
      <w:r>
        <w:t>I</w:t>
      </w:r>
      <w:r w:rsidR="006E6DC5" w:rsidRPr="00AF7DD3">
        <w:t xml:space="preserve"> </w:t>
      </w:r>
      <w:r w:rsidR="00086482">
        <w:t xml:space="preserve">further evaluated </w:t>
      </w:r>
      <w:r w:rsidR="003046B5">
        <w:t xml:space="preserve">the </w:t>
      </w:r>
      <w:r w:rsidR="003046B5" w:rsidRPr="007B7E20">
        <w:t>local</w:t>
      </w:r>
      <w:r w:rsidR="00086482" w:rsidRPr="007B7E20">
        <w:t>-scale</w:t>
      </w:r>
      <w:r w:rsidR="003046B5" w:rsidRPr="007B7E20">
        <w:t xml:space="preserve"> covari</w:t>
      </w:r>
      <w:r w:rsidR="003046B5">
        <w:t>ates</w:t>
      </w:r>
      <w:r w:rsidR="006E6DC5" w:rsidRPr="00AF7DD3">
        <w:t xml:space="preserve"> using quadratic terms</w:t>
      </w:r>
      <w:r w:rsidR="004713A7">
        <w:t xml:space="preserve"> because we hypothesized that there might not be a non-linear relationship</w:t>
      </w:r>
      <w:r w:rsidR="006E6DC5" w:rsidRPr="00AF7DD3">
        <w:t>.</w:t>
      </w:r>
      <w:r w:rsidR="00776A6E">
        <w:t xml:space="preserve"> By applying this workflow</w:t>
      </w:r>
      <w:r w:rsidR="003046B5">
        <w:t>,</w:t>
      </w:r>
      <w:r w:rsidR="00776A6E">
        <w:t xml:space="preserve"> I sought to determine which home</w:t>
      </w:r>
      <w:r w:rsidR="003046B5">
        <w:t>-</w:t>
      </w:r>
      <w:r w:rsidR="00776A6E">
        <w:t xml:space="preserve">range level </w:t>
      </w:r>
      <w:r w:rsidR="00776A6E">
        <w:lastRenderedPageBreak/>
        <w:t>covariates influence</w:t>
      </w:r>
      <w:r w:rsidR="00542238">
        <w:t>d</w:t>
      </w:r>
      <w:r w:rsidR="00776A6E">
        <w:t xml:space="preserve"> survival, if the surrounding landscape had an effect, and if fine-scale vegetative composition or structure </w:t>
      </w:r>
      <w:r w:rsidR="00F25ACE">
        <w:t>corroborated these findings</w:t>
      </w:r>
      <w:r w:rsidR="003046B5">
        <w:t>.</w:t>
      </w:r>
    </w:p>
    <w:p w14:paraId="294EB167" w14:textId="15CD4BE7" w:rsidR="00904969" w:rsidRPr="00CD3B71" w:rsidRDefault="00233D82" w:rsidP="00CD3B71">
      <w:pPr>
        <w:pStyle w:val="Heading2"/>
        <w:spacing w:before="0" w:after="0" w:line="480" w:lineRule="auto"/>
        <w:jc w:val="left"/>
        <w:rPr>
          <w:sz w:val="24"/>
          <w:szCs w:val="24"/>
        </w:rPr>
      </w:pPr>
      <w:bookmarkStart w:id="106" w:name="_Toc178949458"/>
      <w:bookmarkStart w:id="107" w:name="_Toc179152513"/>
      <w:bookmarkStart w:id="108" w:name="_Toc184731402"/>
      <w:r w:rsidRPr="00AB6D5A">
        <w:rPr>
          <w:sz w:val="24"/>
          <w:szCs w:val="24"/>
        </w:rPr>
        <w:t>Results</w:t>
      </w:r>
      <w:bookmarkEnd w:id="106"/>
      <w:bookmarkEnd w:id="107"/>
      <w:bookmarkEnd w:id="108"/>
    </w:p>
    <w:p w14:paraId="6AB90651" w14:textId="2E475733" w:rsidR="008452F6" w:rsidRDefault="001C2D02" w:rsidP="00CD3B71">
      <w:pPr>
        <w:spacing w:line="480" w:lineRule="auto"/>
        <w:ind w:firstLine="720"/>
        <w:contextualSpacing/>
      </w:pPr>
      <w:r>
        <w:t>I</w:t>
      </w:r>
      <w:r w:rsidR="001D487D" w:rsidRPr="00A8144B">
        <w:t xml:space="preserve"> had 111 usable capture histories in </w:t>
      </w:r>
      <w:r w:rsidR="006604A9">
        <w:t>breeding season</w:t>
      </w:r>
      <w:r w:rsidR="001D487D" w:rsidRPr="00A8144B">
        <w:t xml:space="preserve"> and 105 in </w:t>
      </w:r>
      <w:r w:rsidR="006604A9">
        <w:t>non-breeding season</w:t>
      </w:r>
      <w:r w:rsidR="001D487D" w:rsidRPr="00A8144B">
        <w:t xml:space="preserve">. </w:t>
      </w:r>
      <w:r w:rsidR="0031746C">
        <w:t>The</w:t>
      </w:r>
      <w:r w:rsidR="007A53DF">
        <w:t xml:space="preserve"> </w:t>
      </w:r>
      <w:r w:rsidR="00B82EA8">
        <w:t xml:space="preserve">mean </w:t>
      </w:r>
      <w:r w:rsidR="0031746C">
        <w:t xml:space="preserve">seasonal survival estimate for </w:t>
      </w:r>
      <w:r w:rsidR="006604A9">
        <w:t>breeding season</w:t>
      </w:r>
      <w:r w:rsidR="0031746C">
        <w:t xml:space="preserve"> was 0.</w:t>
      </w:r>
      <w:r w:rsidR="00082CFF">
        <w:t xml:space="preserve">20 </w:t>
      </w:r>
      <w:r w:rsidR="0031746C">
        <w:t>(CI = 0.</w:t>
      </w:r>
      <w:r w:rsidR="00082CFF">
        <w:t xml:space="preserve">13 </w:t>
      </w:r>
      <w:r w:rsidR="0031746C">
        <w:t>– 0.</w:t>
      </w:r>
      <w:r w:rsidR="00082CFF">
        <w:t>30</w:t>
      </w:r>
      <w:r w:rsidR="0031746C">
        <w:t xml:space="preserve">), while the </w:t>
      </w:r>
      <w:r w:rsidR="006604A9">
        <w:t>non-breeding season</w:t>
      </w:r>
      <w:r w:rsidR="0031746C">
        <w:t xml:space="preserve"> estimate was 0.</w:t>
      </w:r>
      <w:r w:rsidR="00082CFF">
        <w:t xml:space="preserve">34 </w:t>
      </w:r>
      <w:r w:rsidR="0031746C">
        <w:t>(CI = 0.24 – 0.</w:t>
      </w:r>
      <w:r w:rsidR="00082CFF">
        <w:t>44</w:t>
      </w:r>
      <w:r w:rsidR="0031746C">
        <w:t xml:space="preserve">). </w:t>
      </w:r>
      <w:r w:rsidR="001D487D" w:rsidRPr="00A8144B">
        <w:t xml:space="preserve">The </w:t>
      </w:r>
      <w:r w:rsidR="00512A90">
        <w:t>only supported</w:t>
      </w:r>
      <w:r w:rsidR="006A3BCE">
        <w:t xml:space="preserve"> grass cover type </w:t>
      </w:r>
      <w:r w:rsidR="001D487D" w:rsidRPr="00A8144B">
        <w:t xml:space="preserve">univariate model for </w:t>
      </w:r>
      <w:r w:rsidR="006604A9">
        <w:t>breeding season</w:t>
      </w:r>
      <w:r w:rsidR="001D487D" w:rsidRPr="00A8144B">
        <w:t xml:space="preserve"> </w:t>
      </w:r>
      <w:r w:rsidR="001D487D">
        <w:t xml:space="preserve">survival </w:t>
      </w:r>
      <w:r w:rsidR="006A3BCE">
        <w:t xml:space="preserve">was NWSG </w:t>
      </w:r>
      <w:r w:rsidR="006A3BCE" w:rsidRPr="00432367">
        <w:t xml:space="preserve">graze </w:t>
      </w:r>
      <w:r w:rsidR="006B3975" w:rsidRPr="00432367">
        <w:t>(</w:t>
      </w:r>
      <w:r w:rsidR="006A3BCE" w:rsidRPr="00432367">
        <w:rPr>
          <w:b/>
        </w:rPr>
        <w:fldChar w:fldCharType="begin"/>
      </w:r>
      <w:r w:rsidR="006A3BCE" w:rsidRPr="00432367">
        <w:rPr>
          <w:b/>
        </w:rPr>
        <w:instrText xml:space="preserve"> REF _Ref156831434 \h </w:instrText>
      </w:r>
      <w:r w:rsidR="00432367" w:rsidRPr="00432367">
        <w:rPr>
          <w:b/>
        </w:rPr>
        <w:instrText xml:space="preserve"> \* MERGEFORMAT </w:instrText>
      </w:r>
      <w:r w:rsidR="006A3BCE" w:rsidRPr="00432367">
        <w:rPr>
          <w:b/>
        </w:rPr>
      </w:r>
      <w:r w:rsidR="006A3BCE" w:rsidRPr="00432367">
        <w:rPr>
          <w:b/>
        </w:rPr>
        <w:fldChar w:fldCharType="separate"/>
      </w:r>
      <w:r w:rsidR="00747B14" w:rsidRPr="00747B14">
        <w:rPr>
          <w:b/>
        </w:rPr>
        <w:t xml:space="preserve">Table </w:t>
      </w:r>
      <w:r w:rsidR="00CD3B71">
        <w:rPr>
          <w:b/>
          <w:noProof/>
        </w:rPr>
        <w:t>2</w:t>
      </w:r>
      <w:r w:rsidR="00747B14" w:rsidRPr="00747B14">
        <w:rPr>
          <w:b/>
          <w:noProof/>
        </w:rPr>
        <w:t>.1</w:t>
      </w:r>
      <w:r w:rsidR="006A3BCE" w:rsidRPr="00432367">
        <w:rPr>
          <w:b/>
        </w:rPr>
        <w:fldChar w:fldCharType="end"/>
      </w:r>
      <w:r w:rsidR="006B3975" w:rsidRPr="00432367">
        <w:t>)</w:t>
      </w:r>
      <w:r w:rsidR="001D487D" w:rsidRPr="00432367">
        <w:t>.</w:t>
      </w:r>
      <w:r w:rsidR="001D487D" w:rsidRPr="00A8144B">
        <w:t xml:space="preserve"> </w:t>
      </w:r>
      <w:r w:rsidR="006A3BCE">
        <w:t xml:space="preserve">There were no grass cover type univariate models that explained variation in </w:t>
      </w:r>
      <w:r w:rsidR="006604A9">
        <w:t>non-breeding season</w:t>
      </w:r>
      <w:r w:rsidR="001D487D" w:rsidRPr="00A8144B">
        <w:t xml:space="preserve"> (</w:t>
      </w:r>
      <w:r w:rsidR="006A3BCE" w:rsidRPr="00432367">
        <w:rPr>
          <w:b/>
        </w:rPr>
        <w:fldChar w:fldCharType="begin"/>
      </w:r>
      <w:r w:rsidR="006A3BCE" w:rsidRPr="00432367">
        <w:rPr>
          <w:b/>
        </w:rPr>
        <w:instrText xml:space="preserve"> REF _Ref179129354 \h </w:instrText>
      </w:r>
      <w:r w:rsidR="00432367">
        <w:rPr>
          <w:b/>
        </w:rPr>
        <w:instrText xml:space="preserve"> \* MERGEFORMAT </w:instrText>
      </w:r>
      <w:r w:rsidR="006A3BCE" w:rsidRPr="00432367">
        <w:rPr>
          <w:b/>
        </w:rPr>
      </w:r>
      <w:r w:rsidR="006A3BCE" w:rsidRPr="00432367">
        <w:rPr>
          <w:b/>
        </w:rPr>
        <w:fldChar w:fldCharType="separate"/>
      </w:r>
      <w:r w:rsidR="00747B14" w:rsidRPr="00747B14">
        <w:rPr>
          <w:b/>
        </w:rPr>
        <w:t xml:space="preserve">Table </w:t>
      </w:r>
      <w:r w:rsidR="00CD3B71">
        <w:rPr>
          <w:b/>
          <w:noProof/>
        </w:rPr>
        <w:t>2</w:t>
      </w:r>
      <w:r w:rsidR="00747B14" w:rsidRPr="00747B14">
        <w:rPr>
          <w:b/>
          <w:noProof/>
        </w:rPr>
        <w:t>.2</w:t>
      </w:r>
      <w:r w:rsidR="006A3BCE" w:rsidRPr="00432367">
        <w:rPr>
          <w:b/>
        </w:rPr>
        <w:fldChar w:fldCharType="end"/>
      </w:r>
      <w:r w:rsidR="001D487D" w:rsidRPr="00A8144B">
        <w:t xml:space="preserve">). </w:t>
      </w:r>
      <w:r w:rsidR="00C61A49">
        <w:t xml:space="preserve">Factor-level treatment and sex covariates did not explain variation in survival for </w:t>
      </w:r>
      <w:r w:rsidR="006604A9">
        <w:t>breeding season</w:t>
      </w:r>
      <w:r w:rsidR="00C61A49">
        <w:t xml:space="preserve"> or </w:t>
      </w:r>
      <w:r w:rsidR="006604A9">
        <w:t>non-breeding season</w:t>
      </w:r>
      <w:r w:rsidR="00C61A49">
        <w:t>.</w:t>
      </w:r>
    </w:p>
    <w:p w14:paraId="1B2B8601" w14:textId="4826B381" w:rsidR="001D487D" w:rsidRDefault="001D487D" w:rsidP="00592FDB">
      <w:pPr>
        <w:spacing w:line="480" w:lineRule="auto"/>
        <w:ind w:firstLine="720"/>
        <w:contextualSpacing/>
      </w:pPr>
      <w:r w:rsidRPr="00A8144B">
        <w:t xml:space="preserve">After fitting </w:t>
      </w:r>
      <w:r w:rsidR="004713A7">
        <w:t>landscape</w:t>
      </w:r>
      <w:r w:rsidRPr="00A8144B">
        <w:t xml:space="preserve"> and </w:t>
      </w:r>
      <w:r w:rsidR="003046B5">
        <w:t>local selection covariates</w:t>
      </w:r>
      <w:r w:rsidRPr="00A8144B">
        <w:t>, the multivariate model</w:t>
      </w:r>
      <w:r w:rsidR="00872195">
        <w:t>s</w:t>
      </w:r>
      <w:r w:rsidRPr="00A8144B">
        <w:t xml:space="preserve"> </w:t>
      </w:r>
      <w:r w:rsidR="00872195">
        <w:t>that explained variation in survival for</w:t>
      </w:r>
      <w:r w:rsidR="00872195" w:rsidRPr="00A8144B">
        <w:t xml:space="preserve"> </w:t>
      </w:r>
      <w:r w:rsidR="006604A9">
        <w:t>breeding season</w:t>
      </w:r>
      <w:r w:rsidRPr="00A8144B">
        <w:t xml:space="preserve"> and </w:t>
      </w:r>
      <w:r w:rsidR="006604A9">
        <w:t>non-breeding season</w:t>
      </w:r>
      <w:r w:rsidRPr="00A8144B">
        <w:t xml:space="preserve"> included </w:t>
      </w:r>
      <w:r>
        <w:t xml:space="preserve">percent of home range with grazed NWSG and </w:t>
      </w:r>
      <w:r w:rsidRPr="00A8144B">
        <w:t xml:space="preserve">an interaction term </w:t>
      </w:r>
      <w:r>
        <w:t>with</w:t>
      </w:r>
      <w:r w:rsidRPr="00A8144B">
        <w:t xml:space="preserve"> interspersion-juxtaposition of shrub at the </w:t>
      </w:r>
      <w:r w:rsidR="004713A7">
        <w:t>landscape</w:t>
      </w:r>
      <w:r w:rsidR="008452F6" w:rsidRPr="00A8144B">
        <w:t xml:space="preserve"> </w:t>
      </w:r>
      <w:r w:rsidR="008452F6">
        <w:t>(</w:t>
      </w:r>
      <w:r w:rsidR="006604A9">
        <w:t>breeding season</w:t>
      </w:r>
      <w:r w:rsidR="008452F6">
        <w:t xml:space="preserve">) </w:t>
      </w:r>
      <w:r w:rsidR="00EA5BBC">
        <w:t xml:space="preserve">and </w:t>
      </w:r>
      <w:r w:rsidRPr="00A8144B">
        <w:t>home range</w:t>
      </w:r>
      <w:r>
        <w:t xml:space="preserve"> (</w:t>
      </w:r>
      <w:r w:rsidR="006604A9">
        <w:t>non-breeding season</w:t>
      </w:r>
      <w:r>
        <w:t>)</w:t>
      </w:r>
      <w:r w:rsidR="00BE5E39">
        <w:t xml:space="preserve"> </w:t>
      </w:r>
      <w:r w:rsidRPr="00A8144B">
        <w:t>scale</w:t>
      </w:r>
      <w:r w:rsidR="008D1497">
        <w:t>s</w:t>
      </w:r>
      <w:r>
        <w:t xml:space="preserve"> </w:t>
      </w:r>
      <w:r w:rsidRPr="00A8144B">
        <w:t>(</w:t>
      </w:r>
      <w:r w:rsidR="00BE5E39" w:rsidRPr="00432367">
        <w:rPr>
          <w:b/>
        </w:rPr>
        <w:fldChar w:fldCharType="begin"/>
      </w:r>
      <w:r w:rsidR="00BE5E39" w:rsidRPr="00432367">
        <w:rPr>
          <w:b/>
        </w:rPr>
        <w:instrText xml:space="preserve"> REF _Ref156831468 \h </w:instrText>
      </w:r>
      <w:r w:rsidR="00432367">
        <w:rPr>
          <w:b/>
        </w:rPr>
        <w:instrText xml:space="preserve"> \* MERGEFORMAT </w:instrText>
      </w:r>
      <w:r w:rsidR="00BE5E39" w:rsidRPr="00432367">
        <w:rPr>
          <w:b/>
        </w:rPr>
      </w:r>
      <w:r w:rsidR="00BE5E39" w:rsidRPr="00432367">
        <w:rPr>
          <w:b/>
        </w:rPr>
        <w:fldChar w:fldCharType="separate"/>
      </w:r>
      <w:r w:rsidR="00747B14" w:rsidRPr="00747B14">
        <w:rPr>
          <w:b/>
        </w:rPr>
        <w:t xml:space="preserve">Table </w:t>
      </w:r>
      <w:r w:rsidR="00CD3B71">
        <w:rPr>
          <w:b/>
          <w:noProof/>
        </w:rPr>
        <w:t>2</w:t>
      </w:r>
      <w:r w:rsidR="00747B14" w:rsidRPr="00747B14">
        <w:rPr>
          <w:b/>
          <w:noProof/>
        </w:rPr>
        <w:t>.3</w:t>
      </w:r>
      <w:r w:rsidR="00BE5E39" w:rsidRPr="00432367">
        <w:rPr>
          <w:b/>
        </w:rPr>
        <w:fldChar w:fldCharType="end"/>
      </w:r>
      <w:r w:rsidRPr="00A8144B">
        <w:t xml:space="preserve">). </w:t>
      </w:r>
      <w:r w:rsidR="00B75FDD" w:rsidRPr="00B75FDD">
        <w:t>Competing models included</w:t>
      </w:r>
      <w:r w:rsidR="00EB27F2">
        <w:t xml:space="preserve"> an interaction between</w:t>
      </w:r>
      <w:r w:rsidR="00B75FDD" w:rsidRPr="00B75FDD">
        <w:t xml:space="preserve"> </w:t>
      </w:r>
      <w:r w:rsidR="00EB27F2">
        <w:t xml:space="preserve">% grazed CSG at the home range scale </w:t>
      </w:r>
      <w:r w:rsidR="00115D89">
        <w:t xml:space="preserve">and </w:t>
      </w:r>
      <w:r w:rsidR="00EB27F2">
        <w:t>landscape scale shrub interspersion</w:t>
      </w:r>
      <w:r w:rsidR="00AA77A0">
        <w:t xml:space="preserve"> (non-breeding season)</w:t>
      </w:r>
      <w:r w:rsidR="00EB27F2">
        <w:t xml:space="preserve">, as well as </w:t>
      </w:r>
      <w:r w:rsidR="00B75FDD" w:rsidRPr="00B75FDD">
        <w:t xml:space="preserve">local selection covariates such as canopy height, </w:t>
      </w:r>
      <w:r w:rsidR="00F25ACE">
        <w:t xml:space="preserve">visual obstruction, litter depth, </w:t>
      </w:r>
      <w:r w:rsidR="00F524D4">
        <w:t xml:space="preserve">and </w:t>
      </w:r>
      <w:r w:rsidR="00B75FDD" w:rsidRPr="00B75FDD">
        <w:t>bare ground</w:t>
      </w:r>
      <w:r w:rsidR="00B75FDD">
        <w:t xml:space="preserve"> (%)</w:t>
      </w:r>
      <w:r w:rsidR="00EB27F2">
        <w:t>.</w:t>
      </w:r>
      <w:r w:rsidR="00EB27F2" w:rsidRPr="00B75FDD">
        <w:t xml:space="preserve"> </w:t>
      </w:r>
      <w:r w:rsidR="00EB27F2">
        <w:t>H</w:t>
      </w:r>
      <w:r w:rsidR="00EB27F2" w:rsidRPr="00B75FDD">
        <w:t>owever</w:t>
      </w:r>
      <w:r w:rsidR="00EB27F2">
        <w:t>, in these models the</w:t>
      </w:r>
      <w:r w:rsidR="00880DD5">
        <w:t xml:space="preserve"> estimates were weak</w:t>
      </w:r>
      <w:r w:rsidR="00EB27F2">
        <w:t>, had</w:t>
      </w:r>
      <w:r w:rsidR="00880DD5">
        <w:t xml:space="preserve"> </w:t>
      </w:r>
      <w:r w:rsidR="00B75FDD" w:rsidRPr="00B75FDD">
        <w:t xml:space="preserve">confidence intervals </w:t>
      </w:r>
      <w:r w:rsidR="00EB27F2">
        <w:t>that</w:t>
      </w:r>
      <w:r w:rsidR="00B75FDD" w:rsidRPr="00B75FDD">
        <w:t xml:space="preserve"> overlapped zero</w:t>
      </w:r>
      <w:r w:rsidR="00EB27F2">
        <w:t>, or both</w:t>
      </w:r>
      <w:r w:rsidR="004713A7">
        <w:t xml:space="preserve"> (</w:t>
      </w:r>
      <w:r w:rsidR="00880DD5" w:rsidRPr="00432367">
        <w:rPr>
          <w:b/>
        </w:rPr>
        <w:fldChar w:fldCharType="begin"/>
      </w:r>
      <w:r w:rsidR="00880DD5" w:rsidRPr="00432367">
        <w:rPr>
          <w:b/>
        </w:rPr>
        <w:instrText xml:space="preserve"> REF _Ref156831495 \h </w:instrText>
      </w:r>
      <w:r w:rsidR="00432367">
        <w:rPr>
          <w:b/>
        </w:rPr>
        <w:instrText xml:space="preserve"> \* MERGEFORMAT </w:instrText>
      </w:r>
      <w:r w:rsidR="00880DD5" w:rsidRPr="00432367">
        <w:rPr>
          <w:b/>
        </w:rPr>
      </w:r>
      <w:r w:rsidR="00880DD5" w:rsidRPr="00432367">
        <w:rPr>
          <w:b/>
        </w:rPr>
        <w:fldChar w:fldCharType="separate"/>
      </w:r>
      <w:r w:rsidR="00747B14" w:rsidRPr="00747B14">
        <w:rPr>
          <w:b/>
        </w:rPr>
        <w:t xml:space="preserve">Table </w:t>
      </w:r>
      <w:r w:rsidR="00CD3B71">
        <w:rPr>
          <w:b/>
          <w:noProof/>
        </w:rPr>
        <w:t>2</w:t>
      </w:r>
      <w:r w:rsidR="00747B14" w:rsidRPr="00747B14">
        <w:rPr>
          <w:b/>
          <w:noProof/>
        </w:rPr>
        <w:t>.4</w:t>
      </w:r>
      <w:r w:rsidR="00880DD5" w:rsidRPr="00432367">
        <w:rPr>
          <w:b/>
        </w:rPr>
        <w:fldChar w:fldCharType="end"/>
      </w:r>
      <w:r w:rsidR="00880DD5">
        <w:t xml:space="preserve"> </w:t>
      </w:r>
      <w:r w:rsidR="00880DD5">
        <w:fldChar w:fldCharType="begin"/>
      </w:r>
      <w:r w:rsidR="00880DD5">
        <w:instrText xml:space="preserve"> REF _Ref184068333 \h </w:instrText>
      </w:r>
      <w:r w:rsidR="00432367">
        <w:instrText xml:space="preserve"> \* MERGEFORMAT </w:instrText>
      </w:r>
      <w:r w:rsidR="00880DD5">
        <w:fldChar w:fldCharType="separate"/>
      </w:r>
      <w:r w:rsidR="00747B14" w:rsidRPr="00CD3B71">
        <w:rPr>
          <w:b/>
        </w:rPr>
        <w:t>Table</w:t>
      </w:r>
      <w:r w:rsidR="00747B14" w:rsidRPr="005973B0">
        <w:t xml:space="preserve"> </w:t>
      </w:r>
      <w:r w:rsidR="00CD3B71">
        <w:rPr>
          <w:b/>
          <w:noProof/>
        </w:rPr>
        <w:t>2</w:t>
      </w:r>
      <w:r w:rsidR="00747B14" w:rsidRPr="00747B14">
        <w:rPr>
          <w:b/>
          <w:noProof/>
        </w:rPr>
        <w:t>.5</w:t>
      </w:r>
      <w:r w:rsidR="00880DD5">
        <w:fldChar w:fldCharType="end"/>
      </w:r>
      <w:r w:rsidR="004713A7">
        <w:t>)</w:t>
      </w:r>
      <w:r w:rsidR="00B75FDD" w:rsidRPr="00B75FDD">
        <w:t>.</w:t>
      </w:r>
      <w:r w:rsidRPr="00A8144B">
        <w:t xml:space="preserve"> </w:t>
      </w:r>
      <w:r w:rsidR="00745AE6">
        <w:t xml:space="preserve">Similarly, terms for forb (%) did not explain variation in survival. </w:t>
      </w:r>
      <w:r>
        <w:t xml:space="preserve">None of the quadratic terms </w:t>
      </w:r>
      <w:r w:rsidR="001C2D02">
        <w:t>I</w:t>
      </w:r>
      <w:r>
        <w:t xml:space="preserve"> added improved the fit of our models. </w:t>
      </w:r>
    </w:p>
    <w:p w14:paraId="65F93287" w14:textId="3525DDCD" w:rsidR="007D5CBE" w:rsidRPr="00BE5E39" w:rsidRDefault="001D487D" w:rsidP="00CD3B71">
      <w:pPr>
        <w:spacing w:line="480" w:lineRule="auto"/>
        <w:ind w:firstLine="720"/>
        <w:contextualSpacing/>
      </w:pPr>
      <w:r w:rsidRPr="00A8144B">
        <w:lastRenderedPageBreak/>
        <w:t>For bobwhites</w:t>
      </w:r>
      <w:r w:rsidR="000B168F" w:rsidRPr="000B168F">
        <w:t xml:space="preserve"> </w:t>
      </w:r>
      <w:r w:rsidR="000B168F">
        <w:t xml:space="preserve">during </w:t>
      </w:r>
      <w:r w:rsidR="006604A9">
        <w:t>breeding season</w:t>
      </w:r>
      <w:r w:rsidRPr="00A8144B">
        <w:t>, there was a</w:t>
      </w:r>
      <w:r>
        <w:t>n</w:t>
      </w:r>
      <w:r w:rsidRPr="00A8144B">
        <w:t xml:space="preserve"> increase in </w:t>
      </w:r>
      <w:r>
        <w:t xml:space="preserve">probability of seasonal </w:t>
      </w:r>
      <w:r w:rsidRPr="00A8144B">
        <w:t>survival due to the interaction of % NWSG graze in the home range and the interspersion</w:t>
      </w:r>
      <w:r w:rsidR="000965F4">
        <w:t>-juxtaposition</w:t>
      </w:r>
      <w:r w:rsidRPr="00A8144B">
        <w:t xml:space="preserve"> of shrub in the </w:t>
      </w:r>
      <w:r w:rsidR="004713A7">
        <w:t>landscape</w:t>
      </w:r>
      <w:r w:rsidRPr="00A8144B">
        <w:t xml:space="preserve"> (</w:t>
      </w:r>
      <w:r w:rsidR="00BE5E39" w:rsidRPr="00432367">
        <w:rPr>
          <w:b/>
        </w:rPr>
        <w:fldChar w:fldCharType="begin"/>
      </w:r>
      <w:r w:rsidR="00BE5E39" w:rsidRPr="00432367">
        <w:rPr>
          <w:b/>
        </w:rPr>
        <w:instrText xml:space="preserve"> REF _Ref156831495 \h </w:instrText>
      </w:r>
      <w:r w:rsidR="00432367">
        <w:rPr>
          <w:b/>
        </w:rPr>
        <w:instrText xml:space="preserve"> \* MERGEFORMAT </w:instrText>
      </w:r>
      <w:r w:rsidR="00BE5E39" w:rsidRPr="00432367">
        <w:rPr>
          <w:b/>
        </w:rPr>
      </w:r>
      <w:r w:rsidR="00BE5E39" w:rsidRPr="00432367">
        <w:rPr>
          <w:b/>
        </w:rPr>
        <w:fldChar w:fldCharType="separate"/>
      </w:r>
      <w:r w:rsidR="00747B14" w:rsidRPr="00747B14">
        <w:rPr>
          <w:b/>
        </w:rPr>
        <w:t xml:space="preserve">Table </w:t>
      </w:r>
      <w:r w:rsidR="00CD3B71">
        <w:rPr>
          <w:b/>
          <w:noProof/>
        </w:rPr>
        <w:t>2</w:t>
      </w:r>
      <w:r w:rsidR="00747B14" w:rsidRPr="00747B14">
        <w:rPr>
          <w:b/>
          <w:noProof/>
        </w:rPr>
        <w:t>.4</w:t>
      </w:r>
      <w:r w:rsidR="00BE5E39" w:rsidRPr="00432367">
        <w:rPr>
          <w:b/>
        </w:rPr>
        <w:fldChar w:fldCharType="end"/>
      </w:r>
      <w:r w:rsidRPr="00A8144B">
        <w:t xml:space="preserve">). There was a </w:t>
      </w:r>
      <w:r w:rsidR="00A06928">
        <w:t>positive</w:t>
      </w:r>
      <w:r w:rsidR="00A06928" w:rsidRPr="00A8144B">
        <w:t xml:space="preserve"> </w:t>
      </w:r>
      <w:r w:rsidRPr="00A8144B">
        <w:t xml:space="preserve">effect on </w:t>
      </w:r>
      <w:r>
        <w:t xml:space="preserve">seasonal </w:t>
      </w:r>
      <w:r w:rsidRPr="00A8144B">
        <w:t>survival when the interspersion</w:t>
      </w:r>
      <w:r w:rsidR="000965F4">
        <w:t>-juxtaposition</w:t>
      </w:r>
      <w:r w:rsidRPr="00A8144B">
        <w:t xml:space="preserve"> of shrub was held </w:t>
      </w:r>
      <w:r w:rsidR="00A06928">
        <w:t>above</w:t>
      </w:r>
      <w:r w:rsidR="00A06928" w:rsidRPr="00A8144B">
        <w:t xml:space="preserve"> </w:t>
      </w:r>
      <w:r w:rsidRPr="00A8144B">
        <w:t xml:space="preserve">the mean value of </w:t>
      </w:r>
      <w:r w:rsidR="00F260F7">
        <w:t>72</w:t>
      </w:r>
      <w:r w:rsidRPr="00A8144B">
        <w:t xml:space="preserve">, but a </w:t>
      </w:r>
      <w:r w:rsidR="00A06928">
        <w:t>negative</w:t>
      </w:r>
      <w:r w:rsidR="00A06928" w:rsidRPr="00A8144B">
        <w:t xml:space="preserve"> </w:t>
      </w:r>
      <w:r w:rsidRPr="00A8144B">
        <w:t xml:space="preserve">effect at values </w:t>
      </w:r>
      <w:r w:rsidR="00AA77A0">
        <w:t>below</w:t>
      </w:r>
      <w:r w:rsidR="00AA77A0" w:rsidRPr="00A8144B">
        <w:t xml:space="preserve"> </w:t>
      </w:r>
      <w:r w:rsidRPr="00A8144B">
        <w:t>th</w:t>
      </w:r>
      <w:r>
        <w:t>at</w:t>
      </w:r>
      <w:r w:rsidRPr="00A8144B">
        <w:t xml:space="preserve"> mean (</w:t>
      </w:r>
      <w:r w:rsidR="00BE5E39" w:rsidRPr="00432367">
        <w:rPr>
          <w:b/>
        </w:rPr>
        <w:fldChar w:fldCharType="begin"/>
      </w:r>
      <w:r w:rsidR="00BE5E39" w:rsidRPr="00432367">
        <w:rPr>
          <w:b/>
        </w:rPr>
        <w:instrText xml:space="preserve"> REF _Ref176421516 \h </w:instrText>
      </w:r>
      <w:r w:rsidR="00432367">
        <w:rPr>
          <w:b/>
        </w:rPr>
        <w:instrText xml:space="preserve"> \* MERGEFORMAT </w:instrText>
      </w:r>
      <w:r w:rsidR="00BE5E39" w:rsidRPr="00432367">
        <w:rPr>
          <w:b/>
        </w:rPr>
      </w:r>
      <w:r w:rsidR="00BE5E39" w:rsidRPr="00432367">
        <w:rPr>
          <w:b/>
        </w:rPr>
        <w:fldChar w:fldCharType="separate"/>
      </w:r>
      <w:r w:rsidR="00747B14" w:rsidRPr="00747B14">
        <w:rPr>
          <w:b/>
        </w:rPr>
        <w:t xml:space="preserve">Figure </w:t>
      </w:r>
      <w:r w:rsidR="00CD3B71">
        <w:rPr>
          <w:b/>
          <w:noProof/>
        </w:rPr>
        <w:t>2</w:t>
      </w:r>
      <w:r w:rsidR="00747B14" w:rsidRPr="00747B14">
        <w:rPr>
          <w:b/>
          <w:noProof/>
        </w:rPr>
        <w:t>.4</w:t>
      </w:r>
      <w:r w:rsidR="00BE5E39" w:rsidRPr="00432367">
        <w:rPr>
          <w:b/>
        </w:rPr>
        <w:fldChar w:fldCharType="end"/>
      </w:r>
      <w:r w:rsidRPr="00A8144B">
        <w:t xml:space="preserve">). In </w:t>
      </w:r>
      <w:r w:rsidR="006604A9">
        <w:t>non-breeding season</w:t>
      </w:r>
      <w:r w:rsidRPr="00A8144B">
        <w:t xml:space="preserve">, variation in survival was best explained by an interaction of % NWSG and </w:t>
      </w:r>
      <w:r w:rsidR="00BE5E39" w:rsidRPr="00A8144B">
        <w:t>interspersion-juxtaposition</w:t>
      </w:r>
      <w:r w:rsidRPr="00A8144B">
        <w:t xml:space="preserve"> of shrub </w:t>
      </w:r>
      <w:r w:rsidR="00F260F7">
        <w:t>at the home range scale</w:t>
      </w:r>
      <w:r w:rsidR="00AA77A0">
        <w:t xml:space="preserve"> </w:t>
      </w:r>
      <w:r w:rsidR="00F25ACE">
        <w:t>(</w:t>
      </w:r>
      <w:r w:rsidR="00F25ACE" w:rsidRPr="00432367">
        <w:rPr>
          <w:b/>
        </w:rPr>
        <w:fldChar w:fldCharType="begin"/>
      </w:r>
      <w:r w:rsidR="00F25ACE" w:rsidRPr="00432367">
        <w:rPr>
          <w:b/>
        </w:rPr>
        <w:instrText xml:space="preserve"> REF _Ref184068333 \h </w:instrText>
      </w:r>
      <w:r w:rsidR="00432367">
        <w:rPr>
          <w:b/>
        </w:rPr>
        <w:instrText xml:space="preserve"> \* MERGEFORMAT </w:instrText>
      </w:r>
      <w:r w:rsidR="00F25ACE" w:rsidRPr="00432367">
        <w:rPr>
          <w:b/>
        </w:rPr>
      </w:r>
      <w:r w:rsidR="00F25ACE" w:rsidRPr="00432367">
        <w:rPr>
          <w:b/>
        </w:rPr>
        <w:fldChar w:fldCharType="separate"/>
      </w:r>
      <w:r w:rsidR="00747B14" w:rsidRPr="00747B14">
        <w:rPr>
          <w:b/>
        </w:rPr>
        <w:t xml:space="preserve">Table </w:t>
      </w:r>
      <w:r w:rsidR="00CD3B71">
        <w:rPr>
          <w:b/>
          <w:noProof/>
        </w:rPr>
        <w:t>2</w:t>
      </w:r>
      <w:r w:rsidR="00747B14" w:rsidRPr="00747B14">
        <w:rPr>
          <w:b/>
          <w:noProof/>
        </w:rPr>
        <w:t>.5</w:t>
      </w:r>
      <w:r w:rsidR="00F25ACE" w:rsidRPr="00432367">
        <w:rPr>
          <w:b/>
        </w:rPr>
        <w:fldChar w:fldCharType="end"/>
      </w:r>
      <w:r w:rsidR="00F25ACE">
        <w:t>)</w:t>
      </w:r>
      <w:r w:rsidRPr="00A8144B">
        <w:t xml:space="preserve">. There was a </w:t>
      </w:r>
      <w:r w:rsidR="00A06928">
        <w:t>positive</w:t>
      </w:r>
      <w:r w:rsidR="00A06928" w:rsidRPr="00A8144B">
        <w:t xml:space="preserve"> </w:t>
      </w:r>
      <w:r w:rsidRPr="00A8144B">
        <w:t>effect on survival</w:t>
      </w:r>
      <w:r w:rsidR="00F260F7">
        <w:t xml:space="preserve"> with % NWSG cover</w:t>
      </w:r>
      <w:r w:rsidRPr="00A8144B">
        <w:t xml:space="preserve"> when </w:t>
      </w:r>
      <w:r w:rsidR="00BE5E39" w:rsidRPr="00A8144B">
        <w:t>interspersion-juxtaposition</w:t>
      </w:r>
      <w:r w:rsidRPr="00A8144B">
        <w:t xml:space="preserve"> of shrub was held</w:t>
      </w:r>
      <w:r w:rsidR="00EA5BBC">
        <w:t xml:space="preserve"> </w:t>
      </w:r>
      <w:r w:rsidRPr="00A8144B">
        <w:t xml:space="preserve">below the mean of </w:t>
      </w:r>
      <w:r w:rsidR="00F260F7">
        <w:t>70</w:t>
      </w:r>
      <w:r w:rsidRPr="00A8144B">
        <w:t xml:space="preserve">, but a </w:t>
      </w:r>
      <w:r w:rsidR="00A06928">
        <w:t>negative</w:t>
      </w:r>
      <w:r w:rsidR="00A06928" w:rsidRPr="00A8144B">
        <w:t xml:space="preserve"> </w:t>
      </w:r>
      <w:r w:rsidRPr="00A8144B">
        <w:t>effect at values above the mean (</w:t>
      </w:r>
      <w:r w:rsidR="00F260F7" w:rsidRPr="00432367">
        <w:rPr>
          <w:b/>
        </w:rPr>
        <w:fldChar w:fldCharType="begin"/>
      </w:r>
      <w:r w:rsidR="00F260F7" w:rsidRPr="00432367">
        <w:rPr>
          <w:b/>
        </w:rPr>
        <w:instrText xml:space="preserve"> REF _Ref176423616 \h </w:instrText>
      </w:r>
      <w:r w:rsidR="00432367">
        <w:rPr>
          <w:b/>
        </w:rPr>
        <w:instrText xml:space="preserve"> \* MERGEFORMAT </w:instrText>
      </w:r>
      <w:r w:rsidR="00F260F7" w:rsidRPr="00432367">
        <w:rPr>
          <w:b/>
        </w:rPr>
      </w:r>
      <w:r w:rsidR="00F260F7" w:rsidRPr="00432367">
        <w:rPr>
          <w:b/>
        </w:rPr>
        <w:fldChar w:fldCharType="separate"/>
      </w:r>
      <w:r w:rsidR="00747B14" w:rsidRPr="00747B14">
        <w:rPr>
          <w:b/>
        </w:rPr>
        <w:t xml:space="preserve">Figure </w:t>
      </w:r>
      <w:r w:rsidR="00CD3B71">
        <w:rPr>
          <w:b/>
          <w:noProof/>
        </w:rPr>
        <w:t>2</w:t>
      </w:r>
      <w:r w:rsidR="00747B14" w:rsidRPr="00747B14">
        <w:rPr>
          <w:b/>
          <w:noProof/>
        </w:rPr>
        <w:t>.5</w:t>
      </w:r>
      <w:r w:rsidR="00F260F7" w:rsidRPr="00432367">
        <w:rPr>
          <w:b/>
        </w:rPr>
        <w:fldChar w:fldCharType="end"/>
      </w:r>
      <w:r w:rsidRPr="00A8144B">
        <w:t>).</w:t>
      </w:r>
      <w:r>
        <w:t xml:space="preserve"> </w:t>
      </w:r>
    </w:p>
    <w:p w14:paraId="7C26485A" w14:textId="6F95BCB8" w:rsidR="00233D82" w:rsidRDefault="00233D82" w:rsidP="00CD3B71">
      <w:pPr>
        <w:pStyle w:val="Heading2"/>
        <w:spacing w:before="0" w:after="0" w:line="480" w:lineRule="auto"/>
        <w:jc w:val="left"/>
        <w:rPr>
          <w:sz w:val="24"/>
          <w:szCs w:val="24"/>
        </w:rPr>
      </w:pPr>
      <w:bookmarkStart w:id="109" w:name="_Toc178949459"/>
      <w:bookmarkStart w:id="110" w:name="_Toc179152514"/>
      <w:bookmarkStart w:id="111" w:name="_Toc184731403"/>
      <w:r w:rsidRPr="0026344E">
        <w:rPr>
          <w:sz w:val="24"/>
          <w:szCs w:val="24"/>
        </w:rPr>
        <w:t>Discussion</w:t>
      </w:r>
      <w:bookmarkEnd w:id="109"/>
      <w:bookmarkEnd w:id="110"/>
      <w:bookmarkEnd w:id="111"/>
    </w:p>
    <w:p w14:paraId="6249424A" w14:textId="10983332" w:rsidR="00FB378A" w:rsidRDefault="00B0657A" w:rsidP="00CD3B71">
      <w:pPr>
        <w:spacing w:line="480" w:lineRule="auto"/>
        <w:ind w:firstLine="720"/>
        <w:contextualSpacing/>
      </w:pPr>
      <w:r>
        <w:t xml:space="preserve">The breeding season survival rate for </w:t>
      </w:r>
      <w:r w:rsidR="00B75FDD">
        <w:t xml:space="preserve">bobwhites </w:t>
      </w:r>
      <w:r>
        <w:t>in my study (0.</w:t>
      </w:r>
      <w:r w:rsidR="00F260F7">
        <w:t>20</w:t>
      </w:r>
      <w:r>
        <w:t xml:space="preserve">) was </w:t>
      </w:r>
      <w:r w:rsidR="004C5D23">
        <w:t>greater</w:t>
      </w:r>
      <w:r>
        <w:t xml:space="preserve"> than estimates from a reclaimed surface mine in Kentucky (0.148) </w:t>
      </w:r>
      <w:r>
        <w:fldChar w:fldCharType="begin" w:fldLock="1"/>
      </w:r>
      <w:r>
        <w:instrText>ADDIN CSL_CITATION {"citationItems":[{"id":"ITEM-1","itemData":{"DOI":"10.1002/jwmg.873","ISSN":"19372817","author":[{"dropping-particle":"","family":"Peters","given":"David C.","non-dropping-particle":"","parse-names":false,"suffix":""},{"dropping-particle":"","family":"Brooke","given":"Jarred M.","non-dropping-particle":"","parse-names":false,"suffix":""},{"dropping-particle":"","family":"Tanner","given":"Evan P.","non-dropping-particle":"","parse-names":false,"suffix":""},{"dropping-particle":"","family":"Unger","given":"Ashley M.","non-dropping-particle":"","parse-names":false,"suffix":""},{"dropping-particle":"","family":"Keyser","given":"Patrick D.","non-dropping-particle":"","parse-names":false,"suffix":""},{"dropping-particle":"","family":"Harper","given":"Craig A.","non-dropping-particle":"","parse-names":false,"suffix":""},{"dropping-particle":"","family":"Clark","given":"Joseph D.","non-dropping-particle":"","parse-names":false,"suffix":""},{"dropping-particle":"","family":"Morgan","given":"John J.","non-dropping-particle":"","parse-names":false,"suffix":""}],"container-title":"Journal of Wildlife Management","id":"ITEM-1","issue":"4","issued":{"date-parts":[["2015"]]},"note":"See veg methods","page":"605-617","title":"Impact of experimental habitat manipulation on northern bobwhite survival","type":"article-journal","volume":"79"},"uris":["http://www.mendeley.com/documents/?uuid=7160a9b3-503e-4003-a129-f872fe4afa72"]}],"mendeley":{"formattedCitation":"(Peters et al. 2015)","plainTextFormattedCitation":"(Peters et al. 2015)","previouslyFormattedCitation":"(Peters et al. 2015)"},"properties":{"noteIndex":0},"schema":"https://github.com/citation-style-language/schema/raw/master/csl-citation.json"}</w:instrText>
      </w:r>
      <w:r>
        <w:fldChar w:fldCharType="separate"/>
      </w:r>
      <w:r w:rsidRPr="00352094">
        <w:rPr>
          <w:noProof/>
        </w:rPr>
        <w:t>(Peters et al. 2015)</w:t>
      </w:r>
      <w:r>
        <w:fldChar w:fldCharType="end"/>
      </w:r>
      <w:r>
        <w:t>, but l</w:t>
      </w:r>
      <w:r w:rsidR="004C5D23">
        <w:t>ess</w:t>
      </w:r>
      <w:r>
        <w:t xml:space="preserve"> than estimates from northern Missouri (0.332) </w:t>
      </w:r>
      <w:r>
        <w:fldChar w:fldCharType="begin" w:fldLock="1"/>
      </w:r>
      <w:r>
        <w:instrText>ADDIN CSL_CITATION {"citationItems":[{"id":"ITEM-1","itemData":{"author":[{"dropping-particle":"","family":"Burger","given":"Loren W.","non-dropping-particle":"","parse-names":false,"suffix":""},{"dropping-particle":"","family":"Ryan","given":"Mark R.","non-dropping-particle":"","parse-names":false,"suffix":""},{"dropping-particle":"V.","family":"Dailey","given":"Thomas","non-dropping-particle":"","parse-names":false,"suffix":""},{"dropping-particle":"","family":"Kurzejeski","given":"Eric W.","non-dropping-particle":"","parse-names":false,"suffix":""}],"container-title":"The Journal of Wildlife Management","id":"ITEM-1","issue":"2","issued":{"date-parts":[["1995"]]},"note":"Summer s = 0.332\nwinter s = 0.159","page":"401-410","title":"Survival and cause-specific of northern bobwhite in Missouri","type":"article-journal","volume":"59"},"uris":["http://www.mendeley.com/documents/?uuid=c841859d-1108-4c55-82fc-35513a22c3ef"]}],"mendeley":{"formattedCitation":"(Burger et al. 1995&lt;i&gt;b&lt;/i&gt;)","plainTextFormattedCitation":"(Burger et al. 1995b)","previouslyFormattedCitation":"(Burger et al. 1995&lt;i&gt;b&lt;/i&gt;)"},"properties":{"noteIndex":0},"schema":"https://github.com/citation-style-language/schema/raw/master/csl-citation.json"}</w:instrText>
      </w:r>
      <w:r>
        <w:fldChar w:fldCharType="separate"/>
      </w:r>
      <w:r w:rsidRPr="00802C26">
        <w:rPr>
          <w:noProof/>
        </w:rPr>
        <w:t>(Burger et al. 1995</w:t>
      </w:r>
      <w:r w:rsidRPr="00802C26">
        <w:rPr>
          <w:i/>
          <w:noProof/>
        </w:rPr>
        <w:t>b</w:t>
      </w:r>
      <w:r w:rsidRPr="00802C26">
        <w:rPr>
          <w:noProof/>
        </w:rPr>
        <w:t>)</w:t>
      </w:r>
      <w:r>
        <w:fldChar w:fldCharType="end"/>
      </w:r>
      <w:r>
        <w:t>, Georgia</w:t>
      </w:r>
      <w:r w:rsidR="00F260F7">
        <w:t>,</w:t>
      </w:r>
      <w:r>
        <w:t xml:space="preserve"> and Alabama (0.352) </w:t>
      </w:r>
      <w:r>
        <w:fldChar w:fldCharType="begin" w:fldLock="1"/>
      </w:r>
      <w:r>
        <w:instrText>ADDIN CSL_CITATION {"citationItems":[{"id":"ITEM-1","itemData":{"abstract":"Long-term studies are imperative to increase our knowledge of northern bobwhite (Colinus virginianus; hereafter bobwhite) demographics. During 1992-2005, we determined survival and cause-specific mortality of bob-whites on 10 study areas in southern Georgia and eastern Alabama, USA. We radio-tagged 7,105 bobwhites and determined 49 annual (Oct-Sep) and 110 seasonal survival estimates to examine spatial and temporal variation in survival. Annual survival for all sites and years combined averaged 0.196 (SE = 0.011) and ranged from 0.08 to 0.40. Over-winter (Oct-Mar) seasonal survival estimates (n = 51) averaged 0.541 (SE = 0.019) and ranged between 0.25 and 0.82, while breeding season (Apr-Sep) survival estimates (n = 59) averaged 0.352 (SE= 0.013) and ranged between 0.13 and 0.59. Over-winter mortality (n = 1,473) of known fates was attributed to avian predation (0.572 ± 0.040), mammal predation (0.265 ± 0.044), harvest (0.156 ± 0.028), snake predation (0.001 ± 0.004) and other (0.005 ± 0.002). Breeding season mortality (n = 2138) was attributed to avian predation (0.613 ± 0.026), mammal predation (0.339 ± 0.049), snake predation (0.037 ± 0.006) and other (0.011 ± 0.004). These over-winter survival estimates were higher than previously published estimates for populations on un-managed lands and/or heavily harvested populations. On managed lands in the Southeast, bobwhite annual survival rates derived from radio-telemetry were reasonable and provided useful information for management and research. Citation: Sisson DC, Terhune TM, Stribling HL, Sholar JF, Mitchell SD. 2009. Survival and causes of mortality for northern bobwhites in the southeastern USA.","author":[{"dropping-particle":"","family":"Sisson","given":"D. Clay","non-dropping-particle":"","parse-names":false,"suffix":""},{"dropping-particle":"","family":"Terhune","given":"Theron M.","non-dropping-particle":"","parse-names":false,"suffix":""},{"dropping-particle":"","family":"Stribling","given":"H. Lee","non-dropping-particle":"","parse-names":false,"suffix":""},{"dropping-particle":"","family":"Sholar","given":"Jerald F.","non-dropping-particle":"","parse-names":false,"suffix":""},{"dropping-particle":"","family":"Mitchell","given":"Steven D.","non-dropping-particle":"","parse-names":false,"suffix":""}],"container-title":"Warnell School of Forestry and Natural Resources","id":"ITEM-1","issued":{"date-parts":[["2009"]]},"note":"raptor predation pretty high percentage! \n-much higher than side by side shotguns.","page":"467-478","title":"Survival and Causes of Mortality for Northern Bobwhites in the Southeastern USA","type":"article-journal","volume":"6"},"uris":["http://www.mendeley.com/documents/?uuid=d83357ad-ef68-4178-beb2-bbd28be12f6d"]}],"mendeley":{"formattedCitation":"(Sisson et al. 2009)","plainTextFormattedCitation":"(Sisson et al. 2009)","previouslyFormattedCitation":"(Sisson et al. 2009)"},"properties":{"noteIndex":0},"schema":"https://github.com/citation-style-language/schema/raw/master/csl-citation.json"}</w:instrText>
      </w:r>
      <w:r>
        <w:fldChar w:fldCharType="separate"/>
      </w:r>
      <w:r w:rsidRPr="002B246F">
        <w:rPr>
          <w:noProof/>
        </w:rPr>
        <w:t>(Sisson et al. 2009)</w:t>
      </w:r>
      <w:r>
        <w:fldChar w:fldCharType="end"/>
      </w:r>
      <w:r>
        <w:t>. Non-breeding season survival for my study (0.</w:t>
      </w:r>
      <w:r w:rsidR="00F260F7">
        <w:t>34</w:t>
      </w:r>
      <w:r>
        <w:t xml:space="preserve">) was </w:t>
      </w:r>
      <w:r w:rsidR="00612C4A">
        <w:t>greater</w:t>
      </w:r>
      <w:r>
        <w:t xml:space="preserve"> than estimates from northern Missouri (0.159) </w:t>
      </w:r>
      <w:r w:rsidR="00230BD6">
        <w:fldChar w:fldCharType="begin" w:fldLock="1"/>
      </w:r>
      <w:r w:rsidR="00230BD6">
        <w:instrText>ADDIN CSL_CITATION {"citationItems":[{"id":"ITEM-1","itemData":{"author":[{"dropping-particle":"","family":"Burger","given":"Loren W.","non-dropping-particle":"","parse-names":false,"suffix":""},{"dropping-particle":"","family":"Ryan","given":"Mark R.","non-dropping-particle":"","parse-names":false,"suffix":""},{"dropping-particle":"V.","family":"Dailey","given":"Thomas","non-dropping-particle":"","parse-names":false,"suffix":""},{"dropping-particle":"","family":"Kurzejeski","given":"Eric W.","non-dropping-particle":"","parse-names":false,"suffix":""}],"container-title":"The Journal of Wildlife Management","id":"ITEM-1","issue":"2","issued":{"date-parts":[["1995"]]},"note":"Summer s = 0.332\nwinter s = 0.159","page":"401-410","title":"Survival and cause-specific of northern bobwhite in Missouri","type":"article-journal","volume":"59"},"uris":["http://www.mendeley.com/documents/?uuid=c841859d-1108-4c55-82fc-35513a22c3ef"]}],"mendeley":{"formattedCitation":"(Burger et al. 1995&lt;i&gt;b&lt;/i&gt;)","plainTextFormattedCitation":"(Burger et al. 1995b)","previouslyFormattedCitation":"(Burger et al. 1995&lt;i&gt;b&lt;/i&gt;)"},"properties":{"noteIndex":0},"schema":"https://github.com/citation-style-language/schema/raw/master/csl-citation.json"}</w:instrText>
      </w:r>
      <w:r w:rsidR="00230BD6">
        <w:fldChar w:fldCharType="separate"/>
      </w:r>
      <w:r w:rsidR="00230BD6" w:rsidRPr="00B0657A">
        <w:rPr>
          <w:noProof/>
        </w:rPr>
        <w:t>(Burger et al. 1995</w:t>
      </w:r>
      <w:r w:rsidR="00230BD6" w:rsidRPr="00B0657A">
        <w:rPr>
          <w:i/>
          <w:noProof/>
        </w:rPr>
        <w:t>b</w:t>
      </w:r>
      <w:r w:rsidR="00230BD6" w:rsidRPr="00B0657A">
        <w:rPr>
          <w:noProof/>
        </w:rPr>
        <w:t>)</w:t>
      </w:r>
      <w:r w:rsidR="00230BD6">
        <w:fldChar w:fldCharType="end"/>
      </w:r>
      <w:r w:rsidR="00230BD6">
        <w:t xml:space="preserve"> and </w:t>
      </w:r>
      <w:r>
        <w:t xml:space="preserve">Kentucky (0.282) </w:t>
      </w:r>
      <w:r>
        <w:fldChar w:fldCharType="begin" w:fldLock="1"/>
      </w:r>
      <w:r>
        <w:instrText>ADDIN CSL_CITATION {"citationItems":[{"id":"ITEM-1","itemData":{"DOI":"10.1002/jwmg.873","ISSN":"19372817","author":[{"dropping-particle":"","family":"Peters","given":"David C.","non-dropping-particle":"","parse-names":false,"suffix":""},{"dropping-particle":"","family":"Brooke","given":"Jarred M.","non-dropping-particle":"","parse-names":false,"suffix":""},{"dropping-particle":"","family":"Tanner","given":"Evan P.","non-dropping-particle":"","parse-names":false,"suffix":""},{"dropping-particle":"","family":"Unger","given":"Ashley M.","non-dropping-particle":"","parse-names":false,"suffix":""},{"dropping-particle":"","family":"Keyser","given":"Patrick D.","non-dropping-particle":"","parse-names":false,"suffix":""},{"dropping-particle":"","family":"Harper","given":"Craig A.","non-dropping-particle":"","parse-names":false,"suffix":""},{"dropping-particle":"","family":"Clark","given":"Joseph D.","non-dropping-particle":"","parse-names":false,"suffix":""},{"dropping-particle":"","family":"Morgan","given":"John J.","non-dropping-particle":"","parse-names":false,"suffix":""}],"container-title":"Journal of Wildlife Management","id":"ITEM-1","issue":"4","issued":{"date-parts":[["2015"]]},"note":"See veg methods","page":"605-617","title":"Impact of experimental habitat manipulation on northern bobwhite survival","type":"article-journal","volume":"79"},"uris":["http://www.mendeley.com/documents/?uuid=7160a9b3-503e-4003-a129-f872fe4afa72"]}],"mendeley":{"formattedCitation":"(Peters et al. 2015)","plainTextFormattedCitation":"(Peters et al. 2015)","previouslyFormattedCitation":"(Peters et al. 2015)"},"properties":{"noteIndex":0},"schema":"https://github.com/citation-style-language/schema/raw/master/csl-citation.json"}</w:instrText>
      </w:r>
      <w:r>
        <w:fldChar w:fldCharType="separate"/>
      </w:r>
      <w:r w:rsidRPr="00B0657A">
        <w:rPr>
          <w:noProof/>
        </w:rPr>
        <w:t>(Peters et al. 2015)</w:t>
      </w:r>
      <w:r>
        <w:fldChar w:fldCharType="end"/>
      </w:r>
      <w:r>
        <w:t xml:space="preserve">. </w:t>
      </w:r>
      <w:r w:rsidR="00B75FDD">
        <w:t xml:space="preserve">Thompson et al. </w:t>
      </w:r>
      <w:r w:rsidR="00B75FDD">
        <w:fldChar w:fldCharType="begin" w:fldLock="1"/>
      </w:r>
      <w:r w:rsidR="00230BD6">
        <w:instrText>ADDIN CSL_CITATION {"citationItems":[{"id":"ITEM-1","itemData":{"DOI":"10.7290/nqsp09hn61","ISSN":"2573-5667","author":[{"dropping-particle":"","family":"Thompson","given":"Frank R.","non-dropping-particle":"","parse-names":false,"suffix":""},{"dropping-particle":"","family":"Weegman","given":"Mitch D.","non-dropping-particle":"","parse-names":false,"suffix":""},{"dropping-particle":"","family":"Sinnott","given":"Emily A.","non-dropping-particle":"","parse-names":false,"suffix":""},{"dropping-particle":"","family":"Mosloff","given":"Alisha R.","non-dropping-particle":"","parse-names":false,"suffix":""},{"dropping-particle":"","family":"Hedges","given":"Kyle R.","non-dropping-particle":"","parse-names":false,"suffix":""},{"dropping-particle":"","family":"Loncarich","given":"Frank L.","non-dropping-particle":"","parse-names":false,"suffix":""},{"dropping-particle":"","family":"Thompson","given":"Thomas R.","non-dropping-particle":"","parse-names":false,"suffix":""},{"dropping-particle":"","family":"Burrell","given":"Nicholas C.","non-dropping-particle":"","parse-names":false,"suffix":""},{"dropping-particle":"","family":"Whitaker","given":"Stasia","non-dropping-particle":"","parse-names":false,"suffix":""},{"dropping-particle":"","family":"Hoover","given":"David E.","non-dropping-particle":"","parse-names":false,"suffix":""}],"container-title":"National Quail Symposium Proceedings","id":"ITEM-1","issued":{"date-parts":[["2022"]]},"title":"Northern bobwhite demographics and resource selection are explained by prescribed fire with grazing and woody cover in southwest Missouri","type":"article-journal","volume":"9"},"uris":["http://www.mendeley.com/documents/?uuid=acd15e73-a2a7-48bb-a8ba-a6e99c701e9b"]}],"mendeley":{"formattedCitation":"(Thompson et al. 2022)","manualFormatting":"(2022)","plainTextFormattedCitation":"(Thompson et al. 2022)","previouslyFormattedCitation":"(Thompson et al. 2022)"},"properties":{"noteIndex":0},"schema":"https://github.com/citation-style-language/schema/raw/master/csl-citation.json"}</w:instrText>
      </w:r>
      <w:r w:rsidR="00B75FDD">
        <w:fldChar w:fldCharType="separate"/>
      </w:r>
      <w:r w:rsidR="00B75FDD" w:rsidRPr="00B75FDD">
        <w:rPr>
          <w:noProof/>
        </w:rPr>
        <w:t>(2022)</w:t>
      </w:r>
      <w:r w:rsidR="00B75FDD">
        <w:fldChar w:fldCharType="end"/>
      </w:r>
      <w:r w:rsidR="00B75FDD">
        <w:t xml:space="preserve"> reported 90-day </w:t>
      </w:r>
      <w:r w:rsidR="00FB378A">
        <w:t xml:space="preserve">non-breeding </w:t>
      </w:r>
      <w:r w:rsidR="00B75FDD">
        <w:t>survival rates in southern Missouri of</w:t>
      </w:r>
      <w:r w:rsidR="00FB378A">
        <w:t xml:space="preserve"> 0.78, higher than non-breeding survival in my study transformed to 90-day rates (0.58)</w:t>
      </w:r>
      <w:r w:rsidR="002677D1">
        <w:t xml:space="preserve">. </w:t>
      </w:r>
    </w:p>
    <w:p w14:paraId="12431E5F" w14:textId="6B3ADE77" w:rsidR="00B0657A" w:rsidRDefault="001C414A" w:rsidP="00592FDB">
      <w:pPr>
        <w:spacing w:line="480" w:lineRule="auto"/>
        <w:ind w:firstLine="720"/>
        <w:contextualSpacing/>
      </w:pPr>
      <w:r>
        <w:t>The</w:t>
      </w:r>
      <w:r w:rsidR="006F6D15">
        <w:t xml:space="preserve"> annual and</w:t>
      </w:r>
      <w:r>
        <w:t xml:space="preserve"> seasonal survival estimates in my study </w:t>
      </w:r>
      <w:r w:rsidR="00612C4A">
        <w:t xml:space="preserve">were much </w:t>
      </w:r>
      <w:r>
        <w:t>l</w:t>
      </w:r>
      <w:r w:rsidR="00612C4A">
        <w:t>ess</w:t>
      </w:r>
      <w:r>
        <w:t xml:space="preserve"> than </w:t>
      </w:r>
      <w:r w:rsidR="00535D7D">
        <w:t xml:space="preserve">those proposed by </w:t>
      </w:r>
      <w:proofErr w:type="spellStart"/>
      <w:r w:rsidR="00535D7D">
        <w:t>Sandercock</w:t>
      </w:r>
      <w:proofErr w:type="spellEnd"/>
      <w:r w:rsidR="00535D7D">
        <w:t xml:space="preserve"> et al. </w:t>
      </w:r>
      <w:r w:rsidR="00535D7D">
        <w:fldChar w:fldCharType="begin" w:fldLock="1"/>
      </w:r>
      <w:r w:rsidR="00BD23D1">
        <w:instrText>ADDIN CSL_CITATION {"citationItems":[{"id":"ITEM-1","itemData":{"DOI":"10.2193/2007-124","ISSN":"0022-541X","abstract":"Abstract: The northern bobwhite ( Colinus virginianus ) is an economically important gamebird that is currently undergoing widespread population declines. Despite considerable research on the population ecology of bobwhites, there have been few attempts to model population dynamics of bobwhites to determine the contributions of different demographic parameters to variance of the finite rate of population change (Λ). We conducted a literature review and compiled 405 estimates of 9 demographic parameters from 49 field studies of bobwhites. To identify demographic parameters that might be important for management, we used life‐stage simulation analyses (LSA) to examine sensitivity of Λ to simulated variation in 9 demographic parameters for female bobwhites. In a baseline LSA based on uniform distributions bounded by the range of estimates for each demographic parameter, bobwhite populations were predicted to decline (Λ = 0.56) and winter survival of adults made the greatest contribution to variance of Λ ( r 2 = 0.453), followed by summer survival of adults ( r 2 = 0.163), and survival of chicks ( r 2 = 0.120). Population change was not sensitive to total clutch laid, nest survival, egg hatchability, or 3 parameters associated with the number of nesting attempts ( r 2 &lt;0.06). Our conclusions were robust to alternative simulation scenarios, and parameter rankings changed only if we adjusted the lower bounds of winter survival upwards. Bobwhite populations were not viable with survival rates reported from most field studies. Survival rates may be depressed below sustainable levels by environmental conditions or possibly by impacts of capture and telemetry methods. Overall, our simulation results indicate that management practices that improve seasonal survival rates will have the greatest potential benefit for recovery of declining populations of bobwhites.","author":[{"dropping-particle":"","family":"Sandercock","given":"Brett K.","non-dropping-particle":"","parse-names":false,"suffix":""},{"dropping-particle":"","family":"Jensen","given":"William E.","non-dropping-particle":"","parse-names":false,"suffix":""},{"dropping-particle":"","family":"Williams","given":"Christopher K.","non-dropping-particle":"","parse-names":false,"suffix":""},{"dropping-particle":"","family":"Applegate","given":"Roger D.","non-dropping-particle":"","parse-names":false,"suffix":""}],"container-title":"The Journal of Wildlife Management","id":"ITEM-1","issue":"4","issued":{"date-parts":[["2008"]]},"note":"Stationary Population Change\nSummer S = 0.79\nWinter S = 0.52\nAnnual S = 0.41","page":"970-982","title":"Demographic sensitivity of population change in northern bobwhite","type":"article-journal","volume":"72"},"uris":["http://www.mendeley.com/documents/?uuid=416a5735-d2df-4fdc-adcc-844e1566a4b8"]}],"mendeley":{"formattedCitation":"(Sandercock et al. 2008)","manualFormatting":"(2008)","plainTextFormattedCitation":"(Sandercock et al. 2008)","previouslyFormattedCitation":"(Sandercock et al. 2008)"},"properties":{"noteIndex":0},"schema":"https://github.com/citation-style-language/schema/raw/master/csl-citation.json"}</w:instrText>
      </w:r>
      <w:r w:rsidR="00535D7D">
        <w:fldChar w:fldCharType="separate"/>
      </w:r>
      <w:r w:rsidR="00535D7D" w:rsidRPr="00535D7D">
        <w:rPr>
          <w:noProof/>
        </w:rPr>
        <w:t>(2008)</w:t>
      </w:r>
      <w:r w:rsidR="00535D7D">
        <w:fldChar w:fldCharType="end"/>
      </w:r>
      <w:r w:rsidR="00535D7D">
        <w:t xml:space="preserve"> for a stable population (</w:t>
      </w:r>
      <w:r w:rsidR="006F6D15">
        <w:t xml:space="preserve">annual = 0.07 vs 0.41, </w:t>
      </w:r>
      <w:r w:rsidR="00535D7D">
        <w:t>breeding =</w:t>
      </w:r>
      <w:r w:rsidR="006F6D15">
        <w:t xml:space="preserve"> 0.20 vs</w:t>
      </w:r>
      <w:r w:rsidR="00535D7D">
        <w:t xml:space="preserve"> 0.79, non-breeding =</w:t>
      </w:r>
      <w:r w:rsidR="006F6D15">
        <w:t xml:space="preserve"> 0.34 vs</w:t>
      </w:r>
      <w:r w:rsidR="00535D7D">
        <w:t xml:space="preserve"> 0.52). </w:t>
      </w:r>
      <w:r w:rsidR="00714118">
        <w:t xml:space="preserve">However, </w:t>
      </w:r>
      <w:proofErr w:type="spellStart"/>
      <w:r w:rsidR="00714118">
        <w:t>Sandercock</w:t>
      </w:r>
      <w:proofErr w:type="spellEnd"/>
      <w:r w:rsidR="00714118">
        <w:t xml:space="preserve"> et al. </w:t>
      </w:r>
      <w:r w:rsidR="00714118">
        <w:lastRenderedPageBreak/>
        <w:fldChar w:fldCharType="begin" w:fldLock="1"/>
      </w:r>
      <w:r w:rsidR="00BD23D1">
        <w:instrText>ADDIN CSL_CITATION {"citationItems":[{"id":"ITEM-1","itemData":{"DOI":"10.2193/2007-124","ISSN":"0022-541X","abstract":"Abstract: The northern bobwhite ( Colinus virginianus ) is an economically important gamebird that is currently undergoing widespread population declines. Despite considerable research on the population ecology of bobwhites, there have been few attempts to model population dynamics of bobwhites to determine the contributions of different demographic parameters to variance of the finite rate of population change (Λ). We conducted a literature review and compiled 405 estimates of 9 demographic parameters from 49 field studies of bobwhites. To identify demographic parameters that might be important for management, we used life‐stage simulation analyses (LSA) to examine sensitivity of Λ to simulated variation in 9 demographic parameters for female bobwhites. In a baseline LSA based on uniform distributions bounded by the range of estimates for each demographic parameter, bobwhite populations were predicted to decline (Λ = 0.56) and winter survival of adults made the greatest contribution to variance of Λ ( r 2 = 0.453), followed by summer survival of adults ( r 2 = 0.163), and survival of chicks ( r 2 = 0.120). Population change was not sensitive to total clutch laid, nest survival, egg hatchability, or 3 parameters associated with the number of nesting attempts ( r 2 &lt;0.06). Our conclusions were robust to alternative simulation scenarios, and parameter rankings changed only if we adjusted the lower bounds of winter survival upwards. Bobwhite populations were not viable with survival rates reported from most field studies. Survival rates may be depressed below sustainable levels by environmental conditions or possibly by impacts of capture and telemetry methods. Overall, our simulation results indicate that management practices that improve seasonal survival rates will have the greatest potential benefit for recovery of declining populations of bobwhites.","author":[{"dropping-particle":"","family":"Sandercock","given":"Brett K.","non-dropping-particle":"","parse-names":false,"suffix":""},{"dropping-particle":"","family":"Jensen","given":"William E.","non-dropping-particle":"","parse-names":false,"suffix":""},{"dropping-particle":"","family":"Williams","given":"Christopher K.","non-dropping-particle":"","parse-names":false,"suffix":""},{"dropping-particle":"","family":"Applegate","given":"Roger D.","non-dropping-particle":"","parse-names":false,"suffix":""}],"container-title":"The Journal of Wildlife Management","id":"ITEM-1","issue":"4","issued":{"date-parts":[["2008"]]},"note":"Stationary Population Change\nSummer S = 0.79\nWinter S = 0.52\nAnnual S = 0.41","page":"970-982","title":"Demographic sensitivity of population change in northern bobwhite","type":"article-journal","volume":"72"},"uris":["http://www.mendeley.com/documents/?uuid=416a5735-d2df-4fdc-adcc-844e1566a4b8"]}],"mendeley":{"formattedCitation":"(Sandercock et al. 2008)","manualFormatting":"(2008)","plainTextFormattedCitation":"(Sandercock et al. 2008)","previouslyFormattedCitation":"(Sandercock et al. 2008)"},"properties":{"noteIndex":0},"schema":"https://github.com/citation-style-language/schema/raw/master/csl-citation.json"}</w:instrText>
      </w:r>
      <w:r w:rsidR="00714118">
        <w:fldChar w:fldCharType="separate"/>
      </w:r>
      <w:r w:rsidR="00714118" w:rsidRPr="00714118">
        <w:rPr>
          <w:noProof/>
        </w:rPr>
        <w:t>(2008)</w:t>
      </w:r>
      <w:r w:rsidR="00714118">
        <w:fldChar w:fldCharType="end"/>
      </w:r>
      <w:r w:rsidR="00714118">
        <w:t xml:space="preserve"> also report</w:t>
      </w:r>
      <w:r w:rsidR="002E3E88">
        <w:t>ed</w:t>
      </w:r>
      <w:r w:rsidR="00714118">
        <w:t xml:space="preserve"> that survival estimates for </w:t>
      </w:r>
      <w:r w:rsidR="00FB378A">
        <w:t xml:space="preserve">bobwhite </w:t>
      </w:r>
      <w:r w:rsidR="00714118">
        <w:t xml:space="preserve">studies are likely to be negatively biased. </w:t>
      </w:r>
      <w:r w:rsidR="00AB7E9A">
        <w:t>More recently</w:t>
      </w:r>
      <w:r w:rsidR="00714118">
        <w:t xml:space="preserve">, McConnell et al. </w:t>
      </w:r>
      <w:r w:rsidR="00714118">
        <w:fldChar w:fldCharType="begin" w:fldLock="1"/>
      </w:r>
      <w:r w:rsidR="00BD23D1">
        <w:instrText>ADDIN CSL_CITATION {"citationItems":[{"id":"ITEM-1","itemData":{"DOI":"10.1642/AUK-18-49.1","ISSN":"00048038","abstract":"Understanding and quantifying demographic parameters that influence population growth is necessary to effectively maintain population persistence in the presence of recent changes in climate and land use. We used a combination of capture-recapture and harvest information from a 42 yr dataset to create an integrated population model that estimates population abundance, annual survival, and per capita recruitment in Northern Bobwhite (Colinus virginianus). We evaluated the associations of commonly reported population metrics (age ratios from harvests, annual survival, and recruitment) to population growth rate using correlation analysis. We also modeled the effects of population abundance, breeding-season temperature, breeding-season precipitation, fall minimum temperature, and fall precipitation on recruitment. Recruitment averaged 1.55 (range: 0.82-2.21) and was most strongly correlated with population growth (r = 0.78, 95% confidence interval CI: 0.63-0.88), followed by annual survival (r = 0.38, 95% CI: 0.09-0.61). We found a weak correlation between fall age ratios and population growth rate (r = 0.11, 95% CI: -0.19 to 0.40). Recruitment exhibited weak, nonlinear, negative density dependence (β1 = -0.13, 95% credible intervals CRI: -0.17 to -0.08 and β2 = -0.03, 95% CRI: -0.07 to 0.004). Breeding-season maximum temperature and breeding-season precipitation had a significant, positive effect on recruitment (β3 = 0.15, 95% CRI: 0.11-0.19 and β4 = 0.10, 95% CRI: 0.05-0.16, respectively). Fall minimum temperature and fall precipitation both had negative but uncertain effects on recruitment (β5 = -0.03, 95% CRI: -0.08 to 0.01 and β6 = -0.02, 95% CRI: -0.07 to 0.01, respectively) but less so compared to weather in the breeding season. Our results illustrate that recruitment (1) can be estimated without data on fecundity and chick survival by using integrated population models and (2) is highly correlated with population growth in Northern Bobwhites. We encourage natural resource managers to focus on actions that increase Northern Bobwhite recruitment.","author":[{"dropping-particle":"","family":"McConnell","given":"Mark D.","non-dropping-particle":"","parse-names":false,"suffix":""},{"dropping-particle":"","family":"Monroe","given":"Adrian P.","non-dropping-particle":"","parse-names":false,"suffix":""},{"dropping-particle":"","family":"Chandler","given":"Richard","non-dropping-particle":"","parse-names":false,"suffix":""},{"dropping-particle":"","family":"Palmer","given":"William E.","non-dropping-particle":"","parse-names":false,"suffix":""},{"dropping-particle":"","family":"Wellendorf","given":"Shane D.","non-dropping-particle":"","parse-names":false,"suffix":""},{"dropping-particle":"","family":"Burger","given":"L. Wes","non-dropping-particle":"","parse-names":false,"suffix":""},{"dropping-particle":"","family":"Martin","given":"James A.","non-dropping-particle":"","parse-names":false,"suffix":""}],"container-title":"Auk","id":"ITEM-1","issue":"4","issued":{"date-parts":[["2018"]]},"note":"A lot of rock stars in the list of authors here. Mark McConnell's dissertation work. \nProbably should read.\n\nRecruitment is the key to population growth\nAnnual survival is the second key.\n\nIn this stable population (over 40 years):\nAnnual survival of females = 0.13","page":"1087-1099","title":"Factors influencing northern bobwhite recruitment, with implications for population growth","type":"article-journal","volume":"135"},"uris":["http://www.mendeley.com/documents/?uuid=0dba1bdf-10d6-4682-9d64-1b011cd8110f"]}],"mendeley":{"formattedCitation":"(McConnell et al. 2018)","manualFormatting":"(2018)","plainTextFormattedCitation":"(McConnell et al. 2018)","previouslyFormattedCitation":"(McConnell et al. 2018)"},"properties":{"noteIndex":0},"schema":"https://github.com/citation-style-language/schema/raw/master/csl-citation.json"}</w:instrText>
      </w:r>
      <w:r w:rsidR="00714118">
        <w:fldChar w:fldCharType="separate"/>
      </w:r>
      <w:r w:rsidR="00714118" w:rsidRPr="00714118">
        <w:rPr>
          <w:noProof/>
        </w:rPr>
        <w:t>(2018)</w:t>
      </w:r>
      <w:r w:rsidR="00714118">
        <w:fldChar w:fldCharType="end"/>
      </w:r>
      <w:r w:rsidR="00714118">
        <w:t xml:space="preserve"> studied a 42-year data set</w:t>
      </w:r>
      <w:r w:rsidR="007C3B41">
        <w:t xml:space="preserve"> and found that a stable population had an average adult female survival rate of 0.13.</w:t>
      </w:r>
      <w:r w:rsidR="00973125">
        <w:t xml:space="preserve"> While the mean survival rates in my study do not meet </w:t>
      </w:r>
      <w:r w:rsidR="00B23015">
        <w:t>McConnell et al.’s (2018) suggested minimum</w:t>
      </w:r>
      <w:r w:rsidR="00973125">
        <w:t xml:space="preserve"> for a stable population, my models </w:t>
      </w:r>
      <w:r w:rsidR="0095241E">
        <w:t>suggest</w:t>
      </w:r>
      <w:r w:rsidR="00973125">
        <w:t xml:space="preserve"> higher survival rates within the range of my data</w:t>
      </w:r>
      <w:r w:rsidR="00B23015">
        <w:t xml:space="preserve"> where conditions were more favorable</w:t>
      </w:r>
      <w:r w:rsidR="00973125">
        <w:t xml:space="preserve">. </w:t>
      </w:r>
      <w:r w:rsidR="00B23015">
        <w:t>For example, during the</w:t>
      </w:r>
      <w:r w:rsidR="00E708EF">
        <w:t xml:space="preserve"> </w:t>
      </w:r>
      <w:r w:rsidR="00453AFA">
        <w:t>non-</w:t>
      </w:r>
      <w:r w:rsidR="00E708EF">
        <w:t>breeding season, survival estimates w</w:t>
      </w:r>
      <w:r w:rsidR="00453AFA">
        <w:t>ere</w:t>
      </w:r>
      <w:r w:rsidR="00E708EF">
        <w:t xml:space="preserve"> above </w:t>
      </w:r>
      <w:r w:rsidR="00CD0DD1">
        <w:t xml:space="preserve">0.52 where home ranges had at least 30% grazed NWSGs and shrub interspersion was near 60%. </w:t>
      </w:r>
      <w:r w:rsidR="00B23015">
        <w:t>Likewise, s</w:t>
      </w:r>
      <w:r w:rsidR="00CD0DD1">
        <w:t xml:space="preserve">urvival estimates exceeded 0.25 in breeding season where home ranges had at least </w:t>
      </w:r>
      <w:r w:rsidR="003C4A15">
        <w:t>30% grazed NWSGs and the landscape had shrub interspersion near</w:t>
      </w:r>
      <w:r w:rsidR="00973125">
        <w:t xml:space="preserve"> </w:t>
      </w:r>
      <w:r w:rsidR="003C4A15">
        <w:t>80%. Collectively</w:t>
      </w:r>
      <w:r w:rsidR="00B23015">
        <w:t>,</w:t>
      </w:r>
      <w:r w:rsidR="003C4A15">
        <w:t xml:space="preserve"> </w:t>
      </w:r>
      <w:r w:rsidR="00B23015">
        <w:t>these conditions</w:t>
      </w:r>
      <w:r w:rsidR="003C4A15">
        <w:t xml:space="preserve"> would meet the 0.13 annual survival rate suggested by McConnell et al. </w:t>
      </w:r>
      <w:r w:rsidR="003C4A15">
        <w:fldChar w:fldCharType="begin" w:fldLock="1"/>
      </w:r>
      <w:r w:rsidR="003C4A15">
        <w:instrText>ADDIN CSL_CITATION {"citationItems":[{"id":"ITEM-1","itemData":{"DOI":"10.1642/AUK-18-49.1","ISSN":"00048038","abstract":"Understanding and quantifying demographic parameters that influence population growth is necessary to effectively maintain population persistence in the presence of recent changes in climate and land use. We used a combination of capture-recapture and harvest information from a 42 yr dataset to create an integrated population model that estimates population abundance, annual survival, and per capita recruitment in Northern Bobwhite (Colinus virginianus). We evaluated the associations of commonly reported population metrics (age ratios from harvests, annual survival, and recruitment) to population growth rate using correlation analysis. We also modeled the effects of population abundance, breeding-season temperature, breeding-season precipitation, fall minimum temperature, and fall precipitation on recruitment. Recruitment averaged 1.55 (range: 0.82-2.21) and was most strongly correlated with population growth (r = 0.78, 95% confidence interval CI: 0.63-0.88), followed by annual survival (r = 0.38, 95% CI: 0.09-0.61). We found a weak correlation between fall age ratios and population growth rate (r = 0.11, 95% CI: -0.19 to 0.40). Recruitment exhibited weak, nonlinear, negative density dependence (β1 = -0.13, 95% credible intervals CRI: -0.17 to -0.08 and β2 = -0.03, 95% CRI: -0.07 to 0.004). Breeding-season maximum temperature and breeding-season precipitation had a significant, positive effect on recruitment (β3 = 0.15, 95% CRI: 0.11-0.19 and β4 = 0.10, 95% CRI: 0.05-0.16, respectively). Fall minimum temperature and fall precipitation both had negative but uncertain effects on recruitment (β5 = -0.03, 95% CRI: -0.08 to 0.01 and β6 = -0.02, 95% CRI: -0.07 to 0.01, respectively) but less so compared to weather in the breeding season. Our results illustrate that recruitment (1) can be estimated without data on fecundity and chick survival by using integrated population models and (2) is highly correlated with population growth in Northern Bobwhites. We encourage natural resource managers to focus on actions that increase Northern Bobwhite recruitment.","author":[{"dropping-particle":"","family":"McConnell","given":"Mark D.","non-dropping-particle":"","parse-names":false,"suffix":""},{"dropping-particle":"","family":"Monroe","given":"Adrian P.","non-dropping-particle":"","parse-names":false,"suffix":""},{"dropping-particle":"","family":"Chandler","given":"Richard","non-dropping-particle":"","parse-names":false,"suffix":""},{"dropping-particle":"","family":"Palmer","given":"William E.","non-dropping-particle":"","parse-names":false,"suffix":""},{"dropping-particle":"","family":"Wellendorf","given":"Shane D.","non-dropping-particle":"","parse-names":false,"suffix":""},{"dropping-particle":"","family":"Burger","given":"L. Wes","non-dropping-particle":"","parse-names":false,"suffix":""},{"dropping-particle":"","family":"Martin","given":"James A.","non-dropping-particle":"","parse-names":false,"suffix":""}],"container-title":"Auk","id":"ITEM-1","issue":"4","issued":{"date-parts":[["2018"]]},"note":"A lot of rock stars in the list of authors here. Mark McConnell's dissertation work. \nProbably should read.\n\nRecruitment is the key to population growth\nAnnual survival is the second key.\n\nIn this stable population (over 40 years):\nAnnual survival of females = 0.13","page":"1087-1099","title":"Factors influencing northern bobwhite recruitment, with implications for population growth","type":"article-journal","volume":"135"},"uris":["http://www.mendeley.com/documents/?uuid=0dba1bdf-10d6-4682-9d64-1b011cd8110f"]}],"mendeley":{"formattedCitation":"(McConnell et al. 2018)","manualFormatting":"(2018)","plainTextFormattedCitation":"(McConnell et al. 2018)","previouslyFormattedCitation":"(McConnell et al. 2018)"},"properties":{"noteIndex":0},"schema":"https://github.com/citation-style-language/schema/raw/master/csl-citation.json"}</w:instrText>
      </w:r>
      <w:r w:rsidR="003C4A15">
        <w:fldChar w:fldCharType="separate"/>
      </w:r>
      <w:r w:rsidR="003C4A15" w:rsidRPr="00714118">
        <w:rPr>
          <w:noProof/>
        </w:rPr>
        <w:t>(2018)</w:t>
      </w:r>
      <w:r w:rsidR="003C4A15">
        <w:fldChar w:fldCharType="end"/>
      </w:r>
      <w:r w:rsidR="003C4A15">
        <w:t xml:space="preserve">. In both cases, estimated rates were higher where NWSG cover exceeded 30% </w:t>
      </w:r>
      <w:r w:rsidR="0095241E">
        <w:t>of a home range.</w:t>
      </w:r>
    </w:p>
    <w:p w14:paraId="4AF64BF1" w14:textId="4B389A59" w:rsidR="0095241E" w:rsidRDefault="00263CE7" w:rsidP="00592FDB">
      <w:pPr>
        <w:spacing w:line="480" w:lineRule="auto"/>
        <w:ind w:firstLine="720"/>
        <w:contextualSpacing/>
      </w:pPr>
      <w:r>
        <w:t xml:space="preserve">The variation </w:t>
      </w:r>
      <w:r w:rsidR="005F4E40">
        <w:t xml:space="preserve">in </w:t>
      </w:r>
      <w:r w:rsidR="00522581">
        <w:t xml:space="preserve">bobwhite </w:t>
      </w:r>
      <w:r w:rsidR="007E6DFA">
        <w:t xml:space="preserve">survival rates on my study area </w:t>
      </w:r>
      <w:r w:rsidR="005F4E40">
        <w:t xml:space="preserve">was </w:t>
      </w:r>
      <w:r w:rsidR="007E6DFA">
        <w:t xml:space="preserve">positively </w:t>
      </w:r>
      <w:r w:rsidR="00696182">
        <w:t>associated with</w:t>
      </w:r>
      <w:r w:rsidR="007E6DFA">
        <w:t xml:space="preserve"> </w:t>
      </w:r>
      <w:r w:rsidR="00B2304A">
        <w:t xml:space="preserve">the proportion of </w:t>
      </w:r>
      <w:r w:rsidR="007E6DFA">
        <w:t>NWSG cover types</w:t>
      </w:r>
      <w:r w:rsidR="005F4E40">
        <w:t xml:space="preserve"> </w:t>
      </w:r>
      <w:r w:rsidR="00B2304A">
        <w:t>with</w:t>
      </w:r>
      <w:r w:rsidR="005F4E40">
        <w:t xml:space="preserve">in the home range </w:t>
      </w:r>
      <w:r w:rsidR="00B2304A">
        <w:t>during</w:t>
      </w:r>
      <w:r w:rsidR="005F4E40">
        <w:t xml:space="preserve"> breeding and non-breeding season</w:t>
      </w:r>
      <w:r w:rsidR="00B2304A">
        <w:t>s</w:t>
      </w:r>
      <w:r w:rsidR="005B6AF9">
        <w:t xml:space="preserve">. This </w:t>
      </w:r>
      <w:r w:rsidR="007E6DFA">
        <w:t>supported my hypotheses</w:t>
      </w:r>
      <w:r w:rsidR="005B6AF9">
        <w:t xml:space="preserve"> concerning </w:t>
      </w:r>
      <w:r w:rsidR="00121FC7">
        <w:t>NWSG</w:t>
      </w:r>
      <w:r w:rsidR="00AD79E6">
        <w:t xml:space="preserve"> cover and survival at the </w:t>
      </w:r>
      <w:r w:rsidR="005B6AF9">
        <w:t>home range</w:t>
      </w:r>
      <w:r w:rsidR="00AD79E6">
        <w:t xml:space="preserve"> </w:t>
      </w:r>
      <w:r w:rsidR="00255C44">
        <w:t>s</w:t>
      </w:r>
      <w:r w:rsidR="00AD79E6">
        <w:t>cale</w:t>
      </w:r>
      <w:r w:rsidR="007E6DFA">
        <w:t>.</w:t>
      </w:r>
      <w:r w:rsidR="00255C44">
        <w:t xml:space="preserve"> </w:t>
      </w:r>
      <w:r w:rsidR="007E6DFA">
        <w:t xml:space="preserve"> </w:t>
      </w:r>
      <w:r w:rsidR="005F4E40">
        <w:t xml:space="preserve">Survival rates were </w:t>
      </w:r>
      <w:r w:rsidR="001C6905">
        <w:t xml:space="preserve">also </w:t>
      </w:r>
      <w:r w:rsidR="005F4E40">
        <w:t xml:space="preserve">influenced by shrub </w:t>
      </w:r>
      <w:r w:rsidR="005811A7">
        <w:t>distribution patterns</w:t>
      </w:r>
      <w:r w:rsidR="005F4E40">
        <w:t xml:space="preserve"> in the home range and </w:t>
      </w:r>
      <w:r w:rsidR="00F260F7">
        <w:t>landscape</w:t>
      </w:r>
      <w:r w:rsidR="005F4E40">
        <w:t>, also supporting my hypotheses.</w:t>
      </w:r>
      <w:r w:rsidR="00255C44">
        <w:t xml:space="preserve"> </w:t>
      </w:r>
      <w:r w:rsidR="007C733C">
        <w:t xml:space="preserve">However, the opposing seasonal responses to moderate and high % interspersion-juxtaposition indices (breeding, </w:t>
      </w:r>
      <w:proofErr w:type="spellStart"/>
      <w:r w:rsidR="007C733C">
        <w:t>iji</w:t>
      </w:r>
      <w:proofErr w:type="spellEnd"/>
      <w:r w:rsidR="007C733C">
        <w:t xml:space="preserve"> </w:t>
      </w:r>
      <w:r w:rsidR="00627573">
        <w:t>≥</w:t>
      </w:r>
      <w:r w:rsidR="007C733C">
        <w:t xml:space="preserve"> </w:t>
      </w:r>
      <w:bookmarkStart w:id="112" w:name="_Hlk184070952"/>
      <w:r w:rsidR="006F6D15">
        <w:t>≈ 74</w:t>
      </w:r>
      <w:bookmarkEnd w:id="112"/>
      <w:r w:rsidR="006F6D15">
        <w:t xml:space="preserve"> </w:t>
      </w:r>
      <w:r w:rsidR="00627573">
        <w:t xml:space="preserve">= survival increase; non-breeding, </w:t>
      </w:r>
      <w:proofErr w:type="spellStart"/>
      <w:r w:rsidR="00627573">
        <w:t>iji</w:t>
      </w:r>
      <w:proofErr w:type="spellEnd"/>
      <w:r w:rsidR="00627573">
        <w:t xml:space="preserve"> ≤ ≈ </w:t>
      </w:r>
      <w:r w:rsidR="006F6D15">
        <w:t>68 = survival increase</w:t>
      </w:r>
      <w:r w:rsidR="007C733C">
        <w:t xml:space="preserve">) were unexpected. </w:t>
      </w:r>
      <w:r w:rsidR="00991824">
        <w:t xml:space="preserve">These responses may reflect the relative importance of shrub cover in each season </w:t>
      </w:r>
      <w:r w:rsidR="00991824">
        <w:fldChar w:fldCharType="begin" w:fldLock="1"/>
      </w:r>
      <w:r w:rsidR="00BD23D1">
        <w:instrText>ADDIN CSL_CITATION {"citationItems":[{"id":"ITEM-1","itemData":{"DOI":"10.1002/jwmg.461","ISSN":"0022541X","abstract":"Northern bobwhites thrive in fine-grained landscapes with a diversity of early succession woodland, grassland, and agriculture-associated habitat types. Bobwhite conservation has proved challenging in the increasingly coarse-grained Midwestern landscape as simplified agricultural cropping systems are implemented at larger spatial scales. Regardless, managing agricultural landscapes on private lands is the primary opportunity to restore bobwhite populations in the Midwestern United States. Although bobwhite habitat requirements are well understood, habitat selection in contemporary Midwestern landscapes is not well understood, especially on private lands where populations are declining. We used compositional analysis to investigate second- (study area) and third- (home range) order habitat selection by radiomarked bobwhite coveys on 4 private land study areas in southwestern Ohio. Mean covey home range size was 26.1 ± 2.2 ha (n = 48). Although home ranges were established in areas with more grassland cover, bobwhites most strongly selected early succession woody habitat (e.g., fencerows and ditches) at all scales, and selection for grassland diminished between the study area and home range scales. Grassland selection varied among sites and was strongest on sites with more row crop area. Woodlots were avoided at the study area scale, but were selected within home ranges. Grassland cover, like that provided by contemporary conservation programs, is an essential component of bobwhite habitat in the Midwest, but our results suggest more emphasis should be placed on early succession woody cover. Woody cover associated with fencerows, ditches, and woodlots adjacent to food sources and breeding habitat will likely improve non-breeding season survival, which is an influential vital rate in northern populations. © The Wildlife Society, 2012.","author":[{"dropping-particle":"","family":"Janke","given":"Adam K.","non-dropping-particle":"","parse-names":false,"suffix":""},{"dropping-particle":"","family":"Gates","given":"Robert J.","non-dropping-particle":"","parse-names":false,"suffix":""}],"container-title":"Journal of Wildlife Management","id":"ITEM-1","issue":"2","issued":{"date-parts":[["2013"]]},"page":"405-413","title":"Home range and habitat selection of northern bobwhite coveys in an agricultural landscape","type":"article-journal","volume":"77"},"uris":["http://www.mendeley.com/documents/?uuid=676ec0f9-826a-45d9-975c-d8e20c58a17e"]},{"id":"ITEM-2","itemData":{"DOI":"10.1371/journal.pone.0255298","ISBN":"1111111111","ISSN":"19326203","PMID":"34407114","abstract":"Resource selection is a key component in understanding the ecological processes underlying population dynamics, particularly for species such as northern bobwhite (Colinus virginianus), which are declining across their range in North America. There is a growing body of literature quantifying breeding season resource selection in bobwhite; however, winter information is particularly sparse despite it being a season of substantial mortality. Information regarding winter resource selection is necessary to quantify the extent to which resource requirements are driving population change. We modeled bobwhite fall and winter resource selection as a function of vegetation structure, composition, and management from traditionally (intensively) managed sites and remnant (extensively managed) grassland sites in southwest Missouri using multinomial logit discrete choice models in a Bayesian framework. We captured 158 bobwhite from 67 unique coveys and attached transmitters to 119 individuals. We created 671 choice sets comprised of 1 used location and 3 available locations. Bobwhite selected for locations which were closer to trees during the winter; the relative probability of selection decreased from 0.45 (85% Credible Interval [CRI]: 0.17-0.74) to 0.00 (85% CRI: 0.00-0.002) as distance to trees ranged from 0-313 m. The relative probability of selection increased from near 0 (85% CRI: 0.00-0.01) to 0.33 (85% CRI: 0.09-0.56) and from near 0 (85% CRI: 0.00-0.00) to 0.51 (85% CRI: 0.36-0.71) as visual obstruction increased from 0 to 100% during fall and winter, respectively. Bobwhite also selected locations with more woody stems; the relative probability of selection increased from near 0.00 (85% CRI: 0.00-0.002) to 0.30 (85% CRI: 0.17-0.46) and near 0.00 (85% CRI: 0.00-0.001) to 0.35 (85% CRI: 0.22-0.55) as stem count ranged from 0 to 1000 stems in fall and winter, respectively. The relative probability of selection also decreased from 0.35 (85% CRI: 0.20- 0.54) to nearly 0 (85% CRI: 0.00-0.001) as percent grass varied from 0 to 100% in fall. We suggest that dense shrub cover in close proximity to native grasslands is an important component of fall and winter cover given bobwhite selection of shrub cover and previously reported survival benefits in fall and winter.","author":[{"dropping-particle":"","family":"Mosloff","given":"Alisha R.","non-dropping-particle":"","parse-names":false,"suffix":""},{"dropping-particle":"","family":"Weegman","given":"Mitch D.","non-dropping-particle":"","parse-names":false,"suffix":""},{"dropping-particle":"","family":"Thompson","given":"Frank R.","non-dropping-particle":"","parse-names":false,"suffix":""},{"dropping-particle":"","family":"Thompson","given":"Thomas R.","non-dropping-particle":"","parse-names":false,"suffix":""}],"container-title":"PLoS ONE","id":"ITEM-2","issue":"8 August","issued":{"date-parts":[["2021"]]},"note":"NOBO select areas with lots of woody stems in a grassland.","page":"1-20","title":"Northern bobwhite select for shrubby thickets interspersed in grasslands during fall and winter","type":"article-journal","volume":"16"},"uris":["http://www.mendeley.com/documents/?uuid=bd711e9d-0559-4308-aedf-1ec538b5a5f1"]}],"mendeley":{"formattedCitation":"(Janke and Gates 2013, Mosloff et al. 2021)","plainTextFormattedCitation":"(Janke and Gates 2013, Mosloff et al. 2021)","previouslyFormattedCitation":"(Janke and Gates 2013, Mosloff et al. 2021)"},"properties":{"noteIndex":0},"schema":"https://github.com/citation-style-language/schema/raw/master/csl-citation.json"}</w:instrText>
      </w:r>
      <w:r w:rsidR="00991824">
        <w:fldChar w:fldCharType="separate"/>
      </w:r>
      <w:r w:rsidR="008C4D8D" w:rsidRPr="008C4D8D">
        <w:rPr>
          <w:noProof/>
        </w:rPr>
        <w:t>(Janke and Gates 2013, Mosloff et al. 2021)</w:t>
      </w:r>
      <w:r w:rsidR="00991824">
        <w:fldChar w:fldCharType="end"/>
      </w:r>
      <w:r w:rsidR="00991824">
        <w:t xml:space="preserve">. </w:t>
      </w:r>
      <w:r w:rsidR="00DE5B88">
        <w:t>L</w:t>
      </w:r>
      <w:r w:rsidR="00255C44">
        <w:t xml:space="preserve">ocal scale composition and structure </w:t>
      </w:r>
      <w:r w:rsidR="00DE5B88">
        <w:t>covariates (VO, height, litter depth</w:t>
      </w:r>
      <w:r w:rsidR="002A60A4">
        <w:t>, and woody stem cover</w:t>
      </w:r>
      <w:r w:rsidR="00DE5B88">
        <w:t>)</w:t>
      </w:r>
      <w:r w:rsidR="002A60A4">
        <w:t xml:space="preserve"> </w:t>
      </w:r>
      <w:r w:rsidR="002A60A4">
        <w:lastRenderedPageBreak/>
        <w:t>marginally</w:t>
      </w:r>
      <w:r w:rsidR="00255C44">
        <w:t xml:space="preserve"> </w:t>
      </w:r>
      <w:r w:rsidR="008F474A">
        <w:t>improve</w:t>
      </w:r>
      <w:r w:rsidR="002A60A4">
        <w:t>d</w:t>
      </w:r>
      <w:r w:rsidR="008F474A">
        <w:t xml:space="preserve"> </w:t>
      </w:r>
      <w:r w:rsidR="002A60A4">
        <w:t>parsimony in breeding and non-breeding season, matching my hypotheses, but the estimates for all crossed zero or had unmeaningful effect sizes (</w:t>
      </w:r>
      <w:r w:rsidR="002A60A4" w:rsidRPr="00432367">
        <w:rPr>
          <w:b/>
        </w:rPr>
        <w:fldChar w:fldCharType="begin"/>
      </w:r>
      <w:r w:rsidR="002A60A4" w:rsidRPr="00432367">
        <w:rPr>
          <w:b/>
        </w:rPr>
        <w:instrText xml:space="preserve"> REF _Ref156831495 \h </w:instrText>
      </w:r>
      <w:r w:rsidR="00432367">
        <w:rPr>
          <w:b/>
        </w:rPr>
        <w:instrText xml:space="preserve"> \* MERGEFORMAT </w:instrText>
      </w:r>
      <w:r w:rsidR="002A60A4" w:rsidRPr="00432367">
        <w:rPr>
          <w:b/>
        </w:rPr>
      </w:r>
      <w:r w:rsidR="002A60A4" w:rsidRPr="00432367">
        <w:rPr>
          <w:b/>
        </w:rPr>
        <w:fldChar w:fldCharType="separate"/>
      </w:r>
      <w:r w:rsidR="00747B14" w:rsidRPr="00747B14">
        <w:rPr>
          <w:b/>
        </w:rPr>
        <w:t xml:space="preserve">Table </w:t>
      </w:r>
      <w:r w:rsidR="00CD3B71">
        <w:rPr>
          <w:b/>
          <w:noProof/>
        </w:rPr>
        <w:t xml:space="preserve">2 </w:t>
      </w:r>
      <w:r w:rsidR="00747B14" w:rsidRPr="00747B14">
        <w:rPr>
          <w:b/>
          <w:noProof/>
        </w:rPr>
        <w:t>.4</w:t>
      </w:r>
      <w:r w:rsidR="002A60A4" w:rsidRPr="00432367">
        <w:rPr>
          <w:b/>
        </w:rPr>
        <w:fldChar w:fldCharType="end"/>
      </w:r>
      <w:r w:rsidR="00CD3B71">
        <w:rPr>
          <w:b/>
        </w:rPr>
        <w:t xml:space="preserve"> </w:t>
      </w:r>
      <w:r w:rsidR="002A60A4" w:rsidRPr="00CD3B71">
        <w:rPr>
          <w:b/>
        </w:rPr>
        <w:fldChar w:fldCharType="begin"/>
      </w:r>
      <w:r w:rsidR="002A60A4" w:rsidRPr="00CD3B71">
        <w:rPr>
          <w:b/>
        </w:rPr>
        <w:instrText xml:space="preserve"> REF _Ref184068333 \h </w:instrText>
      </w:r>
      <w:r w:rsidR="00432367" w:rsidRPr="00CD3B71">
        <w:rPr>
          <w:b/>
        </w:rPr>
        <w:instrText xml:space="preserve"> \* MERGEFORMAT </w:instrText>
      </w:r>
      <w:r w:rsidR="002A60A4" w:rsidRPr="00CD3B71">
        <w:rPr>
          <w:b/>
        </w:rPr>
      </w:r>
      <w:r w:rsidR="002A60A4" w:rsidRPr="00CD3B71">
        <w:rPr>
          <w:b/>
        </w:rPr>
        <w:fldChar w:fldCharType="separate"/>
      </w:r>
      <w:r w:rsidR="00747B14" w:rsidRPr="00CD3B71">
        <w:rPr>
          <w:b/>
        </w:rPr>
        <w:t xml:space="preserve">Table </w:t>
      </w:r>
      <w:r w:rsidR="00CD3B71" w:rsidRPr="00CD3B71">
        <w:rPr>
          <w:b/>
        </w:rPr>
        <w:t>2</w:t>
      </w:r>
      <w:r w:rsidR="00747B14" w:rsidRPr="00CD3B71">
        <w:rPr>
          <w:b/>
        </w:rPr>
        <w:t>.5</w:t>
      </w:r>
      <w:r w:rsidR="002A60A4" w:rsidRPr="00CD3B71">
        <w:rPr>
          <w:b/>
        </w:rPr>
        <w:fldChar w:fldCharType="end"/>
      </w:r>
      <w:r w:rsidR="002A60A4">
        <w:t>)</w:t>
      </w:r>
      <w:r w:rsidR="00255C44">
        <w:t>.</w:t>
      </w:r>
    </w:p>
    <w:p w14:paraId="367FB9F3" w14:textId="7B06B262" w:rsidR="00592FDB" w:rsidRDefault="00525976" w:rsidP="00592FDB">
      <w:pPr>
        <w:spacing w:line="480" w:lineRule="auto"/>
        <w:ind w:firstLine="720"/>
        <w:contextualSpacing/>
      </w:pPr>
      <w:r>
        <w:t xml:space="preserve">My study suggests that NWSGs can benefit bobwhite populations by </w:t>
      </w:r>
      <w:r w:rsidR="00D04BD7">
        <w:t>contributing to</w:t>
      </w:r>
      <w:r>
        <w:t xml:space="preserve"> increased survival rates</w:t>
      </w:r>
      <w:r w:rsidR="002A60A4">
        <w:t xml:space="preserve"> where increased cover of grazed NWSG was associated with moderately high levels of shrub interspersion-juxtaposition at home range and landscape scales</w:t>
      </w:r>
      <w:r>
        <w:t xml:space="preserve">. These findings corroborate the </w:t>
      </w:r>
      <w:r w:rsidR="00121FC7">
        <w:t>finding</w:t>
      </w:r>
      <w:r>
        <w:t xml:space="preserve"> that </w:t>
      </w:r>
      <w:r w:rsidR="0056199F">
        <w:t xml:space="preserve">bobwhite </w:t>
      </w:r>
      <w:r w:rsidR="00121FC7">
        <w:t>select</w:t>
      </w:r>
      <w:r>
        <w:t xml:space="preserve"> NWSG cover types in a CSG-dominated landscape </w:t>
      </w:r>
      <w:r w:rsidRPr="00432367">
        <w:t>(Mitchell et. al. 2024a)</w:t>
      </w:r>
      <w:r>
        <w:t xml:space="preserve"> and that </w:t>
      </w:r>
      <w:r w:rsidR="00263CE7">
        <w:t xml:space="preserve">they </w:t>
      </w:r>
      <w:r w:rsidR="00121FC7">
        <w:t>select</w:t>
      </w:r>
      <w:r>
        <w:t xml:space="preserve"> this resource </w:t>
      </w:r>
      <w:r w:rsidR="00121FC7">
        <w:t>based on an adaptive</w:t>
      </w:r>
      <w:r>
        <w:t xml:space="preserve"> benefit </w:t>
      </w:r>
      <w:r>
        <w:fldChar w:fldCharType="begin" w:fldLock="1"/>
      </w:r>
      <w:r w:rsidR="00BD23D1">
        <w:instrText>ADDIN CSL_CITATION {"citationItems":[{"id":"ITEM-1","itemData":{"DOI":"10.2307/176635","ISSN":"00129658","abstract":"This paper introduces the theory and application of discrete choice models to resource selection studies. Discrete choice models calculate the probability of an indi- vidual selecting a resource as a function of the attributes of that resource and all other available resources. The data for these attributes may be continuous or categorical. When availability is the same for all individuals and only two resources are available, the mul- tinomial logit discrete choice model reduces to the logistic model. Discrete choice models and advances in GIS technology give the researcher flexibility in defining resource avail- ability separately for each individual over time and space. The output of the discrete choice approach also provides managers with a tool to explore the effects of potential management actions and provides researchers with new hypotheses deserving of further investigation. To illustrate the application of discrete choice models to resource selection studies, we present a case study of summer diurnal bed site selection by elk (Cervus elaphus) in Custer State Park, South Dakota, United States. The results demonstrate the importance of factors relating to thermal regulation, hiding cover, and potentially forage, in elk bed site selection in this region.","author":[{"dropping-particle":"","family":"Cooper","given":"Andrew B.","non-dropping-particle":"","parse-names":false,"suffix":""},{"dropping-particle":"","family":"Millspaugh","given":"Joshua J.","non-dropping-particle":"","parse-names":false,"suffix":""}],"container-title":"Ecology","id":"ITEM-1","issue":"2","issued":{"date-parts":[["1999"]]},"note":"Animals actively make choices because they perceive a benefit. Choices are intended increase fitness.","page":"566","title":"The application of discrete choice models to wildlife resource selection studies","type":"article-journal","volume":"80"},"uris":["http://www.mendeley.com/documents/?uuid=ff33416f-1f4d-4f44-842b-0d394309370c"]}],"mendeley":{"formattedCitation":"(Cooper and Millspaugh 1999)","plainTextFormattedCitation":"(Cooper and Millspaugh 1999)","previouslyFormattedCitation":"(Cooper and Millspaugh 1999)"},"properties":{"noteIndex":0},"schema":"https://github.com/citation-style-language/schema/raw/master/csl-citation.json"}</w:instrText>
      </w:r>
      <w:r>
        <w:fldChar w:fldCharType="separate"/>
      </w:r>
      <w:r w:rsidRPr="00525976">
        <w:rPr>
          <w:noProof/>
        </w:rPr>
        <w:t>(Cooper and Millspaugh 1999)</w:t>
      </w:r>
      <w:r>
        <w:fldChar w:fldCharType="end"/>
      </w:r>
      <w:r>
        <w:t xml:space="preserve">. </w:t>
      </w:r>
    </w:p>
    <w:p w14:paraId="0CF4B2F5" w14:textId="56F5D37E" w:rsidR="009815BF" w:rsidRDefault="00121FC7" w:rsidP="00592FDB">
      <w:pPr>
        <w:spacing w:line="480" w:lineRule="auto"/>
        <w:ind w:firstLine="720"/>
        <w:contextualSpacing/>
      </w:pPr>
      <w:r>
        <w:t>Increased cover of g</w:t>
      </w:r>
      <w:r w:rsidR="001C6905">
        <w:t xml:space="preserve">razed NWSGs in home ranges </w:t>
      </w:r>
      <w:r w:rsidR="00AA3873">
        <w:t xml:space="preserve">increased </w:t>
      </w:r>
      <w:r w:rsidR="001C6905">
        <w:t xml:space="preserve">survival rates in </w:t>
      </w:r>
      <w:r w:rsidR="0056199F">
        <w:t>breeding season</w:t>
      </w:r>
      <w:r w:rsidR="001C6905">
        <w:t>, but only in areas where there was a high degree of interspersion-juxtaposition (&gt;</w:t>
      </w:r>
      <w:r w:rsidR="00F13375">
        <w:t>≈ 74</w:t>
      </w:r>
      <w:r w:rsidR="001C6905">
        <w:t xml:space="preserve">%) of shrubs in the </w:t>
      </w:r>
      <w:r w:rsidR="00F13375">
        <w:t>landscape</w:t>
      </w:r>
      <w:r w:rsidR="001C6905">
        <w:t xml:space="preserve">. </w:t>
      </w:r>
      <w:r w:rsidR="0085262D">
        <w:t xml:space="preserve">This high </w:t>
      </w:r>
      <w:r w:rsidR="00D04BD7">
        <w:t xml:space="preserve">index </w:t>
      </w:r>
      <w:r w:rsidR="0085262D">
        <w:t xml:space="preserve">value </w:t>
      </w:r>
      <w:r w:rsidR="00501606">
        <w:t xml:space="preserve">indicates a more complete interspersion of shrubs among the other cover types in the buffer </w:t>
      </w:r>
      <w:r w:rsidR="00501606">
        <w:fldChar w:fldCharType="begin" w:fldLock="1"/>
      </w:r>
      <w:r w:rsidR="00BD23D1">
        <w:instrText>ADDIN CSL_CITATION {"citationItems":[{"id":"ITEM-1","itemData":{"abstract":"This report describes a program, FRAGSTATS, developed to quantify landscape structure. Two separate versions of FRAGSTATS exist: one for vector images and one for raster images. In this report, each metric calculated by GRAGSTATS is described in terms of its ecological application and limitations. Example landscapes are included, and a discussion is provided of each metric as it relates to the sample landscapes. -from Authors","author":[{"dropping-particle":"","family":"McGarigal","given":"Kevin","non-dropping-particle":"","parse-names":false,"suffix":""},{"dropping-particle":"","family":"Marks","given":"Barbara J.","non-dropping-particle":"","parse-names":false,"suffix":""}],"container-title":"General Technical Report. PNW-GTR-351","id":"ITEM-1","issue":"PNW-GTR-351","issued":{"date-parts":[["1995"]]},"number-of-pages":"122","publisher-place":"Portland, OR","title":"FRAGSTATS: spatial pattern analysis program for quantifying landscape structure","type":"report"},"uris":["http://www.mendeley.com/documents/?uuid=22a9f7d3-dbcb-4760-a9b2-02cd7321f9cb"]},{"id":"ITEM-2","itemData":{"author":[{"dropping-particle":"","family":"Hesselbarth","given":"Maximilian H.K.","non-dropping-particle":"","parse-names":false,"suffix":""},{"dropping-particle":"","family":"Sciaini","given":"Marco","non-dropping-particle":"","parse-names":false,"suffix":""},{"dropping-particle":"","family":"Nowosad","given":"Jakub","non-dropping-particle":"","parse-names":false,"suffix":""},{"dropping-particle":"","family":"Hanss","given":"Sebastian","non-dropping-particle":"","parse-names":false,"suffix":""},{"dropping-particle":"","family":"Graham","given":"Laura J.","non-dropping-particle":"","parse-names":false,"suffix":""},{"dropping-particle":"","family":"Hollister","given":"Jeffrey","non-dropping-particle":"","parse-names":false,"suffix":""},{"dropping-particle":"","family":"With","given":"Kimberly A.","non-dropping-particle":"","parse-names":false,"suffix":""},{"dropping-particle":"","family":"Nayuki","given":"Project","non-dropping-particle":"","parse-names":false,"suffix":""},{"dropping-particle":"","family":"Strimas-Mackey","given":"Matt","non-dropping-particle":"","parse-names":false,"suffix":""}],"id":"ITEM-2","issued":{"date-parts":[["2024"]]},"note":"class level IJI. interspersion-juxtaposition index.","number":"2.1.1","page":"1-206","publisher":"CRAN","title":"Package 'landscapemetrics': landscape metrics for categorical map patterns","type":"article"},"uris":["http://www.mendeley.com/documents/?uuid=2f11e8c9-6dd6-4fab-a242-13a2a3097b15"]}],"mendeley":{"formattedCitation":"(McGarigal and Marks 1995, Hesselbarth et al. 2024)","plainTextFormattedCitation":"(McGarigal and Marks 1995, Hesselbarth et al. 2024)","previouslyFormattedCitation":"(McGarigal and Marks 1995, Hesselbarth et al. 2024)"},"properties":{"noteIndex":0},"schema":"https://github.com/citation-style-language/schema/raw/master/csl-citation.json"}</w:instrText>
      </w:r>
      <w:r w:rsidR="00501606">
        <w:fldChar w:fldCharType="separate"/>
      </w:r>
      <w:r w:rsidR="00501606" w:rsidRPr="00501606">
        <w:rPr>
          <w:noProof/>
        </w:rPr>
        <w:t>(McGarigal and Marks 1995, Hesselbarth et al. 2024)</w:t>
      </w:r>
      <w:r w:rsidR="00501606">
        <w:fldChar w:fldCharType="end"/>
      </w:r>
      <w:r w:rsidR="00501606">
        <w:t xml:space="preserve">. </w:t>
      </w:r>
      <w:r w:rsidR="005271C8">
        <w:t>The</w:t>
      </w:r>
      <w:r w:rsidR="006E42A4">
        <w:t xml:space="preserve"> actively growing</w:t>
      </w:r>
      <w:r w:rsidR="005271C8">
        <w:t xml:space="preserve"> </w:t>
      </w:r>
      <w:r w:rsidR="005271C8" w:rsidRPr="00304AFD">
        <w:t xml:space="preserve">NWSGs inside </w:t>
      </w:r>
      <w:r w:rsidR="00E7296C" w:rsidRPr="00304AFD">
        <w:t xml:space="preserve">breeding season </w:t>
      </w:r>
      <w:r w:rsidR="005271C8" w:rsidRPr="00304AFD">
        <w:t>home range</w:t>
      </w:r>
      <w:r w:rsidR="00592FDB" w:rsidRPr="00304AFD">
        <w:t>s</w:t>
      </w:r>
      <w:r w:rsidR="005271C8" w:rsidRPr="00304AFD">
        <w:t xml:space="preserve"> </w:t>
      </w:r>
      <w:r w:rsidR="00263CE7" w:rsidRPr="00304AFD">
        <w:t>may have</w:t>
      </w:r>
      <w:r w:rsidR="00263CE7">
        <w:t xml:space="preserve"> </w:t>
      </w:r>
      <w:r w:rsidR="00CD4037">
        <w:t>provided</w:t>
      </w:r>
      <w:r w:rsidR="00263CE7">
        <w:t xml:space="preserve"> sufficient </w:t>
      </w:r>
      <w:r w:rsidR="00CD4037">
        <w:t>usable space and cover such</w:t>
      </w:r>
      <w:r w:rsidR="00263CE7">
        <w:t xml:space="preserve"> that the existing amount </w:t>
      </w:r>
      <w:r w:rsidR="00CD4037">
        <w:t>and</w:t>
      </w:r>
      <w:r w:rsidR="00263CE7">
        <w:t xml:space="preserve"> configuration of shrubs </w:t>
      </w:r>
      <w:r w:rsidR="00B173F9">
        <w:t xml:space="preserve">at that scale </w:t>
      </w:r>
      <w:r w:rsidR="00263CE7">
        <w:t>did not influence survival</w:t>
      </w:r>
      <w:r w:rsidR="006E42A4">
        <w:t>.</w:t>
      </w:r>
      <w:r w:rsidR="00592FDB" w:rsidDel="0083228D">
        <w:t xml:space="preserve"> </w:t>
      </w:r>
      <w:r w:rsidR="0083228D">
        <w:t xml:space="preserve">Immediately outside of the home ranges where NWSGs were less abundant, </w:t>
      </w:r>
      <w:r w:rsidR="00140B2A">
        <w:t xml:space="preserve">but shrubs were more evenly distributed, </w:t>
      </w:r>
      <w:r w:rsidR="0083228D">
        <w:t xml:space="preserve">birds may have benefited from </w:t>
      </w:r>
      <w:r w:rsidR="00140B2A">
        <w:t>reduced predator activity</w:t>
      </w:r>
      <w:r w:rsidR="00B173F9">
        <w:t xml:space="preserve"> at a larger scale</w:t>
      </w:r>
      <w:r w:rsidR="00304AFD">
        <w:t>.</w:t>
      </w:r>
    </w:p>
    <w:p w14:paraId="2B6AE882" w14:textId="473222E6" w:rsidR="00592FDB" w:rsidRDefault="00A62795" w:rsidP="00592FDB">
      <w:pPr>
        <w:spacing w:line="480" w:lineRule="auto"/>
        <w:ind w:firstLine="720"/>
        <w:contextualSpacing/>
      </w:pPr>
      <w:r>
        <w:t xml:space="preserve">At the end of grazing season and leading into </w:t>
      </w:r>
      <w:r w:rsidR="006604A9">
        <w:t>non-breeding season</w:t>
      </w:r>
      <w:r w:rsidR="006913B2">
        <w:t>,</w:t>
      </w:r>
      <w:r>
        <w:t xml:space="preserve"> s</w:t>
      </w:r>
      <w:r w:rsidRPr="00A62795">
        <w:t xml:space="preserve">tubble heights in </w:t>
      </w:r>
      <w:r w:rsidR="006913B2">
        <w:t xml:space="preserve">many </w:t>
      </w:r>
      <w:r w:rsidRPr="00A62795">
        <w:t>grazed NWSG areas were ≤30cm.</w:t>
      </w:r>
      <w:r>
        <w:t xml:space="preserve"> Because of this reduced vertical cover</w:t>
      </w:r>
      <w:r w:rsidR="0083228D">
        <w:t xml:space="preserve"> in </w:t>
      </w:r>
      <w:r w:rsidR="006604A9">
        <w:t>non-breeding season</w:t>
      </w:r>
      <w:r>
        <w:t xml:space="preserve">, </w:t>
      </w:r>
      <w:r w:rsidR="005B0C4A">
        <w:t xml:space="preserve">bobwhite </w:t>
      </w:r>
      <w:r>
        <w:t xml:space="preserve">survival rates may have depended more on the </w:t>
      </w:r>
      <w:r w:rsidR="0090005B">
        <w:t xml:space="preserve">clumpy </w:t>
      </w:r>
      <w:r>
        <w:lastRenderedPageBreak/>
        <w:t xml:space="preserve">distribution of shrub inside the home range for </w:t>
      </w:r>
      <w:r w:rsidR="00101B89">
        <w:t>protective cover</w:t>
      </w:r>
      <w:r>
        <w:t>.</w:t>
      </w:r>
      <w:r w:rsidR="009D543C">
        <w:t xml:space="preserve"> Thi</w:t>
      </w:r>
      <w:r w:rsidR="008C4D8D">
        <w:t xml:space="preserve">s is consistent with how bobwhites are typically more dependent on woody cover in non-breeding season </w:t>
      </w:r>
      <w:r w:rsidR="008C4D8D">
        <w:fldChar w:fldCharType="begin" w:fldLock="1"/>
      </w:r>
      <w:r w:rsidR="008C4D8D">
        <w:instrText>ADDIN CSL_CITATION {"citationItems":[{"id":"ITEM-1","itemData":{"DOI":"10.1002/jwmg.461","ISSN":"0022541X","abstract":"Northern bobwhites thrive in fine-grained landscapes with a diversity of early succession woodland, grassland, and agriculture-associated habitat types. Bobwhite conservation has proved challenging in the increasingly coarse-grained Midwestern landscape as simplified agricultural cropping systems are implemented at larger spatial scales. Regardless, managing agricultural landscapes on private lands is the primary opportunity to restore bobwhite populations in the Midwestern United States. Although bobwhite habitat requirements are well understood, habitat selection in contemporary Midwestern landscapes is not well understood, especially on private lands where populations are declining. We used compositional analysis to investigate second- (study area) and third- (home range) order habitat selection by radiomarked bobwhite coveys on 4 private land study areas in southwestern Ohio. Mean covey home range size was 26.1 ± 2.2 ha (n = 48). Although home ranges were established in areas with more grassland cover, bobwhites most strongly selected early succession woody habitat (e.g., fencerows and ditches) at all scales, and selection for grassland diminished between the study area and home range scales. Grassland selection varied among sites and was strongest on sites with more row crop area. Woodlots were avoided at the study area scale, but were selected within home ranges. Grassland cover, like that provided by contemporary conservation programs, is an essential component of bobwhite habitat in the Midwest, but our results suggest more emphasis should be placed on early succession woody cover. Woody cover associated with fencerows, ditches, and woodlots adjacent to food sources and breeding habitat will likely improve non-breeding season survival, which is an influential vital rate in northern populations. © The Wildlife Society, 2012.","author":[{"dropping-particle":"","family":"Janke","given":"Adam K.","non-dropping-particle":"","parse-names":false,"suffix":""},{"dropping-particle":"","family":"Gates","given":"Robert J.","non-dropping-particle":"","parse-names":false,"suffix":""}],"container-title":"Journal of Wildlife Management","id":"ITEM-1","issue":"2","issued":{"date-parts":[["2013"]]},"page":"405-413","title":"Home range and habitat selection of northern bobwhite coveys in an agricultural landscape","type":"article-journal","volume":"77"},"uris":["http://www.mendeley.com/documents/?uuid=676ec0f9-826a-45d9-975c-d8e20c58a17e"]},{"id":"ITEM-2","itemData":{"DOI":"10.1371/journal.pone.0255298","ISBN":"1111111111","ISSN":"19326203","PMID":"34407114","abstract":"Resource selection is a key component in understanding the ecological processes underlying population dynamics, particularly for species such as northern bobwhite (Colinus virginianus), which are declining across their range in North America. There is a growing body of literature quantifying breeding season resource selection in bobwhite; however, winter information is particularly sparse despite it being a season of substantial mortality. Information regarding winter resource selection is necessary to quantify the extent to which resource requirements are driving population change. We modeled bobwhite fall and winter resource selection as a function of vegetation structure, composition, and management from traditionally (intensively) managed sites and remnant (extensively managed) grassland sites in southwest Missouri using multinomial logit discrete choice models in a Bayesian framework. We captured 158 bobwhite from 67 unique coveys and attached transmitters to 119 individuals. We created 671 choice sets comprised of 1 used location and 3 available locations. Bobwhite selected for locations which were closer to trees during the winter; the relative probability of selection decreased from 0.45 (85% Credible Interval [CRI]: 0.17-0.74) to 0.00 (85% CRI: 0.00-0.002) as distance to trees ranged from 0-313 m. The relative probability of selection increased from near 0 (85% CRI: 0.00-0.01) to 0.33 (85% CRI: 0.09-0.56) and from near 0 (85% CRI: 0.00-0.00) to 0.51 (85% CRI: 0.36-0.71) as visual obstruction increased from 0 to 100% during fall and winter, respectively. Bobwhite also selected locations with more woody stems; the relative probability of selection increased from near 0.00 (85% CRI: 0.00-0.002) to 0.30 (85% CRI: 0.17-0.46) and near 0.00 (85% CRI: 0.00-0.001) to 0.35 (85% CRI: 0.22-0.55) as stem count ranged from 0 to 1000 stems in fall and winter, respectively. The relative probability of selection also decreased from 0.35 (85% CRI: 0.20- 0.54) to nearly 0 (85% CRI: 0.00-0.001) as percent grass varied from 0 to 100% in fall. We suggest that dense shrub cover in close proximity to native grasslands is an important component of fall and winter cover given bobwhite selection of shrub cover and previously reported survival benefits in fall and winter.","author":[{"dropping-particle":"","family":"Mosloff","given":"Alisha R.","non-dropping-particle":"","parse-names":false,"suffix":""},{"dropping-particle":"","family":"Weegman","given":"Mitch D.","non-dropping-particle":"","parse-names":false,"suffix":""},{"dropping-particle":"","family":"Thompson","given":"Frank R.","non-dropping-particle":"","parse-names":false,"suffix":""},{"dropping-particle":"","family":"Thompson","given":"Thomas R.","non-dropping-particle":"","parse-names":false,"suffix":""}],"container-title":"PLoS ONE","id":"ITEM-2","issue":"8 August","issued":{"date-parts":[["2021"]]},"note":"NOBO select areas with lots of woody stems in a grassland.","page":"1-20","title":"Northern bobwhite select for shrubby thickets interspersed in grasslands during fall and winter","type":"article-journal","volume":"16"},"uris":["http://www.mendeley.com/documents/?uuid=bd711e9d-0559-4308-aedf-1ec538b5a5f1"]}],"mendeley":{"formattedCitation":"(Janke and Gates 2013, Mosloff et al. 2021)","plainTextFormattedCitation":"(Janke and Gates 2013, Mosloff et al. 2021)","previouslyFormattedCitation":"(Janke and Gates 2013, Mosloff et al. 2021)"},"properties":{"noteIndex":0},"schema":"https://github.com/citation-style-language/schema/raw/master/csl-citation.json"}</w:instrText>
      </w:r>
      <w:r w:rsidR="008C4D8D">
        <w:fldChar w:fldCharType="separate"/>
      </w:r>
      <w:r w:rsidR="008C4D8D" w:rsidRPr="008C4D8D">
        <w:rPr>
          <w:noProof/>
        </w:rPr>
        <w:t>(Janke and Gates 2013, Mosloff et al. 2021)</w:t>
      </w:r>
      <w:r w:rsidR="008C4D8D">
        <w:fldChar w:fldCharType="end"/>
      </w:r>
      <w:r w:rsidR="008C4D8D">
        <w:t>.</w:t>
      </w:r>
      <w:r w:rsidR="009D543C">
        <w:t xml:space="preserve"> </w:t>
      </w:r>
      <w:r>
        <w:t xml:space="preserve"> </w:t>
      </w:r>
      <w:r w:rsidR="008B6E49">
        <w:t xml:space="preserve">Harper et al. </w:t>
      </w:r>
      <w:r w:rsidR="00120634">
        <w:fldChar w:fldCharType="begin" w:fldLock="1"/>
      </w:r>
      <w:r w:rsidR="00117574">
        <w:instrText>ADDIN CSL_CITATION {"citationItems":[{"id":"ITEM-1","itemData":{"DOI":"10.1016/j.rama.2015.01.005","ISSN":"15507424","abstract":"Native warm-season grasses (NWSG) currently are being promoted for livestock forage and biofuels feedstock in the Mid-South. However, there are no published data on how NWSG managed with livestock in the Mid-South may affect habitat for wildlife. We conducted a study to evaluate habitat for grassland songbirds and northern bobwhite (Colinus virginianus) in response to two cattle grazing treatments in NWSG pastures across three sites in Tennessee, 2010 and 2011. We evaluated vegetation composition and structure along with invertebrate availability during the primary nesting season for grassland songbirds and the typical brood-rearing season for the northern bobwhite. Grazing treatments included full-season (May to August) grazing and early-season (30 days beginning in May) grazing, after which subsequent growth was taken as a biofuel harvest postdormancy. Forage treatments included big bluestem/indiangrass mixture, switchgrass, and eastern gamagrass. Vegetation composition was dominated by the planted forages in all pastures. All forage types and both grazing treatments provided suitable structure for grassland songbirds and bobwhite during the primary nesting season. Full-season grazing maintained suitable structure through the brooding period, with greater openness at the ground level and angle of obstruction, as well as optimal vegetation height (&lt;60 cm). Structure within early-season grazing treatments became dense after cattle were removed with less openness at ground level than what brooding bobwhites typically use. Invertebrate biomass was sufficient in all forage types and grazing treatments to support bobwhite broods. We recommend livestock producers in the Mid-South use full-season grazing that maintains grass height of approximately 40 cm in production stands of NWSG to maximize benefits for grassland birds and northern bobwhite.","author":[{"dropping-particle":"","family":"Harper","given":"Craig A.","non-dropping-particle":"","parse-names":false,"suffix":""},{"dropping-particle":"","family":"Birckhead","given":"Jessie L.","non-dropping-particle":"","parse-names":false,"suffix":""},{"dropping-particle":"","family":"Keyser","given":"Patrick D.","non-dropping-particle":"","parse-names":false,"suffix":""},{"dropping-particle":"","family":"Waller","given":"John C.","non-dropping-particle":"","parse-names":false,"suffix":""},{"dropping-particle":"","family":"Backus","given":"Matt M.","non-dropping-particle":"","parse-names":false,"suffix":""},{"dropping-particle":"","family":"Bates","given":"Gary E.","non-dropping-particle":"","parse-names":false,"suffix":""},{"dropping-particle":"","family":"Holcomb","given":"Elizabeth D.","non-dropping-particle":"","parse-names":false,"suffix":""},{"dropping-particle":"","family":"Brooke","given":"Jarred M.","non-dropping-particle":"","parse-names":false,"suffix":""}],"container-title":"Rangeland Ecology and Management","id":"ITEM-1","issue":"2","issued":{"date-parts":[["2015"]]},"page":"166-172","title":"Avian habitat following grazing native warm-season forages in the mid-south United States","type":"article-journal","volume":"68"},"uris":["http://www.mendeley.com/documents/?uuid=90834744-ecb1-492b-abc9-5dc73be2eee8"]}],"mendeley":{"formattedCitation":"(Harper et al. 2015)","manualFormatting":"(2015)","plainTextFormattedCitation":"(Harper et al. 2015)","previouslyFormattedCitation":"(Harper et al. 2015)"},"properties":{"noteIndex":0},"schema":"https://github.com/citation-style-language/schema/raw/master/csl-citation.json"}</w:instrText>
      </w:r>
      <w:r w:rsidR="00120634">
        <w:fldChar w:fldCharType="separate"/>
      </w:r>
      <w:r w:rsidR="00120634" w:rsidRPr="00120634">
        <w:rPr>
          <w:noProof/>
        </w:rPr>
        <w:t>(2015)</w:t>
      </w:r>
      <w:r w:rsidR="00120634">
        <w:fldChar w:fldCharType="end"/>
      </w:r>
      <w:r w:rsidR="00120634">
        <w:t xml:space="preserve"> recommended that stand heights should remain at 40</w:t>
      </w:r>
      <w:r w:rsidR="007423B0">
        <w:t xml:space="preserve"> </w:t>
      </w:r>
      <w:r w:rsidR="00120634">
        <w:t>cm during the growing season</w:t>
      </w:r>
      <w:r w:rsidR="00117574">
        <w:t>, but heights up to 60</w:t>
      </w:r>
      <w:r w:rsidR="007423B0">
        <w:t xml:space="preserve"> </w:t>
      </w:r>
      <w:r w:rsidR="00117574">
        <w:t xml:space="preserve">cm may be beneficial for other avian species </w:t>
      </w:r>
      <w:r w:rsidR="00117574">
        <w:fldChar w:fldCharType="begin" w:fldLock="1"/>
      </w:r>
      <w:r w:rsidR="00D171DE">
        <w:instrText>ADDIN CSL_CITATION {"citationItems":[{"id":"ITEM-1","itemData":{"DOI":"10.1002/wsb.726","ISSN":"19385463","abstract":"Converting fields of non-native cool-season grasses to native warm-season grasses has been proposed as a strategy to enhance avian habitat and diversify forage production for livestock, but may yield poor-quality food and cover for birds. We measured territory density and reproductive effort for grassland and shrubland birds in 7 native warm-season grass forage fields (4 hayed and 3 grazed), 7 non-native cool-season grass forage fields (4 hayed and 3 grazed), and 3 native warm-season grass–forb fields managed for wildlife (hereafter, wildlife fields) during May–August 2009 and 2010 in the western Piedmont of North Carolina, USA. Eastern meadowlark (Sturnella magna) territory density was ≥2 times greater in grazed, non-native cool-season grass fields than other field types, but grasshopper sparrow (Ammodramus savannarum) territory density did not differ among field types. Field sparrow (Spizella pusilla) territory density was ≥3 times greater in wildlife fields than in all other field types. Indigo bunting (Passerina cyanea) territory density was 5.6 and 14.6 times greater in wildlife fields than in grazed and hayed, non-native cool-season fields, respectively. Reproductive effort for grassland and shrubland birds did not differ among field types. Our data suggest dense stands of tall, native warm-season grass are not a better alternative to non-native cool-season grass pastures for grassland songbirds, especially eastern meadowlark. Shrubland songbirds selected wildlife fields managed with less frequent disturbance than forage fields. Moderate grazing to maintain grass heights ≥25 cm may increase quality of non-native cool-season grass and native warm-season grass forage fields for grassland birds. © 2017 The Wildlife Society.","author":[{"dropping-particle":"","family":"Moorman","given":"Christopher E.","non-dropping-particle":"","parse-names":false,"suffix":""},{"dropping-particle":"","family":"Klimstra","given":"Ryan L.","non-dropping-particle":"","parse-names":false,"suffix":""},{"dropping-particle":"","family":"Harper","given":"Craig A.","non-dropping-particle":"","parse-names":false,"suffix":""},{"dropping-particle":"","family":"Marcus","given":"Jeffrey F.","non-dropping-particle":"","parse-names":false,"suffix":""},{"dropping-particle":"","family":"Sorenson","given":"Clyde E.","non-dropping-particle":"","parse-names":false,"suffix":""}],"container-title":"Wildlife Society Bulletin","id":"ITEM-1","issue":"1","issued":{"date-parts":[["2017"]]},"note":"NWSG must be managed with grazing to provide quality habitat.\nRank NWSG fields don't appear to be any good.\n\nNWSG idle/burn fields at BGAD 2019-2022 may have looked more like the &amp;quot;wildlife fields&amp;quot; in this study.","page":"42-48","title":"Breeding songbird use of native warm-season and non-native cool-season grass forage fields","type":"article-journal","volume":"41"},"uris":["http://www.mendeley.com/documents/?uuid=7a22b3f1-cc23-4cfa-a43e-9147ff024df8"]},{"id":"ITEM-2","itemData":{"DOI":"10.1016/j.agee.2021.107710","ISSN":"01678809","abstract":"Declines in native warm season grasslands have been linked to grassland bird population decline due to habitat loss including conversion to non-native grasses. Rotational grazing (ROT) and patch-burn grazing (PBG) are two possible tools to restore native warm-season grasses (NWSG) on working-lands in the Mid-South USA and thus aid in the recovery of grassland bird populations. This project compares ROT, PBG, and before treatment implementation to assess their effects on grassland-associated bird species. At three research sites between KY and TN, 14–10 ha NWSG pastures were established and randomly assigned 7 pastures each to ROT and PBG treatment and monitored avian relative abundance during the breeding season from 2014 to 2017. Avian call count data and vegetation characteristics were collected in 2014 and treated as a before treatment year. Following 2014, ROT and PBG treatments were implemented across each respective research site. We used the open N-mixture model framework to estimate avian relative abundance related to year, treatments, research site, and landscape and within-field variables. Avian species richness and diversity were calculated for each treatment, research site, and year. Landscape variables, within-field variables, and research sites exerted more influence on relative abundance than ROT or PBG. Grassland-associated bird species relative abundance and species richness/diversity were affected by habitat disturbances (both ROT and PBG) but varied by species and site. Field sparrows [Spizella pusilla] had the highest increase in relative abundance (9.68 ± 1.24 birds/point count location or 1.77 ha) while northern cardinals [Cardinalis cardinalis] exhibited a significant decrease in relative abundance (3.44 ± 1.54 birds/point count location) following treatment implementation on specific research sites. Species diversity and richness did not differ between ROT and PBG treatments. However, a site and year difference were observed for both estimates. Using ROT and/or PBG to create habitat disturbances can alter within-field variables (i.e., vegetation height) which, taken into context with landscape variables, could impact grassland bird populations and diversity depending on grassland bird species habitat requirements. Our research provided the baseline information for ROT and PBG impacts on grassland birds in the east/southeastern USA. However, we believe future research should focus on breeding and annual fecundity to better underst…","author":[{"dropping-particle":"","family":"Lituma","given":"Christopher M.","non-dropping-particle":"","parse-names":false,"suffix":""},{"dropping-particle":"","family":"Buckley","given":"Byron R.","non-dropping-particle":"","parse-names":false,"suffix":""},{"dropping-particle":"","family":"Keyser","given":"Patrick D.","non-dropping-particle":"","parse-names":false,"suffix":""},{"dropping-particle":"","family":"Holcomb","given":"Elizabeth","non-dropping-particle":"","parse-names":false,"suffix":""},{"dropping-particle":"","family":"Smith","given":"Ray","non-dropping-particle":"","parse-names":false,"suffix":""},{"dropping-particle":"","family":"Morgan","given":"John","non-dropping-particle":"","parse-names":false,"suffix":""},{"dropping-particle":"","family":"Applegate","given":"Roger D.","non-dropping-particle":"","parse-names":false,"suffix":""}],"container-title":"Agriculture, Ecosystems and Environment","id":"ITEM-2","issue":"September 2021","issued":{"date-parts":[["2022"]]},"note":"Primary copy of this paper.\n\nModern take on N-mixture and analysis of point count data in R. Package pcountOpen\n\nRead and Re read again.\n\nGood description of analytical process and R packages.\nSupplementary data in the digital appendix.\nTry to emulate. Maybe download and replicate!","page":"107710","publisher":"Elsevier B.V.","title":"Effects of patch-burn grazing and rotational grazing on grassland bird abundance, species richness, and diversity in native grassland pastures of the Midsouth USA","type":"article-journal","volume":"324"},"uris":["http://www.mendeley.com/documents/?uuid=81bcc743-9bf2-474d-8c48-e9a0b7e07699"]}],"mendeley":{"formattedCitation":"(Moorman et al. 2017, Lituma et al. 2022)","plainTextFormattedCitation":"(Moorman et al. 2017, Lituma et al. 2022)","previouslyFormattedCitation":"(Moorman et al. 2017, Lituma et al. 2022)"},"properties":{"noteIndex":0},"schema":"https://github.com/citation-style-language/schema/raw/master/csl-citation.json"}</w:instrText>
      </w:r>
      <w:r w:rsidR="00117574">
        <w:fldChar w:fldCharType="separate"/>
      </w:r>
      <w:r w:rsidR="00BD23D1" w:rsidRPr="00BD23D1">
        <w:rPr>
          <w:noProof/>
        </w:rPr>
        <w:t>(Moorman et al. 2017, Lituma et al. 2022)</w:t>
      </w:r>
      <w:r w:rsidR="00117574">
        <w:fldChar w:fldCharType="end"/>
      </w:r>
      <w:r w:rsidR="00120634">
        <w:t xml:space="preserve">. Retaining stubble heights </w:t>
      </w:r>
      <w:r w:rsidR="00117574">
        <w:t xml:space="preserve">in this range </w:t>
      </w:r>
      <w:r w:rsidR="00067FC4">
        <w:t xml:space="preserve">over </w:t>
      </w:r>
      <w:r w:rsidR="006604A9">
        <w:t>non-breeding season</w:t>
      </w:r>
      <w:r w:rsidR="00067FC4">
        <w:t xml:space="preserve"> may </w:t>
      </w:r>
      <w:r w:rsidR="00F13375">
        <w:t xml:space="preserve">have </w:t>
      </w:r>
      <w:r w:rsidR="00067FC4">
        <w:t>reduce</w:t>
      </w:r>
      <w:r w:rsidR="00F13375">
        <w:t>d</w:t>
      </w:r>
      <w:r w:rsidR="00067FC4">
        <w:t xml:space="preserve"> </w:t>
      </w:r>
      <w:r w:rsidR="00117574">
        <w:t xml:space="preserve">some of this </w:t>
      </w:r>
      <w:r w:rsidR="00067FC4">
        <w:t>dependency</w:t>
      </w:r>
      <w:r w:rsidR="00F13375">
        <w:t xml:space="preserve"> on woody cover</w:t>
      </w:r>
      <w:r w:rsidR="00067FC4">
        <w:t>.</w:t>
      </w:r>
      <w:r w:rsidR="006913B2">
        <w:t xml:space="preserve"> However, shrubs remain a critical component of </w:t>
      </w:r>
      <w:r w:rsidR="00522581">
        <w:t xml:space="preserve">bobwhite </w:t>
      </w:r>
      <w:r w:rsidR="006913B2">
        <w:t xml:space="preserve">habitat year-round and can contribute to increased survival rates </w:t>
      </w:r>
      <w:r w:rsidR="006913B2">
        <w:fldChar w:fldCharType="begin" w:fldLock="1"/>
      </w:r>
      <w:r w:rsidR="006019CF">
        <w:instrText>ADDIN CSL_CITATION {"citationItems":[{"id":"ITEM-1","itemData":{"DOI":"10.1002/jwmg.873","ISSN":"19372817","author":[{"dropping-particle":"","family":"Peters","given":"David C.","non-dropping-particle":"","parse-names":false,"suffix":""},{"dropping-particle":"","family":"Brooke","given":"Jarred M.","non-dropping-particle":"","parse-names":false,"suffix":""},{"dropping-particle":"","family":"Tanner","given":"Evan P.","non-dropping-particle":"","parse-names":false,"suffix":""},{"dropping-particle":"","family":"Unger","given":"Ashley M.","non-dropping-particle":"","parse-names":false,"suffix":""},{"dropping-particle":"","family":"Keyser","given":"Patrick D.","non-dropping-particle":"","parse-names":false,"suffix":""},{"dropping-particle":"","family":"Harper","given":"Craig A.","non-dropping-particle":"","parse-names":false,"suffix":""},{"dropping-particle":"","family":"Clark","given":"Joseph D.","non-dropping-particle":"","parse-names":false,"suffix":""},{"dropping-particle":"","family":"Morgan","given":"John J.","non-dropping-particle":"","parse-names":false,"suffix":""}],"container-title":"Journal of Wildlife Management","id":"ITEM-1","issue":"4","issued":{"date-parts":[["2015"]]},"note":"See veg methods","page":"605-617","title":"Impact of experimental habitat manipulation on northern bobwhite survival","type":"article-journal","volume":"79"},"uris":["http://www.mendeley.com/documents/?uuid=7160a9b3-503e-4003-a129-f872fe4afa72"]}],"mendeley":{"formattedCitation":"(Peters et al. 2015)","plainTextFormattedCitation":"(Peters et al. 2015)","previouslyFormattedCitation":"(Peters et al. 2015)"},"properties":{"noteIndex":0},"schema":"https://github.com/citation-style-language/schema/raw/master/csl-citation.json"}</w:instrText>
      </w:r>
      <w:r w:rsidR="006913B2">
        <w:fldChar w:fldCharType="separate"/>
      </w:r>
      <w:r w:rsidR="006913B2" w:rsidRPr="006913B2">
        <w:rPr>
          <w:noProof/>
        </w:rPr>
        <w:t>(Peters et al. 2015)</w:t>
      </w:r>
      <w:r w:rsidR="006913B2">
        <w:fldChar w:fldCharType="end"/>
      </w:r>
      <w:r w:rsidR="006913B2">
        <w:t>.</w:t>
      </w:r>
    </w:p>
    <w:p w14:paraId="1F7BBCC3" w14:textId="14F0EE22" w:rsidR="009815BF" w:rsidRDefault="00AA3873" w:rsidP="006E7EBD">
      <w:pPr>
        <w:spacing w:line="480" w:lineRule="auto"/>
        <w:ind w:firstLine="720"/>
        <w:contextualSpacing/>
      </w:pPr>
      <w:r>
        <w:t>A</w:t>
      </w:r>
      <w:r w:rsidR="00C61A49">
        <w:t>t the local scale, forb</w:t>
      </w:r>
      <w:r w:rsidR="00AE40D7">
        <w:t xml:space="preserve"> cover</w:t>
      </w:r>
      <w:r w:rsidR="00C61A49">
        <w:t xml:space="preserve">, </w:t>
      </w:r>
      <w:r w:rsidR="00DF7178">
        <w:t xml:space="preserve">woody </w:t>
      </w:r>
      <w:r w:rsidR="00AE40D7">
        <w:t>stem cover</w:t>
      </w:r>
      <w:r w:rsidR="00C713A6">
        <w:t>, bare ground cover</w:t>
      </w:r>
      <w:r w:rsidR="00DF7178">
        <w:t xml:space="preserve">, and visual obstruction did not explain variation in survival, which did not match my hypotheses. The </w:t>
      </w:r>
      <w:proofErr w:type="gramStart"/>
      <w:r w:rsidR="00DF7178">
        <w:t>amount</w:t>
      </w:r>
      <w:proofErr w:type="gramEnd"/>
      <w:r w:rsidR="00DF7178">
        <w:t xml:space="preserve"> of local-scale </w:t>
      </w:r>
      <w:r w:rsidR="00FB55DE">
        <w:t xml:space="preserve">forbs, woody stems, and visual obstruction </w:t>
      </w:r>
      <w:r w:rsidR="00DF7178">
        <w:t xml:space="preserve">in home ranges </w:t>
      </w:r>
      <w:r>
        <w:t xml:space="preserve">had broad ranges in values, but the means were </w:t>
      </w:r>
      <w:r w:rsidR="00DF7178">
        <w:t>similar across major cover types</w:t>
      </w:r>
      <w:r w:rsidR="00986C7C">
        <w:t xml:space="preserve"> for each season</w:t>
      </w:r>
      <w:r>
        <w:t xml:space="preserve"> (</w:t>
      </w:r>
      <w:r w:rsidRPr="00432367">
        <w:rPr>
          <w:b/>
        </w:rPr>
        <w:fldChar w:fldCharType="begin"/>
      </w:r>
      <w:r w:rsidRPr="00432367">
        <w:rPr>
          <w:b/>
        </w:rPr>
        <w:instrText xml:space="preserve"> REF _Ref173321811 \h  \* MERGEFORMAT </w:instrText>
      </w:r>
      <w:r w:rsidRPr="00432367">
        <w:rPr>
          <w:b/>
        </w:rPr>
      </w:r>
      <w:r w:rsidRPr="00432367">
        <w:rPr>
          <w:b/>
        </w:rPr>
        <w:fldChar w:fldCharType="separate"/>
      </w:r>
      <w:r w:rsidR="00747B14" w:rsidRPr="00747B14">
        <w:rPr>
          <w:b/>
        </w:rPr>
        <w:t xml:space="preserve">Table </w:t>
      </w:r>
      <w:r w:rsidR="00CD3B71">
        <w:rPr>
          <w:b/>
          <w:noProof/>
        </w:rPr>
        <w:t>2</w:t>
      </w:r>
      <w:r w:rsidR="00747B14" w:rsidRPr="00747B14">
        <w:rPr>
          <w:b/>
          <w:noProof/>
        </w:rPr>
        <w:t>.1</w:t>
      </w:r>
      <w:r w:rsidRPr="00432367">
        <w:rPr>
          <w:b/>
        </w:rPr>
        <w:fldChar w:fldCharType="end"/>
      </w:r>
      <w:r>
        <w:t>).</w:t>
      </w:r>
      <w:r w:rsidR="00C61A49">
        <w:t xml:space="preserve"> </w:t>
      </w:r>
      <w:r w:rsidR="00AE40D7">
        <w:t xml:space="preserve">Although the range in values for these covariates </w:t>
      </w:r>
      <w:r w:rsidR="00B23015">
        <w:t>wa</w:t>
      </w:r>
      <w:r w:rsidR="00AE40D7">
        <w:t xml:space="preserve">s broad in some cases, my models did not detect any </w:t>
      </w:r>
      <w:r w:rsidR="001520EB">
        <w:t xml:space="preserve">influence on their survival. Bobwhites have adapted to a wide range of conditions across their range </w:t>
      </w:r>
      <w:r w:rsidR="001520EB">
        <w:fldChar w:fldCharType="begin" w:fldLock="1"/>
      </w:r>
      <w:r w:rsidR="00BD23D1">
        <w:instrText>ADDIN CSL_CITATION {"citationItems":[{"id":"ITEM-1","itemData":{"author":[{"dropping-particle":"","family":"Guthery","given":"Fred S.","non-dropping-particle":"","parse-names":false,"suffix":""}],"container-title":"The Journal of Wildlife Management","id":"ITEM-1","issue":"1","issued":{"date-parts":[["1999"]]},"note":"Sources of SLACK:\n1 Extreme adaptability of Bobwhites\n2. Interchangeable time (birds spend shor amounts of time &amp;quot;wisely&amp;quot; accordingly to maximize survival in variously dispersed/abundant cover types/activities).\n3. Interchangeability in cover function. Sufficient herbaceous cover can function similarly to woody cover \n\nSLACK!\nThe Bobwhite-Habitat interface\nBobs are flexible\nOptimum landscapes for bobs may be structurally variable but functionally equivalent\n\nReread this every day","page":"245-250","title":"Slack in the configuration of habitat patches for northern bobwhites","type":"article-journal","volume":"63"},"uris":["http://www.mendeley.com/documents/?uuid=91416618-d958-449d-82a7-182d1fc765ca"]}],"mendeley":{"formattedCitation":"(Guthery 1999)","plainTextFormattedCitation":"(Guthery 1999)","previouslyFormattedCitation":"(Guthery 1999)"},"properties":{"noteIndex":0},"schema":"https://github.com/citation-style-language/schema/raw/master/csl-citation.json"}</w:instrText>
      </w:r>
      <w:r w:rsidR="001520EB">
        <w:fldChar w:fldCharType="separate"/>
      </w:r>
      <w:r w:rsidR="001520EB" w:rsidRPr="001520EB">
        <w:rPr>
          <w:noProof/>
        </w:rPr>
        <w:t>(Guthery 1999)</w:t>
      </w:r>
      <w:r w:rsidR="001520EB">
        <w:fldChar w:fldCharType="end"/>
      </w:r>
      <w:r w:rsidR="001520EB">
        <w:t xml:space="preserve"> and </w:t>
      </w:r>
      <w:r w:rsidR="00F545F6">
        <w:t>similar studies have failed to detect differences</w:t>
      </w:r>
      <w:r w:rsidR="008A3319">
        <w:t xml:space="preserve"> in variables that are typically considered important in bobwhite habitat</w:t>
      </w:r>
      <w:r w:rsidR="003E15CD">
        <w:t xml:space="preserve"> </w:t>
      </w:r>
      <w:r w:rsidR="003E15CD">
        <w:fldChar w:fldCharType="begin" w:fldLock="1"/>
      </w:r>
      <w:r w:rsidR="00991824">
        <w:instrText>ADDIN CSL_CITATION {"citationItems":[{"id":"ITEM-1","itemData":{"DOI":"10.1002/jwmg.21683","ISSN":"19372817","abstract":"Despite the acknowledged importance of prescribed fire in creating northern bobwhite (Colinus virginianus) breeding cover, little research has investigated bobwhite breeding season habitat selection relative to time since fire. In 2016 and 2017, we monitored radio-tagged bobwhite on a 17,000-ha portion of a military installation managed with frequent (every ~3 years) prescribed fires, applied during the growing and dormant seasons. We monitored bobwhite to determine which vegetation characteristics associated with prescribed burning were important to bobwhite breeding season habitat selection at the microsite (i.e., telemetry location compared to nearby random location) and the macrosite scale (i.e., the burn-unit containing the location compared to study area availability). During 2 breeding seasons, we collected 2,315 bobwhite locations and compared percent cover of vegetation, days since burn, basal area, and distance to key landscape features (e.g., stream, wildlife opening) at a subset of microsite locations (301 locations during 2016 and 890 locations during 2017) to paired random locations. At the microsite scale, bobwhite selected lower basal area of hardwoods, greater woody understory cover, greater other (not wiregrass [Aristida stricta]) grass cover, and greater forb cover than at random points. At the macrosite scale, bobwhite selected units with &lt;4.6 m2/ha basal area (combined hardwoods and pines) in 2016 and units with &lt;9.2 m2/ha basal area in 2017. At the macrosite scale, bobwhite selected for areas burned in the dormant season of the same year, avoided areas burned in the growing season of the same year, and used other times since last burn categories proportionate to their availability. The selection for a low basal area at both scales indicates prescribed fire effects would be limited by shading from dense overstory, and the shrubs, grasses, and forbs that provide essential cover for bobwhite during the breeding season will not develop. In lower productivity soil regions similar to our study area, we advise that thinning operations set target basal areas below 10 m2/ha to create and maintain breeding season habitat for northern bobwhite. © 2019 The Wildlife Society.","author":[{"dropping-particle":"","family":"Rosche","given":"Sarah B.","non-dropping-particle":"","parse-names":false,"suffix":""},{"dropping-particle":"","family":"Moorman","given":"Christophe R.E.","non-dropping-particle":"","parse-names":false,"suffix":""},{"dropping-particle":"","family":"Pacifici","given":"Krishna","non-dropping-particle":"","parse-names":false,"suffix":""},{"dropping-particle":"","family":"Jones","given":"Jeffrey G.","non-dropping-particle":"","parse-names":false,"suffix":""},{"dropping-particle":"","family":"DePerno","given":"Christopher S.","non-dropping-particle":"","parse-names":false,"suffix":""}],"container-title":"Journal of Wildlife Management","id":"ITEM-1","issue":"5","issued":{"date-parts":[["2019"]]},"page":"1226-1236","title":"Northern bobwhite breeding season habitat selection in fire-maintained pine woodland","type":"article-journal","volume":"83"},"uris":["http://www.mendeley.com/documents/?uuid=6629ca87-2f71-4626-bc97-c8461c54d948"]},{"id":"ITEM-2","itemData":{"DOI":"10.1371/journal.pone.0255298","ISBN":"1111111111","ISSN":"19326203","PMID":"34407114","abstract":"Resource selection is a key component in understanding the ecological processes underlying population dynamics, particularly for species such as northern bobwhite (Colinus virginianus), which are declining across their range in North America. There is a growing body of literature quantifying breeding season resource selection in bobwhite; however, winter information is particularly sparse despite it being a season of substantial mortality. Information regarding winter resource selection is necessary to quantify the extent to which resource requirements are driving population change. We modeled bobwhite fall and winter resource selection as a function of vegetation structure, composition, and management from traditionally (intensively) managed sites and remnant (extensively managed) grassland sites in southwest Missouri using multinomial logit discrete choice models in a Bayesian framework. We captured 158 bobwhite from 67 unique coveys and attached transmitters to 119 individuals. We created 671 choice sets comprised of 1 used location and 3 available locations. Bobwhite selected for locations which were closer to trees during the winter; the relative probability of selection decreased from 0.45 (85% Credible Interval [CRI]: 0.17-0.74) to 0.00 (85% CRI: 0.00-0.002) as distance to trees ranged from 0-313 m. The relative probability of selection increased from near 0 (85% CRI: 0.00-0.01) to 0.33 (85% CRI: 0.09-0.56) and from near 0 (85% CRI: 0.00-0.00) to 0.51 (85% CRI: 0.36-0.71) as visual obstruction increased from 0 to 100% during fall and winter, respectively. Bobwhite also selected locations with more woody stems; the relative probability of selection increased from near 0.00 (85% CRI: 0.00-0.002) to 0.30 (85% CRI: 0.17-0.46) and near 0.00 (85% CRI: 0.00-0.001) to 0.35 (85% CRI: 0.22-0.55) as stem count ranged from 0 to 1000 stems in fall and winter, respectively. The relative probability of selection also decreased from 0.35 (85% CRI: 0.20- 0.54) to nearly 0 (85% CRI: 0.00-0.001) as percent grass varied from 0 to 100% in fall. We suggest that dense shrub cover in close proximity to native grasslands is an important component of fall and winter cover given bobwhite selection of shrub cover and previously reported survival benefits in fall and winter.","author":[{"dropping-particle":"","family":"Mosloff","given":"Alisha R.","non-dropping-particle":"","parse-names":false,"suffix":""},{"dropping-particle":"","family":"Weegman","given":"Mitch D.","non-dropping-particle":"","parse-names":false,"suffix":""},{"dropping-particle":"","family":"Thompson","given":"Frank R.","non-dropping-particle":"","parse-names":false,"suffix":""},{"dropping-particle":"","family":"Thompson","given":"Thomas R.","non-dropping-particle":"","parse-names":false,"suffix":""}],"container-title":"PLoS ONE","id":"ITEM-2","issue":"8 August","issued":{"date-parts":[["2021"]]},"note":"NOBO select areas with lots of woody stems in a grassland.","page":"1-20","title":"Northern bobwhite select for shrubby thickets interspersed in grasslands during fall and winter","type":"article-journal","volume":"16"},"uris":["http://www.mendeley.com/documents/?uuid=bd711e9d-0559-4308-aedf-1ec538b5a5f1"]}],"mendeley":{"formattedCitation":"(Rosche et al. 2019, Mosloff et al. 2021)","plainTextFormattedCitation":"(Rosche et al. 2019, Mosloff et al. 2021)","previouslyFormattedCitation":"(Rosche et al. 2019, Mosloff et al. 2021)"},"properties":{"noteIndex":0},"schema":"https://github.com/citation-style-language/schema/raw/master/csl-citation.json"}</w:instrText>
      </w:r>
      <w:r w:rsidR="003E15CD">
        <w:fldChar w:fldCharType="separate"/>
      </w:r>
      <w:r w:rsidR="003E15CD" w:rsidRPr="003E15CD">
        <w:rPr>
          <w:noProof/>
        </w:rPr>
        <w:t>(Rosche et al. 2019, Mosloff et al. 2021)</w:t>
      </w:r>
      <w:r w:rsidR="003E15CD">
        <w:fldChar w:fldCharType="end"/>
      </w:r>
      <w:r w:rsidR="003E15CD">
        <w:t>.</w:t>
      </w:r>
      <w:r w:rsidR="00F545F6">
        <w:t xml:space="preserve"> </w:t>
      </w:r>
    </w:p>
    <w:p w14:paraId="25F9E0F0" w14:textId="025B61D9" w:rsidR="0031746C" w:rsidRDefault="00101B89" w:rsidP="009815BF">
      <w:pPr>
        <w:spacing w:line="480" w:lineRule="auto"/>
        <w:ind w:firstLine="720"/>
        <w:contextualSpacing/>
      </w:pPr>
      <w:r>
        <w:t xml:space="preserve">The large majority (88%) of </w:t>
      </w:r>
      <w:r w:rsidR="00522581">
        <w:t xml:space="preserve">bobwhite </w:t>
      </w:r>
      <w:r>
        <w:t>mortalities in my study were attributed to predation. Of these</w:t>
      </w:r>
      <w:r w:rsidR="006F2464">
        <w:t xml:space="preserve">, </w:t>
      </w:r>
      <w:r w:rsidR="00460ED8">
        <w:t xml:space="preserve">inferred </w:t>
      </w:r>
      <w:r w:rsidR="006F2464">
        <w:t xml:space="preserve">raptor (44%) and large mammal (32%) </w:t>
      </w:r>
      <w:r w:rsidR="00460ED8">
        <w:t xml:space="preserve">predations </w:t>
      </w:r>
      <w:r w:rsidR="006F2464">
        <w:t xml:space="preserve">were </w:t>
      </w:r>
      <w:r w:rsidR="00096A4B">
        <w:t xml:space="preserve">the most common. </w:t>
      </w:r>
      <w:r w:rsidR="00C17850">
        <w:t>M</w:t>
      </w:r>
      <w:r w:rsidR="00AB1146">
        <w:t xml:space="preserve">y study site was dissected by </w:t>
      </w:r>
      <w:r w:rsidR="00C17850">
        <w:t xml:space="preserve">forested areas and many of the fields that </w:t>
      </w:r>
      <w:r w:rsidR="00522581">
        <w:t xml:space="preserve">bobwhites </w:t>
      </w:r>
      <w:r w:rsidR="00C17850">
        <w:t>used were bordered by forest</w:t>
      </w:r>
      <w:r w:rsidR="00EC20AC">
        <w:t xml:space="preserve"> that</w:t>
      </w:r>
      <w:r w:rsidR="00C17850">
        <w:t xml:space="preserve"> were also </w:t>
      </w:r>
      <w:r w:rsidR="00CB6AC6">
        <w:t>associated with</w:t>
      </w:r>
      <w:r w:rsidR="00C17850">
        <w:t xml:space="preserve"> patches of shrubs. </w:t>
      </w:r>
      <w:proofErr w:type="spellStart"/>
      <w:r w:rsidR="00EC20AC">
        <w:lastRenderedPageBreak/>
        <w:t>Mosloff</w:t>
      </w:r>
      <w:proofErr w:type="spellEnd"/>
      <w:r w:rsidR="00EC20AC">
        <w:t xml:space="preserve"> et al </w:t>
      </w:r>
      <w:r w:rsidR="00EC20AC">
        <w:fldChar w:fldCharType="begin" w:fldLock="1"/>
      </w:r>
      <w:r w:rsidR="00EC20AC">
        <w:instrText>ADDIN CSL_CITATION {"citationItems":[{"id":"ITEM-1","itemData":{"DOI":"10.1371/journal.pone.0255298","ISBN":"1111111111","ISSN":"19326203","PMID":"34407114","abstract":"Resource selection is a key component in understanding the ecological processes underlying population dynamics, particularly for species such as northern bobwhite (Colinus virginianus), which are declining across their range in North America. There is a growing body of literature quantifying breeding season resource selection in bobwhite; however, winter information is particularly sparse despite it being a season of substantial mortality. Information regarding winter resource selection is necessary to quantify the extent to which resource requirements are driving population change. We modeled bobwhite fall and winter resource selection as a function of vegetation structure, composition, and management from traditionally (intensively) managed sites and remnant (extensively managed) grassland sites in southwest Missouri using multinomial logit discrete choice models in a Bayesian framework. We captured 158 bobwhite from 67 unique coveys and attached transmitters to 119 individuals. We created 671 choice sets comprised of 1 used location and 3 available locations. Bobwhite selected for locations which were closer to trees during the winter; the relative probability of selection decreased from 0.45 (85% Credible Interval [CRI]: 0.17-0.74) to 0.00 (85% CRI: 0.00-0.002) as distance to trees ranged from 0-313 m. The relative probability of selection increased from near 0 (85% CRI: 0.00-0.01) to 0.33 (85% CRI: 0.09-0.56) and from near 0 (85% CRI: 0.00-0.00) to 0.51 (85% CRI: 0.36-0.71) as visual obstruction increased from 0 to 100% during fall and winter, respectively. Bobwhite also selected locations with more woody stems; the relative probability of selection increased from near 0.00 (85% CRI: 0.00-0.002) to 0.30 (85% CRI: 0.17-0.46) and near 0.00 (85% CRI: 0.00-0.001) to 0.35 (85% CRI: 0.22-0.55) as stem count ranged from 0 to 1000 stems in fall and winter, respectively. The relative probability of selection also decreased from 0.35 (85% CRI: 0.20- 0.54) to nearly 0 (85% CRI: 0.00-0.001) as percent grass varied from 0 to 100% in fall. We suggest that dense shrub cover in close proximity to native grasslands is an important component of fall and winter cover given bobwhite selection of shrub cover and previously reported survival benefits in fall and winter.","author":[{"dropping-particle":"","family":"Mosloff","given":"Alisha R.","non-dropping-particle":"","parse-names":false,"suffix":""},{"dropping-particle":"","family":"Weegman","given":"Mitch D.","non-dropping-particle":"","parse-names":false,"suffix":""},{"dropping-particle":"","family":"Thompson","given":"Frank R.","non-dropping-particle":"","parse-names":false,"suffix":""},{"dropping-particle":"","family":"Thompson","given":"Thomas R.","non-dropping-particle":"","parse-names":false,"suffix":""}],"container-title":"PLoS ONE","id":"ITEM-1","issue":"8 August","issued":{"date-parts":[["2021"]]},"note":"NOBO select areas with lots of woody stems in a grassland.","page":"1-20","title":"Northern bobwhite select for shrubby thickets interspersed in grasslands during fall and winter","type":"article-journal","volume":"16"},"uris":["http://www.mendeley.com/documents/?uuid=bd711e9d-0559-4308-aedf-1ec538b5a5f1"]}],"mendeley":{"formattedCitation":"(Mosloff et al. 2021)","manualFormatting":"(2021)","plainTextFormattedCitation":"(Mosloff et al. 2021)","previouslyFormattedCitation":"(Mosloff et al. 2021)"},"properties":{"noteIndex":0},"schema":"https://github.com/citation-style-language/schema/raw/master/csl-citation.json"}</w:instrText>
      </w:r>
      <w:r w:rsidR="00EC20AC">
        <w:fldChar w:fldCharType="separate"/>
      </w:r>
      <w:r w:rsidR="00EC20AC" w:rsidRPr="00262FAC">
        <w:rPr>
          <w:noProof/>
        </w:rPr>
        <w:t>(2021)</w:t>
      </w:r>
      <w:r w:rsidR="00EC20AC">
        <w:fldChar w:fldCharType="end"/>
      </w:r>
      <w:r w:rsidR="00EC20AC">
        <w:t xml:space="preserve"> found that </w:t>
      </w:r>
      <w:r w:rsidR="005B0C4A">
        <w:t xml:space="preserve">bobwhites </w:t>
      </w:r>
      <w:r w:rsidR="00EC20AC">
        <w:t xml:space="preserve">selected </w:t>
      </w:r>
      <w:r w:rsidR="005B0C4A">
        <w:t xml:space="preserve">areas near trees and areas with </w:t>
      </w:r>
      <w:r w:rsidR="00EC20AC">
        <w:t xml:space="preserve">well-interspersed shrubs, but </w:t>
      </w:r>
      <w:r w:rsidR="00CB6AC6">
        <w:t>speculated</w:t>
      </w:r>
      <w:r w:rsidR="00EC20AC">
        <w:t xml:space="preserve"> that </w:t>
      </w:r>
      <w:r w:rsidR="00CB6AC6">
        <w:t xml:space="preserve">such selection </w:t>
      </w:r>
      <w:r w:rsidR="00EC20AC">
        <w:t xml:space="preserve">may have </w:t>
      </w:r>
      <w:r w:rsidR="00CB6AC6">
        <w:t>produced</w:t>
      </w:r>
      <w:r w:rsidR="00EC20AC">
        <w:t xml:space="preserve"> an ecological trap due to an inverse relationship between survival and proximity to trees. </w:t>
      </w:r>
      <w:proofErr w:type="spellStart"/>
      <w:r w:rsidR="0029548B">
        <w:t>Seckinger</w:t>
      </w:r>
      <w:proofErr w:type="spellEnd"/>
      <w:r w:rsidR="0029548B">
        <w:t xml:space="preserve"> et al.</w:t>
      </w:r>
      <w:r w:rsidR="00C17850">
        <w:t xml:space="preserve"> </w:t>
      </w:r>
      <w:r w:rsidR="00C17850">
        <w:fldChar w:fldCharType="begin" w:fldLock="1"/>
      </w:r>
      <w:r w:rsidR="00BD23D1">
        <w:instrText>ADDIN CSL_CITATION {"citationItems":[{"id":"ITEM-1","itemData":{"DOI":"10.2193/2006-124","ISSN":"0022-541X","abstract":"In a manipulative experiment, we tested effects of select elements of landscape structure and composition on winter survival of northern bobwhites (Colinus virginianus) at Ames Plantation, Tennessee, USA. We hypothesized that abundance of closed canopy forested habitats (52% of the landscape) on Ames diminished usable space for bobwhite and provided usable space for a suite of important predators, thereby contributing to low winter survival. To test this hypothesis we divided a 2,217-ha portion of the property into 4 approximately equal areas. We altered landscape structure and composition by converting approximately 33% of the timber to early successional herbaceous plant communities on 2 treatment sites, which reduced percentage of landscape and edge density of closed canopy forest and increased percentage of landscape in early successional herbaceous communities, and left 2 control sites in their former composition. During one pretreatment year (1998-1999) and 3 posttreatment years (1999-2000, 2000-2001, 2001-2002), we estimated winter (15 Oct-10 Apr) survival on treatment and control sites from a radiomarked sample of 920 bobwhites. We used Cox Proportional Hazard models to test for effects of treatment (forest conversion) and covariates; describing landscape structure and composition (% closed canopy forest, % early successional herbaceous, wooded edge density) on winter survival at multiple spatial scales. Winter survival on the treatment sites pooled across the 4 winter seasons was 41% compared to 32% for control sites. Additionally, for each 1 m/ha increase in closed canopy woods edge density within winter covey ranges, risk of mortality increased 0.3%. Our results suggest composition at the landscape scale and landscape structure at the local scale influence winter survival of bobwhite. Management strategies that alter composition and structure and increase usable space may be effective in mitigating winter mortality thereby altering population trajectories. Typical bobwhite management plans focus on improving quality of herbaceous vegetation structure within existing herbaceous patches, however, population processes may work at larger spatial scales influencing design and implementation of conservation programs.","author":[{"dropping-particle":"","family":"Seckinger","given":"Eric M.","non-dropping-particle":"","parse-names":false,"suffix":""},{"dropping-particle":"","family":"Burger","given":"L. Wes","non-dropping-particle":"","parse-names":false,"suffix":""},{"dropping-particle":"","family":"Whittington","given":"Rachel","non-dropping-particle":"","parse-names":false,"suffix":""},{"dropping-particle":"","family":"Houston","given":"Allan","non-dropping-particle":"","parse-names":false,"suffix":""},{"dropping-particle":"","family":"Carlisle","given":"Rick","non-dropping-particle":"","parse-names":false,"suffix":""}],"container-title":"Journal of Wildlife Management","id":"ITEM-1","issue":"4","issued":{"date-parts":[["2008"]]},"page":"959-969","title":"Effects of landscape composition on winter survival of northern bobwhites","type":"article-journal","volume":"72"},"uris":["http://www.mendeley.com/documents/?uuid=93b9ed99-6f1d-403e-a3d1-359ed8cfe4ff"]}],"mendeley":{"formattedCitation":"(Seckinger et al. 2008)","manualFormatting":"(2008)","plainTextFormattedCitation":"(Seckinger et al. 2008)","previouslyFormattedCitation":"(Seckinger et al. 2008)"},"properties":{"noteIndex":0},"schema":"https://github.com/citation-style-language/schema/raw/master/csl-citation.json"}</w:instrText>
      </w:r>
      <w:r w:rsidR="00C17850">
        <w:fldChar w:fldCharType="separate"/>
      </w:r>
      <w:r w:rsidR="00C17850" w:rsidRPr="00C17850">
        <w:rPr>
          <w:noProof/>
        </w:rPr>
        <w:t>(2008)</w:t>
      </w:r>
      <w:r w:rsidR="00C17850">
        <w:fldChar w:fldCharType="end"/>
      </w:r>
      <w:r w:rsidR="0029548B">
        <w:t xml:space="preserve"> suggested a similar effect where bobwhite habitat was created near closed canopy forests in Tennessee</w:t>
      </w:r>
      <w:r w:rsidR="00C17850">
        <w:t>.</w:t>
      </w:r>
      <w:r w:rsidR="00262FAC">
        <w:t xml:space="preserve">  </w:t>
      </w:r>
    </w:p>
    <w:p w14:paraId="4F59DCAF" w14:textId="1CCD4365" w:rsidR="00C17850" w:rsidRDefault="00CB6AC6" w:rsidP="009D5D39">
      <w:pPr>
        <w:spacing w:line="480" w:lineRule="auto"/>
        <w:ind w:firstLine="720"/>
      </w:pPr>
      <w:r>
        <w:t>The a</w:t>
      </w:r>
      <w:r w:rsidR="006019CF">
        <w:t>ssociati</w:t>
      </w:r>
      <w:r>
        <w:t>o</w:t>
      </w:r>
      <w:r w:rsidR="006019CF">
        <w:t xml:space="preserve">n </w:t>
      </w:r>
      <w:r>
        <w:t xml:space="preserve">of </w:t>
      </w:r>
      <w:r w:rsidR="005B0C4A">
        <w:t xml:space="preserve">bobwhite </w:t>
      </w:r>
      <w:r w:rsidR="006019CF">
        <w:t>habitat with</w:t>
      </w:r>
      <w:r w:rsidR="003808C3" w:rsidRPr="003808C3">
        <w:t xml:space="preserve"> cattle production </w:t>
      </w:r>
      <w:r w:rsidR="006019CF">
        <w:t>has</w:t>
      </w:r>
      <w:r w:rsidR="003808C3" w:rsidRPr="003808C3">
        <w:t xml:space="preserve"> been </w:t>
      </w:r>
      <w:r>
        <w:t>recognized</w:t>
      </w:r>
      <w:r w:rsidR="006F7D02" w:rsidRPr="003808C3">
        <w:t xml:space="preserve"> </w:t>
      </w:r>
      <w:r w:rsidR="003808C3" w:rsidRPr="003808C3">
        <w:t xml:space="preserve">for many years in </w:t>
      </w:r>
      <w:r w:rsidR="006019CF">
        <w:t>more arid parts of the U.S.</w:t>
      </w:r>
      <w:r w:rsidR="003808C3" w:rsidRPr="003808C3">
        <w:t xml:space="preserve"> </w:t>
      </w:r>
      <w:r w:rsidR="006019CF">
        <w:fldChar w:fldCharType="begin" w:fldLock="1"/>
      </w:r>
      <w:r w:rsidR="00E73E25">
        <w:instrText>ADDIN CSL_CITATION {"citationItems":[{"id":"ITEM-1","itemData":{"ISBN":"9781603444750","author":[{"dropping-particle":"","family":"Hernandez","given":"Fidel","non-dropping-particle":"","parse-names":false,"suffix":""},{"dropping-particle":"","family":"Guthery","given":"Fred S.","non-dropping-particle":"","parse-names":false,"suffix":""}],"edition":"1st editio","editor":[{"dropping-particle":"","family":"Fulbright","given":"Timothy E.","non-dropping-particle":"","parse-names":false,"suffix":""}],"id":"ITEM-1","issued":{"date-parts":[["2012"]]},"number-of-pages":"244","publisher":"Texas A&amp;M University Press","publisher-place":"College Station, TX","title":"Beef, brush, and bobwhites: Quail management in cattle country","type":"book"},"uris":["http://www.mendeley.com/documents/?uuid=d6503e15-aec9-454d-9982-405aadc81a09"]}],"mendeley":{"formattedCitation":"(Hernandez and Guthery 2012)","plainTextFormattedCitation":"(Hernandez and Guthery 2012)","previouslyFormattedCitation":"(Hernandez and Guthery 2012)"},"properties":{"noteIndex":0},"schema":"https://github.com/citation-style-language/schema/raw/master/csl-citation.json"}</w:instrText>
      </w:r>
      <w:r w:rsidR="006019CF">
        <w:fldChar w:fldCharType="separate"/>
      </w:r>
      <w:r w:rsidR="00013F3C" w:rsidRPr="00013F3C">
        <w:rPr>
          <w:noProof/>
        </w:rPr>
        <w:t>(Hernandez and Guthery 2012)</w:t>
      </w:r>
      <w:r w:rsidR="006019CF">
        <w:fldChar w:fldCharType="end"/>
      </w:r>
      <w:r w:rsidR="003808C3" w:rsidRPr="003808C3">
        <w:t xml:space="preserve">. </w:t>
      </w:r>
      <w:r w:rsidR="00262E91">
        <w:t>I</w:t>
      </w:r>
      <w:r w:rsidR="00460ED8">
        <w:t>nterest in</w:t>
      </w:r>
      <w:r w:rsidR="00613FD5">
        <w:t xml:space="preserve"> working-lands conservation for </w:t>
      </w:r>
      <w:r w:rsidR="00522581">
        <w:t xml:space="preserve">bobwhite </w:t>
      </w:r>
      <w:r w:rsidR="00613FD5">
        <w:t xml:space="preserve">using </w:t>
      </w:r>
      <w:r w:rsidR="006F7D02">
        <w:t>NWSGs in mid-</w:t>
      </w:r>
      <w:r w:rsidR="00460ED8">
        <w:t>S</w:t>
      </w:r>
      <w:r w:rsidR="006F7D02">
        <w:t xml:space="preserve">outh cattle </w:t>
      </w:r>
      <w:r w:rsidR="009D5D39">
        <w:t xml:space="preserve">production </w:t>
      </w:r>
      <w:r w:rsidR="006F7D02">
        <w:t>ha</w:t>
      </w:r>
      <w:r>
        <w:t>s</w:t>
      </w:r>
      <w:r w:rsidR="006F7D02">
        <w:t xml:space="preserve"> increased</w:t>
      </w:r>
      <w:r w:rsidR="00613FD5">
        <w:t xml:space="preserve"> </w:t>
      </w:r>
      <w:r w:rsidR="00262E91">
        <w:t xml:space="preserve">in recent years </w:t>
      </w:r>
      <w:r w:rsidR="00613FD5">
        <w:fldChar w:fldCharType="begin" w:fldLock="1"/>
      </w:r>
      <w:r w:rsidR="00BD23D1">
        <w:instrText>ADDIN CSL_CITATION {"citationItems":[{"id":"ITEM-1","itemData":{"DOI":"10.1002/wsb.1000","ISSN":"19385463","abstract":"Grasslands were once common in the eastern United States and provided habitat for numerous grassland-dependent wildlife. However, native grasslands in this region have largely been eliminated as a result of conversion to other land uses (e.g., urban development, row-crops), altered disturbance regimes (e.g., lack of fire and grazing), or conversion to introduced grasses for livestock production. Consequently, many wildlife species adapted to these environments have experienced protracted population declines, notably, northern bobwhite (Colinus virginianus), and other grassland-dependent bird species. Restoration of native grasslands with appropriate native plant species composition, structure, and disturbance regimes will be key to restoring at-risk wildlife. Indeed, the region still includes &gt;20 million ha of grasslands, but these are dominated by introduced grass species and focused on cattle (Bos taurus) production. Any successful restoration strategy must engage the agricultural community, provide profitable forage production, and benefit habitat for wildlife. Furthermore, grassland ecosystems in humid regions (i.e., &gt;95 cm annual rainfall) require frequent disturbance to prevent succession to forested conditions. Historically, these native grasslands were maintained by fire, herbivory, and their interaction. Consequently, wildlife communities in humid, native grasslands are adapted to those same disturbances and the conditions they create. Improving species composition by replacing introduced, sod-forming grass species commonly used in production agriculture (e.g., tall fescue [Schedonorus arundinaceus] and bermudagrass [Cynodon dactylon]) with native grasses can be beneficial but must be accompanied by appropriate disturbance to achieve and maintain improved habitat. Therefore, developing a business case for producers to incorporate native grasses into regional agro-grasslands that include disturbance through grazing may foster large-scale improvements in habitat quality. Although Farm Bill conservation practices can make important contributions to conservation of eastern grassland-dependent wildlife, such programs are dependent on uncertain and limited federal budgets and, to provide appropriate disturbance, require management intervention at a net cost to landowners and Farm Bill programs. Thus, there exists an opportunity to improve habitat at a scale that has the potential to sustain viable populations of grassland-dependent wildlife. Therefor…","author":[{"dropping-particle":"","family":"Keyser","given":"Patrick D.","non-dropping-particle":"","parse-names":false,"suffix":""},{"dropping-particle":"","family":"Buehler","given":"David A.","non-dropping-particle":"","parse-names":false,"suffix":""},{"dropping-particle":"","family":"Hedges","given":"Kyle","non-dropping-particle":"","parse-names":false,"suffix":""},{"dropping-particle":"","family":"Hodges","given":"Jef","non-dropping-particle":"","parse-names":false,"suffix":""},{"dropping-particle":"","family":"Lituma","given":"Christopher M.","non-dropping-particle":"","parse-names":false,"suffix":""},{"dropping-particle":"","family":"Loncarich","given":"Frank","non-dropping-particle":"","parse-names":false,"suffix":""},{"dropping-particle":"","family":"Martin","given":"James A.","non-dropping-particle":"","parse-names":false,"suffix":""}],"container-title":"Wildlife Society Bulletin","id":"ITEM-1","issue":"3","issued":{"date-parts":[["2019"]]},"page":"382-390","title":"Eastern grasslands: conservation challenges and opportunities on private lands","type":"article-journal","volume":"43"},"uris":["http://www.mendeley.com/documents/?uuid=e3a44938-00b3-4af6-9626-b222784966a8"]},{"id":"ITEM-2","itemData":{"author":[{"dropping-particle":"","family":"Hodges","given":"Jef L.","non-dropping-particle":"","parse-names":false,"suffix":""},{"dropping-particle":"","family":"Keyser","given":"Patrick D.","non-dropping-particle":"","parse-names":false,"suffix":""},{"dropping-particle":"","family":"Newman","given":"Will","non-dropping-particle":"","parse-names":false,"suffix":""},{"dropping-particle":"","family":"Brazil","given":"Kyle A.","non-dropping-particle":"","parse-names":false,"suffix":""},{"dropping-particle":"","family":"DeMaso","given":"Stephen J.","non-dropping-particle":"","parse-names":false,"suffix":""},{"dropping-particle":"","family":"Diener","given":"Ryan","non-dropping-particle":"","parse-names":false,"suffix":""}],"id":"ITEM-2","issued":{"date-parts":[["2021"]]},"number-of-pages":"39","publisher":"National Bobwhite Technical Committee","publisher-place":"Knoxville, TN","title":"Beef, grass, and bobwhites - quail management in eastern native warm-season grass pastures","type":"book"},"uris":["http://www.mendeley.com/documents/?uuid=0597d52b-43c2-4a5c-9c72-60835c60123e"]}],"mendeley":{"formattedCitation":"(Keyser et al. 2019, Hodges et al. 2021)","plainTextFormattedCitation":"(Keyser et al. 2019, Hodges et al. 2021)","previouslyFormattedCitation":"(Keyser et al. 2019, Hodges et al. 2021)"},"properties":{"noteIndex":0},"schema":"https://github.com/citation-style-language/schema/raw/master/csl-citation.json"}</w:instrText>
      </w:r>
      <w:r w:rsidR="00613FD5">
        <w:fldChar w:fldCharType="separate"/>
      </w:r>
      <w:r w:rsidR="009D5D39" w:rsidRPr="009D5D39">
        <w:rPr>
          <w:noProof/>
        </w:rPr>
        <w:t>(Keyser et al. 2019, Hodges et al. 2021)</w:t>
      </w:r>
      <w:r w:rsidR="00613FD5">
        <w:fldChar w:fldCharType="end"/>
      </w:r>
      <w:r w:rsidR="006F7D02">
        <w:t xml:space="preserve">. </w:t>
      </w:r>
      <w:r w:rsidR="003808C3" w:rsidRPr="003808C3">
        <w:t xml:space="preserve">Recent studies </w:t>
      </w:r>
      <w:r w:rsidR="00460ED8">
        <w:t>within</w:t>
      </w:r>
      <w:r w:rsidR="00613FD5">
        <w:t xml:space="preserve"> the Fescue Belt</w:t>
      </w:r>
      <w:r w:rsidR="003808C3" w:rsidRPr="003808C3">
        <w:t xml:space="preserve"> </w:t>
      </w:r>
      <w:r>
        <w:t>appear to validate</w:t>
      </w:r>
      <w:r w:rsidR="00262E91">
        <w:t xml:space="preserve"> this interest </w:t>
      </w:r>
      <w:r w:rsidR="00613FD5">
        <w:fldChar w:fldCharType="begin" w:fldLock="1"/>
      </w:r>
      <w:r w:rsidR="00BD23D1">
        <w:instrText>ADDIN CSL_CITATION {"citationItems":[{"id":"ITEM-1","itemData":{"DOI":"10.1093/ornithapp/duab057","ISSN":"0010-5422","abstract":"Effective species conservation requires understanding environmental effects on stage-specific demographics driving population change. Northern Bobwhite (Colinus virginianus) is an early-successional shrub-obligate species that has experienced long-term, range-wide declines due to fire suppression, agricultural intensification, and sprawling development. Local habitat features and landscape context may interactively influence vital rates. Management affects food, cover, and other resources available locally, while surrounding landscapes often determine degree of isolation and predator communities. We evaluated relationships between juvenile bobwhite survival and local (50 m) and landscape (1 km) scale cover type composition and grassland management (i.e. conservation grazing, prescribed burns, mowing/haying) on 3 native grasslands and 2 traditionally managed conservation areas in southwest Missouri, USA, 2016–2018. We radio-tracked brood-attending adults and young from hatch to a maximum of 114 days and estimated juvenile survival with a Bayesian known-fate logistic exposure model. Juvenile survival was greatest on native grasslands that were burned and grazed at least once in the previous 2 years. Percent shrub cover was positively related to survival. Survival was relatively high in local agriculture, but these relationships were sensitive to surrounding landscape composition. For example, small patches of cropland surrounded by nonagriculture such as strip crops surrounded by grassland units on traditionally managed sites had low survival. Relationships between survival and agricultural landscape cover were dependent on local cover types; survival was high within crop fields but low in non-native grasslands surrounded by crop fields such as agricultural field borders. Patch-burn grazing practices on native grasslands provided the best habitat for bobwhite juvenile survival. Agricultural landscapes can support the recruitment of bobwhite if appropriately managed native grasslands are also available.","author":[{"dropping-particle":"","family":"Sinnott","given":"Emily A.","non-dropping-particle":"","parse-names":false,"suffix":""},{"dropping-particle":"","family":"Thompson","given":"Frank R.","non-dropping-particle":"","parse-names":false,"suffix":""},{"dropping-particle":"","family":"Weegman","given":"Mitch D.","non-dropping-particle":"","parse-names":false,"suffix":""},{"dropping-particle":"","family":"Thompson","given":"Thomas R.","non-dropping-particle":"","parse-names":false,"suffix":""}],"container-title":"Ornithological Applications","id":"ITEM-1","issue":"1","issued":{"date-parts":[["2022"]]},"page":"1-15","title":"Northern bobwhite juvenile survival is greater in native grasslands managed with fire and grazing and lower in non-native field borders and strip crop fields","type":"article-journal","volume":"124"},"uris":["http://www.mendeley.com/documents/?uuid=151189a8-a897-4088-8431-98764967d262"]},{"id":"ITEM-2","itemData":{"DOI":"10.1007/s00442-021-04893-z","ISBN":"0123456789","ISSN":"14321939","PMID":"33677683","abstract":"Resource selection is a dynamic process driven by habitat valuation and risk avoidance in heterogeneous landscapes. Resource selection and movement decisions of individuals may be sensitive to intrinsic factors, such as body condition, and variation in these choices may have consequences on subsequent survival. We evaluated northern bobwhite (Colinus virginianus) brood resource selection patterns to quantify utility of different cover types during the development period using integrated step-selection analysis in a Bayesian hierarchical modeling framework with three brood stages: flightless broods ≤ 14 days old, dependent broods 15–35 days old, and independent broods over 35 days old. Broods showed strongest selection for native grasslands that were burned and grazed at least once in the previous two years, and agricultural fields. Brood mobility improved with age; broods &gt; 35 days old travelled farther on average and took daily steps &gt; 200 m more frequently than younger broods. Young broods ≤ 14 days old did not select for idle native grasslands, while broods &gt; 35 days old did select for that cover type. Young broods also selected areas farther from trees compared to older broods. We evaluated the survival consequences of resource selection by comparing patterns in choices of broods that succeeded to choices of broods that failed to survive to 35 days. Successful broods chose habitats with more shrub cover and areas farther from trees compared to failed broods. Our results suggest that conservation planning should consider age-specific patterns in habitat use and demographic consequences of habitat choice for greatest effectiveness.","author":[{"dropping-particle":"","family":"Sinnott","given":"Emily A.","non-dropping-particle":"","parse-names":false,"suffix":""},{"dropping-particle":"","family":"Weegman","given":"Mitch D.","non-dropping-particle":"","parse-names":false,"suffix":""},{"dropping-particle":"","family":"Thompson","given":"Thomas R.","non-dropping-particle":"","parse-names":false,"suffix":""},{"dropping-particle":"","family":"Thompson","given":"Frank R.","non-dropping-particle":"","parse-names":false,"suffix":""}],"container-title":"Oecologia","id":"ITEM-2","issue":"4","issued":{"date-parts":[["2021"]]},"page":"937-948","publisher":"Springer Berlin Heidelberg","title":"Resource selection and movement by northern bobwhite broods varies with age and explains survival","type":"article-journal","volume":"195"},"uris":["http://www.mendeley.com/documents/?uuid=f870b180-e080-4f7e-805e-06a9fdd5b6e1"]},{"id":"ITEM-3","itemData":{"DOI":"10.1016/j.rama.2015.01.005","ISSN":"15507424","abstract":"Native warm-season grasses (NWSG) currently are being promoted for livestock forage and biofuels feedstock in the Mid-South. However, there are no published data on how NWSG managed with livestock in the Mid-South may affect habitat for wildlife. We conducted a study to evaluate habitat for grassland songbirds and northern bobwhite (Colinus virginianus) in response to two cattle grazing treatments in NWSG pastures across three sites in Tennessee, 2010 and 2011. We evaluated vegetation composition and structure along with invertebrate availability during the primary nesting season for grassland songbirds and the typical brood-rearing season for the northern bobwhite. Grazing treatments included full-season (May to August) grazing and early-season (30 days beginning in May) grazing, after which subsequent growth was taken as a biofuel harvest postdormancy. Forage treatments included big bluestem/indiangrass mixture, switchgrass, and eastern gamagrass. Vegetation composition was dominated by the planted forages in all pastures. All forage types and both grazing treatments provided suitable structure for grassland songbirds and bobwhite during the primary nesting season. Full-season grazing maintained suitable structure through the brooding period, with greater openness at the ground level and angle of obstruction, as well as optimal vegetation height (&lt;60 cm). Structure within early-season grazing treatments became dense after cattle were removed with less openness at ground level than what brooding bobwhites typically use. Invertebrate biomass was sufficient in all forage types and grazing treatments to support bobwhite broods. We recommend livestock producers in the Mid-South use full-season grazing that maintains grass height of approximately 40 cm in production stands of NWSG to maximize benefits for grassland birds and northern bobwhite.","author":[{"dropping-particle":"","family":"Harper","given":"Craig A.","non-dropping-particle":"","parse-names":false,"suffix":""},{"dropping-particle":"","family":"Birckhead","given":"Jessie L.","non-dropping-particle":"","parse-names":false,"suffix":""},{"dropping-particle":"","family":"Keyser","given":"Patrick D.","non-dropping-particle":"","parse-names":false,"suffix":""},{"dropping-particle":"","family":"Waller","given":"John C.","non-dropping-particle":"","parse-names":false,"suffix":""},{"dropping-particle":"","family":"Backus","given":"Matt M.","non-dropping-particle":"","parse-names":false,"suffix":""},{"dropping-particle":"","family":"Bates","given":"Gary E.","non-dropping-particle":"","parse-names":false,"suffix":""},{"dropping-particle":"","family":"Holcomb","given":"Elizabeth D.","non-dropping-particle":"","parse-names":false,"suffix":""},{"dropping-particle":"","family":"Brooke","given":"Jarred M.","non-dropping-particle":"","parse-names":false,"suffix":""}],"container-title":"Rangeland Ecology and Management","id":"ITEM-3","issue":"2","issued":{"date-parts":[["2015"]]},"page":"166-172","title":"Avian habitat following grazing native warm-season forages in the mid-south United States","type":"article-journal","volume":"68"},"uris":["http://www.mendeley.com/documents/?uuid=90834744-ecb1-492b-abc9-5dc73be2eee8"]},{"id":"ITEM-4","itemData":{"DOI":"10.1371/journal.pone.0255298","ISBN":"1111111111","ISSN":"19326203","PMID":"34407114","abstract":"Resource selection is a key component in understanding the ecological processes underlying population dynamics, particularly for species such as northern bobwhite (Colinus virginianus), which are declining across their range in North America. There is a growing body of literature quantifying breeding season resource selection in bobwhite; however, winter information is particularly sparse despite it being a season of substantial mortality. Information regarding winter resource selection is necessary to quantify the extent to which resource requirements are driving population change. We modeled bobwhite fall and winter resource selection as a function of vegetation structure, composition, and management from traditionally (intensively) managed sites and remnant (extensively managed) grassland sites in southwest Missouri using multinomial logit discrete choice models in a Bayesian framework. We captured 158 bobwhite from 67 unique coveys and attached transmitters to 119 individuals. We created 671 choice sets comprised of 1 used location and 3 available locations. Bobwhite selected for locations which were closer to trees during the winter; the relative probability of selection decreased from 0.45 (85% Credible Interval [CRI]: 0.17-0.74) to 0.00 (85% CRI: 0.00-0.002) as distance to trees ranged from 0-313 m. The relative probability of selection increased from near 0 (85% CRI: 0.00-0.01) to 0.33 (85% CRI: 0.09-0.56) and from near 0 (85% CRI: 0.00-0.00) to 0.51 (85% CRI: 0.36-0.71) as visual obstruction increased from 0 to 100% during fall and winter, respectively. Bobwhite also selected locations with more woody stems; the relative probability of selection increased from near 0.00 (85% CRI: 0.00-0.002) to 0.30 (85% CRI: 0.17-0.46) and near 0.00 (85% CRI: 0.00-0.001) to 0.35 (85% CRI: 0.22-0.55) as stem count ranged from 0 to 1000 stems in fall and winter, respectively. The relative probability of selection also decreased from 0.35 (85% CRI: 0.20- 0.54) to nearly 0 (85% CRI: 0.00-0.001) as percent grass varied from 0 to 100% in fall. We suggest that dense shrub cover in close proximity to native grasslands is an important component of fall and winter cover given bobwhite selection of shrub cover and previously reported survival benefits in fall and winter.","author":[{"dropping-particle":"","family":"Mosloff","given":"Alisha R.","non-dropping-particle":"","parse-names":false,"suffix":""},{"dropping-particle":"","family":"Weegman","given":"Mitch D.","non-dropping-particle":"","parse-names":false,"suffix":""},{"dropping-particle":"","family":"Thompson","given":"Frank R.","non-dropping-particle":"","parse-names":false,"suffix":""},{"dropping-particle":"","family":"Thompson","given":"Thomas R.","non-dropping-particle":"","parse-names":false,"suffix":""}],"container-title":"PLoS ONE","id":"ITEM-4","issue":"8 August","issued":{"date-parts":[["2021"]]},"note":"NOBO select areas with lots of woody stems in a grassland.","page":"1-20","title":"Northern bobwhite select for shrubby thickets interspersed in grasslands during fall and winter","type":"article-journal","volume":"16"},"uris":["http://www.mendeley.com/documents/?uuid=bd711e9d-0559-4308-aedf-1ec538b5a5f1"]}],"mendeley":{"formattedCitation":"(Harper et al. 2015, Mosloff et al. 2021, Sinnott et al. 2021&lt;i&gt;b&lt;/i&gt;, 2022)","plainTextFormattedCitation":"(Harper et al. 2015, Mosloff et al. 2021, Sinnott et al. 2021b, 2022)","previouslyFormattedCitation":"(Harper et al. 2015, Mosloff et al. 2021, Sinnott et al. 2021&lt;i&gt;b&lt;/i&gt;, 2022)"},"properties":{"noteIndex":0},"schema":"https://github.com/citation-style-language/schema/raw/master/csl-citation.json"}</w:instrText>
      </w:r>
      <w:r w:rsidR="00613FD5">
        <w:fldChar w:fldCharType="separate"/>
      </w:r>
      <w:r w:rsidR="006F2D20" w:rsidRPr="006F2D20">
        <w:rPr>
          <w:noProof/>
        </w:rPr>
        <w:t>(Harper et al. 2015, Mosloff et al. 2021, Sinnott et al. 2021</w:t>
      </w:r>
      <w:r w:rsidR="006F2D20" w:rsidRPr="006F2D20">
        <w:rPr>
          <w:i/>
          <w:noProof/>
        </w:rPr>
        <w:t>b</w:t>
      </w:r>
      <w:r w:rsidR="006F2D20" w:rsidRPr="006F2D20">
        <w:rPr>
          <w:noProof/>
        </w:rPr>
        <w:t>, 2022)</w:t>
      </w:r>
      <w:r w:rsidR="00613FD5">
        <w:fldChar w:fldCharType="end"/>
      </w:r>
      <w:r w:rsidR="00613FD5">
        <w:t xml:space="preserve">, but </w:t>
      </w:r>
      <w:r w:rsidR="00460ED8">
        <w:t xml:space="preserve">data on such systems </w:t>
      </w:r>
      <w:r w:rsidR="00613FD5">
        <w:t xml:space="preserve">remains </w:t>
      </w:r>
      <w:r w:rsidR="00460ED8">
        <w:t>limited</w:t>
      </w:r>
      <w:r w:rsidR="003808C3" w:rsidRPr="003808C3">
        <w:t xml:space="preserve">. </w:t>
      </w:r>
      <w:r w:rsidR="009D5D39">
        <w:t xml:space="preserve">My study suggests that NWSGs in production settings contribute to increased survival of </w:t>
      </w:r>
      <w:r w:rsidR="00571D1F">
        <w:t xml:space="preserve">adult </w:t>
      </w:r>
      <w:r w:rsidR="00522581">
        <w:t>bobwhite</w:t>
      </w:r>
      <w:r w:rsidR="009D5D39">
        <w:t xml:space="preserve">, an important </w:t>
      </w:r>
      <w:r w:rsidR="0098356C">
        <w:t xml:space="preserve">component of population growth </w:t>
      </w:r>
      <w:r w:rsidR="0098356C">
        <w:fldChar w:fldCharType="begin" w:fldLock="1"/>
      </w:r>
      <w:r w:rsidR="00BD23D1">
        <w:instrText>ADDIN CSL_CITATION {"citationItems":[{"id":"ITEM-1","itemData":{"DOI":"10.1642/AUK-18-49.1","ISSN":"00048038","abstract":"Understanding and quantifying demographic parameters that influence population growth is necessary to effectively maintain population persistence in the presence of recent changes in climate and land use. We used a combination of capture-recapture and harvest information from a 42 yr dataset to create an integrated population model that estimates population abundance, annual survival, and per capita recruitment in Northern Bobwhite (Colinus virginianus). We evaluated the associations of commonly reported population metrics (age ratios from harvests, annual survival, and recruitment) to population growth rate using correlation analysis. We also modeled the effects of population abundance, breeding-season temperature, breeding-season precipitation, fall minimum temperature, and fall precipitation on recruitment. Recruitment averaged 1.55 (range: 0.82-2.21) and was most strongly correlated with population growth (r = 0.78, 95% confidence interval CI: 0.63-0.88), followed by annual survival (r = 0.38, 95% CI: 0.09-0.61). We found a weak correlation between fall age ratios and population growth rate (r = 0.11, 95% CI: -0.19 to 0.40). Recruitment exhibited weak, nonlinear, negative density dependence (β1 = -0.13, 95% credible intervals CRI: -0.17 to -0.08 and β2 = -0.03, 95% CRI: -0.07 to 0.004). Breeding-season maximum temperature and breeding-season precipitation had a significant, positive effect on recruitment (β3 = 0.15, 95% CRI: 0.11-0.19 and β4 = 0.10, 95% CRI: 0.05-0.16, respectively). Fall minimum temperature and fall precipitation both had negative but uncertain effects on recruitment (β5 = -0.03, 95% CRI: -0.08 to 0.01 and β6 = -0.02, 95% CRI: -0.07 to 0.01, respectively) but less so compared to weather in the breeding season. Our results illustrate that recruitment (1) can be estimated without data on fecundity and chick survival by using integrated population models and (2) is highly correlated with population growth in Northern Bobwhites. We encourage natural resource managers to focus on actions that increase Northern Bobwhite recruitment.","author":[{"dropping-particle":"","family":"McConnell","given":"Mark D.","non-dropping-particle":"","parse-names":false,"suffix":""},{"dropping-particle":"","family":"Monroe","given":"Adrian P.","non-dropping-particle":"","parse-names":false,"suffix":""},{"dropping-particle":"","family":"Chandler","given":"Richard","non-dropping-particle":"","parse-names":false,"suffix":""},{"dropping-particle":"","family":"Palmer","given":"William E.","non-dropping-particle":"","parse-names":false,"suffix":""},{"dropping-particle":"","family":"Wellendorf","given":"Shane D.","non-dropping-particle":"","parse-names":false,"suffix":""},{"dropping-particle":"","family":"Burger","given":"L. Wes","non-dropping-particle":"","parse-names":false,"suffix":""},{"dropping-particle":"","family":"Martin","given":"James A.","non-dropping-particle":"","parse-names":false,"suffix":""}],"container-title":"Auk","id":"ITEM-1","issue":"4","issued":{"date-parts":[["2018"]]},"note":"A lot of rock stars in the list of authors here. Mark McConnell's dissertation work. \nProbably should read.\n\nRecruitment is the key to population growth\nAnnual survival is the second key.\n\nIn this stable population (over 40 years):\nAnnual survival of females = 0.13","page":"1087-1099","title":"Factors influencing northern bobwhite recruitment, with implications for population growth","type":"article-journal","volume":"135"},"uris":["http://www.mendeley.com/documents/?uuid=0dba1bdf-10d6-4682-9d64-1b011cd8110f"]},{"id":"ITEM-2","itemData":{"DOI":"10.2193/2007-124","ISSN":"0022-541X","abstract":"Abstract: The northern bobwhite ( Colinus virginianus ) is an economically important gamebird that is currently undergoing widespread population declines. Despite considerable research on the population ecology of bobwhites, there have been few attempts to model population dynamics of bobwhites to determine the contributions of different demographic parameters to variance of the finite rate of population change (Λ). We conducted a literature review and compiled 405 estimates of 9 demographic parameters from 49 field studies of bobwhites. To identify demographic parameters that might be important for management, we used life‐stage simulation analyses (LSA) to examine sensitivity of Λ to simulated variation in 9 demographic parameters for female bobwhites. In a baseline LSA based on uniform distributions bounded by the range of estimates for each demographic parameter, bobwhite populations were predicted to decline (Λ = 0.56) and winter survival of adults made the greatest contribution to variance of Λ ( r 2 = 0.453), followed by summer survival of adults ( r 2 = 0.163), and survival of chicks ( r 2 = 0.120). Population change was not sensitive to total clutch laid, nest survival, egg hatchability, or 3 parameters associated with the number of nesting attempts ( r 2 &lt;0.06). Our conclusions were robust to alternative simulation scenarios, and parameter rankings changed only if we adjusted the lower bounds of winter survival upwards. Bobwhite populations were not viable with survival rates reported from most field studies. Survival rates may be depressed below sustainable levels by environmental conditions or possibly by impacts of capture and telemetry methods. Overall, our simulation results indicate that management practices that improve seasonal survival rates will have the greatest potential benefit for recovery of declining populations of bobwhites.","author":[{"dropping-particle":"","family":"Sandercock","given":"Brett K.","non-dropping-particle":"","parse-names":false,"suffix":""},{"dropping-particle":"","family":"Jensen","given":"William E.","non-dropping-particle":"","parse-names":false,"suffix":""},{"dropping-particle":"","family":"Williams","given":"Christopher K.","non-dropping-particle":"","parse-names":false,"suffix":""},{"dropping-particle":"","family":"Applegate","given":"Roger D.","non-dropping-particle":"","parse-names":false,"suffix":""}],"container-title":"The Journal of Wildlife Management","id":"ITEM-2","issue":"4","issued":{"date-parts":[["2008"]]},"note":"Stationary Population Change\nSummer S = 0.79\nWinter S = 0.52\nAnnual S = 0.41","page":"970-982","title":"Demographic sensitivity of population change in northern bobwhite","type":"article-journal","volume":"72"},"uris":["http://www.mendeley.com/documents/?uuid=416a5735-d2df-4fdc-adcc-844e1566a4b8"]}],"mendeley":{"formattedCitation":"(Sandercock et al. 2008, McConnell et al. 2018)","plainTextFormattedCitation":"(Sandercock et al. 2008, McConnell et al. 2018)","previouslyFormattedCitation":"(Sandercock et al. 2008, McConnell et al. 2018)"},"properties":{"noteIndex":0},"schema":"https://github.com/citation-style-language/schema/raw/master/csl-citation.json"}</w:instrText>
      </w:r>
      <w:r w:rsidR="0098356C">
        <w:fldChar w:fldCharType="separate"/>
      </w:r>
      <w:r w:rsidR="00EC20AC" w:rsidRPr="00EC20AC">
        <w:rPr>
          <w:noProof/>
        </w:rPr>
        <w:t>(Sandercock et al. 2008, McConnell et al. 2018)</w:t>
      </w:r>
      <w:r w:rsidR="0098356C">
        <w:fldChar w:fldCharType="end"/>
      </w:r>
      <w:r w:rsidR="0098356C">
        <w:t>.</w:t>
      </w:r>
      <w:r w:rsidR="00815B82">
        <w:t xml:space="preserve"> Similarly, NWSGs in other </w:t>
      </w:r>
      <w:r>
        <w:t>research within the</w:t>
      </w:r>
      <w:r w:rsidR="00815B82">
        <w:t xml:space="preserve"> Fescue Belt </w:t>
      </w:r>
      <w:r w:rsidR="001758D9">
        <w:t xml:space="preserve">have been reported to </w:t>
      </w:r>
      <w:r w:rsidR="00815B82">
        <w:t xml:space="preserve">provide nesting habitat </w:t>
      </w:r>
      <w:r w:rsidR="005B0C4A">
        <w:fldChar w:fldCharType="begin" w:fldLock="1"/>
      </w:r>
      <w:r w:rsidR="00BD23D1">
        <w:instrText>ADDIN CSL_CITATION {"citationItems":[{"id":"ITEM-1","itemData":{"author":[{"dropping-particle":"","family":"West","given":"Andrew S.","non-dropping-particle":"","parse-names":false,"suffix":""},{"dropping-particle":"","family":"Keyser","given":"Patrick D.","non-dropping-particle":"","parse-names":false,"suffix":""},{"dropping-particle":"","family":"Morgan","given":"John J.","non-dropping-particle":"","parse-names":false,"suffix":""}],"container-title":"National Quail Symposium Proceedings","id":"ITEM-1","issued":{"date-parts":[["2012"]]},"note":"Home ranges:\n95% Kernel in ArcView\nOnly birds w/ &amp;gt;20 locations\n\nNest ecology:\nCompared nests to random point 10-50m away\nVeg characteristics compared using RBD one-way anova","page":"217-222","title":"Northern bobwhite survival, nest success, and habitat use in Kentucky during the breeding season","type":"article-journal","volume":"7"},"uris":["http://www.mendeley.com/documents/?uuid=3588dd95-97ff-4878-b49a-ed3154d920cd"]}],"mendeley":{"formattedCitation":"(West et al. 2012)","plainTextFormattedCitation":"(West et al. 2012)","previouslyFormattedCitation":"(West et al. 2012)"},"properties":{"noteIndex":0},"schema":"https://github.com/citation-style-language/schema/raw/master/csl-citation.json"}</w:instrText>
      </w:r>
      <w:r w:rsidR="005B0C4A">
        <w:fldChar w:fldCharType="separate"/>
      </w:r>
      <w:r w:rsidR="005B0C4A" w:rsidRPr="005B0C4A">
        <w:rPr>
          <w:noProof/>
        </w:rPr>
        <w:t>(West et al. 2012)</w:t>
      </w:r>
      <w:r w:rsidR="005B0C4A">
        <w:fldChar w:fldCharType="end"/>
      </w:r>
      <w:r w:rsidR="005B0C4A">
        <w:t xml:space="preserve"> </w:t>
      </w:r>
      <w:r w:rsidR="00815B82">
        <w:t xml:space="preserve">and improve body condition and survival rates of juvenile </w:t>
      </w:r>
      <w:r w:rsidR="00522581">
        <w:t xml:space="preserve">bobwhite </w:t>
      </w:r>
      <w:r w:rsidR="006F2D20">
        <w:fldChar w:fldCharType="begin" w:fldLock="1"/>
      </w:r>
      <w:r w:rsidR="00BD23D1">
        <w:instrText>ADDIN CSL_CITATION {"citationItems":[{"id":"ITEM-1","itemData":{"DOI":"10.1674/0003-0031-186.2.231","ISSN":"00030031","abstract":"Precocial young leave their nest immediately after hatch to move and forage as a group during a rapid period of development. Growth and body condition are correlated with survival; young are better able to thermoregulate as they become larger, and they are better able to escape predators as they become more mobile. Environmental conditions can influence development and ultimately survival. We evaluated weather, cover type, and temporal factors affecting northern bobwhite juvenile body condition. We captured 216 individuals from 33 broods &gt;16 d old on five conservation areas in southwest Missouri in 2017 and 2018. Brood hatch dates ranged from 26 May through 19 September. Body condition was measured as the residuals from a linear regression of juvenile tarsus length and body mass on capture. We found some support for improved body condition earlier in the breeding season and in native grasslands that were burned and grazed within the previous 2 y. However, models representing these effects had similar support to the null model (i.e., ΔWAIC&lt;2), indicating weak support. Limited support for these effects may have been due to limited data or the influence of other environmental factors not considered in our competing model set. Our top model supported negative effects of later hatching date and agricultural crop cover on juvenile body condition. The early breeding season is an important period for successful bobwhite productivity, and native grasslands managed with rotational fire and grazing may create higher quality brood rearing habitat for improved juvenile body condition.","author":[{"dropping-particle":"","family":"Sinnott","given":"Emily A.","non-dropping-particle":"","parse-names":false,"suffix":""},{"dropping-particle":"","family":"Weegman","given":"Mitch D.","non-dropping-particle":"","parse-names":false,"suffix":""},{"dropping-particle":"","family":"Thompson","given":"Frank R.","non-dropping-particle":"","parse-names":false,"suffix":""},{"dropping-particle":"","family":"Thompson","given":"Thomas R.","non-dropping-particle":"","parse-names":false,"suffix":""}],"container-title":"American Midland Naturalist","id":"ITEM-1","issue":"2","issued":{"date-parts":[["2021"]]},"page":"231-244","title":"Early hatch and managed native grasslands minorly improve bobwhite juvenile body condition","type":"article-journal","volume":"186"},"uris":["http://www.mendeley.com/documents/?uuid=3ce17d96-d065-4646-859a-fe99383316ce"]},{"id":"ITEM-2","itemData":{"DOI":"10.1093/ornithapp/duab057","ISSN":"0010-5422","abstract":"Effective species conservation requires understanding environmental effects on stage-specific demographics driving population change. Northern Bobwhite (Colinus virginianus) is an early-successional shrub-obligate species that has experienced long-term, range-wide declines due to fire suppression, agricultural intensification, and sprawling development. Local habitat features and landscape context may interactively influence vital rates. Management affects food, cover, and other resources available locally, while surrounding landscapes often determine degree of isolation and predator communities. We evaluated relationships between juvenile bobwhite survival and local (50 m) and landscape (1 km) scale cover type composition and grassland management (i.e. conservation grazing, prescribed burns, mowing/haying) on 3 native grasslands and 2 traditionally managed conservation areas in southwest Missouri, USA, 2016–2018. We radio-tracked brood-attending adults and young from hatch to a maximum of 114 days and estimated juvenile survival with a Bayesian known-fate logistic exposure model. Juvenile survival was greatest on native grasslands that were burned and grazed at least once in the previous 2 years. Percent shrub cover was positively related to survival. Survival was relatively high in local agriculture, but these relationships were sensitive to surrounding landscape composition. For example, small patches of cropland surrounded by nonagriculture such as strip crops surrounded by grassland units on traditionally managed sites had low survival. Relationships between survival and agricultural landscape cover were dependent on local cover types; survival was high within crop fields but low in non-native grasslands surrounded by crop fields such as agricultural field borders. Patch-burn grazing practices on native grasslands provided the best habitat for bobwhite juvenile survival. Agricultural landscapes can support the recruitment of bobwhite if appropriately managed native grasslands are also available.","author":[{"dropping-particle":"","family":"Sinnott","given":"Emily A.","non-dropping-particle":"","parse-names":false,"suffix":""},{"dropping-particle":"","family":"Thompson","given":"Frank R.","non-dropping-particle":"","parse-names":false,"suffix":""},{"dropping-particle":"","family":"Weegman","given":"Mitch D.","non-dropping-particle":"","parse-names":false,"suffix":""},{"dropping-particle":"","family":"Thompson","given":"Thomas R.","non-dropping-particle":"","parse-names":false,"suffix":""}],"container-title":"Ornithological Applications","id":"ITEM-2","issue":"1","issued":{"date-parts":[["2022"]]},"page":"1-15","title":"Northern bobwhite juvenile survival is greater in native grasslands managed with fire and grazing and lower in non-native field borders and strip crop fields","type":"article-journal","volume":"124"},"uris":["http://www.mendeley.com/documents/?uuid=151189a8-a897-4088-8431-98764967d262"]},{"id":"ITEM-3","itemData":{"author":[{"dropping-particle":"","family":"West","given":"Andrew S.","non-dropping-particle":"","parse-names":false,"suffix":""},{"dropping-particle":"","family":"Keyser","given":"Patrick D.","non-dropping-particle":"","parse-names":false,"suffix":""},{"dropping-particle":"","family":"Morgan","given":"John J.","non-dropping-particle":"","parse-names":false,"suffix":""}],"container-title":"National Quail Symposium Proceedings","id":"ITEM-3","issued":{"date-parts":[["2012"]]},"note":"Home ranges:\n95% Kernel in ArcView\nOnly birds w/ &amp;gt;20 locations\n\nNest ecology:\nCompared nests to random point 10-50m away\nVeg characteristics compared using RBD one-way anova","page":"217-222","title":"Northern bobwhite survival, nest success, and habitat use in Kentucky during the breeding season","type":"article-journal","volume":"7"},"uris":["http://www.mendeley.com/documents/?uuid=3588dd95-97ff-4878-b49a-ed3154d920cd"]}],"mendeley":{"formattedCitation":"(West et al. 2012, Sinnott et al. 2021&lt;i&gt;a&lt;/i&gt;, 2022)","manualFormatting":"(Sinnott et al. 2021a, 2022)","plainTextFormattedCitation":"(West et al. 2012, Sinnott et al. 2021a, 2022)","previouslyFormattedCitation":"(West et al. 2012, Sinnott et al. 2021&lt;i&gt;a&lt;/i&gt;, 2022)"},"properties":{"noteIndex":0},"schema":"https://github.com/citation-style-language/schema/raw/master/csl-citation.json"}</w:instrText>
      </w:r>
      <w:r w:rsidR="006F2D20">
        <w:fldChar w:fldCharType="separate"/>
      </w:r>
      <w:r w:rsidR="006F2D20" w:rsidRPr="006F2D20">
        <w:rPr>
          <w:noProof/>
        </w:rPr>
        <w:t>(Sinnott et al. 2021</w:t>
      </w:r>
      <w:r w:rsidR="006F2D20" w:rsidRPr="006F2D20">
        <w:rPr>
          <w:i/>
          <w:noProof/>
        </w:rPr>
        <w:t>a</w:t>
      </w:r>
      <w:r w:rsidR="006F2D20" w:rsidRPr="006F2D20">
        <w:rPr>
          <w:noProof/>
        </w:rPr>
        <w:t>, 2022)</w:t>
      </w:r>
      <w:r w:rsidR="006F2D20">
        <w:fldChar w:fldCharType="end"/>
      </w:r>
      <w:r w:rsidR="00815B82">
        <w:t>.</w:t>
      </w:r>
      <w:r w:rsidR="006F2D20">
        <w:t xml:space="preserve"> It is important to note that the benefits of NWSGs in many of these studies are also related to the availability of shrubs</w:t>
      </w:r>
      <w:r w:rsidR="00747BB6">
        <w:t xml:space="preserve"> </w:t>
      </w:r>
      <w:r w:rsidR="00747BB6">
        <w:fldChar w:fldCharType="begin" w:fldLock="1"/>
      </w:r>
      <w:r w:rsidR="00BD23D1">
        <w:instrText>ADDIN CSL_CITATION {"citationItems":[{"id":"ITEM-1","itemData":{"DOI":"10.7290/nqsp09hn61","ISSN":"2573-5667","author":[{"dropping-particle":"","family":"Thompson","given":"Frank R.","non-dropping-particle":"","parse-names":false,"suffix":""},{"dropping-particle":"","family":"Weegman","given":"Mitch D.","non-dropping-particle":"","parse-names":false,"suffix":""},{"dropping-particle":"","family":"Sinnott","given":"Emily A.","non-dropping-particle":"","parse-names":false,"suffix":""},{"dropping-particle":"","family":"Mosloff","given":"Alisha R.","non-dropping-particle":"","parse-names":false,"suffix":""},{"dropping-particle":"","family":"Hedges","given":"Kyle R.","non-dropping-particle":"","parse-names":false,"suffix":""},{"dropping-particle":"","family":"Loncarich","given":"Frank L.","non-dropping-particle":"","parse-names":false,"suffix":""},{"dropping-particle":"","family":"Thompson","given":"Thomas R.","non-dropping-particle":"","parse-names":false,"suffix":""},{"dropping-particle":"","family":"Burrell","given":"Nicholas C.","non-dropping-particle":"","parse-names":false,"suffix":""},{"dropping-particle":"","family":"Whitaker","given":"Stasia","non-dropping-particle":"","parse-names":false,"suffix":""},{"dropping-particle":"","family":"Hoover","given":"David E.","non-dropping-particle":"","parse-names":false,"suffix":""}],"container-title":"National Quail Symposium Proceedings","id":"ITEM-1","issued":{"date-parts":[["2022"]]},"title":"Northern bobwhite demographics and resource selection are explained by prescribed fire with grazing and woody cover in southwest Missouri","type":"article-journal","volume":"9"},"uris":["http://www.mendeley.com/documents/?uuid=acd15e73-a2a7-48bb-a8ba-a6e99c701e9b"]}],"mendeley":{"formattedCitation":"(Thompson et al. 2022)","plainTextFormattedCitation":"(Thompson et al. 2022)","previouslyFormattedCitation":"(Thompson et al. 2022)"},"properties":{"noteIndex":0},"schema":"https://github.com/citation-style-language/schema/raw/master/csl-citation.json"}</w:instrText>
      </w:r>
      <w:r w:rsidR="00747BB6">
        <w:fldChar w:fldCharType="separate"/>
      </w:r>
      <w:r w:rsidR="00747BB6" w:rsidRPr="00747BB6">
        <w:rPr>
          <w:noProof/>
        </w:rPr>
        <w:t>(Thompson et al. 2022)</w:t>
      </w:r>
      <w:r w:rsidR="00747BB6">
        <w:fldChar w:fldCharType="end"/>
      </w:r>
      <w:r w:rsidR="006F2D20">
        <w:t xml:space="preserve">. Cattle producers in the Fescue Belt can benefit from NWSGs as a forage, while at the same time providing habitat for </w:t>
      </w:r>
      <w:r w:rsidR="00522581">
        <w:t xml:space="preserve">bobwhite </w:t>
      </w:r>
      <w:r w:rsidR="008817E7">
        <w:t xml:space="preserve">and other grassland-associated birds </w:t>
      </w:r>
      <w:r w:rsidR="008817E7">
        <w:rPr>
          <w:rFonts w:eastAsiaTheme="minorHAnsi"/>
        </w:rPr>
        <w:fldChar w:fldCharType="begin" w:fldLock="1"/>
      </w:r>
      <w:r w:rsidR="00D171DE">
        <w:rPr>
          <w:rFonts w:eastAsiaTheme="minorHAnsi"/>
        </w:rPr>
        <w:instrText>ADDIN CSL_CITATION {"citationItems":[{"id":"ITEM-1","itemData":{"DOI":"10.1016/j.agee.2021.107710","ISSN":"01678809","abstract":"Declines in native warm season grasslands have been linked to grassland bird population decline due to habitat loss including conversion to non-native grasses. Rotational grazing (ROT) and patch-burn grazing (PBG) are two possible tools to restore native warm-season grasses (NWSG) on working-lands in the Mid-South USA and thus aid in the recovery of grassland bird populations. This project compares ROT, PBG, and before treatment implementation to assess their effects on grassland-associated bird species. At three research sites between KY and TN, 14–10 ha NWSG pastures were established and randomly assigned 7 pastures each to ROT and PBG treatment and monitored avian relative abundance during the breeding season from 2014 to 2017. Avian call count data and vegetation characteristics were collected in 2014 and treated as a before treatment year. Following 2014, ROT and PBG treatments were implemented across each respective research site. We used the open N-mixture model framework to estimate avian relative abundance related to year, treatments, research site, and landscape and within-field variables. Avian species richness and diversity were calculated for each treatment, research site, and year. Landscape variables, within-field variables, and research sites exerted more influence on relative abundance than ROT or PBG. Grassland-associated bird species relative abundance and species richness/diversity were affected by habitat disturbances (both ROT and PBG) but varied by species and site. Field sparrows [Spizella pusilla] had the highest increase in relative abundance (9.68 ± 1.24 birds/point count location or 1.77 ha) while northern cardinals [Cardinalis cardinalis] exhibited a significant decrease in relative abundance (3.44 ± 1.54 birds/point count location) following treatment implementation on specific research sites. Species diversity and richness did not differ between ROT and PBG treatments. However, a site and year difference were observed for both estimates. Using ROT and/or PBG to create habitat disturbances can alter within-field variables (i.e., vegetation height) which, taken into context with landscape variables, could impact grassland bird populations and diversity depending on grassland bird species habitat requirements. Our research provided the baseline information for ROT and PBG impacts on grassland birds in the east/southeastern USA. However, we believe future research should focus on breeding and annual fecundity to better underst…","author":[{"dropping-particle":"","family":"Lituma","given":"Christopher M.","non-dropping-particle":"","parse-names":false,"suffix":""},{"dropping-particle":"","family":"Buckley","given":"Byron R.","non-dropping-particle":"","parse-names":false,"suffix":""},{"dropping-particle":"","family":"Keyser","given":"Patrick D.","non-dropping-particle":"","parse-names":false,"suffix":""},{"dropping-particle":"","family":"Holcomb","given":"Elizabeth","non-dropping-particle":"","parse-names":false,"suffix":""},{"dropping-particle":"","family":"Smith","given":"Ray","non-dropping-particle":"","parse-names":false,"suffix":""},{"dropping-particle":"","family":"Morgan","given":"John","non-dropping-particle":"","parse-names":false,"suffix":""},{"dropping-particle":"","family":"Applegate","given":"Roger D.","non-dropping-particle":"","parse-names":false,"suffix":""}],"container-title":"Agriculture, Ecosystems and Environment","id":"ITEM-1","issue":"September 2021","issued":{"date-parts":[["2022"]]},"note":"Primary copy of this paper.\n\nModern take on N-mixture and analysis of point count data in R. Package pcountOpen\n\nRead and Re read again.\n\nGood description of analytical process and R packages.\nSupplementary data in the digital appendix.\nTry to emulate. Maybe download and replicate!","page":"107710","publisher":"Elsevier B.V.","title":"Effects of patch-burn grazing and rotational grazing on grassland bird abundance, species richness, and diversity in native grassland pastures of the Midsouth USA","type":"article-journal","volume":"324"},"uris":["http://www.mendeley.com/documents/?uuid=81bcc743-9bf2-474d-8c48-e9a0b7e07699"]},{"id":"ITEM-2","itemData":{"DOI":"10.1002/agj2.20426","ISSN":"14350645","abstract":"Continuous, season-long (May–August) grazing is the most commonly used grazing strategy among tall fescue [Lolium arundinaceum (Schreb.) Darbysh.] belt beef (Bos taurus) producers. However, little information is available regarding the feasibility of managing native warm-season grass (NWSG) pastures in this region with continuous, season-long grazing. We compared stand sustainability, beef cattle performance, and pasture production between continuous (CONT), season-long grazing and heavy-early (HEAVY), a modified continuous grazing strategy, on mixed-NWSG pastures. Heavy-early was designed to match the growth curve of NWSG, with an initial stocking target of 1.25 times the CONT density until 25 June, at which time stocking was reduced to 0.75 times the CONT density. Pastures were mixed big bluestem (Andropogon gerardii Vitman), indiangrass [Sorghastrum nutans (L.) Nash], and little bluestem [Schizachyrium scoparium (Michx.)]. The plant population (plants m−2) was similar between treatments, but years differed (P &lt;.001), with a 35% reduction from 2017, the third and final year of grazing, to 2018. Despite the decline in plant density, overall tiller density (tillers m−2) increased 14%, indicating that the grazing strategies were likely sustainable. The grazing strategies had similar (P &gt;.05) average daily gain (ADG; kg d−1), animal-days ha−1, and total gain (kg ha−1). Weaned steer ADG was 0.98 kg d−1 for CONT and 0.89 kg d−1 for HEAVY. Total gain was 379 kg ha−1 for CONT and 334 kg ha−1 for HEAVY. Continuous grazing appears to be an appropriate strategy for managing NWSG pastures in the Fescue Belt.","author":[{"dropping-particle":"","family":"Brazil","given":"Kyle A.","non-dropping-particle":"","parse-names":false,"suffix":""},{"dropping-particle":"","family":"Keyser","given":"Patrick D.","non-dropping-particle":"","parse-names":false,"suffix":""},{"dropping-particle":"","family":"Bates","given":"Gary E.","non-dropping-particle":"","parse-names":false,"suffix":""},{"dropping-particle":"","family":"Saxton","given":"Arnold M.","non-dropping-particle":"","parse-names":false,"suffix":""},{"dropping-particle":"","family":"Holcomb","given":"Elizabeth D.","non-dropping-particle":"","parse-names":false,"suffix":""}],"container-title":"Agronomy Journal","id":"ITEM-2","issue":"6","issued":{"date-parts":[["2020"]]},"page":"5067-5080","title":"Continuous grazing of mixed native warm-season grass in the fescue belt","type":"article-journal","volume":"112"},"uris":["http://www.mendeley.com/documents/?uuid=3d193539-34c0-403a-b81b-6266e263d07c"]},{"id":"ITEM-3","itemData":{"author":[{"dropping-particle":"","family":"Brazil","given":"Kyle A.","non-dropping-particle":"","parse-names":false,"suffix":""}],"id":"ITEM-3","issued":{"date-parts":[["2019"]]},"number-of-pages":"124","publisher":"University of Tennesse, Knoxville","title":"Avian density and nest survival and beef production on continuously-grazed native warm-season grass pastures","type":"thesis"},"uris":["http://www.mendeley.com/documents/?uuid=797de563-4a1a-464c-bdbb-8bdc10c49604"]},{"id":"ITEM-4","itemData":{"DOI":"10.3390/agronomy12081934","ISSN":"20734395","abstract":"Globally, grasslands have been heavily degraded, more so than any other biome. Grasslands of the eastern U.S. are no exception to this trend and, consequently, native biota associated with the region’s &gt;20 million ha of agricultural grasslands are under considerable stress. For example, grassland associated breeding bird populations have declined precipitously in recent decades as have numerous species of pollinators. Although there is increasing awareness of the role grasslands can play in global carbon cycles and in providing high quality dietary proteins needed by an increasing global population, there is a lack of awareness of the alarming trends in the sustainability of the native biota of these ecosystems. Here, we present the status of this conservation challenge and offer prospective solutions through a working lands conservation approach. Such a strategy entails maintaining appropriate disturbances (i.e., grazing, fire, and their combination), improved grazing management, an increased reliance on native grasses and forbs, and improved plant diversity within pastures. Furthermore, we note some examples of opportunities to achieve these goals, offer suggestions for agricultural and conservation policy, and provide a framework for evaluating tradeoffs that are inevitably required when pursuing a multi-purpose grassland management framework.","author":[{"dropping-particle":"","family":"Keyser","given":"Patrick D.","non-dropping-particle":"","parse-names":false,"suffix":""},{"dropping-particle":"","family":"Buehler","given":"David A.","non-dropping-particle":"","parse-names":false,"suffix":""},{"dropping-particle":"","family":"Fike","given":"John H.","non-dropping-particle":"","parse-names":false,"suffix":""},{"dropping-particle":"","family":"Finke","given":"Deborah L.","non-dropping-particle":"","parse-names":false,"suffix":""},{"dropping-particle":"","family":"Fuhlendorf","given":"Samuel D.","non-dropping-particle":"","parse-names":false,"suffix":""},{"dropping-particle":"","family":"Martin","given":"James A.","non-dropping-particle":"","parse-names":false,"suffix":""},{"dropping-particle":"","family":"Naumann","given":"Harley D.","non-dropping-particle":"","parse-names":false,"suffix":""},{"dropping-particle":"","family":"Smith","given":"S. Ray","non-dropping-particle":"","parse-names":false,"suffix":""}],"container-title":"Agronomy","id":"ITEM-4","issue":"8","issued":{"date-parts":[["2022"]]},"page":"1-17","title":"The birds and the bees: producing beef and conservation benefits on working grasslands","type":"article-journal","volume":"12"},"uris":["http://www.mendeley.com/documents/?uuid=d2701128-843e-42cf-8336-12dd149cb7b0"]}],"mendeley":{"formattedCitation":"(Brazil 2019, Brazil et al. 2020, Keyser et al. 2022, Lituma et al. 2022)","plainTextFormattedCitation":"(Brazil 2019, Brazil et al. 2020, Keyser et al. 2022, Lituma et al. 2022)","previouslyFormattedCitation":"(Brazil 2019, Brazil et al. 2020, Keyser et al. 2022, Lituma et al. 2022)"},"properties":{"noteIndex":0},"schema":"https://github.com/citation-style-language/schema/raw/master/csl-citation.json"}</w:instrText>
      </w:r>
      <w:r w:rsidR="008817E7">
        <w:rPr>
          <w:rFonts w:eastAsiaTheme="minorHAnsi"/>
        </w:rPr>
        <w:fldChar w:fldCharType="separate"/>
      </w:r>
      <w:r w:rsidR="00BD23D1" w:rsidRPr="00BD23D1">
        <w:rPr>
          <w:rFonts w:eastAsiaTheme="minorHAnsi"/>
          <w:noProof/>
        </w:rPr>
        <w:t>(Brazil 2019, Brazil et al. 2020, Keyser et al. 2022, Lituma et al. 2022</w:t>
      </w:r>
      <w:r w:rsidR="00432367">
        <w:rPr>
          <w:rFonts w:eastAsiaTheme="minorHAnsi"/>
          <w:noProof/>
        </w:rPr>
        <w:t xml:space="preserve">, </w:t>
      </w:r>
      <w:r w:rsidR="008817E7">
        <w:rPr>
          <w:rFonts w:eastAsiaTheme="minorHAnsi"/>
        </w:rPr>
        <w:fldChar w:fldCharType="end"/>
      </w:r>
      <w:r w:rsidR="008817E7" w:rsidRPr="00432367">
        <w:t xml:space="preserve">Mitchell et al. </w:t>
      </w:r>
      <w:r w:rsidR="004A03DC" w:rsidRPr="00432367">
        <w:t>2025c</w:t>
      </w:r>
      <w:r w:rsidR="008817E7">
        <w:t>)</w:t>
      </w:r>
      <w:r w:rsidR="006F2D20">
        <w:t xml:space="preserve">. Land managers </w:t>
      </w:r>
      <w:r w:rsidR="00F13375">
        <w:t xml:space="preserve">who desire to increase bobwhite abundance could </w:t>
      </w:r>
      <w:r w:rsidR="006F2D20">
        <w:t xml:space="preserve">adapt their strategies to allow for shrubs </w:t>
      </w:r>
      <w:r w:rsidR="00C05613">
        <w:t xml:space="preserve">in close proximity to NWSG </w:t>
      </w:r>
      <w:r w:rsidR="00C05613">
        <w:lastRenderedPageBreak/>
        <w:t xml:space="preserve">pastures including </w:t>
      </w:r>
      <w:r w:rsidR="006F2D20">
        <w:t xml:space="preserve">along fencerows or in areas of poor soil </w:t>
      </w:r>
      <w:r w:rsidR="00C05613">
        <w:t>within the pasture itself</w:t>
      </w:r>
      <w:r w:rsidR="008817E7">
        <w:t xml:space="preserve">. </w:t>
      </w:r>
      <w:r w:rsidR="00C05613">
        <w:t>Such an</w:t>
      </w:r>
      <w:r w:rsidR="008817E7">
        <w:rPr>
          <w:rFonts w:eastAsiaTheme="minorHAnsi"/>
        </w:rPr>
        <w:t xml:space="preserve"> approach can be a</w:t>
      </w:r>
      <w:r>
        <w:rPr>
          <w:rFonts w:eastAsiaTheme="minorHAnsi"/>
        </w:rPr>
        <w:t>n effective</w:t>
      </w:r>
      <w:r w:rsidR="008817E7">
        <w:rPr>
          <w:rFonts w:eastAsiaTheme="minorHAnsi"/>
        </w:rPr>
        <w:t xml:space="preserve"> working-lands conservation </w:t>
      </w:r>
      <w:r w:rsidR="00C05613">
        <w:rPr>
          <w:rFonts w:eastAsiaTheme="minorHAnsi"/>
        </w:rPr>
        <w:t>strategy, one</w:t>
      </w:r>
      <w:r w:rsidR="008817E7">
        <w:rPr>
          <w:rFonts w:eastAsiaTheme="minorHAnsi"/>
        </w:rPr>
        <w:t xml:space="preserve"> that could </w:t>
      </w:r>
      <w:r w:rsidR="00C05613">
        <w:rPr>
          <w:rFonts w:eastAsiaTheme="minorHAnsi"/>
        </w:rPr>
        <w:t xml:space="preserve">exceed the </w:t>
      </w:r>
      <w:r w:rsidR="005B0C4A">
        <w:rPr>
          <w:rFonts w:eastAsiaTheme="minorHAnsi"/>
        </w:rPr>
        <w:t>current area</w:t>
      </w:r>
      <w:r w:rsidR="00C05613">
        <w:rPr>
          <w:rFonts w:eastAsiaTheme="minorHAnsi"/>
        </w:rPr>
        <w:t xml:space="preserve"> enrolled in</w:t>
      </w:r>
      <w:r w:rsidR="008817E7">
        <w:rPr>
          <w:rFonts w:eastAsiaTheme="minorHAnsi"/>
        </w:rPr>
        <w:t xml:space="preserve"> CRP and </w:t>
      </w:r>
      <w:r w:rsidR="00C05613">
        <w:rPr>
          <w:rFonts w:eastAsiaTheme="minorHAnsi"/>
        </w:rPr>
        <w:t xml:space="preserve">thus, </w:t>
      </w:r>
      <w:r w:rsidR="008817E7">
        <w:rPr>
          <w:rFonts w:eastAsiaTheme="minorHAnsi"/>
        </w:rPr>
        <w:t xml:space="preserve">provide a landscape-scale solution to a landscape-scale problem </w:t>
      </w:r>
      <w:r w:rsidR="008817E7">
        <w:rPr>
          <w:rFonts w:eastAsiaTheme="minorHAnsi"/>
        </w:rPr>
        <w:fldChar w:fldCharType="begin" w:fldLock="1"/>
      </w:r>
      <w:r w:rsidR="00013F3C">
        <w:rPr>
          <w:rFonts w:eastAsiaTheme="minorHAnsi"/>
        </w:rPr>
        <w:instrText>ADDIN CSL_CITATION {"citationItems":[{"id":"ITEM-1","itemData":{"DOI":"10.1016/j.rama.2020.04.005","ISSN":"15507424","abstract":"Grassland birds have experienced protracted population declines, primarily due to loss and degradation of native grasslands. Restoration of native grasses may benefit grassland birds, but such restoration within the eastern United States has been limited. Production uses of native grasses (e.g., hay, pasture, biofuel feedstock) provide market-based incentives that could lead to more extensive use of these grasses than existing conservation-focused practices, potentially influencing breeding birds. Therefore, we compared breeding bird (n = 9 target species) relative abundance among 4 types of native warm-season grass (NWSG) agricultural production fields: forage (hay and pasture; n = 22 and 7, respectively), seed (n = 21), biofuel (n = 15), and a control (idle fields in conservation programs or practices; n = 37) in Kentucky and Tennessee, 2009–2010. We detected 2 145 birds, with field sparrow (Spizella pusilla, 43%) and red-winged blackbird (Agelaius phoeniceus, 27%) encountered most often. Relative abundance did not differ between production types and controls except for field sparrow (lower on seed production fields) and northern bobwhite (Colinus virginianus, lower on hay production fields). Species richness equaled or exceeded that of control fields for all production categories. We documented negative relationships between relative abundance and landscape-scale forest cover for four species (field sparrow, grasshopper sparrow [Ammodramus savannarum], eastern meadowlark [Sturnella magna], and red-winged blackbird) and positive relationships with amount of pasture and hay cover for four species (northern bobwhite, grasshopper sparrow, eastern meadowlark, and red-winged blackbird), reinforcing the importance of nonforested environments for these species. We conclude that production stands could be a viable approach for increasing NWSG available for breeding birds and, when established in the appropriate landscape context, can provide benefits similar to those provided by conservation programs.","author":[{"dropping-particle":"","family":"Keyser","given":"Patrick D.","non-dropping-particle":"","parse-names":false,"suffix":""},{"dropping-particle":"","family":"West","given":"Andrew S.","non-dropping-particle":"","parse-names":false,"suffix":""},{"dropping-particle":"","family":"Buehler","given":"David A.","non-dropping-particle":"","parse-names":false,"suffix":""},{"dropping-particle":"","family":"Lituma","given":"Christopher M.","non-dropping-particle":"","parse-names":false,"suffix":""},{"dropping-particle":"","family":"Morgan","given":"John J.","non-dropping-particle":"","parse-names":false,"suffix":""},{"dropping-particle":"","family":"Applegate","given":"Roger D.","non-dropping-particle":"","parse-names":false,"suffix":""}],"container-title":"Rangeland Ecology and Management","id":"ITEM-1","issue":"6","issued":{"date-parts":[["2020"]]},"note":"not enough data for PRAW and Dickcissel abundance\nSee table 6 for relative abundance though","page":"827-837","title":"Breeding bird use of production stands of native grasses—a working lands conservation approach","type":"article-journal","volume":"73"},"uris":["http://www.mendeley.com/documents/?uuid=1819375f-85d7-4363-9c7d-8823b93c69d9"]},{"id":"ITEM-2","itemData":{"DOI":"10.1002/wsb.1000","ISSN":"19385463","abstract":"Grasslands were once common in the eastern United States and provided habitat for numerous grassland-dependent wildlife. However, native grasslands in this region have largely been eliminated as a result of conversion to other land uses (e.g., urban development, row-crops), altered disturbance regimes (e.g., lack of fire and grazing), or conversion to introduced grasses for livestock production. Consequently, many wildlife species adapted to these environments have experienced protracted population declines, notably, northern bobwhite (Colinus virginianus), and other grassland-dependent bird species. Restoration of native grasslands with appropriate native plant species composition, structure, and disturbance regimes will be key to restoring at-risk wildlife. Indeed, the region still includes &gt;20 million ha of grasslands, but these are dominated by introduced grass species and focused on cattle (Bos taurus) production. Any successful restoration strategy must engage the agricultural community, provide profitable forage production, and benefit habitat for wildlife. Furthermore, grassland ecosystems in humid regions (i.e., &gt;95 cm annual rainfall) require frequent disturbance to prevent succession to forested conditions. Historically, these native grasslands were maintained by fire, herbivory, and their interaction. Consequently, wildlife communities in humid, native grasslands are adapted to those same disturbances and the conditions they create. Improving species composition by replacing introduced, sod-forming grass species commonly used in production agriculture (e.g., tall fescue [Schedonorus arundinaceus] and bermudagrass [Cynodon dactylon]) with native grasses can be beneficial but must be accompanied by appropriate disturbance to achieve and maintain improved habitat. Therefore, developing a business case for producers to incorporate native grasses into regional agro-grasslands that include disturbance through grazing may foster large-scale improvements in habitat quality. Although Farm Bill conservation practices can make important contributions to conservation of eastern grassland-dependent wildlife, such programs are dependent on uncertain and limited federal budgets and, to provide appropriate disturbance, require management intervention at a net cost to landowners and Farm Bill programs. Thus, there exists an opportunity to improve habitat at a scale that has the potential to sustain viable populations of grassland-dependent wildlife. Therefor…","author":[{"dropping-particle":"","family":"Keyser","given":"Patrick D.","non-dropping-particle":"","parse-names":false,"suffix":""},{"dropping-particle":"","family":"Buehler","given":"David A.","non-dropping-particle":"","parse-names":false,"suffix":""},{"dropping-particle":"","family":"Hedges","given":"Kyle","non-dropping-particle":"","parse-names":false,"suffix":""},{"dropping-particle":"","family":"Hodges","given":"Jef","non-dropping-particle":"","parse-names":false,"suffix":""},{"dropping-particle":"","family":"Lituma","given":"Christopher M.","non-dropping-particle":"","parse-names":false,"suffix":""},{"dropping-particle":"","family":"Loncarich","given":"Frank","non-dropping-particle":"","parse-names":false,"suffix":""},{"dropping-particle":"","family":"Martin","given":"James A.","non-dropping-particle":"","parse-names":false,"suffix":""}],"container-title":"Wildlife Society Bulletin","id":"ITEM-2","issue":"3","issued":{"date-parts":[["2019"]]},"page":"382-390","title":"Eastern grasslands: conservation challenges and opportunities on private lands","type":"article-journal","volume":"43"},"uris":["http://www.mendeley.com/documents/?uuid=e3a44938-00b3-4af6-9626-b222784966a8"]}],"mendeley":{"formattedCitation":"(Keyser et al. 2019, 2020)","plainTextFormattedCitation":"(Keyser et al. 2019, 2020)","previouslyFormattedCitation":"(Keyser et al. 2019, 2020)"},"properties":{"noteIndex":0},"schema":"https://github.com/citation-style-language/schema/raw/master/csl-citation.json"}</w:instrText>
      </w:r>
      <w:r w:rsidR="008817E7">
        <w:rPr>
          <w:rFonts w:eastAsiaTheme="minorHAnsi"/>
        </w:rPr>
        <w:fldChar w:fldCharType="separate"/>
      </w:r>
      <w:r w:rsidR="00747BB6" w:rsidRPr="00747BB6">
        <w:rPr>
          <w:rFonts w:eastAsiaTheme="minorHAnsi"/>
          <w:noProof/>
        </w:rPr>
        <w:t>(Keyser et al. 2019, 2020)</w:t>
      </w:r>
      <w:r w:rsidR="008817E7">
        <w:rPr>
          <w:rFonts w:eastAsiaTheme="minorHAnsi"/>
        </w:rPr>
        <w:fldChar w:fldCharType="end"/>
      </w:r>
      <w:r w:rsidR="008817E7">
        <w:rPr>
          <w:rFonts w:eastAsiaTheme="minorHAnsi"/>
        </w:rPr>
        <w:t xml:space="preserve">. </w:t>
      </w:r>
    </w:p>
    <w:bookmarkEnd w:id="98"/>
    <w:p w14:paraId="24A5FF22" w14:textId="01B9ED45" w:rsidR="0031746C" w:rsidRDefault="0031746C" w:rsidP="0031746C"/>
    <w:p w14:paraId="04E2456D" w14:textId="7C0F013D" w:rsidR="009261C5" w:rsidRDefault="009261C5" w:rsidP="0031746C"/>
    <w:p w14:paraId="66AF821C" w14:textId="761F5D3C" w:rsidR="008A3319" w:rsidRDefault="008A3319" w:rsidP="0031746C"/>
    <w:p w14:paraId="2C48CAAC" w14:textId="349EBE85" w:rsidR="008A3319" w:rsidRDefault="008A3319" w:rsidP="0031746C"/>
    <w:p w14:paraId="48FFD234" w14:textId="194C6D55" w:rsidR="008A3319" w:rsidRDefault="008A3319" w:rsidP="0031746C"/>
    <w:p w14:paraId="240B2348" w14:textId="1CEBA65B" w:rsidR="008A3319" w:rsidRDefault="008A3319" w:rsidP="0031746C"/>
    <w:p w14:paraId="0547189B" w14:textId="29BD0459" w:rsidR="008A3319" w:rsidRDefault="008A3319" w:rsidP="0031746C"/>
    <w:p w14:paraId="535C87FF" w14:textId="68BBA984" w:rsidR="00082CFF" w:rsidRDefault="00082CFF" w:rsidP="0031746C"/>
    <w:p w14:paraId="02630B1B" w14:textId="51D1AE25" w:rsidR="00082CFF" w:rsidRDefault="00082CFF" w:rsidP="0031746C"/>
    <w:p w14:paraId="7412A372" w14:textId="77777777" w:rsidR="00082CFF" w:rsidRDefault="00082CFF" w:rsidP="0031746C"/>
    <w:p w14:paraId="37531F59" w14:textId="2C84A05A" w:rsidR="008A3319" w:rsidRDefault="008A3319" w:rsidP="0031746C"/>
    <w:p w14:paraId="77087A34" w14:textId="518FB1BD" w:rsidR="008A3319" w:rsidRDefault="008A3319" w:rsidP="0031746C"/>
    <w:p w14:paraId="10A28258" w14:textId="7547FA4B" w:rsidR="008A3319" w:rsidRDefault="008A3319" w:rsidP="0031746C"/>
    <w:p w14:paraId="655A1810" w14:textId="4C5A11BA" w:rsidR="003A2022" w:rsidRDefault="003A2022" w:rsidP="0031746C"/>
    <w:p w14:paraId="3666E656" w14:textId="249F3BF3" w:rsidR="003A2022" w:rsidRDefault="003A2022" w:rsidP="0031746C"/>
    <w:p w14:paraId="0BCB906E" w14:textId="1B707373" w:rsidR="003A2022" w:rsidRDefault="003A2022" w:rsidP="0031746C"/>
    <w:p w14:paraId="4409D20D" w14:textId="47CC1D4E" w:rsidR="003A2022" w:rsidRDefault="003A2022" w:rsidP="0031746C"/>
    <w:p w14:paraId="7C8D1857" w14:textId="4BEBCE18" w:rsidR="003A2022" w:rsidRDefault="003A2022" w:rsidP="0031746C"/>
    <w:p w14:paraId="304E5EBD" w14:textId="49954157" w:rsidR="003A2022" w:rsidRDefault="003A2022" w:rsidP="0031746C"/>
    <w:p w14:paraId="7DF887C9" w14:textId="427E1A6A" w:rsidR="003A2022" w:rsidRDefault="003A2022" w:rsidP="0031746C"/>
    <w:p w14:paraId="7AC819AA" w14:textId="698D81B2" w:rsidR="003A2022" w:rsidRDefault="003A2022" w:rsidP="0031746C"/>
    <w:p w14:paraId="74B57C14" w14:textId="7165F31D" w:rsidR="003A2022" w:rsidRDefault="003A2022" w:rsidP="0031746C"/>
    <w:p w14:paraId="6F2C9672" w14:textId="1C947772" w:rsidR="003A2022" w:rsidRDefault="003A2022" w:rsidP="0031746C"/>
    <w:p w14:paraId="06B716C7" w14:textId="38F172E9" w:rsidR="003A2022" w:rsidRDefault="003A2022" w:rsidP="0031746C"/>
    <w:p w14:paraId="21D22B57" w14:textId="16D56227" w:rsidR="003A2022" w:rsidRDefault="003A2022" w:rsidP="0031746C"/>
    <w:p w14:paraId="132338D4" w14:textId="4947DB81" w:rsidR="003A2022" w:rsidRDefault="003A2022" w:rsidP="0031746C"/>
    <w:p w14:paraId="64BCD06F" w14:textId="3A9513BB" w:rsidR="003A2022" w:rsidRDefault="003A2022" w:rsidP="0031746C"/>
    <w:p w14:paraId="0422CBDF" w14:textId="45F3E2CF" w:rsidR="003A2022" w:rsidRDefault="003A2022" w:rsidP="0031746C"/>
    <w:p w14:paraId="3850ECE7" w14:textId="139D1B42" w:rsidR="003A2022" w:rsidRDefault="003A2022" w:rsidP="0031746C"/>
    <w:p w14:paraId="0D2B7571" w14:textId="574527F2" w:rsidR="003A2022" w:rsidRDefault="003A2022" w:rsidP="0031746C"/>
    <w:p w14:paraId="131A5C16" w14:textId="77777777" w:rsidR="003A2022" w:rsidRDefault="003A2022" w:rsidP="0031746C"/>
    <w:p w14:paraId="11FF45BE" w14:textId="33FC59D5" w:rsidR="008A3319" w:rsidRDefault="008A3319" w:rsidP="0031746C"/>
    <w:p w14:paraId="730F1A11" w14:textId="07C09AC8" w:rsidR="008A3319" w:rsidRDefault="008A3319" w:rsidP="0031746C"/>
    <w:p w14:paraId="7AC5AC75" w14:textId="77777777" w:rsidR="008A3319" w:rsidRDefault="008A3319" w:rsidP="0031746C"/>
    <w:p w14:paraId="5DFFB5CF" w14:textId="660396C5" w:rsidR="008C4D8D" w:rsidRDefault="00547173" w:rsidP="00053251">
      <w:pPr>
        <w:pStyle w:val="Heading2"/>
        <w:spacing w:before="0" w:after="0" w:line="480" w:lineRule="auto"/>
        <w:jc w:val="left"/>
      </w:pPr>
      <w:bookmarkStart w:id="113" w:name="_Toc178949460"/>
      <w:bookmarkStart w:id="114" w:name="_Toc179152515"/>
      <w:bookmarkStart w:id="115" w:name="_Toc184731404"/>
      <w:r>
        <w:rPr>
          <w:sz w:val="24"/>
        </w:rPr>
        <w:lastRenderedPageBreak/>
        <w:t>Literature Cited</w:t>
      </w:r>
      <w:bookmarkEnd w:id="113"/>
      <w:bookmarkEnd w:id="114"/>
      <w:bookmarkEnd w:id="115"/>
    </w:p>
    <w:p w14:paraId="0D2A51B2" w14:textId="3F7DE920" w:rsidR="00D567D9" w:rsidRDefault="00D567D9" w:rsidP="00CD3B71">
      <w:pPr>
        <w:widowControl w:val="0"/>
        <w:autoSpaceDE w:val="0"/>
        <w:autoSpaceDN w:val="0"/>
        <w:adjustRightInd w:val="0"/>
        <w:spacing w:line="480" w:lineRule="auto"/>
        <w:ind w:left="480" w:hanging="480"/>
      </w:pPr>
      <w:r>
        <w:t xml:space="preserve">Ball, D. M., C. S. </w:t>
      </w:r>
      <w:proofErr w:type="spellStart"/>
      <w:r>
        <w:t>Hoveland</w:t>
      </w:r>
      <w:proofErr w:type="spellEnd"/>
      <w:r>
        <w:t xml:space="preserve">, and G. D. </w:t>
      </w:r>
      <w:proofErr w:type="spellStart"/>
      <w:r>
        <w:t>Lacefield</w:t>
      </w:r>
      <w:proofErr w:type="spellEnd"/>
      <w:r>
        <w:t>. 2015. Southern forages: modern concepts for forage crop management. Fifth edition. International Plant Nutrition Institute.</w:t>
      </w:r>
    </w:p>
    <w:p w14:paraId="5C65388E" w14:textId="0A3A6324" w:rsidR="00FD3B0A" w:rsidRDefault="00FD3B0A" w:rsidP="00CD3B71">
      <w:pPr>
        <w:widowControl w:val="0"/>
        <w:autoSpaceDE w:val="0"/>
        <w:autoSpaceDN w:val="0"/>
        <w:adjustRightInd w:val="0"/>
        <w:spacing w:line="480" w:lineRule="auto"/>
        <w:ind w:left="480" w:hanging="480"/>
      </w:pPr>
      <w:r w:rsidRPr="00FD3B0A">
        <w:t>Boyer, C. N., D. M. Lambert, A. P. Griffith, and C. D. Clark. 2022. Factors influencing use and frequency of rotational grazing for beef cattle in Tennessee. Journal of Agricultural and Applied Economics 54:394–406.</w:t>
      </w:r>
    </w:p>
    <w:p w14:paraId="2B8CC38D" w14:textId="77777777" w:rsidR="00D567D9" w:rsidRDefault="00D567D9" w:rsidP="00CD3B71">
      <w:pPr>
        <w:widowControl w:val="0"/>
        <w:autoSpaceDE w:val="0"/>
        <w:autoSpaceDN w:val="0"/>
        <w:adjustRightInd w:val="0"/>
        <w:spacing w:line="480" w:lineRule="auto"/>
        <w:ind w:left="480" w:hanging="480"/>
      </w:pPr>
      <w:r>
        <w:t xml:space="preserve">Brazil, K. A. 2019. Avian density and nest survival and beef production on continuously-grazed native warm-season grass pastures. University of </w:t>
      </w:r>
      <w:proofErr w:type="spellStart"/>
      <w:r>
        <w:t>Tennesse</w:t>
      </w:r>
      <w:proofErr w:type="spellEnd"/>
      <w:r>
        <w:t>, Knoxville.</w:t>
      </w:r>
    </w:p>
    <w:p w14:paraId="5236C04E" w14:textId="77777777" w:rsidR="00D567D9" w:rsidRDefault="00D567D9" w:rsidP="00CD3B71">
      <w:pPr>
        <w:widowControl w:val="0"/>
        <w:autoSpaceDE w:val="0"/>
        <w:autoSpaceDN w:val="0"/>
        <w:adjustRightInd w:val="0"/>
        <w:spacing w:line="480" w:lineRule="auto"/>
        <w:ind w:left="480" w:hanging="480"/>
      </w:pPr>
      <w:r>
        <w:t>Brazil, K. A., P. D. Keyser, G. E. Bates, A. M. Saxton, and E. D. Holcomb. 2020. Continuous grazing of mixed native warm-season grass in the fescue belt. Agronomy Journal 112:5067–5080.</w:t>
      </w:r>
    </w:p>
    <w:p w14:paraId="197C4023" w14:textId="77777777" w:rsidR="00D567D9" w:rsidRDefault="00D567D9" w:rsidP="00CD3B71">
      <w:pPr>
        <w:widowControl w:val="0"/>
        <w:autoSpaceDE w:val="0"/>
        <w:autoSpaceDN w:val="0"/>
        <w:adjustRightInd w:val="0"/>
        <w:spacing w:line="480" w:lineRule="auto"/>
        <w:ind w:left="480" w:hanging="480"/>
      </w:pPr>
      <w:r>
        <w:t>Brennan, L. A. 1991. How can we reverse the northern bobwhite population decline? Wildlife Society Bulletin 19:544–555.</w:t>
      </w:r>
    </w:p>
    <w:p w14:paraId="4EB54359" w14:textId="77777777" w:rsidR="00D567D9" w:rsidRDefault="00D567D9" w:rsidP="00CD3B71">
      <w:pPr>
        <w:widowControl w:val="0"/>
        <w:autoSpaceDE w:val="0"/>
        <w:autoSpaceDN w:val="0"/>
        <w:adjustRightInd w:val="0"/>
        <w:spacing w:line="480" w:lineRule="auto"/>
        <w:ind w:left="480" w:hanging="480"/>
      </w:pPr>
      <w:r>
        <w:t>Brennan, L. A., R. T. Engstrom, W. E. Palmer, S. M. Hermann, G. A. Hurst, L. W. Burger, and C. L. Hardy. 1998. Whither wildlife without fire? North American Wildlife and Natural Resources Conference 63:402–414.</w:t>
      </w:r>
    </w:p>
    <w:p w14:paraId="1AE595DC" w14:textId="77777777" w:rsidR="00D567D9" w:rsidRDefault="00D567D9" w:rsidP="00CD3B71">
      <w:pPr>
        <w:widowControl w:val="0"/>
        <w:autoSpaceDE w:val="0"/>
        <w:autoSpaceDN w:val="0"/>
        <w:adjustRightInd w:val="0"/>
        <w:spacing w:line="480" w:lineRule="auto"/>
        <w:ind w:left="480" w:hanging="480"/>
      </w:pPr>
      <w:r>
        <w:t xml:space="preserve">Brennan, L. A., and W. P. </w:t>
      </w:r>
      <w:proofErr w:type="spellStart"/>
      <w:r>
        <w:t>Kuvlesky</w:t>
      </w:r>
      <w:proofErr w:type="spellEnd"/>
      <w:r>
        <w:t>. 2005. North American grassland birds: an unfolding conservation crisis? Journal of Wildlife Management 69:1–13.</w:t>
      </w:r>
    </w:p>
    <w:p w14:paraId="74B2DB4E" w14:textId="77777777" w:rsidR="00D567D9" w:rsidRDefault="00D567D9" w:rsidP="00CD3B71">
      <w:pPr>
        <w:widowControl w:val="0"/>
        <w:autoSpaceDE w:val="0"/>
        <w:autoSpaceDN w:val="0"/>
        <w:adjustRightInd w:val="0"/>
        <w:spacing w:line="480" w:lineRule="auto"/>
        <w:ind w:left="480" w:hanging="480"/>
      </w:pPr>
      <w:r>
        <w:t>Burger, L. W. 2002. Quail management: issues, concerns, and solutions for public and private lands - a southeastern perspective. Quail V: Proceeding of the Fifth National Quail Symposium 5:20–34.</w:t>
      </w:r>
    </w:p>
    <w:p w14:paraId="0C943CFF" w14:textId="77777777" w:rsidR="00D567D9" w:rsidRDefault="00D567D9" w:rsidP="00CD3B71">
      <w:pPr>
        <w:widowControl w:val="0"/>
        <w:autoSpaceDE w:val="0"/>
        <w:autoSpaceDN w:val="0"/>
        <w:adjustRightInd w:val="0"/>
        <w:spacing w:line="480" w:lineRule="auto"/>
        <w:ind w:left="480" w:hanging="480"/>
      </w:pPr>
      <w:r>
        <w:lastRenderedPageBreak/>
        <w:t>Burger, L. W., D. A. Miller, and R. I. Southwick. 1999. Economic impact of northern bobwhite hunting in the southeastern United States. Wildlife Society Bulletin 27:1010–1018.</w:t>
      </w:r>
    </w:p>
    <w:p w14:paraId="2DF4A747" w14:textId="77777777" w:rsidR="00D567D9" w:rsidRDefault="00D567D9" w:rsidP="00CD3B71">
      <w:pPr>
        <w:widowControl w:val="0"/>
        <w:autoSpaceDE w:val="0"/>
        <w:autoSpaceDN w:val="0"/>
        <w:adjustRightInd w:val="0"/>
        <w:spacing w:line="480" w:lineRule="auto"/>
        <w:ind w:left="480" w:hanging="480"/>
      </w:pPr>
      <w:r>
        <w:t xml:space="preserve">Burger, L. W., M. R. Ryan, T. V. Dailey, and E. W. </w:t>
      </w:r>
      <w:proofErr w:type="spellStart"/>
      <w:r>
        <w:t>Kurzejeski</w:t>
      </w:r>
      <w:proofErr w:type="spellEnd"/>
      <w:r>
        <w:t>. 1995a. Reproductive strategies, success, and mating systems of northern bobwhite in Missouri. The Journal of Wildlife Management 59:417–426.</w:t>
      </w:r>
    </w:p>
    <w:p w14:paraId="1DC221D1" w14:textId="77777777" w:rsidR="00D567D9" w:rsidRDefault="00D567D9" w:rsidP="00CD3B71">
      <w:pPr>
        <w:widowControl w:val="0"/>
        <w:autoSpaceDE w:val="0"/>
        <w:autoSpaceDN w:val="0"/>
        <w:adjustRightInd w:val="0"/>
        <w:spacing w:line="480" w:lineRule="auto"/>
        <w:ind w:left="480" w:hanging="480"/>
      </w:pPr>
      <w:r>
        <w:t xml:space="preserve">Burger, L. W., M. R. Ryan, T. V. Dailey, and E. W. </w:t>
      </w:r>
      <w:proofErr w:type="spellStart"/>
      <w:r>
        <w:t>Kurzejeski</w:t>
      </w:r>
      <w:proofErr w:type="spellEnd"/>
      <w:r>
        <w:t>. 1995b. Survival and cause-specific of northern bobwhite in Missouri. The Journal of Wildlife Management 59:401–410.</w:t>
      </w:r>
    </w:p>
    <w:p w14:paraId="3B980C4B" w14:textId="77777777" w:rsidR="00D567D9" w:rsidRDefault="00D567D9" w:rsidP="00CD3B71">
      <w:pPr>
        <w:widowControl w:val="0"/>
        <w:autoSpaceDE w:val="0"/>
        <w:autoSpaceDN w:val="0"/>
        <w:adjustRightInd w:val="0"/>
        <w:spacing w:line="480" w:lineRule="auto"/>
        <w:ind w:left="480" w:hanging="480"/>
      </w:pPr>
      <w:r>
        <w:t xml:space="preserve">Cooper, A. B., and J. J. </w:t>
      </w:r>
      <w:proofErr w:type="spellStart"/>
      <w:r>
        <w:t>Millspaugh</w:t>
      </w:r>
      <w:proofErr w:type="spellEnd"/>
      <w:r>
        <w:t>. 1999. The application of discrete choice models to wildlife resource selection studies. Ecology 80:566.</w:t>
      </w:r>
    </w:p>
    <w:p w14:paraId="531C6A05" w14:textId="77777777" w:rsidR="00D567D9" w:rsidRDefault="00D567D9" w:rsidP="00CD3B71">
      <w:pPr>
        <w:widowControl w:val="0"/>
        <w:autoSpaceDE w:val="0"/>
        <w:autoSpaceDN w:val="0"/>
        <w:adjustRightInd w:val="0"/>
        <w:spacing w:line="480" w:lineRule="auto"/>
        <w:ind w:left="480" w:hanging="480"/>
      </w:pPr>
      <w:r>
        <w:t xml:space="preserve">Cox, S. A., A. D. Peoples, S. J. </w:t>
      </w:r>
      <w:proofErr w:type="spellStart"/>
      <w:r>
        <w:t>Demaso</w:t>
      </w:r>
      <w:proofErr w:type="spellEnd"/>
      <w:r>
        <w:t xml:space="preserve">, J. J. Lusk, and F. S. </w:t>
      </w:r>
      <w:proofErr w:type="spellStart"/>
      <w:r>
        <w:t>Guthery</w:t>
      </w:r>
      <w:proofErr w:type="spellEnd"/>
      <w:r>
        <w:t>. 2004. Survival and cause-specific mortality of northern bobwhites in western Oklahoma. Journal of Wildlife Management 68:663–671.</w:t>
      </w:r>
    </w:p>
    <w:p w14:paraId="041C1451" w14:textId="77777777" w:rsidR="00D567D9" w:rsidRDefault="00D567D9" w:rsidP="00CD3B71">
      <w:pPr>
        <w:widowControl w:val="0"/>
        <w:autoSpaceDE w:val="0"/>
        <w:autoSpaceDN w:val="0"/>
        <w:adjustRightInd w:val="0"/>
        <w:spacing w:line="480" w:lineRule="auto"/>
        <w:ind w:left="480" w:hanging="480"/>
      </w:pPr>
      <w:r>
        <w:t>Crosby, A. D., R. D. Elmore, D. M. Leslie, and R. E. Will. 2015. Looking beyond rare species as umbrella species: Northern Bobwhites (</w:t>
      </w:r>
      <w:proofErr w:type="spellStart"/>
      <w:r>
        <w:t>Colinus</w:t>
      </w:r>
      <w:proofErr w:type="spellEnd"/>
      <w:r>
        <w:t xml:space="preserve"> virginianus) and conservation of grassland and shrubland birds. Biological Conservation 186:233–240.</w:t>
      </w:r>
    </w:p>
    <w:p w14:paraId="44441A61" w14:textId="77777777" w:rsidR="00D567D9" w:rsidRDefault="00D567D9" w:rsidP="00CD3B71">
      <w:pPr>
        <w:widowControl w:val="0"/>
        <w:autoSpaceDE w:val="0"/>
        <w:autoSpaceDN w:val="0"/>
        <w:adjustRightInd w:val="0"/>
        <w:spacing w:line="480" w:lineRule="auto"/>
        <w:ind w:left="480" w:hanging="480"/>
      </w:pPr>
      <w:r>
        <w:t>Folk, T. H., R. R. Holmes, and J. B. Grand. 2007. Variation in northern bobwhite demography along two temporal scales. Population Ecology 49:211–219.</w:t>
      </w:r>
    </w:p>
    <w:p w14:paraId="03B4C280" w14:textId="77777777" w:rsidR="00D567D9" w:rsidRDefault="00D567D9" w:rsidP="00CD3B71">
      <w:pPr>
        <w:widowControl w:val="0"/>
        <w:autoSpaceDE w:val="0"/>
        <w:autoSpaceDN w:val="0"/>
        <w:adjustRightInd w:val="0"/>
        <w:spacing w:line="480" w:lineRule="auto"/>
        <w:ind w:left="480" w:hanging="480"/>
      </w:pPr>
      <w:r>
        <w:t xml:space="preserve">George, R. R., A. L. Farris, C. C. Schwartz, D. D. </w:t>
      </w:r>
      <w:proofErr w:type="spellStart"/>
      <w:r>
        <w:t>Humburg</w:t>
      </w:r>
      <w:proofErr w:type="spellEnd"/>
      <w:r>
        <w:t xml:space="preserve">, and J. C. Coffey. 1979. Native prairie grass pastures as nest cover for upland birds. Wildlife Society Bulletin </w:t>
      </w:r>
      <w:r>
        <w:lastRenderedPageBreak/>
        <w:t>7:4–9.</w:t>
      </w:r>
    </w:p>
    <w:p w14:paraId="48965203" w14:textId="77777777" w:rsidR="00D567D9" w:rsidRDefault="00D567D9" w:rsidP="00CD3B71">
      <w:pPr>
        <w:widowControl w:val="0"/>
        <w:autoSpaceDE w:val="0"/>
        <w:autoSpaceDN w:val="0"/>
        <w:adjustRightInd w:val="0"/>
        <w:spacing w:line="480" w:lineRule="auto"/>
        <w:ind w:left="480" w:hanging="480"/>
      </w:pPr>
      <w:r>
        <w:t xml:space="preserve">Giuliano, W. M., and S. E. </w:t>
      </w:r>
      <w:proofErr w:type="spellStart"/>
      <w:r>
        <w:t>Daves</w:t>
      </w:r>
      <w:proofErr w:type="spellEnd"/>
      <w:r>
        <w:t>. 2002. Avian response to warm-season grass use in pasture and hayfield management. Biological Conservation 106:1–9.</w:t>
      </w:r>
    </w:p>
    <w:p w14:paraId="49D508B1" w14:textId="77777777" w:rsidR="00D567D9" w:rsidRDefault="00D567D9" w:rsidP="00CD3B71">
      <w:pPr>
        <w:widowControl w:val="0"/>
        <w:autoSpaceDE w:val="0"/>
        <w:autoSpaceDN w:val="0"/>
        <w:adjustRightInd w:val="0"/>
        <w:spacing w:line="480" w:lineRule="auto"/>
        <w:ind w:left="480" w:hanging="480"/>
      </w:pPr>
      <w:proofErr w:type="spellStart"/>
      <w:r>
        <w:t>Guthery</w:t>
      </w:r>
      <w:proofErr w:type="spellEnd"/>
      <w:r>
        <w:t>, F. S. 1986. Beef, brush and bobwhites.</w:t>
      </w:r>
    </w:p>
    <w:p w14:paraId="0CBB52B5" w14:textId="77777777" w:rsidR="00D567D9" w:rsidRDefault="00D567D9" w:rsidP="00CD3B71">
      <w:pPr>
        <w:widowControl w:val="0"/>
        <w:autoSpaceDE w:val="0"/>
        <w:autoSpaceDN w:val="0"/>
        <w:adjustRightInd w:val="0"/>
        <w:spacing w:line="480" w:lineRule="auto"/>
        <w:ind w:left="480" w:hanging="480"/>
      </w:pPr>
      <w:proofErr w:type="spellStart"/>
      <w:r>
        <w:t>Guthery</w:t>
      </w:r>
      <w:proofErr w:type="spellEnd"/>
      <w:r>
        <w:t>, F. S. 1999. Slack in the configuration of habitat patches for northern bobwhites. The Journal of Wildlife Management 63:245–250.</w:t>
      </w:r>
    </w:p>
    <w:p w14:paraId="0960AC85" w14:textId="77777777" w:rsidR="00D567D9" w:rsidRDefault="00D567D9" w:rsidP="00CD3B71">
      <w:pPr>
        <w:widowControl w:val="0"/>
        <w:autoSpaceDE w:val="0"/>
        <w:autoSpaceDN w:val="0"/>
        <w:adjustRightInd w:val="0"/>
        <w:spacing w:line="480" w:lineRule="auto"/>
        <w:ind w:left="480" w:hanging="480"/>
      </w:pPr>
      <w:r>
        <w:t xml:space="preserve">Harper, C. A., J. L. </w:t>
      </w:r>
      <w:proofErr w:type="spellStart"/>
      <w:r>
        <w:t>Birckhead</w:t>
      </w:r>
      <w:proofErr w:type="spellEnd"/>
      <w:r>
        <w:t>, P. D. Keyser, J. C. Waller, M. M. Backus, G. E. Bates, E. D. Holcomb, and J. M. Brooke. 2015. Avian habitat following grazing native warm-season forages in the mid-south United States. Rangeland Ecology and Management 68:166–172.</w:t>
      </w:r>
    </w:p>
    <w:p w14:paraId="5CC717B9" w14:textId="77777777" w:rsidR="00D567D9" w:rsidRDefault="00D567D9" w:rsidP="00CD3B71">
      <w:pPr>
        <w:widowControl w:val="0"/>
        <w:autoSpaceDE w:val="0"/>
        <w:autoSpaceDN w:val="0"/>
        <w:adjustRightInd w:val="0"/>
        <w:spacing w:line="480" w:lineRule="auto"/>
        <w:ind w:left="480" w:hanging="480"/>
      </w:pPr>
      <w:proofErr w:type="spellStart"/>
      <w:r>
        <w:t>Hesselbarth</w:t>
      </w:r>
      <w:proofErr w:type="spellEnd"/>
      <w:r>
        <w:t xml:space="preserve">, M. H. K., M. </w:t>
      </w:r>
      <w:proofErr w:type="spellStart"/>
      <w:r>
        <w:t>Sciaini</w:t>
      </w:r>
      <w:proofErr w:type="spellEnd"/>
      <w:r>
        <w:t xml:space="preserve">, J. </w:t>
      </w:r>
      <w:proofErr w:type="spellStart"/>
      <w:r>
        <w:t>Nowosad</w:t>
      </w:r>
      <w:proofErr w:type="spellEnd"/>
      <w:r>
        <w:t xml:space="preserve">, S. </w:t>
      </w:r>
      <w:proofErr w:type="spellStart"/>
      <w:r>
        <w:t>Hanss</w:t>
      </w:r>
      <w:proofErr w:type="spellEnd"/>
      <w:r>
        <w:t xml:space="preserve">, L. J. Graham, J. Hollister, K. A. With, P. </w:t>
      </w:r>
      <w:proofErr w:type="spellStart"/>
      <w:r>
        <w:t>Nayuki</w:t>
      </w:r>
      <w:proofErr w:type="spellEnd"/>
      <w:r>
        <w:t xml:space="preserve">, and M. </w:t>
      </w:r>
      <w:proofErr w:type="spellStart"/>
      <w:r>
        <w:t>Strimas</w:t>
      </w:r>
      <w:proofErr w:type="spellEnd"/>
      <w:r>
        <w:t>-Mackey. 2024. Package “</w:t>
      </w:r>
      <w:proofErr w:type="spellStart"/>
      <w:r>
        <w:t>landscapemetrics</w:t>
      </w:r>
      <w:proofErr w:type="spellEnd"/>
      <w:r>
        <w:t>”: landscape metrics for categorical map patterns. CRAN. &lt;https://r-spatialecology.github.io/landscapemetrics/&gt;.</w:t>
      </w:r>
    </w:p>
    <w:p w14:paraId="5CE5F0E4" w14:textId="77777777" w:rsidR="00D567D9" w:rsidRDefault="00D567D9" w:rsidP="00CD3B71">
      <w:pPr>
        <w:widowControl w:val="0"/>
        <w:autoSpaceDE w:val="0"/>
        <w:autoSpaceDN w:val="0"/>
        <w:adjustRightInd w:val="0"/>
        <w:spacing w:line="480" w:lineRule="auto"/>
        <w:ind w:left="480" w:hanging="480"/>
      </w:pPr>
      <w:r>
        <w:t xml:space="preserve">Hodges, J. L., P. D. Keyser, W. Newman, K. A. Brazil, S. J. </w:t>
      </w:r>
      <w:proofErr w:type="spellStart"/>
      <w:r>
        <w:t>DeMaso</w:t>
      </w:r>
      <w:proofErr w:type="spellEnd"/>
      <w:r>
        <w:t>, and R. Diener. 2021. Beef, grass, and bobwhites - quail management in eastern native warm-season grass pastures. National Bobwhite Technical Committee, Knoxville, TN.</w:t>
      </w:r>
    </w:p>
    <w:p w14:paraId="7C574F1D" w14:textId="77777777" w:rsidR="00D567D9" w:rsidRDefault="00D567D9" w:rsidP="00CD3B71">
      <w:pPr>
        <w:widowControl w:val="0"/>
        <w:autoSpaceDE w:val="0"/>
        <w:autoSpaceDN w:val="0"/>
        <w:adjustRightInd w:val="0"/>
        <w:spacing w:line="480" w:lineRule="auto"/>
        <w:ind w:left="480" w:hanging="480"/>
      </w:pPr>
      <w:r>
        <w:t>Janke, A. K., and R. J. Gates. 2013. Home range and habitat selection of northern bobwhite coveys in an agricultural landscape. Journal of Wildlife Management 77:405–413.</w:t>
      </w:r>
    </w:p>
    <w:p w14:paraId="3C830824" w14:textId="77777777" w:rsidR="00D567D9" w:rsidRDefault="00D567D9" w:rsidP="00CD3B71">
      <w:pPr>
        <w:widowControl w:val="0"/>
        <w:autoSpaceDE w:val="0"/>
        <w:autoSpaceDN w:val="0"/>
        <w:adjustRightInd w:val="0"/>
        <w:spacing w:line="480" w:lineRule="auto"/>
        <w:ind w:left="480" w:hanging="480"/>
      </w:pPr>
      <w:r>
        <w:t>Johnson, D. H. 1980. The comparison of usage and availability measurements for evaluating resource preference. Ecology 61:65–71.</w:t>
      </w:r>
    </w:p>
    <w:p w14:paraId="09DC299E" w14:textId="77777777" w:rsidR="00D567D9" w:rsidRDefault="00D567D9" w:rsidP="00CD3B71">
      <w:pPr>
        <w:widowControl w:val="0"/>
        <w:autoSpaceDE w:val="0"/>
        <w:autoSpaceDN w:val="0"/>
        <w:adjustRightInd w:val="0"/>
        <w:spacing w:line="480" w:lineRule="auto"/>
        <w:ind w:left="480" w:hanging="480"/>
      </w:pPr>
      <w:r>
        <w:lastRenderedPageBreak/>
        <w:t>Jones, R. L. 2005. Plant life of Kentucky: An illustrated guide to the vascular flora. The University Press of Kentucky, Lexington.</w:t>
      </w:r>
    </w:p>
    <w:p w14:paraId="5E355263" w14:textId="77777777" w:rsidR="00D567D9" w:rsidRDefault="00D567D9" w:rsidP="00CD3B71">
      <w:pPr>
        <w:widowControl w:val="0"/>
        <w:autoSpaceDE w:val="0"/>
        <w:autoSpaceDN w:val="0"/>
        <w:adjustRightInd w:val="0"/>
        <w:spacing w:line="480" w:lineRule="auto"/>
        <w:ind w:left="480" w:hanging="480"/>
      </w:pPr>
      <w:proofErr w:type="spellStart"/>
      <w:r>
        <w:t>Kallenbach</w:t>
      </w:r>
      <w:proofErr w:type="spellEnd"/>
      <w:r>
        <w:t>, R. L., J. J. Crawford, M. D. Massie, M. S. Kerley, and N. J. Bailey. 2012. Integrating bermudagrass into tall fescue-based pasture systems for stocker cattle. Journal of Animal Science 90:387–394.</w:t>
      </w:r>
    </w:p>
    <w:p w14:paraId="3EA67E73" w14:textId="77777777" w:rsidR="00D567D9" w:rsidRDefault="00D567D9" w:rsidP="00CD3B71">
      <w:pPr>
        <w:widowControl w:val="0"/>
        <w:autoSpaceDE w:val="0"/>
        <w:autoSpaceDN w:val="0"/>
        <w:adjustRightInd w:val="0"/>
        <w:spacing w:line="480" w:lineRule="auto"/>
        <w:ind w:left="480" w:hanging="480"/>
      </w:pPr>
      <w:r>
        <w:t>Keyser, P. D. 2021. Native grass forages for the eastern US. University of Tennessee Extension, Knoxville, TN, USA.</w:t>
      </w:r>
    </w:p>
    <w:p w14:paraId="144DDD7E" w14:textId="77777777" w:rsidR="00D567D9" w:rsidRDefault="00D567D9" w:rsidP="00CD3B71">
      <w:pPr>
        <w:widowControl w:val="0"/>
        <w:autoSpaceDE w:val="0"/>
        <w:autoSpaceDN w:val="0"/>
        <w:adjustRightInd w:val="0"/>
        <w:spacing w:line="480" w:lineRule="auto"/>
        <w:ind w:left="480" w:hanging="480"/>
      </w:pPr>
      <w:r>
        <w:t xml:space="preserve">Keyser, P. D., D. A. Buehler, J. H. </w:t>
      </w:r>
      <w:proofErr w:type="spellStart"/>
      <w:r>
        <w:t>Fike</w:t>
      </w:r>
      <w:proofErr w:type="spellEnd"/>
      <w:r>
        <w:t xml:space="preserve">, D. L. Finke, S. D. </w:t>
      </w:r>
      <w:proofErr w:type="spellStart"/>
      <w:r>
        <w:t>Fuhlendorf</w:t>
      </w:r>
      <w:proofErr w:type="spellEnd"/>
      <w:r>
        <w:t>, J. A. Martin, H. D. Naumann, and S. R. Smith. 2022. The birds and the bees: producing beef and conservation benefits on working grasslands. Agronomy 12:1–17.</w:t>
      </w:r>
    </w:p>
    <w:p w14:paraId="0A36EAD7" w14:textId="77777777" w:rsidR="00D567D9" w:rsidRDefault="00D567D9" w:rsidP="00CD3B71">
      <w:pPr>
        <w:widowControl w:val="0"/>
        <w:autoSpaceDE w:val="0"/>
        <w:autoSpaceDN w:val="0"/>
        <w:adjustRightInd w:val="0"/>
        <w:spacing w:line="480" w:lineRule="auto"/>
        <w:ind w:left="480" w:hanging="480"/>
      </w:pPr>
      <w:r>
        <w:t xml:space="preserve">Keyser, P. D., D. A. Buehler, K. Hedges, J. Hodges, C. M. </w:t>
      </w:r>
      <w:proofErr w:type="spellStart"/>
      <w:r>
        <w:t>Lituma</w:t>
      </w:r>
      <w:proofErr w:type="spellEnd"/>
      <w:r>
        <w:t xml:space="preserve">, F. </w:t>
      </w:r>
      <w:proofErr w:type="spellStart"/>
      <w:r>
        <w:t>Loncarich</w:t>
      </w:r>
      <w:proofErr w:type="spellEnd"/>
      <w:r>
        <w:t>, and J. A. Martin. 2019. Eastern grasslands: conservation challenges and opportunities on private lands. Wildlife Society Bulletin 43:382–390.</w:t>
      </w:r>
    </w:p>
    <w:p w14:paraId="77DBF931" w14:textId="77777777" w:rsidR="00D567D9" w:rsidRDefault="00D567D9" w:rsidP="00CD3B71">
      <w:pPr>
        <w:widowControl w:val="0"/>
        <w:autoSpaceDE w:val="0"/>
        <w:autoSpaceDN w:val="0"/>
        <w:adjustRightInd w:val="0"/>
        <w:spacing w:line="480" w:lineRule="auto"/>
        <w:ind w:left="480" w:hanging="480"/>
      </w:pPr>
      <w:r>
        <w:t xml:space="preserve">Keyser, P. D., E. D. Holcomb, C. M. </w:t>
      </w:r>
      <w:proofErr w:type="spellStart"/>
      <w:r>
        <w:t>Lituma</w:t>
      </w:r>
      <w:proofErr w:type="spellEnd"/>
      <w:r>
        <w:t xml:space="preserve">, G. E. Bates, J. C. Waller, C. N. Boyer, J. Travis </w:t>
      </w:r>
      <w:proofErr w:type="spellStart"/>
      <w:r>
        <w:t>Mulliniks</w:t>
      </w:r>
      <w:proofErr w:type="spellEnd"/>
      <w:r>
        <w:t xml:space="preserve">, T. J. </w:t>
      </w:r>
      <w:proofErr w:type="spellStart"/>
      <w:r>
        <w:t>Mulliniks</w:t>
      </w:r>
      <w:proofErr w:type="spellEnd"/>
      <w:r>
        <w:t xml:space="preserve">, and J. Travis </w:t>
      </w:r>
      <w:proofErr w:type="spellStart"/>
      <w:r>
        <w:t>Mulliniks</w:t>
      </w:r>
      <w:proofErr w:type="spellEnd"/>
      <w:r>
        <w:t>. 2016. Forage attributes and animal performance from native grass inter-seeded with red clover. Agronomy Journal 108:373–383.</w:t>
      </w:r>
    </w:p>
    <w:p w14:paraId="4CF3CAC1" w14:textId="77777777" w:rsidR="00D567D9" w:rsidRDefault="00D567D9" w:rsidP="00CD3B71">
      <w:pPr>
        <w:widowControl w:val="0"/>
        <w:autoSpaceDE w:val="0"/>
        <w:autoSpaceDN w:val="0"/>
        <w:adjustRightInd w:val="0"/>
        <w:spacing w:line="480" w:lineRule="auto"/>
        <w:ind w:left="480" w:hanging="480"/>
      </w:pPr>
      <w:r>
        <w:t xml:space="preserve">Keyser, P. D., A. S. West, D. A. Buehler, C. M. </w:t>
      </w:r>
      <w:proofErr w:type="spellStart"/>
      <w:r>
        <w:t>Lituma</w:t>
      </w:r>
      <w:proofErr w:type="spellEnd"/>
      <w:r>
        <w:t>, J. J. Morgan, and R. D. Applegate. 2020. Breeding bird use of production stands of native grasses—a working lands conservation approach. Rangeland Ecology and Management 73:827–837. Elsevier Inc.</w:t>
      </w:r>
    </w:p>
    <w:p w14:paraId="3FB634FD" w14:textId="77777777" w:rsidR="00D567D9" w:rsidRDefault="00D567D9" w:rsidP="00CD3B71">
      <w:pPr>
        <w:widowControl w:val="0"/>
        <w:autoSpaceDE w:val="0"/>
        <w:autoSpaceDN w:val="0"/>
        <w:adjustRightInd w:val="0"/>
        <w:spacing w:line="480" w:lineRule="auto"/>
        <w:ind w:left="480" w:hanging="480"/>
      </w:pPr>
      <w:proofErr w:type="spellStart"/>
      <w:r>
        <w:t>Klimstra</w:t>
      </w:r>
      <w:proofErr w:type="spellEnd"/>
      <w:r>
        <w:t xml:space="preserve">, W. D., and J. L. Roseberry. 1975. Nesting Ecology of the Bobwhite in Southern </w:t>
      </w:r>
      <w:r>
        <w:lastRenderedPageBreak/>
        <w:t>Illinois. Wildlife Monographs 41:3–37.</w:t>
      </w:r>
    </w:p>
    <w:p w14:paraId="4C1BB6CF" w14:textId="77777777" w:rsidR="00D567D9" w:rsidRDefault="00D567D9" w:rsidP="00CD3B71">
      <w:pPr>
        <w:widowControl w:val="0"/>
        <w:autoSpaceDE w:val="0"/>
        <w:autoSpaceDN w:val="0"/>
        <w:adjustRightInd w:val="0"/>
        <w:spacing w:line="480" w:lineRule="auto"/>
        <w:ind w:left="480" w:hanging="480"/>
      </w:pPr>
      <w:proofErr w:type="spellStart"/>
      <w:r>
        <w:t>Laake</w:t>
      </w:r>
      <w:proofErr w:type="spellEnd"/>
      <w:r>
        <w:t xml:space="preserve">, J., E. </w:t>
      </w:r>
      <w:proofErr w:type="spellStart"/>
      <w:r>
        <w:t>Rakhimberdiev</w:t>
      </w:r>
      <w:proofErr w:type="spellEnd"/>
      <w:r>
        <w:t xml:space="preserve">, B. Augustine, D. </w:t>
      </w:r>
      <w:proofErr w:type="spellStart"/>
      <w:r>
        <w:t>Turek</w:t>
      </w:r>
      <w:proofErr w:type="spellEnd"/>
      <w:r>
        <w:t xml:space="preserve">, B. McClintock, J. Hines, B. Collier, J. Rotella, D. </w:t>
      </w:r>
      <w:proofErr w:type="spellStart"/>
      <w:r>
        <w:t>Pavlacky</w:t>
      </w:r>
      <w:proofErr w:type="spellEnd"/>
      <w:r>
        <w:t>, A. Paul, L. Eberhart-Phillips, J. Ivan, and C. Wood. 2022. Package ‘</w:t>
      </w:r>
      <w:proofErr w:type="spellStart"/>
      <w:r>
        <w:t>RMark</w:t>
      </w:r>
      <w:proofErr w:type="spellEnd"/>
      <w:r>
        <w:t>’: R code for MARK analysis. CRAN.</w:t>
      </w:r>
    </w:p>
    <w:p w14:paraId="5E41086D" w14:textId="77777777" w:rsidR="00D567D9" w:rsidRDefault="00D567D9" w:rsidP="00CD3B71">
      <w:pPr>
        <w:widowControl w:val="0"/>
        <w:autoSpaceDE w:val="0"/>
        <w:autoSpaceDN w:val="0"/>
        <w:adjustRightInd w:val="0"/>
        <w:spacing w:line="480" w:lineRule="auto"/>
        <w:ind w:left="480" w:hanging="480"/>
      </w:pPr>
      <w:proofErr w:type="spellStart"/>
      <w:r>
        <w:t>Lituma</w:t>
      </w:r>
      <w:proofErr w:type="spellEnd"/>
      <w:r>
        <w:t>, C. M., B. R. Buckley, P. D. Keyser, E. Holcomb, R. Smith, J. Morgan, and R. D. Applegate. 2022. Effects of patch-burn grazing and rotational grazing on grassland bird abundance, species richness, and diversity in native grassland pastures of the Midsouth USA. Agriculture, Ecosystems and Environment 324:107710. Elsevier B.V. &lt;https://doi.org/10.1016/j.agee.2021.107710&gt;.</w:t>
      </w:r>
    </w:p>
    <w:p w14:paraId="7FED26A5" w14:textId="77777777" w:rsidR="00D567D9" w:rsidRDefault="00D567D9" w:rsidP="00CD3B71">
      <w:pPr>
        <w:widowControl w:val="0"/>
        <w:autoSpaceDE w:val="0"/>
        <w:autoSpaceDN w:val="0"/>
        <w:adjustRightInd w:val="0"/>
        <w:spacing w:line="480" w:lineRule="auto"/>
        <w:ind w:left="480" w:hanging="480"/>
      </w:pPr>
      <w:proofErr w:type="spellStart"/>
      <w:r>
        <w:t>Lohr</w:t>
      </w:r>
      <w:proofErr w:type="spellEnd"/>
      <w:r>
        <w:t>, M., B. M. Collins, C. K. Williams, and P. M. Castelli. 2011. Life on the edge: northern bobwhite ecology at the northern periphery of their range. Journal of Wildlife Management 75:52–60.</w:t>
      </w:r>
    </w:p>
    <w:p w14:paraId="47F07B1B" w14:textId="77777777" w:rsidR="00D567D9" w:rsidRDefault="00D567D9" w:rsidP="00CD3B71">
      <w:pPr>
        <w:widowControl w:val="0"/>
        <w:autoSpaceDE w:val="0"/>
        <w:autoSpaceDN w:val="0"/>
        <w:adjustRightInd w:val="0"/>
        <w:spacing w:line="480" w:lineRule="auto"/>
        <w:ind w:left="480" w:hanging="480"/>
      </w:pPr>
      <w:r>
        <w:t xml:space="preserve">McConnell, M. D., A. P. Monroe, R. Chandler, W. E. Palmer, S. D. </w:t>
      </w:r>
      <w:proofErr w:type="spellStart"/>
      <w:r>
        <w:t>Wellendorf</w:t>
      </w:r>
      <w:proofErr w:type="spellEnd"/>
      <w:r>
        <w:t>, L. W. Burger, and J. A. Martin. 2018. Factors influencing northern bobwhite recruitment, with implications for population growth. Auk 135:1087–1099.</w:t>
      </w:r>
    </w:p>
    <w:p w14:paraId="6FAF9BB0" w14:textId="77777777" w:rsidR="00D567D9" w:rsidRDefault="00D567D9" w:rsidP="00CD3B71">
      <w:pPr>
        <w:widowControl w:val="0"/>
        <w:autoSpaceDE w:val="0"/>
        <w:autoSpaceDN w:val="0"/>
        <w:adjustRightInd w:val="0"/>
        <w:spacing w:line="480" w:lineRule="auto"/>
        <w:ind w:left="480" w:hanging="480"/>
      </w:pPr>
      <w:proofErr w:type="spellStart"/>
      <w:r>
        <w:t>McGarigal</w:t>
      </w:r>
      <w:proofErr w:type="spellEnd"/>
      <w:r>
        <w:t>, K., and B. J. Marks. 1995. FRAGSTATS: spatial pattern analysis program for quantifying landscape structure. General Technical Report. PNW-GTR-351. Portland, OR.</w:t>
      </w:r>
    </w:p>
    <w:p w14:paraId="3EF4A9D2" w14:textId="77777777" w:rsidR="00D567D9" w:rsidRDefault="00D567D9" w:rsidP="00CD3B71">
      <w:pPr>
        <w:widowControl w:val="0"/>
        <w:autoSpaceDE w:val="0"/>
        <w:autoSpaceDN w:val="0"/>
        <w:adjustRightInd w:val="0"/>
        <w:spacing w:line="480" w:lineRule="auto"/>
        <w:ind w:left="480" w:hanging="480"/>
      </w:pPr>
      <w:r>
        <w:t>Monroe, A. P., L. W. Burger, H. T. Boland, and J. A. Martin. 2017. Economic and conservation implications of converting exotic forages to native warm-season grass. Global Ecology and Conservation 11:23–32. Elsevier Ltd. &lt;http://dx.doi.org/10.1016/j.gecco.2017.04.006&gt;.</w:t>
      </w:r>
    </w:p>
    <w:p w14:paraId="4B23B2EF" w14:textId="77777777" w:rsidR="00D567D9" w:rsidRDefault="00D567D9" w:rsidP="00CD3B71">
      <w:pPr>
        <w:widowControl w:val="0"/>
        <w:autoSpaceDE w:val="0"/>
        <w:autoSpaceDN w:val="0"/>
        <w:adjustRightInd w:val="0"/>
        <w:spacing w:line="480" w:lineRule="auto"/>
        <w:ind w:left="480" w:hanging="480"/>
      </w:pPr>
      <w:r>
        <w:lastRenderedPageBreak/>
        <w:t xml:space="preserve">Moorman, C. E., R. L. </w:t>
      </w:r>
      <w:proofErr w:type="spellStart"/>
      <w:r>
        <w:t>Klimstra</w:t>
      </w:r>
      <w:proofErr w:type="spellEnd"/>
      <w:r>
        <w:t>, C. A. Harper, J. F. Marcus, and C. E. Sorenson. 2017. Breeding songbird use of native warm-season and non-native cool-season grass forage fields. Wildlife Society Bulletin 41:42–48.</w:t>
      </w:r>
    </w:p>
    <w:p w14:paraId="339445E7" w14:textId="77777777" w:rsidR="00D567D9" w:rsidRDefault="00D567D9" w:rsidP="00CD3B71">
      <w:pPr>
        <w:widowControl w:val="0"/>
        <w:autoSpaceDE w:val="0"/>
        <w:autoSpaceDN w:val="0"/>
        <w:adjustRightInd w:val="0"/>
        <w:spacing w:line="480" w:lineRule="auto"/>
        <w:ind w:left="480" w:hanging="480"/>
      </w:pPr>
      <w:r>
        <w:t>Morgan, J. J., K. Duren, and T. V. Dailey. 2016. NBCI coordinated implementation program v1.1. National Bobwhite Technical Committee Technical Publication, ver. 2.0. Knoxville, TN.</w:t>
      </w:r>
    </w:p>
    <w:p w14:paraId="5A4A88E8" w14:textId="77777777" w:rsidR="00D567D9" w:rsidRDefault="00D567D9" w:rsidP="00CD3B71">
      <w:pPr>
        <w:widowControl w:val="0"/>
        <w:autoSpaceDE w:val="0"/>
        <w:autoSpaceDN w:val="0"/>
        <w:adjustRightInd w:val="0"/>
        <w:spacing w:line="480" w:lineRule="auto"/>
        <w:ind w:left="480" w:hanging="480"/>
      </w:pPr>
      <w:proofErr w:type="spellStart"/>
      <w:r>
        <w:t>Mosloff</w:t>
      </w:r>
      <w:proofErr w:type="spellEnd"/>
      <w:r>
        <w:t xml:space="preserve">, A. R., M. D. </w:t>
      </w:r>
      <w:proofErr w:type="spellStart"/>
      <w:r>
        <w:t>Weegman</w:t>
      </w:r>
      <w:proofErr w:type="spellEnd"/>
      <w:r>
        <w:t xml:space="preserve">, F. R. Thompson, and T. R. Thompson. 2021. Northern bobwhite select for shrubby thickets interspersed in grasslands during fall and winter. </w:t>
      </w:r>
      <w:proofErr w:type="spellStart"/>
      <w:r>
        <w:t>PLoS</w:t>
      </w:r>
      <w:proofErr w:type="spellEnd"/>
      <w:r>
        <w:t xml:space="preserve"> ONE 16:1–20. &lt;http://dx.doi.org/10.1371/journal.pone.0255298&gt;.</w:t>
      </w:r>
    </w:p>
    <w:p w14:paraId="78730BE3" w14:textId="77777777" w:rsidR="00D567D9" w:rsidRDefault="00D567D9" w:rsidP="00CD3B71">
      <w:pPr>
        <w:widowControl w:val="0"/>
        <w:autoSpaceDE w:val="0"/>
        <w:autoSpaceDN w:val="0"/>
        <w:adjustRightInd w:val="0"/>
        <w:spacing w:line="480" w:lineRule="auto"/>
        <w:ind w:left="480" w:hanging="480"/>
      </w:pPr>
      <w:r>
        <w:t>Murphy, M. T. 2019. Avian population trends within the evolving agricultural landscape of eastern and central United States. The Auk 120:20–34.</w:t>
      </w:r>
    </w:p>
    <w:p w14:paraId="709BFAF9" w14:textId="77777777" w:rsidR="00D567D9" w:rsidRDefault="00D567D9" w:rsidP="00CD3B71">
      <w:pPr>
        <w:widowControl w:val="0"/>
        <w:autoSpaceDE w:val="0"/>
        <w:autoSpaceDN w:val="0"/>
        <w:adjustRightInd w:val="0"/>
        <w:spacing w:line="480" w:lineRule="auto"/>
        <w:ind w:left="480" w:hanging="480"/>
      </w:pPr>
      <w:r>
        <w:t xml:space="preserve">Palmer, W. E., and S. D. </w:t>
      </w:r>
      <w:proofErr w:type="spellStart"/>
      <w:r>
        <w:t>Wellendorf</w:t>
      </w:r>
      <w:proofErr w:type="spellEnd"/>
      <w:r>
        <w:t xml:space="preserve">. 2007. Effect of </w:t>
      </w:r>
      <w:proofErr w:type="spellStart"/>
      <w:r>
        <w:t>radiotransmitters</w:t>
      </w:r>
      <w:proofErr w:type="spellEnd"/>
      <w:r>
        <w:t xml:space="preserve"> on northern bobwhite annual survival. Journal of Wildlife Management 71:1281–1287.</w:t>
      </w:r>
    </w:p>
    <w:p w14:paraId="2AF817DF" w14:textId="77777777" w:rsidR="00D567D9" w:rsidRDefault="00D567D9" w:rsidP="00CD3B71">
      <w:pPr>
        <w:widowControl w:val="0"/>
        <w:autoSpaceDE w:val="0"/>
        <w:autoSpaceDN w:val="0"/>
        <w:adjustRightInd w:val="0"/>
        <w:spacing w:line="480" w:lineRule="auto"/>
        <w:ind w:left="480" w:hanging="480"/>
      </w:pPr>
      <w:proofErr w:type="spellStart"/>
      <w:r>
        <w:t>Peterjohn</w:t>
      </w:r>
      <w:proofErr w:type="spellEnd"/>
      <w:r>
        <w:t>, B. G. 2003. Agricultural landscapes: can they support healthy bird populations as well as farm products? The Auk 120:14–19.</w:t>
      </w:r>
    </w:p>
    <w:p w14:paraId="0AB891C5" w14:textId="77777777" w:rsidR="00D567D9" w:rsidRDefault="00D567D9" w:rsidP="00CD3B71">
      <w:pPr>
        <w:widowControl w:val="0"/>
        <w:autoSpaceDE w:val="0"/>
        <w:autoSpaceDN w:val="0"/>
        <w:adjustRightInd w:val="0"/>
        <w:spacing w:line="480" w:lineRule="auto"/>
        <w:ind w:left="480" w:hanging="480"/>
      </w:pPr>
      <w:proofErr w:type="spellStart"/>
      <w:r>
        <w:t>Peterjohn</w:t>
      </w:r>
      <w:proofErr w:type="spellEnd"/>
      <w:r>
        <w:t>, B. G., and J. R. Sauer. 1999. Population status of North American grassland birds from the North American breeding bird survey, 1966-1996. Studies in Avian Biology 19:27–44.</w:t>
      </w:r>
    </w:p>
    <w:p w14:paraId="65BCD82E" w14:textId="77777777" w:rsidR="00D567D9" w:rsidRDefault="00D567D9" w:rsidP="00CD3B71">
      <w:pPr>
        <w:widowControl w:val="0"/>
        <w:autoSpaceDE w:val="0"/>
        <w:autoSpaceDN w:val="0"/>
        <w:adjustRightInd w:val="0"/>
        <w:spacing w:line="480" w:lineRule="auto"/>
        <w:ind w:left="480" w:hanging="480"/>
      </w:pPr>
      <w:r>
        <w:t>Peters, D. C., J. M. Brooke, E. P. Tanner, A. M. Unger, P. D. Keyser, C. A. Harper, J. D. Clark, and J. J. Morgan. 2015. Impact of experimental habitat manipulation on northern bobwhite survival. Journal of Wildlife Management 79:605–617.</w:t>
      </w:r>
    </w:p>
    <w:p w14:paraId="18BE3D99" w14:textId="77777777" w:rsidR="00D567D9" w:rsidRDefault="00D567D9" w:rsidP="00CD3B71">
      <w:pPr>
        <w:widowControl w:val="0"/>
        <w:autoSpaceDE w:val="0"/>
        <w:autoSpaceDN w:val="0"/>
        <w:adjustRightInd w:val="0"/>
        <w:spacing w:line="480" w:lineRule="auto"/>
        <w:ind w:left="480" w:hanging="480"/>
      </w:pPr>
      <w:r>
        <w:t xml:space="preserve">Poudel, J., J. E. Henderson, and I. A. Munn. 2016. Economic contribution of hunting </w:t>
      </w:r>
      <w:r>
        <w:lastRenderedPageBreak/>
        <w:t>expenditure to the southern United States of America. International Journal of Environmental Studies 73:236–254. Routledge. &lt;http://dx.doi.org/10.1080/00207233.2016.1143701&gt;.</w:t>
      </w:r>
    </w:p>
    <w:p w14:paraId="554DC4BD" w14:textId="77777777" w:rsidR="00D567D9" w:rsidRDefault="00D567D9" w:rsidP="00CD3B71">
      <w:pPr>
        <w:widowControl w:val="0"/>
        <w:autoSpaceDE w:val="0"/>
        <w:autoSpaceDN w:val="0"/>
        <w:adjustRightInd w:val="0"/>
        <w:spacing w:line="480" w:lineRule="auto"/>
        <w:ind w:left="480" w:hanging="480"/>
      </w:pPr>
      <w:r>
        <w:t>Puckett, K. M., W. E. Palmer, P. T. Bromley, J. R. Anderson, and T. L. Sharpe. 1995. Bobwhite nesting ecology and modern agriculture: a management experiment. Proceedings of the Forty-Ninth Annual Conference - Southeastern Association of Fish and Wildlife Agencies 7:505–515.</w:t>
      </w:r>
    </w:p>
    <w:p w14:paraId="23815C4E" w14:textId="77777777" w:rsidR="00D567D9" w:rsidRDefault="00D567D9" w:rsidP="00CD3B71">
      <w:pPr>
        <w:widowControl w:val="0"/>
        <w:autoSpaceDE w:val="0"/>
        <w:autoSpaceDN w:val="0"/>
        <w:adjustRightInd w:val="0"/>
        <w:spacing w:line="480" w:lineRule="auto"/>
        <w:ind w:left="480" w:hanging="480"/>
      </w:pPr>
      <w:proofErr w:type="spellStart"/>
      <w:r>
        <w:t>Rosche</w:t>
      </w:r>
      <w:proofErr w:type="spellEnd"/>
      <w:r>
        <w:t xml:space="preserve">, S. B., C. R. E. Moorman, K. </w:t>
      </w:r>
      <w:proofErr w:type="spellStart"/>
      <w:r>
        <w:t>Pacifici</w:t>
      </w:r>
      <w:proofErr w:type="spellEnd"/>
      <w:r>
        <w:t xml:space="preserve">, J. G. Jones, and C. S. </w:t>
      </w:r>
      <w:proofErr w:type="spellStart"/>
      <w:r>
        <w:t>DePerno</w:t>
      </w:r>
      <w:proofErr w:type="spellEnd"/>
      <w:r>
        <w:t>. 2019. Northern bobwhite breeding season habitat selection in fire-maintained pine woodland. Journal of Wildlife Management 83:1226–1236.</w:t>
      </w:r>
    </w:p>
    <w:p w14:paraId="34BEE76A" w14:textId="77777777" w:rsidR="00D567D9" w:rsidRDefault="00D567D9" w:rsidP="00CD3B71">
      <w:pPr>
        <w:widowControl w:val="0"/>
        <w:autoSpaceDE w:val="0"/>
        <w:autoSpaceDN w:val="0"/>
        <w:adjustRightInd w:val="0"/>
        <w:spacing w:line="480" w:lineRule="auto"/>
        <w:ind w:left="480" w:hanging="480"/>
      </w:pPr>
      <w:r>
        <w:t xml:space="preserve">Roseberry, J. L., B. G. </w:t>
      </w:r>
      <w:proofErr w:type="spellStart"/>
      <w:r>
        <w:t>Peterjohn</w:t>
      </w:r>
      <w:proofErr w:type="spellEnd"/>
      <w:r>
        <w:t xml:space="preserve">, and W. D. </w:t>
      </w:r>
      <w:proofErr w:type="spellStart"/>
      <w:r>
        <w:t>Klimstra</w:t>
      </w:r>
      <w:proofErr w:type="spellEnd"/>
      <w:r>
        <w:t>. 1979. Dynamics of an unexploited bobwhite population in deteriorating habitat. The Journal of Wildlife Management 43:306–315.</w:t>
      </w:r>
    </w:p>
    <w:p w14:paraId="1AC0A780" w14:textId="77777777" w:rsidR="00D567D9" w:rsidRDefault="00D567D9" w:rsidP="00CD3B71">
      <w:pPr>
        <w:widowControl w:val="0"/>
        <w:autoSpaceDE w:val="0"/>
        <w:autoSpaceDN w:val="0"/>
        <w:adjustRightInd w:val="0"/>
        <w:spacing w:line="480" w:lineRule="auto"/>
        <w:ind w:left="480" w:hanging="480"/>
      </w:pPr>
      <w:proofErr w:type="spellStart"/>
      <w:r>
        <w:t>Rosene</w:t>
      </w:r>
      <w:proofErr w:type="spellEnd"/>
      <w:r>
        <w:t>, W. 1969. The bobwhite quail: its life and management. Rutgers University Press, New Brunswick, New Jersey, USA.</w:t>
      </w:r>
    </w:p>
    <w:p w14:paraId="6BE692BE" w14:textId="7F2DE011" w:rsidR="00D567D9" w:rsidRDefault="00D567D9" w:rsidP="00CD3B71">
      <w:pPr>
        <w:widowControl w:val="0"/>
        <w:autoSpaceDE w:val="0"/>
        <w:autoSpaceDN w:val="0"/>
        <w:adjustRightInd w:val="0"/>
        <w:spacing w:line="480" w:lineRule="auto"/>
        <w:ind w:left="480" w:hanging="480"/>
      </w:pPr>
      <w:r>
        <w:t xml:space="preserve">Rotella, J. 2019. Chapter 17: Nest survival models. Pages 17.1-17.19 in E. Cooch and G. C. White, editors. Program MARK: a gentle introduction. 14th edition. Volume 2396. Colorado State University. </w:t>
      </w:r>
    </w:p>
    <w:p w14:paraId="07987A8A" w14:textId="77777777" w:rsidR="00D567D9" w:rsidRDefault="00D567D9" w:rsidP="00CD3B71">
      <w:pPr>
        <w:widowControl w:val="0"/>
        <w:autoSpaceDE w:val="0"/>
        <w:autoSpaceDN w:val="0"/>
        <w:adjustRightInd w:val="0"/>
        <w:spacing w:line="480" w:lineRule="auto"/>
        <w:ind w:left="480" w:hanging="480"/>
      </w:pPr>
      <w:proofErr w:type="spellStart"/>
      <w:r>
        <w:t>Sandercock</w:t>
      </w:r>
      <w:proofErr w:type="spellEnd"/>
      <w:r>
        <w:t>, B. K., W. E. Jensen, C. K. Williams, and R. D. Applegate. 2008. Demographic sensitivity of population change in northern bobwhite. The Journal of Wildlife Management 72:970–982.</w:t>
      </w:r>
    </w:p>
    <w:p w14:paraId="7FA1A8D1" w14:textId="77777777" w:rsidR="00D567D9" w:rsidRDefault="00D567D9" w:rsidP="00CD3B71">
      <w:pPr>
        <w:widowControl w:val="0"/>
        <w:autoSpaceDE w:val="0"/>
        <w:autoSpaceDN w:val="0"/>
        <w:adjustRightInd w:val="0"/>
        <w:spacing w:line="480" w:lineRule="auto"/>
        <w:ind w:left="480" w:hanging="480"/>
      </w:pPr>
      <w:r>
        <w:t xml:space="preserve">Sauer, J. R., K. L. </w:t>
      </w:r>
      <w:proofErr w:type="spellStart"/>
      <w:r>
        <w:t>Pardieck</w:t>
      </w:r>
      <w:proofErr w:type="spellEnd"/>
      <w:r>
        <w:t xml:space="preserve">, D. J. </w:t>
      </w:r>
      <w:proofErr w:type="spellStart"/>
      <w:r>
        <w:t>Ziolkowski</w:t>
      </w:r>
      <w:proofErr w:type="spellEnd"/>
      <w:r>
        <w:t xml:space="preserve">, A. C. Smith, M.-A. A. R. Hudson, V. </w:t>
      </w:r>
      <w:r>
        <w:lastRenderedPageBreak/>
        <w:t xml:space="preserve">Rodriguez, H. </w:t>
      </w:r>
      <w:proofErr w:type="spellStart"/>
      <w:r>
        <w:t>Berlanga</w:t>
      </w:r>
      <w:proofErr w:type="spellEnd"/>
      <w:r>
        <w:t>, D. K. Niven, and W. A. Link. 2017. The first 50 years of the North American breeding bird survey. The Condor 119:576–593.</w:t>
      </w:r>
    </w:p>
    <w:p w14:paraId="77D64BF7" w14:textId="77777777" w:rsidR="00D567D9" w:rsidRDefault="00D567D9" w:rsidP="00CD3B71">
      <w:pPr>
        <w:widowControl w:val="0"/>
        <w:autoSpaceDE w:val="0"/>
        <w:autoSpaceDN w:val="0"/>
        <w:adjustRightInd w:val="0"/>
        <w:spacing w:line="480" w:lineRule="auto"/>
        <w:ind w:left="480" w:hanging="480"/>
      </w:pPr>
      <w:proofErr w:type="spellStart"/>
      <w:r>
        <w:t>Sciaini</w:t>
      </w:r>
      <w:proofErr w:type="spellEnd"/>
      <w:r>
        <w:t xml:space="preserve">, M., M. Fritsch, M. H. K. </w:t>
      </w:r>
      <w:proofErr w:type="spellStart"/>
      <w:r>
        <w:t>Hesselbarth</w:t>
      </w:r>
      <w:proofErr w:type="spellEnd"/>
      <w:r>
        <w:t xml:space="preserve">, J. </w:t>
      </w:r>
      <w:proofErr w:type="spellStart"/>
      <w:r>
        <w:t>Nowosad</w:t>
      </w:r>
      <w:proofErr w:type="spellEnd"/>
      <w:r>
        <w:t>, L. Graham, and J. Hollister. 2022. Package ‘</w:t>
      </w:r>
      <w:proofErr w:type="spellStart"/>
      <w:r>
        <w:t>landscapetools</w:t>
      </w:r>
      <w:proofErr w:type="spellEnd"/>
      <w:proofErr w:type="gramStart"/>
      <w:r>
        <w:t>’ :</w:t>
      </w:r>
      <w:proofErr w:type="gramEnd"/>
      <w:r>
        <w:t xml:space="preserve"> landscape utility toolbox. CRAN. &lt;https://ropensci.github.io/landscapetools/ </w:t>
      </w:r>
      <w:proofErr w:type="spellStart"/>
      <w:r>
        <w:t>BugReports</w:t>
      </w:r>
      <w:proofErr w:type="spellEnd"/>
      <w:r>
        <w:t>&gt;.</w:t>
      </w:r>
    </w:p>
    <w:p w14:paraId="732D2E40" w14:textId="77777777" w:rsidR="00D567D9" w:rsidRDefault="00D567D9" w:rsidP="00CD3B71">
      <w:pPr>
        <w:widowControl w:val="0"/>
        <w:autoSpaceDE w:val="0"/>
        <w:autoSpaceDN w:val="0"/>
        <w:adjustRightInd w:val="0"/>
        <w:spacing w:line="480" w:lineRule="auto"/>
        <w:ind w:left="480" w:hanging="480"/>
      </w:pPr>
      <w:proofErr w:type="spellStart"/>
      <w:r>
        <w:t>Seckinger</w:t>
      </w:r>
      <w:proofErr w:type="spellEnd"/>
      <w:r>
        <w:t>, E. M., L. W. Burger, R. Whittington, A. Houston, and R. Carlisle. 2008. Effects of landscape composition on winter survival of northern bobwhites. Journal of Wildlife Management 72:959–969.</w:t>
      </w:r>
    </w:p>
    <w:p w14:paraId="27544044" w14:textId="77777777" w:rsidR="00D567D9" w:rsidRDefault="00D567D9" w:rsidP="00CD3B71">
      <w:pPr>
        <w:widowControl w:val="0"/>
        <w:autoSpaceDE w:val="0"/>
        <w:autoSpaceDN w:val="0"/>
        <w:adjustRightInd w:val="0"/>
        <w:spacing w:line="480" w:lineRule="auto"/>
        <w:ind w:left="480" w:hanging="480"/>
      </w:pPr>
      <w:r>
        <w:t xml:space="preserve">Sinnott, E. A., F. R. Thompson, M. D. </w:t>
      </w:r>
      <w:proofErr w:type="spellStart"/>
      <w:r>
        <w:t>Weegman</w:t>
      </w:r>
      <w:proofErr w:type="spellEnd"/>
      <w:r>
        <w:t>, and T. R. Thompson. 2022. Northern bobwhite juvenile survival is greater in native grasslands managed with fire and grazing and lower in non-native field borders and strip crop fields. Ornithological Applications 124:1–15.</w:t>
      </w:r>
    </w:p>
    <w:p w14:paraId="663243A6" w14:textId="77777777" w:rsidR="00D567D9" w:rsidRDefault="00D567D9" w:rsidP="00CD3B71">
      <w:pPr>
        <w:widowControl w:val="0"/>
        <w:autoSpaceDE w:val="0"/>
        <w:autoSpaceDN w:val="0"/>
        <w:adjustRightInd w:val="0"/>
        <w:spacing w:line="480" w:lineRule="auto"/>
        <w:ind w:left="480" w:hanging="480"/>
      </w:pPr>
      <w:r>
        <w:t xml:space="preserve">Sinnott, E. A., M. D. </w:t>
      </w:r>
      <w:proofErr w:type="spellStart"/>
      <w:r>
        <w:t>Weegman</w:t>
      </w:r>
      <w:proofErr w:type="spellEnd"/>
      <w:r>
        <w:t>, F. R. Thompson, and T. R. Thompson. 2021a. Early hatch and managed native grasslands minorly improve bobwhite juvenile body condition. American Midland Naturalist 186:231–244.</w:t>
      </w:r>
    </w:p>
    <w:p w14:paraId="315A1411" w14:textId="77777777" w:rsidR="00D567D9" w:rsidRDefault="00D567D9" w:rsidP="00CD3B71">
      <w:pPr>
        <w:widowControl w:val="0"/>
        <w:autoSpaceDE w:val="0"/>
        <w:autoSpaceDN w:val="0"/>
        <w:adjustRightInd w:val="0"/>
        <w:spacing w:line="480" w:lineRule="auto"/>
        <w:ind w:left="480" w:hanging="480"/>
      </w:pPr>
      <w:r>
        <w:t xml:space="preserve">Sinnott, E. A., M. D. </w:t>
      </w:r>
      <w:proofErr w:type="spellStart"/>
      <w:r>
        <w:t>Weegman</w:t>
      </w:r>
      <w:proofErr w:type="spellEnd"/>
      <w:r>
        <w:t xml:space="preserve">, T. R. Thompson, and F. R. Thompson. 2021b. Resource selection and movement by northern bobwhite broods varies with age and explains survival. </w:t>
      </w:r>
      <w:proofErr w:type="spellStart"/>
      <w:r>
        <w:t>Oecologia</w:t>
      </w:r>
      <w:proofErr w:type="spellEnd"/>
      <w:r>
        <w:t xml:space="preserve"> 195:937–948. Springer Berlin Heidelberg. &lt;https://doi.org/10.1007/s00442-021-04893-z&gt;.</w:t>
      </w:r>
    </w:p>
    <w:p w14:paraId="67C0A511" w14:textId="77777777" w:rsidR="00D567D9" w:rsidRDefault="00D567D9" w:rsidP="00CD3B71">
      <w:pPr>
        <w:widowControl w:val="0"/>
        <w:autoSpaceDE w:val="0"/>
        <w:autoSpaceDN w:val="0"/>
        <w:adjustRightInd w:val="0"/>
        <w:spacing w:line="480" w:lineRule="auto"/>
        <w:ind w:left="480" w:hanging="480"/>
      </w:pPr>
      <w:r>
        <w:t xml:space="preserve">Sisson, D. C., T. M. Terhune, H. L. Stribling, J. F. </w:t>
      </w:r>
      <w:proofErr w:type="spellStart"/>
      <w:r>
        <w:t>Sholar</w:t>
      </w:r>
      <w:proofErr w:type="spellEnd"/>
      <w:r>
        <w:t xml:space="preserve">, and S. D. Mitchell. 2009. Survival and Causes of Mortality for Northern Bobwhites in the Southeastern USA. Warnell School of Forestry and Natural Resources 6:467–478. </w:t>
      </w:r>
      <w:r>
        <w:lastRenderedPageBreak/>
        <w:t>&lt;http://trace.tennessee.edu/nqsp/vol6/iss1/49&gt;.</w:t>
      </w:r>
    </w:p>
    <w:p w14:paraId="648975A9" w14:textId="77777777" w:rsidR="00D567D9" w:rsidRDefault="00D567D9" w:rsidP="00CD3B71">
      <w:pPr>
        <w:widowControl w:val="0"/>
        <w:autoSpaceDE w:val="0"/>
        <w:autoSpaceDN w:val="0"/>
        <w:adjustRightInd w:val="0"/>
        <w:spacing w:line="480" w:lineRule="auto"/>
        <w:ind w:left="480" w:hanging="480"/>
      </w:pPr>
      <w:r>
        <w:t>Stoddard, H. L. 1931. The bobwhite quail: its habits, preservation and increase. Book. Third Edit. Charles Scribner’s Sons, New York, USA.</w:t>
      </w:r>
    </w:p>
    <w:p w14:paraId="0873B13C" w14:textId="77777777" w:rsidR="00D567D9" w:rsidRDefault="00D567D9" w:rsidP="00CD3B71">
      <w:pPr>
        <w:widowControl w:val="0"/>
        <w:autoSpaceDE w:val="0"/>
        <w:autoSpaceDN w:val="0"/>
        <w:adjustRightInd w:val="0"/>
        <w:spacing w:line="480" w:lineRule="auto"/>
        <w:ind w:left="480" w:hanging="480"/>
      </w:pPr>
      <w:r>
        <w:t xml:space="preserve">Thompson, F. R., M. D. </w:t>
      </w:r>
      <w:proofErr w:type="spellStart"/>
      <w:r>
        <w:t>Weegman</w:t>
      </w:r>
      <w:proofErr w:type="spellEnd"/>
      <w:r>
        <w:t xml:space="preserve">, E. A. Sinnott, A. R. </w:t>
      </w:r>
      <w:proofErr w:type="spellStart"/>
      <w:r>
        <w:t>Mosloff</w:t>
      </w:r>
      <w:proofErr w:type="spellEnd"/>
      <w:r>
        <w:t xml:space="preserve">, K. R. Hedges, F. L. </w:t>
      </w:r>
      <w:proofErr w:type="spellStart"/>
      <w:r>
        <w:t>Loncarich</w:t>
      </w:r>
      <w:proofErr w:type="spellEnd"/>
      <w:r>
        <w:t>, T. R. Thompson, N. C. Burrell, S. Whitaker, and D. E. Hoover. 2022. Northern bobwhite demographics and resource selection are explained by prescribed fire with grazing and woody cover in southwest Missouri. National Quail Symposium Proceedings 9.</w:t>
      </w:r>
    </w:p>
    <w:p w14:paraId="5963004B" w14:textId="77777777" w:rsidR="00D567D9" w:rsidRDefault="00D567D9" w:rsidP="00CD3B71">
      <w:pPr>
        <w:widowControl w:val="0"/>
        <w:autoSpaceDE w:val="0"/>
        <w:autoSpaceDN w:val="0"/>
        <w:adjustRightInd w:val="0"/>
        <w:spacing w:line="480" w:lineRule="auto"/>
        <w:ind w:left="480" w:hanging="480"/>
      </w:pPr>
      <w:r>
        <w:t>USDA-NRCS. 2006. Native warm-season grasses and wildlife.</w:t>
      </w:r>
    </w:p>
    <w:p w14:paraId="460F319C" w14:textId="77777777" w:rsidR="00D567D9" w:rsidRDefault="00D567D9" w:rsidP="00CD3B71">
      <w:pPr>
        <w:widowControl w:val="0"/>
        <w:autoSpaceDE w:val="0"/>
        <w:autoSpaceDN w:val="0"/>
        <w:adjustRightInd w:val="0"/>
        <w:spacing w:line="480" w:lineRule="auto"/>
        <w:ind w:left="480" w:hanging="480"/>
      </w:pPr>
      <w:proofErr w:type="spellStart"/>
      <w:r>
        <w:t>Veech</w:t>
      </w:r>
      <w:proofErr w:type="spellEnd"/>
      <w:r>
        <w:t>, J. A. 2006. Increasing and declining populations of northern bobwhites inhabit different types of landscapes. Journal of Wildlife Management 70:922–930.</w:t>
      </w:r>
    </w:p>
    <w:p w14:paraId="4FEF0AE2" w14:textId="77777777" w:rsidR="00D567D9" w:rsidRDefault="00D567D9" w:rsidP="00CD3B71">
      <w:pPr>
        <w:widowControl w:val="0"/>
        <w:autoSpaceDE w:val="0"/>
        <w:autoSpaceDN w:val="0"/>
        <w:adjustRightInd w:val="0"/>
        <w:spacing w:line="480" w:lineRule="auto"/>
        <w:ind w:left="480" w:hanging="480"/>
      </w:pPr>
      <w:r>
        <w:t>Washburn, B. E., T. G. Barnes, and J. D. Sole. 2000. Improving northern bobwhite habitat by converting tall fescue fields to native warm-season grasses. Wildlife Society Bulletin 28:97–104.</w:t>
      </w:r>
    </w:p>
    <w:p w14:paraId="20815872" w14:textId="77777777" w:rsidR="00D567D9" w:rsidRDefault="00D567D9" w:rsidP="00CD3B71">
      <w:pPr>
        <w:widowControl w:val="0"/>
        <w:autoSpaceDE w:val="0"/>
        <w:autoSpaceDN w:val="0"/>
        <w:adjustRightInd w:val="0"/>
        <w:spacing w:line="480" w:lineRule="auto"/>
        <w:ind w:left="480" w:hanging="480"/>
      </w:pPr>
      <w:r>
        <w:t xml:space="preserve">West, A. S., P. D. Keyser, C. M. </w:t>
      </w:r>
      <w:proofErr w:type="spellStart"/>
      <w:r>
        <w:t>Lituma</w:t>
      </w:r>
      <w:proofErr w:type="spellEnd"/>
      <w:r>
        <w:t>, D. A. Buehler, R. D. Applegate, and J. Morgan. 2016. Grasslands bird occupancy of native warm-season grass. Journal of Wildlife Management 80:1081–1090.</w:t>
      </w:r>
    </w:p>
    <w:p w14:paraId="1D2AC6D0" w14:textId="77777777" w:rsidR="00D567D9" w:rsidRDefault="00D567D9" w:rsidP="00CD3B71">
      <w:pPr>
        <w:widowControl w:val="0"/>
        <w:autoSpaceDE w:val="0"/>
        <w:autoSpaceDN w:val="0"/>
        <w:adjustRightInd w:val="0"/>
        <w:spacing w:line="480" w:lineRule="auto"/>
        <w:ind w:left="480" w:hanging="480"/>
      </w:pPr>
      <w:r>
        <w:t>West, A. S., P. D. Keyser, and J. J. Morgan. 2012. Northern bobwhite survival, nest success, and habitat use in Kentucky during the breeding season. National Quail Symposium Proceedings 7:217–222.</w:t>
      </w:r>
    </w:p>
    <w:p w14:paraId="45037D68" w14:textId="587B1E41" w:rsidR="00053251" w:rsidRDefault="00D567D9" w:rsidP="00053251">
      <w:pPr>
        <w:widowControl w:val="0"/>
        <w:autoSpaceDE w:val="0"/>
        <w:autoSpaceDN w:val="0"/>
        <w:adjustRightInd w:val="0"/>
        <w:spacing w:line="480" w:lineRule="auto"/>
        <w:ind w:left="480" w:hanging="480"/>
      </w:pPr>
      <w:r>
        <w:t xml:space="preserve">White, G. C., and R. A. </w:t>
      </w:r>
      <w:proofErr w:type="spellStart"/>
      <w:r>
        <w:t>Garrott</w:t>
      </w:r>
      <w:proofErr w:type="spellEnd"/>
      <w:r>
        <w:t>. 1990. Analysis of wildlife radio-tracking data. Academic Press, San Diego, CA, USA.</w:t>
      </w:r>
    </w:p>
    <w:p w14:paraId="3181BB90" w14:textId="77777777" w:rsidR="00916433" w:rsidRPr="00333FB6" w:rsidRDefault="00916433" w:rsidP="00916433">
      <w:pPr>
        <w:pStyle w:val="Heading2"/>
        <w:jc w:val="left"/>
      </w:pPr>
      <w:bookmarkStart w:id="116" w:name="_Toc184731405"/>
      <w:r w:rsidRPr="00333FB6">
        <w:rPr>
          <w:sz w:val="24"/>
        </w:rPr>
        <w:lastRenderedPageBreak/>
        <w:t>Appendices</w:t>
      </w:r>
      <w:bookmarkEnd w:id="116"/>
    </w:p>
    <w:p w14:paraId="130E4D4A" w14:textId="77777777" w:rsidR="00916433" w:rsidRPr="00AB6D5A" w:rsidRDefault="00916433" w:rsidP="00233D82"/>
    <w:p w14:paraId="4192C4F6" w14:textId="6CE01B79" w:rsidR="00233D82" w:rsidRPr="00AB6D5A" w:rsidRDefault="00A93B2D" w:rsidP="00233D82">
      <w:r>
        <w:t>Tables</w:t>
      </w:r>
    </w:p>
    <w:tbl>
      <w:tblPr>
        <w:tblW w:w="0" w:type="auto"/>
        <w:tblLook w:val="04A0" w:firstRow="1" w:lastRow="0" w:firstColumn="1" w:lastColumn="0" w:noHBand="0" w:noVBand="1"/>
      </w:tblPr>
      <w:tblGrid>
        <w:gridCol w:w="3420"/>
        <w:gridCol w:w="900"/>
        <w:gridCol w:w="1530"/>
        <w:gridCol w:w="1289"/>
        <w:gridCol w:w="1501"/>
      </w:tblGrid>
      <w:tr w:rsidR="00A93B2D" w:rsidRPr="005973B0" w14:paraId="00D5C5B8" w14:textId="77777777" w:rsidTr="00F41A5B">
        <w:tc>
          <w:tcPr>
            <w:tcW w:w="8640" w:type="dxa"/>
            <w:gridSpan w:val="5"/>
          </w:tcPr>
          <w:p w14:paraId="26BB7720" w14:textId="0CE6B8CF" w:rsidR="00A93B2D" w:rsidRPr="005973B0" w:rsidRDefault="00A93B2D" w:rsidP="00A93B2D">
            <w:pPr>
              <w:pStyle w:val="Caption"/>
            </w:pPr>
            <w:bookmarkStart w:id="117" w:name="_Ref156831434"/>
            <w:bookmarkStart w:id="118" w:name="_Toc184731426"/>
            <w:bookmarkStart w:id="119" w:name="_Hlk156823114"/>
            <w:bookmarkStart w:id="120" w:name="_Hlk178689004"/>
            <w:r w:rsidRPr="005973B0">
              <w:t xml:space="preserve">Table </w:t>
            </w:r>
            <w:r w:rsidR="00053251">
              <w:t>2</w:t>
            </w:r>
            <w:r w:rsidR="0059712A" w:rsidRPr="005973B0">
              <w:t>.</w:t>
            </w:r>
            <w:fldSimple w:instr=" SEQ Table \* ARABIC \s 1 ">
              <w:r w:rsidR="00747B14">
                <w:rPr>
                  <w:noProof/>
                </w:rPr>
                <w:t>1</w:t>
              </w:r>
            </w:fldSimple>
            <w:bookmarkEnd w:id="117"/>
            <w:r w:rsidRPr="005973B0">
              <w:t xml:space="preserve">: </w:t>
            </w:r>
            <w:r w:rsidRPr="008A2791">
              <w:t xml:space="preserve">Univariate models explaining variation in seasonal survival of adult northern bobwhites in </w:t>
            </w:r>
            <w:r w:rsidR="006604A9">
              <w:t>breeding season</w:t>
            </w:r>
            <w:r w:rsidRPr="008A2791">
              <w:t xml:space="preserve"> (Apr - Sep)</w:t>
            </w:r>
            <w:r w:rsidR="00082CFF">
              <w:t xml:space="preserve"> at the home range scale (95% </w:t>
            </w:r>
            <w:proofErr w:type="spellStart"/>
            <w:r w:rsidR="00082CFF">
              <w:t>k.d</w:t>
            </w:r>
            <w:proofErr w:type="spellEnd"/>
            <w:r w:rsidR="00082CFF">
              <w:t xml:space="preserve">.) and the landscape scale (95% </w:t>
            </w:r>
            <w:proofErr w:type="spellStart"/>
            <w:r w:rsidR="00082CFF">
              <w:t>k.d</w:t>
            </w:r>
            <w:proofErr w:type="spellEnd"/>
            <w:r w:rsidR="00082CFF">
              <w:t>. + 250 m)</w:t>
            </w:r>
            <w:r w:rsidRPr="008A2791">
              <w:t>, Blue</w:t>
            </w:r>
            <w:r w:rsidRPr="005973B0">
              <w:t xml:space="preserve"> Grass Army Depot, Madison County, Kentucky, 2019-2022.</w:t>
            </w:r>
            <w:bookmarkEnd w:id="118"/>
          </w:p>
        </w:tc>
      </w:tr>
      <w:tr w:rsidR="006A32DC" w:rsidRPr="005973B0" w14:paraId="120D564F" w14:textId="77777777" w:rsidTr="00D37C91">
        <w:tc>
          <w:tcPr>
            <w:tcW w:w="3420" w:type="dxa"/>
            <w:tcBorders>
              <w:bottom w:val="single" w:sz="4" w:space="0" w:color="auto"/>
            </w:tcBorders>
            <w:shd w:val="clear" w:color="auto" w:fill="auto"/>
          </w:tcPr>
          <w:p w14:paraId="30E3FD5A" w14:textId="791DB166" w:rsidR="006A32DC" w:rsidRPr="005973B0" w:rsidRDefault="006A32DC" w:rsidP="006A32DC">
            <w:pPr>
              <w:jc w:val="center"/>
            </w:pPr>
            <w:r w:rsidRPr="005973B0">
              <w:t>model</w:t>
            </w:r>
          </w:p>
        </w:tc>
        <w:tc>
          <w:tcPr>
            <w:tcW w:w="900" w:type="dxa"/>
            <w:tcBorders>
              <w:bottom w:val="single" w:sz="4" w:space="0" w:color="auto"/>
            </w:tcBorders>
            <w:shd w:val="clear" w:color="auto" w:fill="auto"/>
            <w:vAlign w:val="center"/>
          </w:tcPr>
          <w:p w14:paraId="240ED513" w14:textId="032B8E9E" w:rsidR="006A32DC" w:rsidRPr="005973B0" w:rsidRDefault="006A32DC" w:rsidP="006A32DC">
            <w:pPr>
              <w:jc w:val="center"/>
            </w:pPr>
            <w:r w:rsidRPr="005973B0">
              <w:t>df</w:t>
            </w:r>
          </w:p>
        </w:tc>
        <w:tc>
          <w:tcPr>
            <w:tcW w:w="1530" w:type="dxa"/>
            <w:tcBorders>
              <w:bottom w:val="single" w:sz="4" w:space="0" w:color="auto"/>
            </w:tcBorders>
            <w:shd w:val="clear" w:color="auto" w:fill="auto"/>
          </w:tcPr>
          <w:p w14:paraId="24C6FB9C" w14:textId="390B00EA" w:rsidR="006A32DC" w:rsidRPr="005973B0" w:rsidRDefault="006A32DC" w:rsidP="006A32DC">
            <w:pPr>
              <w:jc w:val="center"/>
            </w:pPr>
            <w:r w:rsidRPr="005973B0">
              <w:t>AIC</w:t>
            </w:r>
          </w:p>
        </w:tc>
        <w:tc>
          <w:tcPr>
            <w:tcW w:w="1289" w:type="dxa"/>
            <w:tcBorders>
              <w:bottom w:val="single" w:sz="4" w:space="0" w:color="auto"/>
            </w:tcBorders>
            <w:shd w:val="clear" w:color="auto" w:fill="auto"/>
          </w:tcPr>
          <w:p w14:paraId="6810FA57" w14:textId="762EEFB7" w:rsidR="006A32DC" w:rsidRPr="005973B0" w:rsidRDefault="006A32DC" w:rsidP="006A32DC">
            <w:pPr>
              <w:jc w:val="center"/>
            </w:pPr>
            <w:r w:rsidRPr="005973B0">
              <w:sym w:font="Wingdings 3" w:char="F072"/>
            </w:r>
            <w:r w:rsidRPr="005973B0">
              <w:t>AIC</w:t>
            </w:r>
          </w:p>
        </w:tc>
        <w:tc>
          <w:tcPr>
            <w:tcW w:w="1501" w:type="dxa"/>
            <w:tcBorders>
              <w:bottom w:val="single" w:sz="4" w:space="0" w:color="auto"/>
            </w:tcBorders>
            <w:shd w:val="clear" w:color="auto" w:fill="auto"/>
          </w:tcPr>
          <w:p w14:paraId="6E60C909" w14:textId="3C478198" w:rsidR="006A32DC" w:rsidRPr="005973B0" w:rsidRDefault="006A32DC" w:rsidP="006A32DC">
            <w:pPr>
              <w:jc w:val="center"/>
            </w:pPr>
            <w:proofErr w:type="spellStart"/>
            <w:r w:rsidRPr="005973B0">
              <w:t>AICwt</w:t>
            </w:r>
            <w:proofErr w:type="spellEnd"/>
          </w:p>
        </w:tc>
      </w:tr>
      <w:tr w:rsidR="006A32DC" w:rsidRPr="005973B0" w14:paraId="55FE0BAB" w14:textId="77777777" w:rsidTr="00D37C91">
        <w:tc>
          <w:tcPr>
            <w:tcW w:w="3420" w:type="dxa"/>
            <w:tcBorders>
              <w:top w:val="single" w:sz="4" w:space="0" w:color="auto"/>
              <w:bottom w:val="single" w:sz="4" w:space="0" w:color="auto"/>
            </w:tcBorders>
            <w:shd w:val="clear" w:color="auto" w:fill="auto"/>
            <w:vAlign w:val="center"/>
          </w:tcPr>
          <w:p w14:paraId="3C4FCA2E" w14:textId="77777777" w:rsidR="00082CFF" w:rsidRPr="00D37C91" w:rsidRDefault="006604A9" w:rsidP="006A32DC">
            <w:pPr>
              <w:jc w:val="center"/>
            </w:pPr>
            <w:r w:rsidRPr="00D37C91">
              <w:t>Breeding season</w:t>
            </w:r>
            <w:r w:rsidR="00CD7C84" w:rsidRPr="00D37C91">
              <w:t xml:space="preserve"> </w:t>
            </w:r>
          </w:p>
          <w:p w14:paraId="508BA9DB" w14:textId="3094A972" w:rsidR="006A32DC" w:rsidRPr="00C46B65" w:rsidRDefault="00CD7C84" w:rsidP="006A32DC">
            <w:pPr>
              <w:jc w:val="center"/>
            </w:pPr>
            <w:r w:rsidRPr="00D37C91">
              <w:t>(</w:t>
            </w:r>
            <w:r w:rsidR="00082CFF" w:rsidRPr="00D37C91">
              <w:t>home range</w:t>
            </w:r>
            <w:r w:rsidRPr="00D37C91">
              <w:t>)</w:t>
            </w:r>
          </w:p>
        </w:tc>
        <w:tc>
          <w:tcPr>
            <w:tcW w:w="900" w:type="dxa"/>
            <w:tcBorders>
              <w:top w:val="single" w:sz="4" w:space="0" w:color="auto"/>
            </w:tcBorders>
            <w:shd w:val="clear" w:color="auto" w:fill="auto"/>
            <w:vAlign w:val="center"/>
          </w:tcPr>
          <w:p w14:paraId="24B4C7E1" w14:textId="7CB89727" w:rsidR="006A32DC" w:rsidRPr="006B7D20" w:rsidRDefault="006A32DC" w:rsidP="006A32DC">
            <w:pPr>
              <w:jc w:val="center"/>
            </w:pPr>
          </w:p>
        </w:tc>
        <w:tc>
          <w:tcPr>
            <w:tcW w:w="1530" w:type="dxa"/>
            <w:tcBorders>
              <w:top w:val="single" w:sz="4" w:space="0" w:color="auto"/>
            </w:tcBorders>
            <w:shd w:val="clear" w:color="auto" w:fill="auto"/>
          </w:tcPr>
          <w:p w14:paraId="170BA39D" w14:textId="77777777" w:rsidR="006A32DC" w:rsidRPr="006B7D20" w:rsidRDefault="006A32DC" w:rsidP="006A32DC">
            <w:pPr>
              <w:jc w:val="center"/>
            </w:pPr>
          </w:p>
        </w:tc>
        <w:tc>
          <w:tcPr>
            <w:tcW w:w="1289" w:type="dxa"/>
            <w:tcBorders>
              <w:top w:val="single" w:sz="4" w:space="0" w:color="auto"/>
            </w:tcBorders>
            <w:shd w:val="clear" w:color="auto" w:fill="auto"/>
          </w:tcPr>
          <w:p w14:paraId="4664B889" w14:textId="3EECA1E5" w:rsidR="006A32DC" w:rsidRPr="00FE781A" w:rsidRDefault="006A32DC" w:rsidP="006A32DC">
            <w:pPr>
              <w:jc w:val="center"/>
            </w:pPr>
          </w:p>
        </w:tc>
        <w:tc>
          <w:tcPr>
            <w:tcW w:w="1501" w:type="dxa"/>
            <w:tcBorders>
              <w:top w:val="single" w:sz="4" w:space="0" w:color="auto"/>
            </w:tcBorders>
            <w:shd w:val="clear" w:color="auto" w:fill="auto"/>
          </w:tcPr>
          <w:p w14:paraId="210849A5" w14:textId="0590ACE1" w:rsidR="006A32DC" w:rsidRPr="00FD3A11" w:rsidRDefault="006A32DC" w:rsidP="006A32DC">
            <w:pPr>
              <w:jc w:val="center"/>
            </w:pPr>
          </w:p>
        </w:tc>
      </w:tr>
      <w:bookmarkEnd w:id="119"/>
      <w:tr w:rsidR="00377A7D" w:rsidRPr="005973B0" w14:paraId="45CBC87B" w14:textId="77777777" w:rsidTr="00D37C91">
        <w:tc>
          <w:tcPr>
            <w:tcW w:w="3420" w:type="dxa"/>
            <w:tcBorders>
              <w:top w:val="single" w:sz="4" w:space="0" w:color="auto"/>
            </w:tcBorders>
            <w:shd w:val="clear" w:color="auto" w:fill="auto"/>
          </w:tcPr>
          <w:p w14:paraId="6A092AB7" w14:textId="27A670F0" w:rsidR="00377A7D" w:rsidRPr="00C46B65" w:rsidRDefault="00377A7D" w:rsidP="00377A7D">
            <w:r w:rsidRPr="00C46B65">
              <w:rPr>
                <w:color w:val="000000"/>
              </w:rPr>
              <w:t>~ % NWSG graze</w:t>
            </w:r>
          </w:p>
        </w:tc>
        <w:tc>
          <w:tcPr>
            <w:tcW w:w="900" w:type="dxa"/>
            <w:tcBorders>
              <w:top w:val="nil"/>
              <w:left w:val="nil"/>
              <w:bottom w:val="nil"/>
              <w:right w:val="nil"/>
            </w:tcBorders>
            <w:shd w:val="clear" w:color="auto" w:fill="auto"/>
            <w:vAlign w:val="center"/>
          </w:tcPr>
          <w:p w14:paraId="0E1278F7" w14:textId="11453927" w:rsidR="00377A7D" w:rsidRPr="00C46B65" w:rsidRDefault="00377A7D" w:rsidP="00377A7D">
            <w:pPr>
              <w:jc w:val="center"/>
            </w:pPr>
            <w:r w:rsidRPr="00C46B65">
              <w:rPr>
                <w:color w:val="000000"/>
              </w:rPr>
              <w:t>2</w:t>
            </w:r>
          </w:p>
        </w:tc>
        <w:tc>
          <w:tcPr>
            <w:tcW w:w="1530" w:type="dxa"/>
            <w:tcBorders>
              <w:top w:val="nil"/>
              <w:left w:val="nil"/>
              <w:bottom w:val="nil"/>
              <w:right w:val="nil"/>
            </w:tcBorders>
            <w:shd w:val="clear" w:color="auto" w:fill="auto"/>
            <w:vAlign w:val="center"/>
          </w:tcPr>
          <w:p w14:paraId="415D9A13" w14:textId="27AE55ED" w:rsidR="00377A7D" w:rsidRPr="00C46B65" w:rsidRDefault="00377A7D" w:rsidP="00377A7D">
            <w:pPr>
              <w:jc w:val="center"/>
            </w:pPr>
            <w:r w:rsidRPr="00C46B65">
              <w:rPr>
                <w:color w:val="000000"/>
              </w:rPr>
              <w:t>598.50</w:t>
            </w:r>
          </w:p>
        </w:tc>
        <w:tc>
          <w:tcPr>
            <w:tcW w:w="1289" w:type="dxa"/>
            <w:tcBorders>
              <w:top w:val="nil"/>
              <w:left w:val="nil"/>
              <w:bottom w:val="nil"/>
              <w:right w:val="nil"/>
            </w:tcBorders>
            <w:shd w:val="clear" w:color="auto" w:fill="auto"/>
            <w:vAlign w:val="bottom"/>
          </w:tcPr>
          <w:p w14:paraId="75B74709" w14:textId="662326E2" w:rsidR="00377A7D" w:rsidRPr="00C46B65" w:rsidRDefault="00377A7D" w:rsidP="00377A7D">
            <w:pPr>
              <w:jc w:val="center"/>
            </w:pPr>
            <w:r w:rsidRPr="00C46B65">
              <w:rPr>
                <w:color w:val="000000"/>
              </w:rPr>
              <w:t>0.00</w:t>
            </w:r>
          </w:p>
        </w:tc>
        <w:tc>
          <w:tcPr>
            <w:tcW w:w="1501" w:type="dxa"/>
            <w:tcBorders>
              <w:top w:val="nil"/>
              <w:left w:val="nil"/>
              <w:bottom w:val="nil"/>
            </w:tcBorders>
            <w:shd w:val="clear" w:color="auto" w:fill="auto"/>
            <w:vAlign w:val="center"/>
          </w:tcPr>
          <w:p w14:paraId="132D2406" w14:textId="7E1A3A95" w:rsidR="00377A7D" w:rsidRPr="00C46B65" w:rsidRDefault="00377A7D" w:rsidP="00377A7D">
            <w:pPr>
              <w:jc w:val="center"/>
            </w:pPr>
            <w:r w:rsidRPr="00C46B65">
              <w:rPr>
                <w:color w:val="000000"/>
              </w:rPr>
              <w:t>0.39</w:t>
            </w:r>
          </w:p>
        </w:tc>
      </w:tr>
      <w:tr w:rsidR="00377A7D" w:rsidRPr="005973B0" w14:paraId="1C68DAF5" w14:textId="77777777" w:rsidTr="00377A7D">
        <w:tc>
          <w:tcPr>
            <w:tcW w:w="3420" w:type="dxa"/>
            <w:shd w:val="clear" w:color="auto" w:fill="auto"/>
          </w:tcPr>
          <w:p w14:paraId="587CDEA8" w14:textId="4AA39B49" w:rsidR="00377A7D" w:rsidRPr="00C46B65" w:rsidRDefault="00377A7D" w:rsidP="00377A7D">
            <w:r w:rsidRPr="00C46B65">
              <w:rPr>
                <w:color w:val="000000"/>
              </w:rPr>
              <w:t xml:space="preserve">~ </w:t>
            </w:r>
            <w:r w:rsidRPr="00C46B65">
              <w:rPr>
                <w:i/>
                <w:color w:val="000000"/>
              </w:rPr>
              <w:t>1 (null)</w:t>
            </w:r>
          </w:p>
        </w:tc>
        <w:tc>
          <w:tcPr>
            <w:tcW w:w="900" w:type="dxa"/>
            <w:tcBorders>
              <w:top w:val="nil"/>
              <w:left w:val="nil"/>
              <w:bottom w:val="nil"/>
              <w:right w:val="nil"/>
            </w:tcBorders>
            <w:shd w:val="clear" w:color="auto" w:fill="auto"/>
            <w:vAlign w:val="center"/>
          </w:tcPr>
          <w:p w14:paraId="35D6E968" w14:textId="6D97985F" w:rsidR="00377A7D" w:rsidRPr="00C46B65" w:rsidRDefault="00377A7D" w:rsidP="00377A7D">
            <w:pPr>
              <w:jc w:val="center"/>
            </w:pPr>
            <w:r w:rsidRPr="00C46B65">
              <w:rPr>
                <w:color w:val="000000"/>
              </w:rPr>
              <w:t>1</w:t>
            </w:r>
          </w:p>
        </w:tc>
        <w:tc>
          <w:tcPr>
            <w:tcW w:w="1530" w:type="dxa"/>
            <w:tcBorders>
              <w:top w:val="nil"/>
              <w:left w:val="nil"/>
              <w:bottom w:val="nil"/>
              <w:right w:val="nil"/>
            </w:tcBorders>
            <w:shd w:val="clear" w:color="auto" w:fill="auto"/>
            <w:vAlign w:val="center"/>
          </w:tcPr>
          <w:p w14:paraId="4D9FE824" w14:textId="6BBD6068" w:rsidR="00377A7D" w:rsidRPr="00C46B65" w:rsidRDefault="00377A7D" w:rsidP="00377A7D">
            <w:pPr>
              <w:jc w:val="center"/>
            </w:pPr>
            <w:r w:rsidRPr="00C46B65">
              <w:rPr>
                <w:color w:val="000000"/>
              </w:rPr>
              <w:t>599.01</w:t>
            </w:r>
          </w:p>
        </w:tc>
        <w:tc>
          <w:tcPr>
            <w:tcW w:w="1289" w:type="dxa"/>
            <w:tcBorders>
              <w:top w:val="nil"/>
              <w:left w:val="nil"/>
              <w:bottom w:val="nil"/>
              <w:right w:val="nil"/>
            </w:tcBorders>
            <w:shd w:val="clear" w:color="auto" w:fill="auto"/>
            <w:vAlign w:val="bottom"/>
          </w:tcPr>
          <w:p w14:paraId="10C502A4" w14:textId="5B286533" w:rsidR="00377A7D" w:rsidRPr="00C46B65" w:rsidRDefault="00377A7D" w:rsidP="00377A7D">
            <w:pPr>
              <w:jc w:val="center"/>
            </w:pPr>
            <w:r w:rsidRPr="00C46B65">
              <w:rPr>
                <w:color w:val="000000"/>
              </w:rPr>
              <w:t>0.51</w:t>
            </w:r>
          </w:p>
        </w:tc>
        <w:tc>
          <w:tcPr>
            <w:tcW w:w="1501" w:type="dxa"/>
            <w:tcBorders>
              <w:top w:val="nil"/>
              <w:left w:val="nil"/>
              <w:bottom w:val="nil"/>
            </w:tcBorders>
            <w:shd w:val="clear" w:color="auto" w:fill="auto"/>
            <w:vAlign w:val="center"/>
          </w:tcPr>
          <w:p w14:paraId="71030878" w14:textId="4F465433" w:rsidR="00377A7D" w:rsidRPr="00C46B65" w:rsidRDefault="00377A7D" w:rsidP="00377A7D">
            <w:pPr>
              <w:jc w:val="center"/>
            </w:pPr>
            <w:r w:rsidRPr="00C46B65">
              <w:rPr>
                <w:color w:val="000000"/>
              </w:rPr>
              <w:t>0.30</w:t>
            </w:r>
          </w:p>
        </w:tc>
      </w:tr>
      <w:tr w:rsidR="00377A7D" w:rsidRPr="005973B0" w14:paraId="7A4666E7" w14:textId="77777777" w:rsidTr="00377A7D">
        <w:tc>
          <w:tcPr>
            <w:tcW w:w="3420" w:type="dxa"/>
            <w:tcBorders>
              <w:top w:val="nil"/>
              <w:left w:val="nil"/>
              <w:bottom w:val="nil"/>
              <w:right w:val="nil"/>
            </w:tcBorders>
            <w:shd w:val="clear" w:color="auto" w:fill="auto"/>
            <w:vAlign w:val="bottom"/>
          </w:tcPr>
          <w:p w14:paraId="0226B736" w14:textId="46053D43" w:rsidR="00377A7D" w:rsidRPr="00C46B65" w:rsidRDefault="00377A7D" w:rsidP="00377A7D">
            <w:r w:rsidRPr="00C46B65">
              <w:rPr>
                <w:color w:val="000000"/>
              </w:rPr>
              <w:t>~ % CSG graze</w:t>
            </w:r>
          </w:p>
        </w:tc>
        <w:tc>
          <w:tcPr>
            <w:tcW w:w="900" w:type="dxa"/>
            <w:tcBorders>
              <w:top w:val="nil"/>
              <w:left w:val="nil"/>
              <w:bottom w:val="nil"/>
              <w:right w:val="nil"/>
            </w:tcBorders>
            <w:shd w:val="clear" w:color="auto" w:fill="auto"/>
            <w:vAlign w:val="center"/>
          </w:tcPr>
          <w:p w14:paraId="7DA4AA1D" w14:textId="37BF3343" w:rsidR="00377A7D" w:rsidRPr="00C46B65" w:rsidRDefault="00377A7D" w:rsidP="00377A7D">
            <w:pPr>
              <w:jc w:val="center"/>
            </w:pPr>
            <w:r w:rsidRPr="00C46B65">
              <w:rPr>
                <w:color w:val="000000"/>
              </w:rPr>
              <w:t>2</w:t>
            </w:r>
          </w:p>
        </w:tc>
        <w:tc>
          <w:tcPr>
            <w:tcW w:w="1530" w:type="dxa"/>
            <w:tcBorders>
              <w:top w:val="nil"/>
              <w:left w:val="nil"/>
              <w:bottom w:val="nil"/>
              <w:right w:val="nil"/>
            </w:tcBorders>
            <w:shd w:val="clear" w:color="auto" w:fill="auto"/>
            <w:vAlign w:val="center"/>
          </w:tcPr>
          <w:p w14:paraId="74D3D1DA" w14:textId="3D1E7419" w:rsidR="00377A7D" w:rsidRPr="00C46B65" w:rsidRDefault="00377A7D" w:rsidP="00377A7D">
            <w:pPr>
              <w:jc w:val="center"/>
            </w:pPr>
            <w:r w:rsidRPr="00C46B65">
              <w:rPr>
                <w:color w:val="000000"/>
              </w:rPr>
              <w:t>599.28</w:t>
            </w:r>
          </w:p>
        </w:tc>
        <w:tc>
          <w:tcPr>
            <w:tcW w:w="1289" w:type="dxa"/>
            <w:tcBorders>
              <w:top w:val="nil"/>
              <w:left w:val="nil"/>
              <w:bottom w:val="nil"/>
              <w:right w:val="nil"/>
            </w:tcBorders>
            <w:shd w:val="clear" w:color="auto" w:fill="auto"/>
            <w:vAlign w:val="bottom"/>
          </w:tcPr>
          <w:p w14:paraId="311F14D2" w14:textId="5458A5FE" w:rsidR="00377A7D" w:rsidRPr="00C46B65" w:rsidRDefault="00377A7D" w:rsidP="00377A7D">
            <w:pPr>
              <w:jc w:val="center"/>
            </w:pPr>
            <w:r w:rsidRPr="00C46B65">
              <w:rPr>
                <w:color w:val="000000"/>
              </w:rPr>
              <w:t>0.77</w:t>
            </w:r>
          </w:p>
        </w:tc>
        <w:tc>
          <w:tcPr>
            <w:tcW w:w="1501" w:type="dxa"/>
            <w:tcBorders>
              <w:top w:val="nil"/>
              <w:left w:val="nil"/>
              <w:bottom w:val="nil"/>
            </w:tcBorders>
            <w:shd w:val="clear" w:color="auto" w:fill="auto"/>
            <w:vAlign w:val="center"/>
          </w:tcPr>
          <w:p w14:paraId="106E808D" w14:textId="5818FBEC" w:rsidR="00377A7D" w:rsidRPr="00C46B65" w:rsidRDefault="00377A7D" w:rsidP="00377A7D">
            <w:pPr>
              <w:jc w:val="center"/>
            </w:pPr>
            <w:r w:rsidRPr="00C46B65">
              <w:rPr>
                <w:color w:val="000000"/>
              </w:rPr>
              <w:t>0.26</w:t>
            </w:r>
          </w:p>
        </w:tc>
      </w:tr>
      <w:tr w:rsidR="00377A7D" w:rsidRPr="005973B0" w14:paraId="77A095C2" w14:textId="77777777" w:rsidTr="00377A7D">
        <w:tc>
          <w:tcPr>
            <w:tcW w:w="3420" w:type="dxa"/>
            <w:tcBorders>
              <w:top w:val="nil"/>
              <w:left w:val="nil"/>
              <w:bottom w:val="nil"/>
              <w:right w:val="nil"/>
            </w:tcBorders>
            <w:shd w:val="clear" w:color="auto" w:fill="auto"/>
            <w:vAlign w:val="bottom"/>
          </w:tcPr>
          <w:p w14:paraId="3B73B2DF" w14:textId="010F2C68" w:rsidR="00377A7D" w:rsidRPr="00C46B65" w:rsidRDefault="00377A7D" w:rsidP="00377A7D">
            <w:pPr>
              <w:rPr>
                <w:color w:val="000000"/>
              </w:rPr>
            </w:pPr>
            <w:r w:rsidRPr="00C46B65">
              <w:rPr>
                <w:color w:val="000000"/>
              </w:rPr>
              <w:t>~ % NWSG idle</w:t>
            </w:r>
            <w:r w:rsidR="00A742A1">
              <w:rPr>
                <w:color w:val="000000"/>
              </w:rPr>
              <w:t>-burn</w:t>
            </w:r>
          </w:p>
        </w:tc>
        <w:tc>
          <w:tcPr>
            <w:tcW w:w="900" w:type="dxa"/>
            <w:tcBorders>
              <w:top w:val="nil"/>
              <w:left w:val="nil"/>
              <w:bottom w:val="nil"/>
              <w:right w:val="nil"/>
            </w:tcBorders>
            <w:shd w:val="clear" w:color="auto" w:fill="auto"/>
            <w:vAlign w:val="center"/>
          </w:tcPr>
          <w:p w14:paraId="60A1D7EC" w14:textId="67E4E2FA" w:rsidR="00377A7D" w:rsidRPr="00C46B65" w:rsidRDefault="00377A7D" w:rsidP="00377A7D">
            <w:pPr>
              <w:jc w:val="center"/>
              <w:rPr>
                <w:color w:val="000000"/>
              </w:rPr>
            </w:pPr>
            <w:r w:rsidRPr="00C46B65">
              <w:rPr>
                <w:color w:val="000000"/>
              </w:rPr>
              <w:t>2</w:t>
            </w:r>
          </w:p>
        </w:tc>
        <w:tc>
          <w:tcPr>
            <w:tcW w:w="1530" w:type="dxa"/>
            <w:tcBorders>
              <w:top w:val="nil"/>
              <w:left w:val="nil"/>
              <w:bottom w:val="nil"/>
              <w:right w:val="nil"/>
            </w:tcBorders>
            <w:shd w:val="clear" w:color="auto" w:fill="auto"/>
            <w:vAlign w:val="center"/>
          </w:tcPr>
          <w:p w14:paraId="3BE55A71" w14:textId="52E48BA0" w:rsidR="00377A7D" w:rsidRPr="00C46B65" w:rsidRDefault="00377A7D" w:rsidP="00377A7D">
            <w:pPr>
              <w:jc w:val="center"/>
              <w:rPr>
                <w:color w:val="000000"/>
              </w:rPr>
            </w:pPr>
            <w:r w:rsidRPr="00C46B65">
              <w:rPr>
                <w:color w:val="000000"/>
              </w:rPr>
              <w:t>599.94</w:t>
            </w:r>
          </w:p>
        </w:tc>
        <w:tc>
          <w:tcPr>
            <w:tcW w:w="1289" w:type="dxa"/>
            <w:tcBorders>
              <w:top w:val="nil"/>
              <w:left w:val="nil"/>
              <w:bottom w:val="nil"/>
              <w:right w:val="nil"/>
            </w:tcBorders>
            <w:shd w:val="clear" w:color="auto" w:fill="auto"/>
            <w:vAlign w:val="bottom"/>
          </w:tcPr>
          <w:p w14:paraId="68CB757E" w14:textId="24CD6E2A" w:rsidR="00377A7D" w:rsidRPr="00C46B65" w:rsidRDefault="00377A7D" w:rsidP="00377A7D">
            <w:pPr>
              <w:jc w:val="center"/>
              <w:rPr>
                <w:color w:val="000000"/>
              </w:rPr>
            </w:pPr>
            <w:r w:rsidRPr="00C46B65">
              <w:rPr>
                <w:color w:val="000000"/>
              </w:rPr>
              <w:t>1.44</w:t>
            </w:r>
          </w:p>
        </w:tc>
        <w:tc>
          <w:tcPr>
            <w:tcW w:w="1501" w:type="dxa"/>
            <w:tcBorders>
              <w:top w:val="nil"/>
              <w:left w:val="nil"/>
              <w:bottom w:val="nil"/>
            </w:tcBorders>
            <w:shd w:val="clear" w:color="auto" w:fill="auto"/>
            <w:vAlign w:val="center"/>
          </w:tcPr>
          <w:p w14:paraId="606757CF" w14:textId="51856CF1" w:rsidR="00377A7D" w:rsidRPr="00C46B65" w:rsidRDefault="00377A7D" w:rsidP="00377A7D">
            <w:pPr>
              <w:jc w:val="center"/>
              <w:rPr>
                <w:color w:val="000000"/>
              </w:rPr>
            </w:pPr>
            <w:r w:rsidRPr="00C46B65">
              <w:rPr>
                <w:color w:val="000000"/>
              </w:rPr>
              <w:t>0.19</w:t>
            </w:r>
          </w:p>
        </w:tc>
      </w:tr>
      <w:tr w:rsidR="00377A7D" w:rsidRPr="005973B0" w14:paraId="225FE575" w14:textId="77777777" w:rsidTr="00377A7D">
        <w:tc>
          <w:tcPr>
            <w:tcW w:w="3420" w:type="dxa"/>
            <w:tcBorders>
              <w:top w:val="nil"/>
              <w:left w:val="nil"/>
              <w:bottom w:val="nil"/>
              <w:right w:val="nil"/>
            </w:tcBorders>
            <w:shd w:val="clear" w:color="auto" w:fill="auto"/>
            <w:vAlign w:val="bottom"/>
          </w:tcPr>
          <w:p w14:paraId="00D6CC60" w14:textId="0AD66A5B" w:rsidR="00377A7D" w:rsidRPr="00C46B65" w:rsidRDefault="00377A7D" w:rsidP="00377A7D">
            <w:pPr>
              <w:rPr>
                <w:color w:val="000000"/>
              </w:rPr>
            </w:pPr>
            <w:r w:rsidRPr="00C46B65">
              <w:rPr>
                <w:color w:val="000000"/>
              </w:rPr>
              <w:t>~ % CSG hay</w:t>
            </w:r>
          </w:p>
        </w:tc>
        <w:tc>
          <w:tcPr>
            <w:tcW w:w="900" w:type="dxa"/>
            <w:tcBorders>
              <w:top w:val="nil"/>
              <w:left w:val="nil"/>
              <w:bottom w:val="nil"/>
              <w:right w:val="nil"/>
            </w:tcBorders>
            <w:shd w:val="clear" w:color="auto" w:fill="auto"/>
            <w:vAlign w:val="center"/>
          </w:tcPr>
          <w:p w14:paraId="4B6B33C6" w14:textId="78081074" w:rsidR="00377A7D" w:rsidRPr="00C46B65" w:rsidRDefault="00377A7D" w:rsidP="00377A7D">
            <w:pPr>
              <w:jc w:val="center"/>
              <w:rPr>
                <w:color w:val="000000"/>
              </w:rPr>
            </w:pPr>
            <w:r w:rsidRPr="00C46B65">
              <w:rPr>
                <w:color w:val="000000"/>
              </w:rPr>
              <w:t>2</w:t>
            </w:r>
          </w:p>
        </w:tc>
        <w:tc>
          <w:tcPr>
            <w:tcW w:w="1530" w:type="dxa"/>
            <w:tcBorders>
              <w:top w:val="nil"/>
              <w:left w:val="nil"/>
              <w:bottom w:val="nil"/>
              <w:right w:val="nil"/>
            </w:tcBorders>
            <w:shd w:val="clear" w:color="auto" w:fill="auto"/>
            <w:vAlign w:val="center"/>
          </w:tcPr>
          <w:p w14:paraId="6AAE15E9" w14:textId="686C321E" w:rsidR="00377A7D" w:rsidRPr="00C46B65" w:rsidRDefault="00377A7D" w:rsidP="00377A7D">
            <w:pPr>
              <w:jc w:val="center"/>
              <w:rPr>
                <w:color w:val="000000"/>
              </w:rPr>
            </w:pPr>
            <w:r w:rsidRPr="00C46B65">
              <w:rPr>
                <w:color w:val="000000"/>
              </w:rPr>
              <w:t>600.69</w:t>
            </w:r>
          </w:p>
        </w:tc>
        <w:tc>
          <w:tcPr>
            <w:tcW w:w="1289" w:type="dxa"/>
            <w:tcBorders>
              <w:top w:val="nil"/>
              <w:left w:val="nil"/>
              <w:bottom w:val="nil"/>
              <w:right w:val="nil"/>
            </w:tcBorders>
            <w:shd w:val="clear" w:color="auto" w:fill="auto"/>
            <w:vAlign w:val="bottom"/>
          </w:tcPr>
          <w:p w14:paraId="338B6EED" w14:textId="19CB8C08" w:rsidR="00377A7D" w:rsidRPr="00C46B65" w:rsidRDefault="00377A7D" w:rsidP="00377A7D">
            <w:pPr>
              <w:jc w:val="center"/>
              <w:rPr>
                <w:color w:val="000000"/>
              </w:rPr>
            </w:pPr>
            <w:r w:rsidRPr="00C46B65">
              <w:rPr>
                <w:color w:val="000000"/>
              </w:rPr>
              <w:t>2.19</w:t>
            </w:r>
          </w:p>
        </w:tc>
        <w:tc>
          <w:tcPr>
            <w:tcW w:w="1501" w:type="dxa"/>
            <w:tcBorders>
              <w:top w:val="nil"/>
              <w:left w:val="nil"/>
              <w:bottom w:val="nil"/>
            </w:tcBorders>
            <w:shd w:val="clear" w:color="auto" w:fill="auto"/>
            <w:vAlign w:val="center"/>
          </w:tcPr>
          <w:p w14:paraId="072B476D" w14:textId="06B13C16" w:rsidR="00377A7D" w:rsidRPr="00C46B65" w:rsidRDefault="00377A7D" w:rsidP="00377A7D">
            <w:pPr>
              <w:jc w:val="center"/>
              <w:rPr>
                <w:color w:val="000000"/>
              </w:rPr>
            </w:pPr>
            <w:r w:rsidRPr="00C46B65">
              <w:rPr>
                <w:color w:val="000000"/>
              </w:rPr>
              <w:t>0.13</w:t>
            </w:r>
          </w:p>
        </w:tc>
      </w:tr>
      <w:tr w:rsidR="00377A7D" w:rsidRPr="005973B0" w14:paraId="46D27BB5" w14:textId="77777777" w:rsidTr="00377A7D">
        <w:tc>
          <w:tcPr>
            <w:tcW w:w="3420" w:type="dxa"/>
            <w:tcBorders>
              <w:top w:val="nil"/>
              <w:left w:val="nil"/>
              <w:right w:val="nil"/>
            </w:tcBorders>
            <w:shd w:val="clear" w:color="auto" w:fill="auto"/>
            <w:vAlign w:val="bottom"/>
          </w:tcPr>
          <w:p w14:paraId="402B51EF" w14:textId="5EBAD277" w:rsidR="00377A7D" w:rsidRPr="00C46B65" w:rsidRDefault="00377A7D" w:rsidP="00377A7D">
            <w:pPr>
              <w:rPr>
                <w:color w:val="000000"/>
              </w:rPr>
            </w:pPr>
            <w:r w:rsidRPr="00C46B65">
              <w:rPr>
                <w:color w:val="000000"/>
              </w:rPr>
              <w:t>~ % CSG traditional</w:t>
            </w:r>
          </w:p>
        </w:tc>
        <w:tc>
          <w:tcPr>
            <w:tcW w:w="900" w:type="dxa"/>
            <w:tcBorders>
              <w:top w:val="nil"/>
              <w:left w:val="nil"/>
              <w:right w:val="nil"/>
            </w:tcBorders>
            <w:shd w:val="clear" w:color="auto" w:fill="auto"/>
            <w:vAlign w:val="bottom"/>
          </w:tcPr>
          <w:p w14:paraId="58F32620" w14:textId="30C7CE4C" w:rsidR="00377A7D" w:rsidRPr="00C46B65" w:rsidRDefault="00377A7D" w:rsidP="00377A7D">
            <w:pPr>
              <w:jc w:val="center"/>
              <w:rPr>
                <w:color w:val="000000"/>
              </w:rPr>
            </w:pPr>
            <w:r w:rsidRPr="00C46B65">
              <w:rPr>
                <w:color w:val="000000"/>
              </w:rPr>
              <w:t>2</w:t>
            </w:r>
          </w:p>
        </w:tc>
        <w:tc>
          <w:tcPr>
            <w:tcW w:w="1530" w:type="dxa"/>
            <w:tcBorders>
              <w:top w:val="nil"/>
              <w:left w:val="nil"/>
              <w:right w:val="nil"/>
            </w:tcBorders>
            <w:shd w:val="clear" w:color="auto" w:fill="auto"/>
            <w:vAlign w:val="bottom"/>
          </w:tcPr>
          <w:p w14:paraId="030A6D79" w14:textId="7C4206B5" w:rsidR="00377A7D" w:rsidRPr="00C46B65" w:rsidRDefault="00377A7D" w:rsidP="00377A7D">
            <w:pPr>
              <w:jc w:val="center"/>
              <w:rPr>
                <w:color w:val="000000"/>
              </w:rPr>
            </w:pPr>
            <w:r w:rsidRPr="00C46B65">
              <w:rPr>
                <w:color w:val="000000"/>
              </w:rPr>
              <w:t>600.85</w:t>
            </w:r>
          </w:p>
        </w:tc>
        <w:tc>
          <w:tcPr>
            <w:tcW w:w="1289" w:type="dxa"/>
            <w:tcBorders>
              <w:top w:val="nil"/>
              <w:left w:val="nil"/>
              <w:right w:val="nil"/>
            </w:tcBorders>
            <w:shd w:val="clear" w:color="auto" w:fill="auto"/>
            <w:vAlign w:val="bottom"/>
          </w:tcPr>
          <w:p w14:paraId="42167840" w14:textId="0C084A70" w:rsidR="00377A7D" w:rsidRPr="00C46B65" w:rsidRDefault="00377A7D" w:rsidP="00377A7D">
            <w:pPr>
              <w:jc w:val="center"/>
              <w:rPr>
                <w:color w:val="000000"/>
              </w:rPr>
            </w:pPr>
            <w:r w:rsidRPr="00C46B65">
              <w:rPr>
                <w:color w:val="000000"/>
              </w:rPr>
              <w:t>2.35</w:t>
            </w:r>
          </w:p>
        </w:tc>
        <w:tc>
          <w:tcPr>
            <w:tcW w:w="1501" w:type="dxa"/>
            <w:tcBorders>
              <w:top w:val="nil"/>
              <w:left w:val="nil"/>
            </w:tcBorders>
            <w:shd w:val="clear" w:color="auto" w:fill="auto"/>
            <w:vAlign w:val="center"/>
          </w:tcPr>
          <w:p w14:paraId="730FF90E" w14:textId="585AC5FF" w:rsidR="00377A7D" w:rsidRPr="00C46B65" w:rsidRDefault="00377A7D" w:rsidP="00377A7D">
            <w:pPr>
              <w:jc w:val="center"/>
              <w:rPr>
                <w:color w:val="000000"/>
              </w:rPr>
            </w:pPr>
            <w:r w:rsidRPr="00C46B65">
              <w:rPr>
                <w:color w:val="000000"/>
              </w:rPr>
              <w:t>0.12</w:t>
            </w:r>
          </w:p>
        </w:tc>
      </w:tr>
      <w:tr w:rsidR="00377A7D" w:rsidRPr="005973B0" w14:paraId="4B2EFE2D" w14:textId="77777777" w:rsidTr="00377A7D">
        <w:tc>
          <w:tcPr>
            <w:tcW w:w="3420" w:type="dxa"/>
            <w:tcBorders>
              <w:top w:val="nil"/>
              <w:left w:val="nil"/>
              <w:bottom w:val="single" w:sz="4" w:space="0" w:color="auto"/>
              <w:right w:val="nil"/>
            </w:tcBorders>
            <w:shd w:val="clear" w:color="auto" w:fill="auto"/>
            <w:vAlign w:val="bottom"/>
          </w:tcPr>
          <w:p w14:paraId="2455236F" w14:textId="77777777" w:rsidR="00377A7D" w:rsidRPr="00C46B65" w:rsidRDefault="00377A7D" w:rsidP="00377A7D">
            <w:pPr>
              <w:rPr>
                <w:color w:val="000000"/>
              </w:rPr>
            </w:pPr>
          </w:p>
        </w:tc>
        <w:tc>
          <w:tcPr>
            <w:tcW w:w="900" w:type="dxa"/>
            <w:tcBorders>
              <w:top w:val="nil"/>
              <w:left w:val="nil"/>
              <w:bottom w:val="nil"/>
              <w:right w:val="nil"/>
            </w:tcBorders>
            <w:shd w:val="clear" w:color="auto" w:fill="auto"/>
            <w:vAlign w:val="center"/>
          </w:tcPr>
          <w:p w14:paraId="713D30FD" w14:textId="77777777" w:rsidR="00377A7D" w:rsidRPr="00C46B65" w:rsidRDefault="00377A7D" w:rsidP="00377A7D">
            <w:pPr>
              <w:jc w:val="center"/>
              <w:rPr>
                <w:color w:val="000000"/>
              </w:rPr>
            </w:pPr>
          </w:p>
        </w:tc>
        <w:tc>
          <w:tcPr>
            <w:tcW w:w="1530" w:type="dxa"/>
            <w:tcBorders>
              <w:top w:val="nil"/>
              <w:left w:val="nil"/>
              <w:bottom w:val="nil"/>
              <w:right w:val="nil"/>
            </w:tcBorders>
            <w:shd w:val="clear" w:color="auto" w:fill="auto"/>
            <w:vAlign w:val="center"/>
          </w:tcPr>
          <w:p w14:paraId="538D47AE" w14:textId="77777777" w:rsidR="00377A7D" w:rsidRPr="00C46B65" w:rsidRDefault="00377A7D" w:rsidP="00377A7D">
            <w:pPr>
              <w:jc w:val="center"/>
              <w:rPr>
                <w:color w:val="000000"/>
              </w:rPr>
            </w:pPr>
          </w:p>
        </w:tc>
        <w:tc>
          <w:tcPr>
            <w:tcW w:w="1289" w:type="dxa"/>
            <w:tcBorders>
              <w:top w:val="nil"/>
              <w:left w:val="nil"/>
              <w:bottom w:val="nil"/>
              <w:right w:val="nil"/>
            </w:tcBorders>
            <w:shd w:val="clear" w:color="auto" w:fill="auto"/>
            <w:vAlign w:val="bottom"/>
          </w:tcPr>
          <w:p w14:paraId="6E03BC18" w14:textId="77777777" w:rsidR="00377A7D" w:rsidRPr="00C46B65" w:rsidRDefault="00377A7D" w:rsidP="00377A7D">
            <w:pPr>
              <w:jc w:val="center"/>
              <w:rPr>
                <w:color w:val="000000"/>
              </w:rPr>
            </w:pPr>
          </w:p>
        </w:tc>
        <w:tc>
          <w:tcPr>
            <w:tcW w:w="1501" w:type="dxa"/>
            <w:tcBorders>
              <w:top w:val="nil"/>
              <w:left w:val="nil"/>
              <w:bottom w:val="nil"/>
              <w:right w:val="nil"/>
            </w:tcBorders>
            <w:shd w:val="clear" w:color="auto" w:fill="auto"/>
            <w:vAlign w:val="center"/>
          </w:tcPr>
          <w:p w14:paraId="2053D56A" w14:textId="77777777" w:rsidR="00377A7D" w:rsidRPr="00C46B65" w:rsidRDefault="00377A7D" w:rsidP="00377A7D">
            <w:pPr>
              <w:jc w:val="center"/>
              <w:rPr>
                <w:color w:val="000000"/>
              </w:rPr>
            </w:pPr>
          </w:p>
        </w:tc>
      </w:tr>
      <w:tr w:rsidR="00377A7D" w:rsidRPr="005973B0" w14:paraId="5CD8831B" w14:textId="77777777" w:rsidTr="00377A7D">
        <w:tc>
          <w:tcPr>
            <w:tcW w:w="3420" w:type="dxa"/>
            <w:tcBorders>
              <w:top w:val="single" w:sz="4" w:space="0" w:color="auto"/>
              <w:left w:val="nil"/>
              <w:bottom w:val="nil"/>
              <w:right w:val="nil"/>
            </w:tcBorders>
            <w:shd w:val="clear" w:color="auto" w:fill="auto"/>
            <w:vAlign w:val="bottom"/>
          </w:tcPr>
          <w:p w14:paraId="1ABD2A13" w14:textId="28FB8075" w:rsidR="00377A7D" w:rsidRPr="00C46B65" w:rsidRDefault="00377A7D" w:rsidP="00377A7D">
            <w:pPr>
              <w:rPr>
                <w:color w:val="000000"/>
              </w:rPr>
            </w:pPr>
            <w:r w:rsidRPr="00C46B65">
              <w:rPr>
                <w:color w:val="000000"/>
              </w:rPr>
              <w:t xml:space="preserve">~ % forest </w:t>
            </w:r>
          </w:p>
        </w:tc>
        <w:tc>
          <w:tcPr>
            <w:tcW w:w="900" w:type="dxa"/>
            <w:tcBorders>
              <w:top w:val="nil"/>
              <w:left w:val="nil"/>
              <w:bottom w:val="nil"/>
              <w:right w:val="nil"/>
            </w:tcBorders>
            <w:shd w:val="clear" w:color="auto" w:fill="auto"/>
            <w:vAlign w:val="bottom"/>
          </w:tcPr>
          <w:p w14:paraId="6603EAD9" w14:textId="65AD2C51" w:rsidR="00377A7D" w:rsidRPr="00C46B65" w:rsidRDefault="00377A7D" w:rsidP="00377A7D">
            <w:pPr>
              <w:jc w:val="center"/>
              <w:rPr>
                <w:color w:val="000000"/>
              </w:rPr>
            </w:pPr>
            <w:r w:rsidRPr="00C46B65">
              <w:rPr>
                <w:color w:val="000000"/>
              </w:rPr>
              <w:t>2</w:t>
            </w:r>
          </w:p>
        </w:tc>
        <w:tc>
          <w:tcPr>
            <w:tcW w:w="1530" w:type="dxa"/>
            <w:tcBorders>
              <w:top w:val="nil"/>
              <w:left w:val="nil"/>
              <w:bottom w:val="nil"/>
              <w:right w:val="nil"/>
            </w:tcBorders>
            <w:shd w:val="clear" w:color="auto" w:fill="auto"/>
            <w:vAlign w:val="bottom"/>
          </w:tcPr>
          <w:p w14:paraId="3F557FC4" w14:textId="3F89FDC3" w:rsidR="00377A7D" w:rsidRPr="00C46B65" w:rsidRDefault="00377A7D" w:rsidP="00377A7D">
            <w:pPr>
              <w:jc w:val="center"/>
              <w:rPr>
                <w:color w:val="000000"/>
              </w:rPr>
            </w:pPr>
            <w:r w:rsidRPr="00C46B65">
              <w:rPr>
                <w:color w:val="000000"/>
              </w:rPr>
              <w:t>598.41</w:t>
            </w:r>
          </w:p>
        </w:tc>
        <w:tc>
          <w:tcPr>
            <w:tcW w:w="1289" w:type="dxa"/>
            <w:tcBorders>
              <w:top w:val="nil"/>
              <w:left w:val="nil"/>
              <w:bottom w:val="nil"/>
              <w:right w:val="nil"/>
            </w:tcBorders>
            <w:shd w:val="clear" w:color="auto" w:fill="auto"/>
            <w:vAlign w:val="bottom"/>
          </w:tcPr>
          <w:p w14:paraId="4E13627C" w14:textId="2BD8EF9E" w:rsidR="00377A7D" w:rsidRPr="00C46B65" w:rsidRDefault="00377A7D" w:rsidP="00377A7D">
            <w:pPr>
              <w:jc w:val="center"/>
              <w:rPr>
                <w:color w:val="000000"/>
              </w:rPr>
            </w:pPr>
            <w:r w:rsidRPr="00C46B65">
              <w:rPr>
                <w:color w:val="000000"/>
              </w:rPr>
              <w:t>0.00</w:t>
            </w:r>
          </w:p>
        </w:tc>
        <w:tc>
          <w:tcPr>
            <w:tcW w:w="1501" w:type="dxa"/>
            <w:tcBorders>
              <w:top w:val="nil"/>
              <w:left w:val="nil"/>
              <w:bottom w:val="nil"/>
            </w:tcBorders>
            <w:shd w:val="clear" w:color="auto" w:fill="auto"/>
            <w:vAlign w:val="center"/>
          </w:tcPr>
          <w:p w14:paraId="58B6188B" w14:textId="639C70E8" w:rsidR="00377A7D" w:rsidRPr="00C46B65" w:rsidRDefault="00377A7D" w:rsidP="00377A7D">
            <w:pPr>
              <w:jc w:val="center"/>
              <w:rPr>
                <w:color w:val="000000"/>
              </w:rPr>
            </w:pPr>
            <w:r w:rsidRPr="00C46B65">
              <w:rPr>
                <w:color w:val="000000"/>
              </w:rPr>
              <w:t>0.45</w:t>
            </w:r>
          </w:p>
        </w:tc>
      </w:tr>
      <w:tr w:rsidR="00377A7D" w:rsidRPr="005973B0" w14:paraId="02D0FC04" w14:textId="77777777" w:rsidTr="00377A7D">
        <w:tc>
          <w:tcPr>
            <w:tcW w:w="3420" w:type="dxa"/>
            <w:tcBorders>
              <w:top w:val="nil"/>
              <w:left w:val="nil"/>
              <w:bottom w:val="nil"/>
              <w:right w:val="nil"/>
            </w:tcBorders>
            <w:shd w:val="clear" w:color="auto" w:fill="auto"/>
            <w:vAlign w:val="bottom"/>
          </w:tcPr>
          <w:p w14:paraId="6AF8A67B" w14:textId="74C9F5AE" w:rsidR="00377A7D" w:rsidRPr="00C46B65" w:rsidRDefault="00377A7D" w:rsidP="00377A7D">
            <w:r w:rsidRPr="00C46B65">
              <w:rPr>
                <w:color w:val="000000"/>
              </w:rPr>
              <w:t xml:space="preserve">~ </w:t>
            </w:r>
            <w:r w:rsidRPr="00C46B65">
              <w:rPr>
                <w:i/>
                <w:color w:val="000000"/>
              </w:rPr>
              <w:t>1 (null)</w:t>
            </w:r>
          </w:p>
        </w:tc>
        <w:tc>
          <w:tcPr>
            <w:tcW w:w="900" w:type="dxa"/>
            <w:tcBorders>
              <w:top w:val="nil"/>
              <w:left w:val="nil"/>
              <w:bottom w:val="nil"/>
              <w:right w:val="nil"/>
            </w:tcBorders>
            <w:shd w:val="clear" w:color="auto" w:fill="auto"/>
            <w:vAlign w:val="center"/>
          </w:tcPr>
          <w:p w14:paraId="60179D31" w14:textId="3C6D48B4" w:rsidR="00377A7D" w:rsidRPr="00C46B65" w:rsidRDefault="00377A7D" w:rsidP="00377A7D">
            <w:pPr>
              <w:jc w:val="center"/>
            </w:pPr>
            <w:r w:rsidRPr="00C46B65">
              <w:rPr>
                <w:color w:val="000000"/>
              </w:rPr>
              <w:t>1</w:t>
            </w:r>
          </w:p>
        </w:tc>
        <w:tc>
          <w:tcPr>
            <w:tcW w:w="1530" w:type="dxa"/>
            <w:tcBorders>
              <w:top w:val="nil"/>
              <w:left w:val="nil"/>
              <w:bottom w:val="nil"/>
              <w:right w:val="nil"/>
            </w:tcBorders>
            <w:shd w:val="clear" w:color="auto" w:fill="auto"/>
            <w:vAlign w:val="center"/>
          </w:tcPr>
          <w:p w14:paraId="04F638D8" w14:textId="478B0618" w:rsidR="00377A7D" w:rsidRPr="00C46B65" w:rsidRDefault="00377A7D" w:rsidP="00377A7D">
            <w:pPr>
              <w:jc w:val="center"/>
            </w:pPr>
            <w:r w:rsidRPr="00C46B65">
              <w:rPr>
                <w:color w:val="000000"/>
              </w:rPr>
              <w:t>599.01</w:t>
            </w:r>
          </w:p>
        </w:tc>
        <w:tc>
          <w:tcPr>
            <w:tcW w:w="1289" w:type="dxa"/>
            <w:tcBorders>
              <w:top w:val="nil"/>
              <w:left w:val="nil"/>
              <w:bottom w:val="nil"/>
              <w:right w:val="nil"/>
            </w:tcBorders>
            <w:shd w:val="clear" w:color="auto" w:fill="auto"/>
            <w:vAlign w:val="bottom"/>
          </w:tcPr>
          <w:p w14:paraId="74EF7A5A" w14:textId="3B75A55B" w:rsidR="00377A7D" w:rsidRPr="00C46B65" w:rsidRDefault="00377A7D" w:rsidP="00377A7D">
            <w:pPr>
              <w:jc w:val="center"/>
            </w:pPr>
            <w:r w:rsidRPr="00C46B65">
              <w:rPr>
                <w:color w:val="000000"/>
              </w:rPr>
              <w:t>0.60</w:t>
            </w:r>
          </w:p>
        </w:tc>
        <w:tc>
          <w:tcPr>
            <w:tcW w:w="1501" w:type="dxa"/>
            <w:tcBorders>
              <w:top w:val="nil"/>
              <w:left w:val="nil"/>
              <w:bottom w:val="nil"/>
            </w:tcBorders>
            <w:shd w:val="clear" w:color="auto" w:fill="auto"/>
            <w:vAlign w:val="center"/>
          </w:tcPr>
          <w:p w14:paraId="2235BE44" w14:textId="03A44F2C" w:rsidR="00377A7D" w:rsidRPr="00C46B65" w:rsidRDefault="00377A7D" w:rsidP="00377A7D">
            <w:pPr>
              <w:jc w:val="center"/>
            </w:pPr>
            <w:r w:rsidRPr="00C46B65">
              <w:rPr>
                <w:color w:val="000000"/>
              </w:rPr>
              <w:t>0.34</w:t>
            </w:r>
          </w:p>
        </w:tc>
      </w:tr>
      <w:tr w:rsidR="00377A7D" w:rsidRPr="005973B0" w14:paraId="5ADB905D" w14:textId="77777777" w:rsidTr="00377A7D">
        <w:tc>
          <w:tcPr>
            <w:tcW w:w="3420" w:type="dxa"/>
            <w:tcBorders>
              <w:top w:val="nil"/>
              <w:left w:val="nil"/>
              <w:bottom w:val="nil"/>
              <w:right w:val="nil"/>
            </w:tcBorders>
            <w:shd w:val="clear" w:color="auto" w:fill="auto"/>
            <w:vAlign w:val="bottom"/>
          </w:tcPr>
          <w:p w14:paraId="527A83A3" w14:textId="1D5F01FD" w:rsidR="00377A7D" w:rsidRPr="00C46B65" w:rsidRDefault="00377A7D" w:rsidP="00377A7D">
            <w:r w:rsidRPr="00C46B65">
              <w:rPr>
                <w:color w:val="000000"/>
              </w:rPr>
              <w:t>~ % shrub</w:t>
            </w:r>
          </w:p>
        </w:tc>
        <w:tc>
          <w:tcPr>
            <w:tcW w:w="900" w:type="dxa"/>
            <w:tcBorders>
              <w:top w:val="nil"/>
              <w:left w:val="nil"/>
              <w:bottom w:val="nil"/>
              <w:right w:val="nil"/>
            </w:tcBorders>
            <w:shd w:val="clear" w:color="auto" w:fill="auto"/>
            <w:vAlign w:val="center"/>
          </w:tcPr>
          <w:p w14:paraId="4118EF5D" w14:textId="2B555759" w:rsidR="00377A7D" w:rsidRPr="00C46B65" w:rsidRDefault="00377A7D" w:rsidP="00377A7D">
            <w:pPr>
              <w:jc w:val="center"/>
            </w:pPr>
            <w:r w:rsidRPr="00C46B65">
              <w:rPr>
                <w:color w:val="000000"/>
              </w:rPr>
              <w:t>2</w:t>
            </w:r>
          </w:p>
        </w:tc>
        <w:tc>
          <w:tcPr>
            <w:tcW w:w="1530" w:type="dxa"/>
            <w:tcBorders>
              <w:top w:val="nil"/>
              <w:left w:val="nil"/>
              <w:bottom w:val="nil"/>
              <w:right w:val="nil"/>
            </w:tcBorders>
            <w:shd w:val="clear" w:color="auto" w:fill="auto"/>
            <w:vAlign w:val="center"/>
          </w:tcPr>
          <w:p w14:paraId="74A392E1" w14:textId="0404A928" w:rsidR="00377A7D" w:rsidRPr="00C46B65" w:rsidRDefault="00377A7D" w:rsidP="00377A7D">
            <w:pPr>
              <w:jc w:val="center"/>
            </w:pPr>
            <w:r w:rsidRPr="00C46B65">
              <w:rPr>
                <w:color w:val="000000"/>
              </w:rPr>
              <w:t>599.42</w:t>
            </w:r>
          </w:p>
        </w:tc>
        <w:tc>
          <w:tcPr>
            <w:tcW w:w="1289" w:type="dxa"/>
            <w:tcBorders>
              <w:top w:val="nil"/>
              <w:left w:val="nil"/>
              <w:bottom w:val="nil"/>
              <w:right w:val="nil"/>
            </w:tcBorders>
            <w:shd w:val="clear" w:color="auto" w:fill="auto"/>
            <w:vAlign w:val="bottom"/>
          </w:tcPr>
          <w:p w14:paraId="4246C89C" w14:textId="41DA235F" w:rsidR="00377A7D" w:rsidRPr="00C46B65" w:rsidRDefault="00377A7D" w:rsidP="00377A7D">
            <w:pPr>
              <w:jc w:val="center"/>
            </w:pPr>
            <w:r w:rsidRPr="00C46B65">
              <w:rPr>
                <w:color w:val="000000"/>
              </w:rPr>
              <w:t>1.01</w:t>
            </w:r>
          </w:p>
        </w:tc>
        <w:tc>
          <w:tcPr>
            <w:tcW w:w="1501" w:type="dxa"/>
            <w:tcBorders>
              <w:top w:val="nil"/>
              <w:left w:val="nil"/>
              <w:bottom w:val="nil"/>
            </w:tcBorders>
            <w:shd w:val="clear" w:color="auto" w:fill="auto"/>
            <w:vAlign w:val="center"/>
          </w:tcPr>
          <w:p w14:paraId="308AE0B7" w14:textId="517E0B1F" w:rsidR="00377A7D" w:rsidRPr="00C46B65" w:rsidRDefault="00377A7D" w:rsidP="00377A7D">
            <w:pPr>
              <w:jc w:val="center"/>
            </w:pPr>
            <w:r w:rsidRPr="00C46B65">
              <w:rPr>
                <w:color w:val="000000"/>
              </w:rPr>
              <w:t>0.27</w:t>
            </w:r>
          </w:p>
        </w:tc>
      </w:tr>
      <w:tr w:rsidR="00377A7D" w:rsidRPr="005973B0" w14:paraId="18265507" w14:textId="77777777" w:rsidTr="00377A7D">
        <w:tc>
          <w:tcPr>
            <w:tcW w:w="3420" w:type="dxa"/>
            <w:tcBorders>
              <w:top w:val="nil"/>
              <w:left w:val="nil"/>
              <w:bottom w:val="nil"/>
              <w:right w:val="nil"/>
            </w:tcBorders>
            <w:shd w:val="clear" w:color="auto" w:fill="auto"/>
            <w:vAlign w:val="bottom"/>
          </w:tcPr>
          <w:p w14:paraId="6442F8FF" w14:textId="214A9175" w:rsidR="00377A7D" w:rsidRPr="00C46B65" w:rsidRDefault="00377A7D" w:rsidP="00377A7D">
            <w:r w:rsidRPr="00C46B65">
              <w:t>~ ed shrub</w:t>
            </w:r>
          </w:p>
        </w:tc>
        <w:tc>
          <w:tcPr>
            <w:tcW w:w="900" w:type="dxa"/>
            <w:tcBorders>
              <w:top w:val="nil"/>
              <w:left w:val="nil"/>
              <w:bottom w:val="nil"/>
              <w:right w:val="nil"/>
            </w:tcBorders>
            <w:shd w:val="clear" w:color="auto" w:fill="auto"/>
            <w:vAlign w:val="center"/>
          </w:tcPr>
          <w:p w14:paraId="785735A9" w14:textId="688BC40F" w:rsidR="00377A7D" w:rsidRPr="00C46B65" w:rsidRDefault="00377A7D" w:rsidP="00377A7D">
            <w:pPr>
              <w:jc w:val="center"/>
            </w:pPr>
            <w:r w:rsidRPr="00C46B65">
              <w:rPr>
                <w:color w:val="000000"/>
              </w:rPr>
              <w:t>2</w:t>
            </w:r>
          </w:p>
        </w:tc>
        <w:tc>
          <w:tcPr>
            <w:tcW w:w="1530" w:type="dxa"/>
            <w:tcBorders>
              <w:top w:val="nil"/>
              <w:left w:val="nil"/>
              <w:bottom w:val="nil"/>
              <w:right w:val="nil"/>
            </w:tcBorders>
            <w:shd w:val="clear" w:color="auto" w:fill="auto"/>
            <w:vAlign w:val="center"/>
          </w:tcPr>
          <w:p w14:paraId="44B28B3B" w14:textId="54ED5767" w:rsidR="00377A7D" w:rsidRPr="00C46B65" w:rsidRDefault="00377A7D" w:rsidP="00377A7D">
            <w:pPr>
              <w:jc w:val="center"/>
            </w:pPr>
            <w:r w:rsidRPr="00C46B65">
              <w:rPr>
                <w:color w:val="000000"/>
              </w:rPr>
              <w:t>600.81</w:t>
            </w:r>
          </w:p>
        </w:tc>
        <w:tc>
          <w:tcPr>
            <w:tcW w:w="1289" w:type="dxa"/>
            <w:tcBorders>
              <w:top w:val="nil"/>
              <w:left w:val="nil"/>
              <w:bottom w:val="nil"/>
              <w:right w:val="nil"/>
            </w:tcBorders>
            <w:shd w:val="clear" w:color="auto" w:fill="auto"/>
            <w:vAlign w:val="bottom"/>
          </w:tcPr>
          <w:p w14:paraId="10943393" w14:textId="303EF019" w:rsidR="00377A7D" w:rsidRPr="00C46B65" w:rsidRDefault="00377A7D" w:rsidP="00377A7D">
            <w:pPr>
              <w:jc w:val="center"/>
            </w:pPr>
            <w:r w:rsidRPr="00C46B65">
              <w:rPr>
                <w:color w:val="000000"/>
              </w:rPr>
              <w:t>2.40</w:t>
            </w:r>
          </w:p>
        </w:tc>
        <w:tc>
          <w:tcPr>
            <w:tcW w:w="1501" w:type="dxa"/>
            <w:tcBorders>
              <w:top w:val="nil"/>
              <w:left w:val="nil"/>
              <w:bottom w:val="nil"/>
            </w:tcBorders>
            <w:shd w:val="clear" w:color="auto" w:fill="auto"/>
            <w:vAlign w:val="center"/>
          </w:tcPr>
          <w:p w14:paraId="208B396A" w14:textId="6B7D90AE" w:rsidR="00377A7D" w:rsidRPr="00C46B65" w:rsidRDefault="00377A7D" w:rsidP="00377A7D">
            <w:pPr>
              <w:jc w:val="center"/>
            </w:pPr>
            <w:r w:rsidRPr="00C46B65">
              <w:rPr>
                <w:color w:val="000000"/>
              </w:rPr>
              <w:t>0.14</w:t>
            </w:r>
          </w:p>
        </w:tc>
      </w:tr>
      <w:tr w:rsidR="00377A7D" w:rsidRPr="005973B0" w14:paraId="3D27DCC6" w14:textId="77777777" w:rsidTr="00377A7D">
        <w:tc>
          <w:tcPr>
            <w:tcW w:w="3420" w:type="dxa"/>
            <w:tcBorders>
              <w:top w:val="nil"/>
              <w:left w:val="nil"/>
              <w:bottom w:val="nil"/>
              <w:right w:val="nil"/>
            </w:tcBorders>
            <w:shd w:val="clear" w:color="auto" w:fill="auto"/>
            <w:vAlign w:val="bottom"/>
          </w:tcPr>
          <w:p w14:paraId="5F3BEC74" w14:textId="2E5F53E7" w:rsidR="00377A7D" w:rsidRPr="00C46B65" w:rsidRDefault="00377A7D" w:rsidP="00377A7D">
            <w:pPr>
              <w:rPr>
                <w:color w:val="000000"/>
              </w:rPr>
            </w:pPr>
            <w:r w:rsidRPr="00C46B65">
              <w:rPr>
                <w:color w:val="000000"/>
              </w:rPr>
              <w:t xml:space="preserve">~ </w:t>
            </w:r>
            <w:proofErr w:type="spellStart"/>
            <w:r w:rsidRPr="00C46B65">
              <w:rPr>
                <w:color w:val="000000"/>
              </w:rPr>
              <w:t>iji</w:t>
            </w:r>
            <w:proofErr w:type="spellEnd"/>
            <w:r w:rsidRPr="00C46B65">
              <w:rPr>
                <w:color w:val="000000"/>
              </w:rPr>
              <w:t xml:space="preserve"> forest</w:t>
            </w:r>
          </w:p>
        </w:tc>
        <w:tc>
          <w:tcPr>
            <w:tcW w:w="900" w:type="dxa"/>
            <w:tcBorders>
              <w:top w:val="nil"/>
              <w:left w:val="nil"/>
              <w:bottom w:val="nil"/>
              <w:right w:val="nil"/>
            </w:tcBorders>
            <w:shd w:val="clear" w:color="auto" w:fill="auto"/>
            <w:vAlign w:val="bottom"/>
          </w:tcPr>
          <w:p w14:paraId="18EB059F" w14:textId="798DB536" w:rsidR="00377A7D" w:rsidRPr="00C46B65" w:rsidRDefault="00377A7D" w:rsidP="00377A7D">
            <w:pPr>
              <w:jc w:val="center"/>
              <w:rPr>
                <w:color w:val="000000"/>
              </w:rPr>
            </w:pPr>
            <w:r w:rsidRPr="00C46B65">
              <w:rPr>
                <w:color w:val="000000"/>
              </w:rPr>
              <w:t>2</w:t>
            </w:r>
          </w:p>
        </w:tc>
        <w:tc>
          <w:tcPr>
            <w:tcW w:w="1530" w:type="dxa"/>
            <w:tcBorders>
              <w:top w:val="nil"/>
              <w:left w:val="nil"/>
              <w:bottom w:val="nil"/>
              <w:right w:val="nil"/>
            </w:tcBorders>
            <w:shd w:val="clear" w:color="auto" w:fill="auto"/>
            <w:vAlign w:val="bottom"/>
          </w:tcPr>
          <w:p w14:paraId="0B435252" w14:textId="4C6DD96B" w:rsidR="00377A7D" w:rsidRPr="00C46B65" w:rsidRDefault="00377A7D" w:rsidP="00377A7D">
            <w:pPr>
              <w:jc w:val="center"/>
              <w:rPr>
                <w:color w:val="000000"/>
              </w:rPr>
            </w:pPr>
            <w:r w:rsidRPr="00C46B65">
              <w:rPr>
                <w:color w:val="000000"/>
              </w:rPr>
              <w:t>600.96</w:t>
            </w:r>
          </w:p>
        </w:tc>
        <w:tc>
          <w:tcPr>
            <w:tcW w:w="1289" w:type="dxa"/>
            <w:tcBorders>
              <w:top w:val="nil"/>
              <w:left w:val="nil"/>
              <w:bottom w:val="nil"/>
              <w:right w:val="nil"/>
            </w:tcBorders>
            <w:shd w:val="clear" w:color="auto" w:fill="auto"/>
            <w:vAlign w:val="bottom"/>
          </w:tcPr>
          <w:p w14:paraId="30B9D80D" w14:textId="2D3AC101" w:rsidR="00377A7D" w:rsidRPr="00C46B65" w:rsidRDefault="00377A7D" w:rsidP="00377A7D">
            <w:pPr>
              <w:jc w:val="center"/>
              <w:rPr>
                <w:color w:val="000000"/>
              </w:rPr>
            </w:pPr>
            <w:r w:rsidRPr="00C46B65">
              <w:rPr>
                <w:color w:val="000000"/>
              </w:rPr>
              <w:t>2.55</w:t>
            </w:r>
          </w:p>
        </w:tc>
        <w:tc>
          <w:tcPr>
            <w:tcW w:w="1501" w:type="dxa"/>
            <w:tcBorders>
              <w:top w:val="nil"/>
              <w:left w:val="nil"/>
              <w:bottom w:val="nil"/>
            </w:tcBorders>
            <w:shd w:val="clear" w:color="auto" w:fill="auto"/>
            <w:vAlign w:val="center"/>
          </w:tcPr>
          <w:p w14:paraId="64A23067" w14:textId="4B245D0B" w:rsidR="00377A7D" w:rsidRPr="00C46B65" w:rsidRDefault="00377A7D" w:rsidP="00377A7D">
            <w:pPr>
              <w:jc w:val="center"/>
              <w:rPr>
                <w:color w:val="000000"/>
              </w:rPr>
            </w:pPr>
            <w:r w:rsidRPr="00C46B65">
              <w:rPr>
                <w:color w:val="000000"/>
              </w:rPr>
              <w:t>0.13</w:t>
            </w:r>
          </w:p>
        </w:tc>
      </w:tr>
      <w:tr w:rsidR="00377A7D" w:rsidRPr="005973B0" w14:paraId="59B78CE7" w14:textId="77777777" w:rsidTr="00377A7D">
        <w:tc>
          <w:tcPr>
            <w:tcW w:w="3420" w:type="dxa"/>
            <w:tcBorders>
              <w:top w:val="nil"/>
              <w:left w:val="nil"/>
              <w:right w:val="nil"/>
            </w:tcBorders>
            <w:shd w:val="clear" w:color="auto" w:fill="auto"/>
            <w:vAlign w:val="bottom"/>
          </w:tcPr>
          <w:p w14:paraId="1EA1E7AC" w14:textId="6DF560CA" w:rsidR="00377A7D" w:rsidRPr="00C46B65" w:rsidRDefault="00377A7D" w:rsidP="00377A7D">
            <w:pPr>
              <w:rPr>
                <w:color w:val="000000"/>
              </w:rPr>
            </w:pPr>
            <w:r w:rsidRPr="00C46B65">
              <w:rPr>
                <w:color w:val="000000"/>
              </w:rPr>
              <w:t xml:space="preserve">~ </w:t>
            </w:r>
            <w:proofErr w:type="spellStart"/>
            <w:r w:rsidRPr="00C46B65">
              <w:rPr>
                <w:color w:val="000000"/>
              </w:rPr>
              <w:t>iji</w:t>
            </w:r>
            <w:proofErr w:type="spellEnd"/>
            <w:r w:rsidRPr="00C46B65">
              <w:rPr>
                <w:color w:val="000000"/>
              </w:rPr>
              <w:t xml:space="preserve"> shrub</w:t>
            </w:r>
          </w:p>
        </w:tc>
        <w:tc>
          <w:tcPr>
            <w:tcW w:w="900" w:type="dxa"/>
            <w:tcBorders>
              <w:top w:val="nil"/>
              <w:left w:val="nil"/>
              <w:right w:val="nil"/>
            </w:tcBorders>
            <w:shd w:val="clear" w:color="auto" w:fill="auto"/>
            <w:vAlign w:val="bottom"/>
          </w:tcPr>
          <w:p w14:paraId="44416509" w14:textId="420B02C1" w:rsidR="00377A7D" w:rsidRPr="00C46B65" w:rsidRDefault="00377A7D" w:rsidP="00377A7D">
            <w:pPr>
              <w:jc w:val="center"/>
              <w:rPr>
                <w:color w:val="000000"/>
              </w:rPr>
            </w:pPr>
            <w:r w:rsidRPr="00C46B65">
              <w:rPr>
                <w:color w:val="000000"/>
              </w:rPr>
              <w:t>2</w:t>
            </w:r>
          </w:p>
        </w:tc>
        <w:tc>
          <w:tcPr>
            <w:tcW w:w="1530" w:type="dxa"/>
            <w:tcBorders>
              <w:top w:val="nil"/>
              <w:left w:val="nil"/>
              <w:right w:val="nil"/>
            </w:tcBorders>
            <w:shd w:val="clear" w:color="auto" w:fill="auto"/>
            <w:vAlign w:val="bottom"/>
          </w:tcPr>
          <w:p w14:paraId="1BCDE2EA" w14:textId="3B757337" w:rsidR="00377A7D" w:rsidRPr="00C46B65" w:rsidRDefault="00377A7D" w:rsidP="00377A7D">
            <w:pPr>
              <w:jc w:val="center"/>
              <w:rPr>
                <w:color w:val="000000"/>
              </w:rPr>
            </w:pPr>
            <w:r w:rsidRPr="00C46B65">
              <w:rPr>
                <w:color w:val="000000"/>
              </w:rPr>
              <w:t>600.99</w:t>
            </w:r>
          </w:p>
        </w:tc>
        <w:tc>
          <w:tcPr>
            <w:tcW w:w="1289" w:type="dxa"/>
            <w:tcBorders>
              <w:top w:val="nil"/>
              <w:left w:val="nil"/>
              <w:right w:val="nil"/>
            </w:tcBorders>
            <w:shd w:val="clear" w:color="auto" w:fill="auto"/>
            <w:vAlign w:val="bottom"/>
          </w:tcPr>
          <w:p w14:paraId="4486D9EA" w14:textId="23D1DB4D" w:rsidR="00377A7D" w:rsidRPr="00C46B65" w:rsidRDefault="00377A7D" w:rsidP="00377A7D">
            <w:pPr>
              <w:jc w:val="center"/>
              <w:rPr>
                <w:color w:val="000000"/>
              </w:rPr>
            </w:pPr>
            <w:r w:rsidRPr="00C46B65">
              <w:rPr>
                <w:color w:val="000000"/>
              </w:rPr>
              <w:t>2.58</w:t>
            </w:r>
          </w:p>
        </w:tc>
        <w:tc>
          <w:tcPr>
            <w:tcW w:w="1501" w:type="dxa"/>
            <w:tcBorders>
              <w:top w:val="nil"/>
              <w:left w:val="nil"/>
            </w:tcBorders>
            <w:shd w:val="clear" w:color="auto" w:fill="auto"/>
            <w:vAlign w:val="center"/>
          </w:tcPr>
          <w:p w14:paraId="0462B49D" w14:textId="4D125652" w:rsidR="00377A7D" w:rsidRPr="00C46B65" w:rsidRDefault="00377A7D" w:rsidP="00377A7D">
            <w:pPr>
              <w:jc w:val="center"/>
              <w:rPr>
                <w:color w:val="000000"/>
              </w:rPr>
            </w:pPr>
            <w:r w:rsidRPr="00C46B65">
              <w:rPr>
                <w:color w:val="000000"/>
              </w:rPr>
              <w:t>0.12</w:t>
            </w:r>
          </w:p>
        </w:tc>
      </w:tr>
      <w:tr w:rsidR="00377A7D" w:rsidRPr="005973B0" w14:paraId="1716AE4A" w14:textId="77777777" w:rsidTr="00D37C91">
        <w:tc>
          <w:tcPr>
            <w:tcW w:w="3420" w:type="dxa"/>
            <w:shd w:val="clear" w:color="auto" w:fill="auto"/>
          </w:tcPr>
          <w:p w14:paraId="5645AF8D" w14:textId="226C773B" w:rsidR="00377A7D" w:rsidRPr="00C46B65" w:rsidRDefault="00377A7D" w:rsidP="00377A7D"/>
        </w:tc>
        <w:tc>
          <w:tcPr>
            <w:tcW w:w="900" w:type="dxa"/>
            <w:shd w:val="clear" w:color="auto" w:fill="auto"/>
            <w:vAlign w:val="center"/>
          </w:tcPr>
          <w:p w14:paraId="4A6C9BC6" w14:textId="3A6751FF" w:rsidR="00377A7D" w:rsidRPr="00C46B65" w:rsidRDefault="00377A7D" w:rsidP="00377A7D">
            <w:pPr>
              <w:jc w:val="center"/>
            </w:pPr>
          </w:p>
        </w:tc>
        <w:tc>
          <w:tcPr>
            <w:tcW w:w="1530" w:type="dxa"/>
            <w:shd w:val="clear" w:color="auto" w:fill="auto"/>
          </w:tcPr>
          <w:p w14:paraId="43A0D5D1" w14:textId="28C17B9B" w:rsidR="00377A7D" w:rsidRPr="006B7D20" w:rsidRDefault="00377A7D" w:rsidP="00377A7D">
            <w:pPr>
              <w:jc w:val="center"/>
            </w:pPr>
          </w:p>
        </w:tc>
        <w:tc>
          <w:tcPr>
            <w:tcW w:w="1289" w:type="dxa"/>
            <w:shd w:val="clear" w:color="auto" w:fill="auto"/>
            <w:vAlign w:val="bottom"/>
          </w:tcPr>
          <w:p w14:paraId="0C37996E" w14:textId="21AFA63A" w:rsidR="00377A7D" w:rsidRPr="006B7D20" w:rsidRDefault="00377A7D" w:rsidP="00377A7D">
            <w:pPr>
              <w:jc w:val="center"/>
            </w:pPr>
          </w:p>
        </w:tc>
        <w:tc>
          <w:tcPr>
            <w:tcW w:w="1501" w:type="dxa"/>
            <w:shd w:val="clear" w:color="auto" w:fill="auto"/>
            <w:vAlign w:val="bottom"/>
          </w:tcPr>
          <w:p w14:paraId="4C05D705" w14:textId="1D1629EB" w:rsidR="00377A7D" w:rsidRPr="00FE781A" w:rsidRDefault="00377A7D" w:rsidP="00377A7D">
            <w:pPr>
              <w:jc w:val="center"/>
            </w:pPr>
          </w:p>
        </w:tc>
      </w:tr>
      <w:tr w:rsidR="00377A7D" w:rsidRPr="005973B0" w14:paraId="511FA7AA" w14:textId="77777777" w:rsidTr="00D37C91">
        <w:tc>
          <w:tcPr>
            <w:tcW w:w="3420" w:type="dxa"/>
            <w:tcBorders>
              <w:bottom w:val="single" w:sz="4" w:space="0" w:color="auto"/>
            </w:tcBorders>
            <w:shd w:val="clear" w:color="auto" w:fill="auto"/>
          </w:tcPr>
          <w:p w14:paraId="432737A9" w14:textId="77777777" w:rsidR="00082CFF" w:rsidRPr="00D37C91" w:rsidRDefault="006604A9" w:rsidP="00377A7D">
            <w:pPr>
              <w:jc w:val="center"/>
            </w:pPr>
            <w:r w:rsidRPr="00D37C91">
              <w:t>Breeding season</w:t>
            </w:r>
            <w:r w:rsidR="00377A7D" w:rsidRPr="00D37C91">
              <w:t xml:space="preserve"> </w:t>
            </w:r>
          </w:p>
          <w:p w14:paraId="3D375F86" w14:textId="75C62B1A" w:rsidR="00377A7D" w:rsidRPr="00C46B65" w:rsidRDefault="00377A7D" w:rsidP="00377A7D">
            <w:pPr>
              <w:jc w:val="center"/>
              <w:rPr>
                <w:b/>
              </w:rPr>
            </w:pPr>
            <w:r w:rsidRPr="00D37C91">
              <w:t>(</w:t>
            </w:r>
            <w:r w:rsidR="00082CFF" w:rsidRPr="00D37C91">
              <w:t xml:space="preserve">home range + </w:t>
            </w:r>
            <w:r w:rsidRPr="00D37C91">
              <w:t>250-m buffer)</w:t>
            </w:r>
          </w:p>
        </w:tc>
        <w:tc>
          <w:tcPr>
            <w:tcW w:w="900" w:type="dxa"/>
            <w:shd w:val="clear" w:color="auto" w:fill="auto"/>
            <w:vAlign w:val="center"/>
          </w:tcPr>
          <w:p w14:paraId="10586CBA" w14:textId="4006A560" w:rsidR="00377A7D" w:rsidRPr="00C46B65" w:rsidRDefault="00377A7D" w:rsidP="00377A7D">
            <w:pPr>
              <w:jc w:val="center"/>
            </w:pPr>
          </w:p>
        </w:tc>
        <w:tc>
          <w:tcPr>
            <w:tcW w:w="1530" w:type="dxa"/>
            <w:shd w:val="clear" w:color="auto" w:fill="auto"/>
          </w:tcPr>
          <w:p w14:paraId="2B4FD544" w14:textId="5A031B35" w:rsidR="00377A7D" w:rsidRPr="006B7D20" w:rsidRDefault="00377A7D" w:rsidP="00377A7D">
            <w:pPr>
              <w:jc w:val="center"/>
            </w:pPr>
          </w:p>
        </w:tc>
        <w:tc>
          <w:tcPr>
            <w:tcW w:w="1289" w:type="dxa"/>
            <w:shd w:val="clear" w:color="auto" w:fill="auto"/>
            <w:vAlign w:val="bottom"/>
          </w:tcPr>
          <w:p w14:paraId="30B5664C" w14:textId="44379719" w:rsidR="00377A7D" w:rsidRPr="006B7D20" w:rsidRDefault="00377A7D" w:rsidP="00377A7D">
            <w:pPr>
              <w:jc w:val="center"/>
            </w:pPr>
          </w:p>
        </w:tc>
        <w:tc>
          <w:tcPr>
            <w:tcW w:w="1501" w:type="dxa"/>
            <w:shd w:val="clear" w:color="auto" w:fill="auto"/>
            <w:vAlign w:val="bottom"/>
          </w:tcPr>
          <w:p w14:paraId="3A224E39" w14:textId="23AC6191" w:rsidR="00377A7D" w:rsidRPr="00FE781A" w:rsidRDefault="00377A7D" w:rsidP="00377A7D">
            <w:pPr>
              <w:jc w:val="center"/>
            </w:pPr>
          </w:p>
        </w:tc>
      </w:tr>
      <w:tr w:rsidR="004D2DE6" w:rsidRPr="007A626A" w14:paraId="2B7D61B6" w14:textId="77777777" w:rsidTr="00D37C91">
        <w:tc>
          <w:tcPr>
            <w:tcW w:w="3420" w:type="dxa"/>
            <w:tcBorders>
              <w:top w:val="single" w:sz="4" w:space="0" w:color="auto"/>
              <w:bottom w:val="nil"/>
              <w:right w:val="nil"/>
            </w:tcBorders>
            <w:shd w:val="clear" w:color="auto" w:fill="auto"/>
            <w:vAlign w:val="bottom"/>
          </w:tcPr>
          <w:p w14:paraId="31CCD8FF" w14:textId="5B620D78" w:rsidR="004D2DE6" w:rsidRPr="004D2DE6" w:rsidRDefault="004D2DE6" w:rsidP="004D2DE6">
            <w:r w:rsidRPr="008C23B2">
              <w:rPr>
                <w:color w:val="000000"/>
              </w:rPr>
              <w:t>~</w:t>
            </w:r>
            <w:r>
              <w:rPr>
                <w:color w:val="000000"/>
              </w:rPr>
              <w:t xml:space="preserve"> </w:t>
            </w:r>
            <w:proofErr w:type="spellStart"/>
            <w:r w:rsidRPr="008C23B2">
              <w:rPr>
                <w:color w:val="000000"/>
              </w:rPr>
              <w:t>ij</w:t>
            </w:r>
            <w:r>
              <w:rPr>
                <w:color w:val="000000"/>
              </w:rPr>
              <w:t>i</w:t>
            </w:r>
            <w:proofErr w:type="spellEnd"/>
            <w:r>
              <w:rPr>
                <w:color w:val="000000"/>
              </w:rPr>
              <w:t xml:space="preserve"> shrub </w:t>
            </w:r>
            <w:r w:rsidRPr="008C23B2">
              <w:rPr>
                <w:color w:val="000000"/>
              </w:rPr>
              <w:t>250</w:t>
            </w:r>
          </w:p>
        </w:tc>
        <w:tc>
          <w:tcPr>
            <w:tcW w:w="900" w:type="dxa"/>
            <w:tcBorders>
              <w:top w:val="nil"/>
              <w:left w:val="nil"/>
              <w:bottom w:val="nil"/>
              <w:right w:val="nil"/>
            </w:tcBorders>
            <w:shd w:val="clear" w:color="auto" w:fill="auto"/>
            <w:vAlign w:val="bottom"/>
          </w:tcPr>
          <w:p w14:paraId="1AAD7645" w14:textId="62DF5ED6" w:rsidR="004D2DE6" w:rsidRPr="004D2DE6" w:rsidRDefault="004D2DE6" w:rsidP="004D2DE6">
            <w:pPr>
              <w:jc w:val="center"/>
            </w:pPr>
            <w:r w:rsidRPr="008C23B2">
              <w:rPr>
                <w:color w:val="000000"/>
              </w:rPr>
              <w:t>2</w:t>
            </w:r>
          </w:p>
        </w:tc>
        <w:tc>
          <w:tcPr>
            <w:tcW w:w="1530" w:type="dxa"/>
            <w:tcBorders>
              <w:top w:val="nil"/>
              <w:left w:val="nil"/>
              <w:bottom w:val="nil"/>
              <w:right w:val="nil"/>
            </w:tcBorders>
            <w:shd w:val="clear" w:color="auto" w:fill="auto"/>
            <w:vAlign w:val="bottom"/>
          </w:tcPr>
          <w:p w14:paraId="0B9F016C" w14:textId="2E4615C7" w:rsidR="004D2DE6" w:rsidRPr="004D2DE6" w:rsidRDefault="004D2DE6" w:rsidP="004D2DE6">
            <w:pPr>
              <w:jc w:val="center"/>
            </w:pPr>
            <w:r w:rsidRPr="008C23B2">
              <w:rPr>
                <w:color w:val="000000"/>
              </w:rPr>
              <w:t>593.59</w:t>
            </w:r>
          </w:p>
        </w:tc>
        <w:tc>
          <w:tcPr>
            <w:tcW w:w="1289" w:type="dxa"/>
            <w:tcBorders>
              <w:top w:val="nil"/>
              <w:left w:val="nil"/>
              <w:bottom w:val="nil"/>
              <w:right w:val="nil"/>
            </w:tcBorders>
            <w:shd w:val="clear" w:color="auto" w:fill="auto"/>
            <w:vAlign w:val="bottom"/>
          </w:tcPr>
          <w:p w14:paraId="6E06433B" w14:textId="1218F365" w:rsidR="004D2DE6" w:rsidRPr="004D2DE6" w:rsidRDefault="004D2DE6" w:rsidP="004D2DE6">
            <w:pPr>
              <w:jc w:val="center"/>
            </w:pPr>
            <w:r w:rsidRPr="008C23B2">
              <w:rPr>
                <w:color w:val="000000"/>
              </w:rPr>
              <w:t>0.00</w:t>
            </w:r>
          </w:p>
        </w:tc>
        <w:tc>
          <w:tcPr>
            <w:tcW w:w="1501" w:type="dxa"/>
            <w:tcBorders>
              <w:top w:val="nil"/>
              <w:left w:val="nil"/>
              <w:bottom w:val="nil"/>
              <w:right w:val="nil"/>
            </w:tcBorders>
            <w:shd w:val="clear" w:color="auto" w:fill="auto"/>
            <w:vAlign w:val="bottom"/>
          </w:tcPr>
          <w:p w14:paraId="014E14B7" w14:textId="6AD51A0D" w:rsidR="004D2DE6" w:rsidRPr="004D2DE6" w:rsidRDefault="004D2DE6" w:rsidP="004D2DE6">
            <w:pPr>
              <w:jc w:val="center"/>
            </w:pPr>
            <w:r w:rsidRPr="008C23B2">
              <w:rPr>
                <w:color w:val="000000"/>
              </w:rPr>
              <w:t>0.56</w:t>
            </w:r>
          </w:p>
        </w:tc>
      </w:tr>
      <w:tr w:rsidR="004D2DE6" w:rsidRPr="007A626A" w14:paraId="269695B4" w14:textId="77777777" w:rsidTr="008C23B2">
        <w:tc>
          <w:tcPr>
            <w:tcW w:w="3420" w:type="dxa"/>
            <w:tcBorders>
              <w:top w:val="nil"/>
              <w:bottom w:val="nil"/>
              <w:right w:val="nil"/>
            </w:tcBorders>
            <w:shd w:val="clear" w:color="auto" w:fill="auto"/>
            <w:vAlign w:val="bottom"/>
          </w:tcPr>
          <w:p w14:paraId="113681C7" w14:textId="554F293E" w:rsidR="004D2DE6" w:rsidRPr="004D2DE6" w:rsidRDefault="004D2DE6" w:rsidP="004D2DE6">
            <w:pPr>
              <w:rPr>
                <w:color w:val="000000"/>
              </w:rPr>
            </w:pPr>
            <w:r w:rsidRPr="008C23B2">
              <w:rPr>
                <w:color w:val="000000"/>
              </w:rPr>
              <w:t>~</w:t>
            </w:r>
            <w:r>
              <w:rPr>
                <w:color w:val="000000"/>
              </w:rPr>
              <w:t xml:space="preserve"> </w:t>
            </w:r>
            <w:r w:rsidRPr="008C23B2">
              <w:rPr>
                <w:color w:val="000000"/>
              </w:rPr>
              <w:t>%</w:t>
            </w:r>
            <w:r>
              <w:rPr>
                <w:color w:val="000000"/>
              </w:rPr>
              <w:t xml:space="preserve"> NWSG idle-burn </w:t>
            </w:r>
            <w:r w:rsidRPr="008C23B2">
              <w:rPr>
                <w:color w:val="000000"/>
              </w:rPr>
              <w:t>250</w:t>
            </w:r>
          </w:p>
        </w:tc>
        <w:tc>
          <w:tcPr>
            <w:tcW w:w="900" w:type="dxa"/>
            <w:tcBorders>
              <w:top w:val="nil"/>
              <w:left w:val="nil"/>
              <w:bottom w:val="nil"/>
              <w:right w:val="nil"/>
            </w:tcBorders>
            <w:shd w:val="clear" w:color="auto" w:fill="auto"/>
            <w:vAlign w:val="bottom"/>
          </w:tcPr>
          <w:p w14:paraId="731D5774" w14:textId="4EACCF07" w:rsidR="004D2DE6" w:rsidRPr="004D2DE6" w:rsidRDefault="004D2DE6" w:rsidP="004D2DE6">
            <w:pPr>
              <w:jc w:val="center"/>
              <w:rPr>
                <w:color w:val="000000"/>
              </w:rPr>
            </w:pPr>
            <w:r w:rsidRPr="008C23B2">
              <w:rPr>
                <w:color w:val="000000"/>
              </w:rPr>
              <w:t>2</w:t>
            </w:r>
          </w:p>
        </w:tc>
        <w:tc>
          <w:tcPr>
            <w:tcW w:w="1530" w:type="dxa"/>
            <w:tcBorders>
              <w:top w:val="nil"/>
              <w:left w:val="nil"/>
              <w:bottom w:val="nil"/>
              <w:right w:val="nil"/>
            </w:tcBorders>
            <w:shd w:val="clear" w:color="auto" w:fill="auto"/>
            <w:vAlign w:val="bottom"/>
          </w:tcPr>
          <w:p w14:paraId="47B0E4C4" w14:textId="568F18DB" w:rsidR="004D2DE6" w:rsidRPr="004D2DE6" w:rsidRDefault="004D2DE6" w:rsidP="004D2DE6">
            <w:pPr>
              <w:jc w:val="center"/>
              <w:rPr>
                <w:color w:val="000000"/>
              </w:rPr>
            </w:pPr>
            <w:r w:rsidRPr="008C23B2">
              <w:rPr>
                <w:color w:val="000000"/>
              </w:rPr>
              <w:t>596.52</w:t>
            </w:r>
          </w:p>
        </w:tc>
        <w:tc>
          <w:tcPr>
            <w:tcW w:w="1289" w:type="dxa"/>
            <w:tcBorders>
              <w:top w:val="nil"/>
              <w:left w:val="nil"/>
              <w:bottom w:val="nil"/>
              <w:right w:val="nil"/>
            </w:tcBorders>
            <w:shd w:val="clear" w:color="auto" w:fill="auto"/>
            <w:vAlign w:val="bottom"/>
          </w:tcPr>
          <w:p w14:paraId="68451522" w14:textId="38AA0C89" w:rsidR="004D2DE6" w:rsidRPr="004D2DE6" w:rsidRDefault="004D2DE6" w:rsidP="004D2DE6">
            <w:pPr>
              <w:jc w:val="center"/>
              <w:rPr>
                <w:color w:val="000000"/>
              </w:rPr>
            </w:pPr>
            <w:r w:rsidRPr="008C23B2">
              <w:rPr>
                <w:color w:val="000000"/>
              </w:rPr>
              <w:t>2.92</w:t>
            </w:r>
          </w:p>
        </w:tc>
        <w:tc>
          <w:tcPr>
            <w:tcW w:w="1501" w:type="dxa"/>
            <w:tcBorders>
              <w:top w:val="nil"/>
              <w:left w:val="nil"/>
              <w:bottom w:val="nil"/>
              <w:right w:val="nil"/>
            </w:tcBorders>
            <w:shd w:val="clear" w:color="auto" w:fill="auto"/>
            <w:vAlign w:val="bottom"/>
          </w:tcPr>
          <w:p w14:paraId="3D48A2B4" w14:textId="520A4AC8" w:rsidR="004D2DE6" w:rsidRPr="004D2DE6" w:rsidRDefault="004D2DE6" w:rsidP="004D2DE6">
            <w:pPr>
              <w:jc w:val="center"/>
              <w:rPr>
                <w:color w:val="000000"/>
              </w:rPr>
            </w:pPr>
            <w:r w:rsidRPr="008C23B2">
              <w:rPr>
                <w:color w:val="000000"/>
              </w:rPr>
              <w:t>0.13</w:t>
            </w:r>
          </w:p>
        </w:tc>
      </w:tr>
      <w:tr w:rsidR="004D2DE6" w:rsidRPr="007A626A" w14:paraId="2301CE6C" w14:textId="77777777" w:rsidTr="008C23B2">
        <w:tc>
          <w:tcPr>
            <w:tcW w:w="3420" w:type="dxa"/>
            <w:tcBorders>
              <w:top w:val="nil"/>
              <w:bottom w:val="nil"/>
              <w:right w:val="nil"/>
            </w:tcBorders>
            <w:shd w:val="clear" w:color="auto" w:fill="auto"/>
            <w:vAlign w:val="bottom"/>
          </w:tcPr>
          <w:p w14:paraId="3AB7AEA0" w14:textId="1B6C8DC4" w:rsidR="004D2DE6" w:rsidRPr="004D2DE6" w:rsidRDefault="004D2DE6" w:rsidP="004D2DE6">
            <w:r w:rsidRPr="008C23B2">
              <w:rPr>
                <w:color w:val="000000"/>
              </w:rPr>
              <w:t>~</w:t>
            </w:r>
            <w:r>
              <w:rPr>
                <w:color w:val="000000"/>
              </w:rPr>
              <w:t xml:space="preserve"> </w:t>
            </w:r>
            <w:r w:rsidRPr="008C23B2">
              <w:rPr>
                <w:color w:val="000000"/>
              </w:rPr>
              <w:t>%</w:t>
            </w:r>
            <w:r>
              <w:rPr>
                <w:color w:val="000000"/>
              </w:rPr>
              <w:t xml:space="preserve"> forest </w:t>
            </w:r>
            <w:r w:rsidRPr="008C23B2">
              <w:rPr>
                <w:color w:val="000000"/>
              </w:rPr>
              <w:t>250</w:t>
            </w:r>
          </w:p>
        </w:tc>
        <w:tc>
          <w:tcPr>
            <w:tcW w:w="900" w:type="dxa"/>
            <w:tcBorders>
              <w:top w:val="nil"/>
              <w:left w:val="nil"/>
              <w:bottom w:val="nil"/>
              <w:right w:val="nil"/>
            </w:tcBorders>
            <w:shd w:val="clear" w:color="auto" w:fill="auto"/>
            <w:vAlign w:val="bottom"/>
          </w:tcPr>
          <w:p w14:paraId="33B2FE0D" w14:textId="1059D21D" w:rsidR="004D2DE6" w:rsidRPr="004D2DE6" w:rsidRDefault="004D2DE6" w:rsidP="004D2DE6">
            <w:pPr>
              <w:jc w:val="center"/>
            </w:pPr>
            <w:r w:rsidRPr="008C23B2">
              <w:rPr>
                <w:color w:val="000000"/>
              </w:rPr>
              <w:t>2</w:t>
            </w:r>
          </w:p>
        </w:tc>
        <w:tc>
          <w:tcPr>
            <w:tcW w:w="1530" w:type="dxa"/>
            <w:tcBorders>
              <w:top w:val="nil"/>
              <w:left w:val="nil"/>
              <w:bottom w:val="nil"/>
              <w:right w:val="nil"/>
            </w:tcBorders>
            <w:shd w:val="clear" w:color="auto" w:fill="auto"/>
            <w:vAlign w:val="bottom"/>
          </w:tcPr>
          <w:p w14:paraId="74C90EF6" w14:textId="6245B6A9" w:rsidR="004D2DE6" w:rsidRPr="004D2DE6" w:rsidRDefault="004D2DE6" w:rsidP="004D2DE6">
            <w:pPr>
              <w:jc w:val="center"/>
            </w:pPr>
            <w:r w:rsidRPr="008C23B2">
              <w:rPr>
                <w:color w:val="000000"/>
              </w:rPr>
              <w:t>598.19</w:t>
            </w:r>
          </w:p>
        </w:tc>
        <w:tc>
          <w:tcPr>
            <w:tcW w:w="1289" w:type="dxa"/>
            <w:tcBorders>
              <w:top w:val="nil"/>
              <w:left w:val="nil"/>
              <w:bottom w:val="nil"/>
              <w:right w:val="nil"/>
            </w:tcBorders>
            <w:shd w:val="clear" w:color="auto" w:fill="auto"/>
            <w:vAlign w:val="bottom"/>
          </w:tcPr>
          <w:p w14:paraId="604FF631" w14:textId="254ABD7D" w:rsidR="004D2DE6" w:rsidRPr="004D2DE6" w:rsidRDefault="004D2DE6" w:rsidP="004D2DE6">
            <w:pPr>
              <w:jc w:val="center"/>
            </w:pPr>
            <w:r w:rsidRPr="008C23B2">
              <w:rPr>
                <w:color w:val="000000"/>
              </w:rPr>
              <w:t>4.60</w:t>
            </w:r>
          </w:p>
        </w:tc>
        <w:tc>
          <w:tcPr>
            <w:tcW w:w="1501" w:type="dxa"/>
            <w:tcBorders>
              <w:top w:val="nil"/>
              <w:left w:val="nil"/>
              <w:bottom w:val="nil"/>
              <w:right w:val="nil"/>
            </w:tcBorders>
            <w:shd w:val="clear" w:color="auto" w:fill="auto"/>
            <w:vAlign w:val="bottom"/>
          </w:tcPr>
          <w:p w14:paraId="76A49555" w14:textId="3F54333C" w:rsidR="004D2DE6" w:rsidRPr="004D2DE6" w:rsidRDefault="004D2DE6" w:rsidP="004D2DE6">
            <w:pPr>
              <w:jc w:val="center"/>
            </w:pPr>
            <w:r w:rsidRPr="008C23B2">
              <w:rPr>
                <w:color w:val="000000"/>
              </w:rPr>
              <w:t>0.06</w:t>
            </w:r>
          </w:p>
        </w:tc>
      </w:tr>
      <w:tr w:rsidR="004D2DE6" w:rsidRPr="007A626A" w14:paraId="19455CCF" w14:textId="77777777" w:rsidTr="008C23B2">
        <w:tc>
          <w:tcPr>
            <w:tcW w:w="3420" w:type="dxa"/>
            <w:tcBorders>
              <w:top w:val="nil"/>
              <w:bottom w:val="nil"/>
              <w:right w:val="nil"/>
            </w:tcBorders>
            <w:shd w:val="clear" w:color="auto" w:fill="auto"/>
            <w:vAlign w:val="bottom"/>
          </w:tcPr>
          <w:p w14:paraId="34A18E48" w14:textId="289864C4" w:rsidR="004D2DE6" w:rsidRPr="004D2DE6" w:rsidRDefault="004D2DE6" w:rsidP="004D2DE6">
            <w:pPr>
              <w:rPr>
                <w:color w:val="000000"/>
              </w:rPr>
            </w:pPr>
            <w:r w:rsidRPr="008C23B2">
              <w:rPr>
                <w:color w:val="000000"/>
              </w:rPr>
              <w:t>~</w:t>
            </w:r>
            <w:r>
              <w:rPr>
                <w:color w:val="000000"/>
              </w:rPr>
              <w:t xml:space="preserve"> </w:t>
            </w:r>
            <w:r w:rsidRPr="008C23B2">
              <w:rPr>
                <w:color w:val="000000"/>
              </w:rPr>
              <w:t>%</w:t>
            </w:r>
            <w:r>
              <w:rPr>
                <w:color w:val="000000"/>
              </w:rPr>
              <w:t xml:space="preserve"> CSG poor </w:t>
            </w:r>
            <w:r w:rsidRPr="008C23B2">
              <w:rPr>
                <w:color w:val="000000"/>
              </w:rPr>
              <w:t>250</w:t>
            </w:r>
          </w:p>
        </w:tc>
        <w:tc>
          <w:tcPr>
            <w:tcW w:w="900" w:type="dxa"/>
            <w:tcBorders>
              <w:top w:val="nil"/>
              <w:left w:val="nil"/>
              <w:bottom w:val="nil"/>
              <w:right w:val="nil"/>
            </w:tcBorders>
            <w:shd w:val="clear" w:color="auto" w:fill="auto"/>
            <w:vAlign w:val="bottom"/>
          </w:tcPr>
          <w:p w14:paraId="34DC3008" w14:textId="52CB35B4" w:rsidR="004D2DE6" w:rsidRPr="004D2DE6" w:rsidRDefault="004D2DE6" w:rsidP="004D2DE6">
            <w:pPr>
              <w:jc w:val="center"/>
              <w:rPr>
                <w:color w:val="000000"/>
              </w:rPr>
            </w:pPr>
            <w:r w:rsidRPr="008C23B2">
              <w:rPr>
                <w:color w:val="000000"/>
              </w:rPr>
              <w:t>2</w:t>
            </w:r>
          </w:p>
        </w:tc>
        <w:tc>
          <w:tcPr>
            <w:tcW w:w="1530" w:type="dxa"/>
            <w:tcBorders>
              <w:top w:val="nil"/>
              <w:left w:val="nil"/>
              <w:bottom w:val="nil"/>
              <w:right w:val="nil"/>
            </w:tcBorders>
            <w:shd w:val="clear" w:color="auto" w:fill="auto"/>
            <w:vAlign w:val="bottom"/>
          </w:tcPr>
          <w:p w14:paraId="7E2B6E81" w14:textId="58D82B02" w:rsidR="004D2DE6" w:rsidRPr="004D2DE6" w:rsidRDefault="004D2DE6" w:rsidP="004D2DE6">
            <w:pPr>
              <w:jc w:val="center"/>
              <w:rPr>
                <w:color w:val="000000"/>
              </w:rPr>
            </w:pPr>
            <w:r w:rsidRPr="008C23B2">
              <w:rPr>
                <w:color w:val="000000"/>
              </w:rPr>
              <w:t>598.44</w:t>
            </w:r>
          </w:p>
        </w:tc>
        <w:tc>
          <w:tcPr>
            <w:tcW w:w="1289" w:type="dxa"/>
            <w:tcBorders>
              <w:top w:val="nil"/>
              <w:left w:val="nil"/>
              <w:bottom w:val="nil"/>
              <w:right w:val="nil"/>
            </w:tcBorders>
            <w:shd w:val="clear" w:color="auto" w:fill="auto"/>
            <w:vAlign w:val="bottom"/>
          </w:tcPr>
          <w:p w14:paraId="633B55A1" w14:textId="77F6C5CA" w:rsidR="004D2DE6" w:rsidRPr="004D2DE6" w:rsidRDefault="004D2DE6" w:rsidP="004D2DE6">
            <w:pPr>
              <w:jc w:val="center"/>
              <w:rPr>
                <w:color w:val="000000"/>
              </w:rPr>
            </w:pPr>
            <w:r w:rsidRPr="008C23B2">
              <w:rPr>
                <w:color w:val="000000"/>
              </w:rPr>
              <w:t>4.85</w:t>
            </w:r>
          </w:p>
        </w:tc>
        <w:tc>
          <w:tcPr>
            <w:tcW w:w="1501" w:type="dxa"/>
            <w:tcBorders>
              <w:top w:val="nil"/>
              <w:left w:val="nil"/>
              <w:bottom w:val="nil"/>
              <w:right w:val="nil"/>
            </w:tcBorders>
            <w:shd w:val="clear" w:color="auto" w:fill="auto"/>
            <w:vAlign w:val="bottom"/>
          </w:tcPr>
          <w:p w14:paraId="7650EA9C" w14:textId="510EBCF5" w:rsidR="004D2DE6" w:rsidRPr="004D2DE6" w:rsidRDefault="004D2DE6" w:rsidP="004D2DE6">
            <w:pPr>
              <w:jc w:val="center"/>
              <w:rPr>
                <w:color w:val="000000"/>
              </w:rPr>
            </w:pPr>
            <w:r w:rsidRPr="008C23B2">
              <w:rPr>
                <w:color w:val="000000"/>
              </w:rPr>
              <w:t>0.05</w:t>
            </w:r>
          </w:p>
        </w:tc>
      </w:tr>
      <w:tr w:rsidR="004D2DE6" w:rsidRPr="007A626A" w14:paraId="5A7A19F5" w14:textId="77777777" w:rsidTr="008C23B2">
        <w:tc>
          <w:tcPr>
            <w:tcW w:w="3420" w:type="dxa"/>
            <w:tcBorders>
              <w:top w:val="nil"/>
              <w:bottom w:val="nil"/>
              <w:right w:val="nil"/>
            </w:tcBorders>
            <w:shd w:val="clear" w:color="auto" w:fill="auto"/>
            <w:vAlign w:val="bottom"/>
          </w:tcPr>
          <w:p w14:paraId="4D376DD4" w14:textId="3D5C5EFA" w:rsidR="004D2DE6" w:rsidRPr="004D2DE6" w:rsidRDefault="004D2DE6" w:rsidP="004D2DE6">
            <w:r w:rsidRPr="008C23B2">
              <w:rPr>
                <w:color w:val="000000"/>
              </w:rPr>
              <w:t>~</w:t>
            </w:r>
            <w:r>
              <w:rPr>
                <w:color w:val="000000"/>
              </w:rPr>
              <w:t xml:space="preserve"> </w:t>
            </w:r>
            <w:r w:rsidRPr="008C23B2">
              <w:rPr>
                <w:color w:val="000000"/>
              </w:rPr>
              <w:t>%</w:t>
            </w:r>
            <w:r>
              <w:rPr>
                <w:color w:val="000000"/>
              </w:rPr>
              <w:t xml:space="preserve"> NWSG graze </w:t>
            </w:r>
            <w:r w:rsidRPr="008C23B2">
              <w:rPr>
                <w:color w:val="000000"/>
              </w:rPr>
              <w:t>250</w:t>
            </w:r>
          </w:p>
        </w:tc>
        <w:tc>
          <w:tcPr>
            <w:tcW w:w="900" w:type="dxa"/>
            <w:tcBorders>
              <w:top w:val="nil"/>
              <w:left w:val="nil"/>
              <w:bottom w:val="nil"/>
              <w:right w:val="nil"/>
            </w:tcBorders>
            <w:shd w:val="clear" w:color="auto" w:fill="auto"/>
            <w:vAlign w:val="bottom"/>
          </w:tcPr>
          <w:p w14:paraId="627D3382" w14:textId="7610A1F1" w:rsidR="004D2DE6" w:rsidRPr="004D2DE6" w:rsidRDefault="004D2DE6" w:rsidP="004D2DE6">
            <w:pPr>
              <w:jc w:val="center"/>
            </w:pPr>
            <w:r w:rsidRPr="008C23B2">
              <w:rPr>
                <w:color w:val="000000"/>
              </w:rPr>
              <w:t>2</w:t>
            </w:r>
          </w:p>
        </w:tc>
        <w:tc>
          <w:tcPr>
            <w:tcW w:w="1530" w:type="dxa"/>
            <w:tcBorders>
              <w:top w:val="nil"/>
              <w:left w:val="nil"/>
              <w:bottom w:val="nil"/>
              <w:right w:val="nil"/>
            </w:tcBorders>
            <w:shd w:val="clear" w:color="auto" w:fill="auto"/>
            <w:vAlign w:val="bottom"/>
          </w:tcPr>
          <w:p w14:paraId="782DE5BA" w14:textId="7721973B" w:rsidR="004D2DE6" w:rsidRPr="004D2DE6" w:rsidRDefault="004D2DE6" w:rsidP="004D2DE6">
            <w:pPr>
              <w:jc w:val="center"/>
            </w:pPr>
            <w:r w:rsidRPr="008C23B2">
              <w:rPr>
                <w:color w:val="000000"/>
              </w:rPr>
              <w:t>598.86</w:t>
            </w:r>
          </w:p>
        </w:tc>
        <w:tc>
          <w:tcPr>
            <w:tcW w:w="1289" w:type="dxa"/>
            <w:tcBorders>
              <w:top w:val="nil"/>
              <w:left w:val="nil"/>
              <w:bottom w:val="nil"/>
              <w:right w:val="nil"/>
            </w:tcBorders>
            <w:shd w:val="clear" w:color="auto" w:fill="auto"/>
            <w:vAlign w:val="bottom"/>
          </w:tcPr>
          <w:p w14:paraId="13D3192B" w14:textId="1586960A" w:rsidR="004D2DE6" w:rsidRPr="004D2DE6" w:rsidRDefault="004D2DE6" w:rsidP="004D2DE6">
            <w:pPr>
              <w:jc w:val="center"/>
            </w:pPr>
            <w:r w:rsidRPr="008C23B2">
              <w:rPr>
                <w:color w:val="000000"/>
              </w:rPr>
              <w:t>5.27</w:t>
            </w:r>
          </w:p>
        </w:tc>
        <w:tc>
          <w:tcPr>
            <w:tcW w:w="1501" w:type="dxa"/>
            <w:tcBorders>
              <w:top w:val="nil"/>
              <w:left w:val="nil"/>
              <w:bottom w:val="nil"/>
              <w:right w:val="nil"/>
            </w:tcBorders>
            <w:shd w:val="clear" w:color="auto" w:fill="auto"/>
            <w:vAlign w:val="bottom"/>
          </w:tcPr>
          <w:p w14:paraId="24793F32" w14:textId="08B9F2AA" w:rsidR="004D2DE6" w:rsidRPr="004D2DE6" w:rsidRDefault="004D2DE6" w:rsidP="004D2DE6">
            <w:pPr>
              <w:jc w:val="center"/>
            </w:pPr>
            <w:r w:rsidRPr="008C23B2">
              <w:rPr>
                <w:color w:val="000000"/>
              </w:rPr>
              <w:t>0.04</w:t>
            </w:r>
          </w:p>
        </w:tc>
      </w:tr>
      <w:tr w:rsidR="004D2DE6" w:rsidRPr="007A626A" w14:paraId="16F4FE45" w14:textId="77777777" w:rsidTr="008C23B2">
        <w:tc>
          <w:tcPr>
            <w:tcW w:w="3420" w:type="dxa"/>
            <w:tcBorders>
              <w:top w:val="nil"/>
              <w:bottom w:val="nil"/>
              <w:right w:val="nil"/>
            </w:tcBorders>
            <w:shd w:val="clear" w:color="auto" w:fill="auto"/>
            <w:vAlign w:val="bottom"/>
          </w:tcPr>
          <w:p w14:paraId="1C072D47" w14:textId="7F5B4425" w:rsidR="004D2DE6" w:rsidRPr="008C23B2" w:rsidRDefault="004D2DE6" w:rsidP="004D2DE6">
            <w:pPr>
              <w:rPr>
                <w:i/>
              </w:rPr>
            </w:pPr>
            <w:r w:rsidRPr="008C23B2">
              <w:rPr>
                <w:i/>
                <w:iCs/>
                <w:color w:val="000000"/>
              </w:rPr>
              <w:t>~</w:t>
            </w:r>
            <w:r>
              <w:rPr>
                <w:i/>
                <w:iCs/>
                <w:color w:val="000000"/>
              </w:rPr>
              <w:t xml:space="preserve"> </w:t>
            </w:r>
            <w:r w:rsidRPr="008C23B2">
              <w:rPr>
                <w:i/>
                <w:iCs/>
                <w:color w:val="000000"/>
              </w:rPr>
              <w:t>1</w:t>
            </w:r>
          </w:p>
        </w:tc>
        <w:tc>
          <w:tcPr>
            <w:tcW w:w="900" w:type="dxa"/>
            <w:tcBorders>
              <w:top w:val="nil"/>
              <w:left w:val="nil"/>
              <w:bottom w:val="nil"/>
              <w:right w:val="nil"/>
            </w:tcBorders>
            <w:shd w:val="clear" w:color="auto" w:fill="auto"/>
            <w:vAlign w:val="bottom"/>
          </w:tcPr>
          <w:p w14:paraId="5A60B390" w14:textId="2FB3E5B5" w:rsidR="004D2DE6" w:rsidRPr="004D2DE6" w:rsidRDefault="004D2DE6" w:rsidP="004D2DE6">
            <w:pPr>
              <w:jc w:val="center"/>
            </w:pPr>
            <w:r w:rsidRPr="008C23B2">
              <w:rPr>
                <w:iCs/>
                <w:color w:val="000000"/>
              </w:rPr>
              <w:t>1</w:t>
            </w:r>
          </w:p>
        </w:tc>
        <w:tc>
          <w:tcPr>
            <w:tcW w:w="1530" w:type="dxa"/>
            <w:tcBorders>
              <w:top w:val="nil"/>
              <w:left w:val="nil"/>
              <w:bottom w:val="nil"/>
              <w:right w:val="nil"/>
            </w:tcBorders>
            <w:shd w:val="clear" w:color="auto" w:fill="auto"/>
            <w:vAlign w:val="bottom"/>
          </w:tcPr>
          <w:p w14:paraId="4AD5930C" w14:textId="23800A9A" w:rsidR="004D2DE6" w:rsidRPr="004D2DE6" w:rsidRDefault="004D2DE6" w:rsidP="004D2DE6">
            <w:pPr>
              <w:jc w:val="center"/>
            </w:pPr>
            <w:r w:rsidRPr="008C23B2">
              <w:rPr>
                <w:iCs/>
                <w:color w:val="000000"/>
              </w:rPr>
              <w:t>599.01</w:t>
            </w:r>
          </w:p>
        </w:tc>
        <w:tc>
          <w:tcPr>
            <w:tcW w:w="1289" w:type="dxa"/>
            <w:tcBorders>
              <w:top w:val="nil"/>
              <w:left w:val="nil"/>
              <w:bottom w:val="nil"/>
              <w:right w:val="nil"/>
            </w:tcBorders>
            <w:shd w:val="clear" w:color="auto" w:fill="auto"/>
            <w:vAlign w:val="bottom"/>
          </w:tcPr>
          <w:p w14:paraId="7E77173C" w14:textId="0223721E" w:rsidR="004D2DE6" w:rsidRPr="004D2DE6" w:rsidRDefault="004D2DE6" w:rsidP="004D2DE6">
            <w:pPr>
              <w:jc w:val="center"/>
            </w:pPr>
            <w:r w:rsidRPr="008C23B2">
              <w:rPr>
                <w:iCs/>
                <w:color w:val="000000"/>
              </w:rPr>
              <w:t>5.42</w:t>
            </w:r>
          </w:p>
        </w:tc>
        <w:tc>
          <w:tcPr>
            <w:tcW w:w="1501" w:type="dxa"/>
            <w:tcBorders>
              <w:top w:val="nil"/>
              <w:left w:val="nil"/>
              <w:bottom w:val="nil"/>
              <w:right w:val="nil"/>
            </w:tcBorders>
            <w:shd w:val="clear" w:color="auto" w:fill="auto"/>
            <w:vAlign w:val="bottom"/>
          </w:tcPr>
          <w:p w14:paraId="39C35DDF" w14:textId="24DD96E8" w:rsidR="004D2DE6" w:rsidRPr="004D2DE6" w:rsidRDefault="004D2DE6" w:rsidP="004D2DE6">
            <w:pPr>
              <w:jc w:val="center"/>
            </w:pPr>
            <w:r w:rsidRPr="008C23B2">
              <w:rPr>
                <w:iCs/>
                <w:color w:val="000000"/>
              </w:rPr>
              <w:t>0.04</w:t>
            </w:r>
          </w:p>
        </w:tc>
      </w:tr>
      <w:tr w:rsidR="004D2DE6" w:rsidRPr="007A626A" w14:paraId="261716F5" w14:textId="77777777" w:rsidTr="008C23B2">
        <w:tc>
          <w:tcPr>
            <w:tcW w:w="3420" w:type="dxa"/>
            <w:tcBorders>
              <w:top w:val="nil"/>
              <w:bottom w:val="nil"/>
              <w:right w:val="nil"/>
            </w:tcBorders>
            <w:shd w:val="clear" w:color="auto" w:fill="auto"/>
            <w:vAlign w:val="bottom"/>
          </w:tcPr>
          <w:p w14:paraId="0264187B" w14:textId="2F376230" w:rsidR="004D2DE6" w:rsidRPr="004D2DE6" w:rsidRDefault="004D2DE6" w:rsidP="004D2DE6">
            <w:r w:rsidRPr="008C23B2">
              <w:rPr>
                <w:color w:val="000000"/>
              </w:rPr>
              <w:t>~</w:t>
            </w:r>
            <w:r>
              <w:rPr>
                <w:color w:val="000000"/>
              </w:rPr>
              <w:t xml:space="preserve"> </w:t>
            </w:r>
            <w:r w:rsidRPr="008C23B2">
              <w:rPr>
                <w:color w:val="000000"/>
              </w:rPr>
              <w:t>ed</w:t>
            </w:r>
            <w:r>
              <w:rPr>
                <w:color w:val="000000"/>
              </w:rPr>
              <w:t xml:space="preserve"> forest </w:t>
            </w:r>
            <w:r w:rsidRPr="008C23B2">
              <w:rPr>
                <w:color w:val="000000"/>
              </w:rPr>
              <w:t>250</w:t>
            </w:r>
          </w:p>
        </w:tc>
        <w:tc>
          <w:tcPr>
            <w:tcW w:w="900" w:type="dxa"/>
            <w:tcBorders>
              <w:top w:val="nil"/>
              <w:left w:val="nil"/>
              <w:bottom w:val="nil"/>
              <w:right w:val="nil"/>
            </w:tcBorders>
            <w:shd w:val="clear" w:color="auto" w:fill="auto"/>
            <w:vAlign w:val="bottom"/>
          </w:tcPr>
          <w:p w14:paraId="550BE566" w14:textId="4AAAC71E" w:rsidR="004D2DE6" w:rsidRPr="004D2DE6" w:rsidRDefault="004D2DE6" w:rsidP="004D2DE6">
            <w:pPr>
              <w:jc w:val="center"/>
            </w:pPr>
            <w:r w:rsidRPr="008C23B2">
              <w:rPr>
                <w:color w:val="000000"/>
              </w:rPr>
              <w:t>2</w:t>
            </w:r>
          </w:p>
        </w:tc>
        <w:tc>
          <w:tcPr>
            <w:tcW w:w="1530" w:type="dxa"/>
            <w:tcBorders>
              <w:top w:val="nil"/>
              <w:left w:val="nil"/>
              <w:bottom w:val="nil"/>
              <w:right w:val="nil"/>
            </w:tcBorders>
            <w:shd w:val="clear" w:color="auto" w:fill="auto"/>
            <w:vAlign w:val="bottom"/>
          </w:tcPr>
          <w:p w14:paraId="446C552B" w14:textId="3EA2364D" w:rsidR="004D2DE6" w:rsidRPr="004D2DE6" w:rsidRDefault="004D2DE6" w:rsidP="004D2DE6">
            <w:pPr>
              <w:jc w:val="center"/>
            </w:pPr>
            <w:r w:rsidRPr="008C23B2">
              <w:rPr>
                <w:color w:val="000000"/>
              </w:rPr>
              <w:t>599.22</w:t>
            </w:r>
          </w:p>
        </w:tc>
        <w:tc>
          <w:tcPr>
            <w:tcW w:w="1289" w:type="dxa"/>
            <w:tcBorders>
              <w:top w:val="nil"/>
              <w:left w:val="nil"/>
              <w:bottom w:val="nil"/>
              <w:right w:val="nil"/>
            </w:tcBorders>
            <w:shd w:val="clear" w:color="auto" w:fill="auto"/>
            <w:vAlign w:val="bottom"/>
          </w:tcPr>
          <w:p w14:paraId="0B0C3EAC" w14:textId="42DB1ECB" w:rsidR="004D2DE6" w:rsidRPr="004D2DE6" w:rsidRDefault="004D2DE6" w:rsidP="004D2DE6">
            <w:pPr>
              <w:jc w:val="center"/>
            </w:pPr>
            <w:r w:rsidRPr="008C23B2">
              <w:rPr>
                <w:color w:val="000000"/>
              </w:rPr>
              <w:t>5.63</w:t>
            </w:r>
          </w:p>
        </w:tc>
        <w:tc>
          <w:tcPr>
            <w:tcW w:w="1501" w:type="dxa"/>
            <w:tcBorders>
              <w:top w:val="nil"/>
              <w:left w:val="nil"/>
              <w:bottom w:val="nil"/>
              <w:right w:val="nil"/>
            </w:tcBorders>
            <w:shd w:val="clear" w:color="auto" w:fill="auto"/>
            <w:vAlign w:val="bottom"/>
          </w:tcPr>
          <w:p w14:paraId="6FCCFD1C" w14:textId="5C84A0B5" w:rsidR="004D2DE6" w:rsidRPr="004D2DE6" w:rsidRDefault="004D2DE6" w:rsidP="004D2DE6">
            <w:pPr>
              <w:jc w:val="center"/>
            </w:pPr>
            <w:r w:rsidRPr="008C23B2">
              <w:rPr>
                <w:color w:val="000000"/>
              </w:rPr>
              <w:t>0.03</w:t>
            </w:r>
          </w:p>
        </w:tc>
      </w:tr>
      <w:tr w:rsidR="004D2DE6" w:rsidRPr="007A626A" w14:paraId="01876B66" w14:textId="77777777" w:rsidTr="008C23B2">
        <w:tc>
          <w:tcPr>
            <w:tcW w:w="3420" w:type="dxa"/>
            <w:tcBorders>
              <w:top w:val="nil"/>
              <w:bottom w:val="nil"/>
              <w:right w:val="nil"/>
            </w:tcBorders>
            <w:shd w:val="clear" w:color="auto" w:fill="auto"/>
            <w:vAlign w:val="bottom"/>
          </w:tcPr>
          <w:p w14:paraId="0BF418E2" w14:textId="05AD689B" w:rsidR="004D2DE6" w:rsidRPr="004D2DE6" w:rsidRDefault="004D2DE6" w:rsidP="004D2DE6">
            <w:pPr>
              <w:rPr>
                <w:color w:val="000000"/>
              </w:rPr>
            </w:pPr>
            <w:r w:rsidRPr="008C23B2">
              <w:rPr>
                <w:color w:val="000000"/>
              </w:rPr>
              <w:t>~</w:t>
            </w:r>
            <w:r>
              <w:rPr>
                <w:color w:val="000000"/>
              </w:rPr>
              <w:t xml:space="preserve"> </w:t>
            </w:r>
            <w:r w:rsidRPr="008C23B2">
              <w:rPr>
                <w:color w:val="000000"/>
              </w:rPr>
              <w:t>%</w:t>
            </w:r>
            <w:r>
              <w:rPr>
                <w:color w:val="000000"/>
              </w:rPr>
              <w:t xml:space="preserve"> CSG traditional </w:t>
            </w:r>
            <w:r w:rsidRPr="008C23B2">
              <w:rPr>
                <w:color w:val="000000"/>
              </w:rPr>
              <w:t>250</w:t>
            </w:r>
          </w:p>
        </w:tc>
        <w:tc>
          <w:tcPr>
            <w:tcW w:w="900" w:type="dxa"/>
            <w:tcBorders>
              <w:top w:val="nil"/>
              <w:left w:val="nil"/>
              <w:bottom w:val="nil"/>
              <w:right w:val="nil"/>
            </w:tcBorders>
            <w:shd w:val="clear" w:color="auto" w:fill="auto"/>
            <w:vAlign w:val="bottom"/>
          </w:tcPr>
          <w:p w14:paraId="2E6B5AD0" w14:textId="49D51001" w:rsidR="004D2DE6" w:rsidRPr="004D2DE6" w:rsidRDefault="004D2DE6" w:rsidP="004D2DE6">
            <w:pPr>
              <w:jc w:val="center"/>
              <w:rPr>
                <w:color w:val="000000"/>
              </w:rPr>
            </w:pPr>
            <w:r w:rsidRPr="008C23B2">
              <w:rPr>
                <w:color w:val="000000"/>
              </w:rPr>
              <w:t>2</w:t>
            </w:r>
          </w:p>
        </w:tc>
        <w:tc>
          <w:tcPr>
            <w:tcW w:w="1530" w:type="dxa"/>
            <w:tcBorders>
              <w:top w:val="nil"/>
              <w:left w:val="nil"/>
              <w:bottom w:val="nil"/>
              <w:right w:val="nil"/>
            </w:tcBorders>
            <w:shd w:val="clear" w:color="auto" w:fill="auto"/>
            <w:vAlign w:val="bottom"/>
          </w:tcPr>
          <w:p w14:paraId="6787A6B1" w14:textId="61FE3592" w:rsidR="004D2DE6" w:rsidRPr="004D2DE6" w:rsidRDefault="004D2DE6" w:rsidP="004D2DE6">
            <w:pPr>
              <w:jc w:val="center"/>
              <w:rPr>
                <w:color w:val="000000"/>
              </w:rPr>
            </w:pPr>
            <w:r w:rsidRPr="008C23B2">
              <w:rPr>
                <w:color w:val="000000"/>
              </w:rPr>
              <w:t>599.86</w:t>
            </w:r>
          </w:p>
        </w:tc>
        <w:tc>
          <w:tcPr>
            <w:tcW w:w="1289" w:type="dxa"/>
            <w:tcBorders>
              <w:top w:val="nil"/>
              <w:left w:val="nil"/>
              <w:bottom w:val="nil"/>
              <w:right w:val="nil"/>
            </w:tcBorders>
            <w:shd w:val="clear" w:color="auto" w:fill="auto"/>
            <w:vAlign w:val="bottom"/>
          </w:tcPr>
          <w:p w14:paraId="5A12B8EE" w14:textId="0FDC2485" w:rsidR="004D2DE6" w:rsidRPr="004D2DE6" w:rsidRDefault="004D2DE6" w:rsidP="004D2DE6">
            <w:pPr>
              <w:jc w:val="center"/>
              <w:rPr>
                <w:color w:val="000000"/>
              </w:rPr>
            </w:pPr>
            <w:r w:rsidRPr="008C23B2">
              <w:rPr>
                <w:color w:val="000000"/>
              </w:rPr>
              <w:t>6.27</w:t>
            </w:r>
          </w:p>
        </w:tc>
        <w:tc>
          <w:tcPr>
            <w:tcW w:w="1501" w:type="dxa"/>
            <w:tcBorders>
              <w:top w:val="nil"/>
              <w:left w:val="nil"/>
              <w:bottom w:val="nil"/>
              <w:right w:val="nil"/>
            </w:tcBorders>
            <w:shd w:val="clear" w:color="auto" w:fill="auto"/>
            <w:vAlign w:val="bottom"/>
          </w:tcPr>
          <w:p w14:paraId="1B4D5A21" w14:textId="72C55372" w:rsidR="004D2DE6" w:rsidRPr="004D2DE6" w:rsidRDefault="004D2DE6" w:rsidP="004D2DE6">
            <w:pPr>
              <w:jc w:val="center"/>
              <w:rPr>
                <w:color w:val="000000"/>
              </w:rPr>
            </w:pPr>
            <w:r w:rsidRPr="008C23B2">
              <w:rPr>
                <w:color w:val="000000"/>
              </w:rPr>
              <w:t>0.02</w:t>
            </w:r>
          </w:p>
        </w:tc>
      </w:tr>
      <w:tr w:rsidR="004D2DE6" w:rsidRPr="007A626A" w14:paraId="3DFF8820" w14:textId="77777777" w:rsidTr="008C23B2">
        <w:tc>
          <w:tcPr>
            <w:tcW w:w="3420" w:type="dxa"/>
            <w:tcBorders>
              <w:top w:val="nil"/>
              <w:bottom w:val="nil"/>
              <w:right w:val="nil"/>
            </w:tcBorders>
            <w:shd w:val="clear" w:color="auto" w:fill="auto"/>
            <w:vAlign w:val="bottom"/>
          </w:tcPr>
          <w:p w14:paraId="0856E9D9" w14:textId="762FC27F" w:rsidR="004D2DE6" w:rsidRPr="004D2DE6" w:rsidRDefault="004D2DE6" w:rsidP="004D2DE6">
            <w:pPr>
              <w:rPr>
                <w:color w:val="000000"/>
              </w:rPr>
            </w:pPr>
            <w:r w:rsidRPr="008C23B2">
              <w:rPr>
                <w:color w:val="000000"/>
              </w:rPr>
              <w:t>~</w:t>
            </w:r>
            <w:r>
              <w:rPr>
                <w:color w:val="000000"/>
              </w:rPr>
              <w:t xml:space="preserve"> </w:t>
            </w:r>
            <w:r w:rsidRPr="008C23B2">
              <w:rPr>
                <w:color w:val="000000"/>
              </w:rPr>
              <w:t>%</w:t>
            </w:r>
            <w:r>
              <w:rPr>
                <w:color w:val="000000"/>
              </w:rPr>
              <w:t xml:space="preserve"> shrub </w:t>
            </w:r>
            <w:r w:rsidRPr="008C23B2">
              <w:rPr>
                <w:color w:val="000000"/>
              </w:rPr>
              <w:t>250</w:t>
            </w:r>
          </w:p>
        </w:tc>
        <w:tc>
          <w:tcPr>
            <w:tcW w:w="900" w:type="dxa"/>
            <w:tcBorders>
              <w:top w:val="nil"/>
              <w:left w:val="nil"/>
              <w:bottom w:val="nil"/>
              <w:right w:val="nil"/>
            </w:tcBorders>
            <w:shd w:val="clear" w:color="auto" w:fill="auto"/>
            <w:vAlign w:val="bottom"/>
          </w:tcPr>
          <w:p w14:paraId="0955DB10" w14:textId="13B0C662" w:rsidR="004D2DE6" w:rsidRPr="004D2DE6" w:rsidRDefault="004D2DE6" w:rsidP="004D2DE6">
            <w:pPr>
              <w:jc w:val="center"/>
              <w:rPr>
                <w:color w:val="000000"/>
              </w:rPr>
            </w:pPr>
            <w:r w:rsidRPr="008C23B2">
              <w:rPr>
                <w:color w:val="000000"/>
              </w:rPr>
              <w:t>2</w:t>
            </w:r>
          </w:p>
        </w:tc>
        <w:tc>
          <w:tcPr>
            <w:tcW w:w="1530" w:type="dxa"/>
            <w:tcBorders>
              <w:top w:val="nil"/>
              <w:left w:val="nil"/>
              <w:bottom w:val="nil"/>
              <w:right w:val="nil"/>
            </w:tcBorders>
            <w:shd w:val="clear" w:color="auto" w:fill="auto"/>
            <w:vAlign w:val="bottom"/>
          </w:tcPr>
          <w:p w14:paraId="3DC1B540" w14:textId="4F0D6DEC" w:rsidR="004D2DE6" w:rsidRPr="004D2DE6" w:rsidRDefault="004D2DE6" w:rsidP="004D2DE6">
            <w:pPr>
              <w:jc w:val="center"/>
              <w:rPr>
                <w:color w:val="000000"/>
              </w:rPr>
            </w:pPr>
            <w:r w:rsidRPr="008C23B2">
              <w:rPr>
                <w:color w:val="000000"/>
              </w:rPr>
              <w:t>599.98</w:t>
            </w:r>
          </w:p>
        </w:tc>
        <w:tc>
          <w:tcPr>
            <w:tcW w:w="1289" w:type="dxa"/>
            <w:tcBorders>
              <w:top w:val="nil"/>
              <w:left w:val="nil"/>
              <w:bottom w:val="nil"/>
              <w:right w:val="nil"/>
            </w:tcBorders>
            <w:shd w:val="clear" w:color="auto" w:fill="auto"/>
            <w:vAlign w:val="bottom"/>
          </w:tcPr>
          <w:p w14:paraId="4B533A2E" w14:textId="7D03896E" w:rsidR="004D2DE6" w:rsidRPr="004D2DE6" w:rsidRDefault="004D2DE6" w:rsidP="004D2DE6">
            <w:pPr>
              <w:jc w:val="center"/>
              <w:rPr>
                <w:color w:val="000000"/>
              </w:rPr>
            </w:pPr>
            <w:r w:rsidRPr="008C23B2">
              <w:rPr>
                <w:color w:val="000000"/>
              </w:rPr>
              <w:t>6.39</w:t>
            </w:r>
          </w:p>
        </w:tc>
        <w:tc>
          <w:tcPr>
            <w:tcW w:w="1501" w:type="dxa"/>
            <w:tcBorders>
              <w:top w:val="nil"/>
              <w:left w:val="nil"/>
              <w:bottom w:val="nil"/>
              <w:right w:val="nil"/>
            </w:tcBorders>
            <w:shd w:val="clear" w:color="auto" w:fill="auto"/>
            <w:vAlign w:val="bottom"/>
          </w:tcPr>
          <w:p w14:paraId="52EBE00F" w14:textId="74C8E5BD" w:rsidR="004D2DE6" w:rsidRPr="004D2DE6" w:rsidRDefault="004D2DE6" w:rsidP="004D2DE6">
            <w:pPr>
              <w:jc w:val="center"/>
              <w:rPr>
                <w:color w:val="000000"/>
              </w:rPr>
            </w:pPr>
            <w:r w:rsidRPr="008C23B2">
              <w:rPr>
                <w:color w:val="000000"/>
              </w:rPr>
              <w:t>0.02</w:t>
            </w:r>
          </w:p>
        </w:tc>
      </w:tr>
      <w:tr w:rsidR="004D2DE6" w:rsidRPr="007A626A" w14:paraId="751AFF72" w14:textId="77777777" w:rsidTr="008C23B2">
        <w:tc>
          <w:tcPr>
            <w:tcW w:w="3420" w:type="dxa"/>
            <w:tcBorders>
              <w:top w:val="nil"/>
              <w:bottom w:val="nil"/>
              <w:right w:val="nil"/>
            </w:tcBorders>
            <w:shd w:val="clear" w:color="auto" w:fill="auto"/>
            <w:vAlign w:val="bottom"/>
          </w:tcPr>
          <w:p w14:paraId="3973F42D" w14:textId="7CB0F8D9" w:rsidR="004D2DE6" w:rsidRPr="004D2DE6" w:rsidRDefault="004D2DE6" w:rsidP="004D2DE6">
            <w:r w:rsidRPr="008C23B2">
              <w:rPr>
                <w:color w:val="000000"/>
              </w:rPr>
              <w:t>~</w:t>
            </w:r>
            <w:r>
              <w:rPr>
                <w:color w:val="000000"/>
              </w:rPr>
              <w:t xml:space="preserve"> </w:t>
            </w:r>
            <w:r w:rsidRPr="008C23B2">
              <w:rPr>
                <w:color w:val="000000"/>
              </w:rPr>
              <w:t>ed</w:t>
            </w:r>
            <w:r>
              <w:rPr>
                <w:color w:val="000000"/>
              </w:rPr>
              <w:t xml:space="preserve"> shrub </w:t>
            </w:r>
            <w:r w:rsidRPr="008C23B2">
              <w:rPr>
                <w:color w:val="000000"/>
              </w:rPr>
              <w:t>250</w:t>
            </w:r>
          </w:p>
        </w:tc>
        <w:tc>
          <w:tcPr>
            <w:tcW w:w="900" w:type="dxa"/>
            <w:tcBorders>
              <w:top w:val="nil"/>
              <w:left w:val="nil"/>
              <w:bottom w:val="nil"/>
              <w:right w:val="nil"/>
            </w:tcBorders>
            <w:shd w:val="clear" w:color="auto" w:fill="auto"/>
            <w:vAlign w:val="bottom"/>
          </w:tcPr>
          <w:p w14:paraId="306B47E0" w14:textId="419B64CC" w:rsidR="004D2DE6" w:rsidRPr="004D2DE6" w:rsidRDefault="004D2DE6" w:rsidP="004D2DE6">
            <w:pPr>
              <w:jc w:val="center"/>
            </w:pPr>
            <w:r w:rsidRPr="008C23B2">
              <w:rPr>
                <w:color w:val="000000"/>
              </w:rPr>
              <w:t>2</w:t>
            </w:r>
          </w:p>
        </w:tc>
        <w:tc>
          <w:tcPr>
            <w:tcW w:w="1530" w:type="dxa"/>
            <w:tcBorders>
              <w:top w:val="nil"/>
              <w:left w:val="nil"/>
              <w:bottom w:val="nil"/>
              <w:right w:val="nil"/>
            </w:tcBorders>
            <w:shd w:val="clear" w:color="auto" w:fill="auto"/>
            <w:vAlign w:val="bottom"/>
          </w:tcPr>
          <w:p w14:paraId="1EB13AF0" w14:textId="6310DEA8" w:rsidR="004D2DE6" w:rsidRPr="004D2DE6" w:rsidRDefault="004D2DE6" w:rsidP="004D2DE6">
            <w:pPr>
              <w:jc w:val="center"/>
            </w:pPr>
            <w:r w:rsidRPr="008C23B2">
              <w:rPr>
                <w:color w:val="000000"/>
              </w:rPr>
              <w:t>600.65</w:t>
            </w:r>
          </w:p>
        </w:tc>
        <w:tc>
          <w:tcPr>
            <w:tcW w:w="1289" w:type="dxa"/>
            <w:tcBorders>
              <w:top w:val="nil"/>
              <w:left w:val="nil"/>
              <w:bottom w:val="nil"/>
              <w:right w:val="nil"/>
            </w:tcBorders>
            <w:shd w:val="clear" w:color="auto" w:fill="auto"/>
            <w:vAlign w:val="bottom"/>
          </w:tcPr>
          <w:p w14:paraId="102EC582" w14:textId="47B0A8A0" w:rsidR="004D2DE6" w:rsidRPr="004D2DE6" w:rsidRDefault="004D2DE6" w:rsidP="004D2DE6">
            <w:pPr>
              <w:jc w:val="center"/>
            </w:pPr>
            <w:r w:rsidRPr="008C23B2">
              <w:rPr>
                <w:color w:val="000000"/>
              </w:rPr>
              <w:t>7.06</w:t>
            </w:r>
          </w:p>
        </w:tc>
        <w:tc>
          <w:tcPr>
            <w:tcW w:w="1501" w:type="dxa"/>
            <w:tcBorders>
              <w:top w:val="nil"/>
              <w:left w:val="nil"/>
              <w:bottom w:val="nil"/>
              <w:right w:val="nil"/>
            </w:tcBorders>
            <w:shd w:val="clear" w:color="auto" w:fill="auto"/>
            <w:vAlign w:val="bottom"/>
          </w:tcPr>
          <w:p w14:paraId="6D5BC82B" w14:textId="26986272" w:rsidR="004D2DE6" w:rsidRPr="004D2DE6" w:rsidRDefault="004D2DE6" w:rsidP="004D2DE6">
            <w:pPr>
              <w:jc w:val="center"/>
            </w:pPr>
            <w:r w:rsidRPr="008C23B2">
              <w:rPr>
                <w:color w:val="000000"/>
              </w:rPr>
              <w:t>0.02</w:t>
            </w:r>
          </w:p>
        </w:tc>
      </w:tr>
      <w:tr w:rsidR="004D2DE6" w:rsidRPr="007A626A" w14:paraId="3D5A3814" w14:textId="77777777" w:rsidTr="008C23B2">
        <w:tc>
          <w:tcPr>
            <w:tcW w:w="3420" w:type="dxa"/>
            <w:tcBorders>
              <w:top w:val="nil"/>
              <w:bottom w:val="nil"/>
              <w:right w:val="nil"/>
            </w:tcBorders>
            <w:shd w:val="clear" w:color="auto" w:fill="auto"/>
            <w:vAlign w:val="bottom"/>
          </w:tcPr>
          <w:p w14:paraId="69681951" w14:textId="463C3A0A" w:rsidR="004D2DE6" w:rsidRPr="004D2DE6" w:rsidRDefault="004D2DE6" w:rsidP="004D2DE6">
            <w:pPr>
              <w:rPr>
                <w:color w:val="000000"/>
              </w:rPr>
            </w:pPr>
            <w:r w:rsidRPr="008C23B2">
              <w:rPr>
                <w:color w:val="000000"/>
              </w:rPr>
              <w:t>~</w:t>
            </w:r>
            <w:r>
              <w:rPr>
                <w:color w:val="000000"/>
              </w:rPr>
              <w:t xml:space="preserve"> </w:t>
            </w:r>
            <w:r w:rsidRPr="008C23B2">
              <w:rPr>
                <w:color w:val="000000"/>
              </w:rPr>
              <w:t>%</w:t>
            </w:r>
            <w:r>
              <w:rPr>
                <w:color w:val="000000"/>
              </w:rPr>
              <w:t xml:space="preserve"> CSG hay </w:t>
            </w:r>
            <w:r w:rsidRPr="008C23B2">
              <w:rPr>
                <w:color w:val="000000"/>
              </w:rPr>
              <w:t>250</w:t>
            </w:r>
          </w:p>
        </w:tc>
        <w:tc>
          <w:tcPr>
            <w:tcW w:w="900" w:type="dxa"/>
            <w:tcBorders>
              <w:top w:val="nil"/>
              <w:left w:val="nil"/>
              <w:bottom w:val="nil"/>
              <w:right w:val="nil"/>
            </w:tcBorders>
            <w:shd w:val="clear" w:color="auto" w:fill="auto"/>
            <w:vAlign w:val="bottom"/>
          </w:tcPr>
          <w:p w14:paraId="59A022E6" w14:textId="10290C5E" w:rsidR="004D2DE6" w:rsidRPr="004D2DE6" w:rsidRDefault="004D2DE6" w:rsidP="004D2DE6">
            <w:pPr>
              <w:jc w:val="center"/>
              <w:rPr>
                <w:color w:val="000000"/>
              </w:rPr>
            </w:pPr>
            <w:r w:rsidRPr="008C23B2">
              <w:rPr>
                <w:color w:val="000000"/>
              </w:rPr>
              <w:t>2</w:t>
            </w:r>
          </w:p>
        </w:tc>
        <w:tc>
          <w:tcPr>
            <w:tcW w:w="1530" w:type="dxa"/>
            <w:tcBorders>
              <w:top w:val="nil"/>
              <w:left w:val="nil"/>
              <w:bottom w:val="nil"/>
              <w:right w:val="nil"/>
            </w:tcBorders>
            <w:shd w:val="clear" w:color="auto" w:fill="auto"/>
            <w:vAlign w:val="bottom"/>
          </w:tcPr>
          <w:p w14:paraId="6F67AFA9" w14:textId="11CC2A46" w:rsidR="004D2DE6" w:rsidRPr="004D2DE6" w:rsidRDefault="004D2DE6" w:rsidP="004D2DE6">
            <w:pPr>
              <w:jc w:val="center"/>
              <w:rPr>
                <w:color w:val="000000"/>
              </w:rPr>
            </w:pPr>
            <w:r w:rsidRPr="008C23B2">
              <w:rPr>
                <w:color w:val="000000"/>
              </w:rPr>
              <w:t>600.76</w:t>
            </w:r>
          </w:p>
        </w:tc>
        <w:tc>
          <w:tcPr>
            <w:tcW w:w="1289" w:type="dxa"/>
            <w:tcBorders>
              <w:top w:val="nil"/>
              <w:left w:val="nil"/>
              <w:bottom w:val="nil"/>
              <w:right w:val="nil"/>
            </w:tcBorders>
            <w:shd w:val="clear" w:color="auto" w:fill="auto"/>
            <w:vAlign w:val="bottom"/>
          </w:tcPr>
          <w:p w14:paraId="77CAEBFD" w14:textId="607E74C7" w:rsidR="004D2DE6" w:rsidRPr="004D2DE6" w:rsidRDefault="004D2DE6" w:rsidP="004D2DE6">
            <w:pPr>
              <w:jc w:val="center"/>
              <w:rPr>
                <w:color w:val="000000"/>
              </w:rPr>
            </w:pPr>
            <w:r w:rsidRPr="008C23B2">
              <w:rPr>
                <w:color w:val="000000"/>
              </w:rPr>
              <w:t>7.17</w:t>
            </w:r>
          </w:p>
        </w:tc>
        <w:tc>
          <w:tcPr>
            <w:tcW w:w="1501" w:type="dxa"/>
            <w:tcBorders>
              <w:top w:val="nil"/>
              <w:left w:val="nil"/>
              <w:bottom w:val="nil"/>
              <w:right w:val="nil"/>
            </w:tcBorders>
            <w:shd w:val="clear" w:color="auto" w:fill="auto"/>
            <w:vAlign w:val="bottom"/>
          </w:tcPr>
          <w:p w14:paraId="3ECC4405" w14:textId="6E52DCB8" w:rsidR="004D2DE6" w:rsidRPr="004D2DE6" w:rsidRDefault="004D2DE6" w:rsidP="004D2DE6">
            <w:pPr>
              <w:jc w:val="center"/>
              <w:rPr>
                <w:color w:val="000000"/>
              </w:rPr>
            </w:pPr>
            <w:r w:rsidRPr="008C23B2">
              <w:rPr>
                <w:color w:val="000000"/>
              </w:rPr>
              <w:t>0.02</w:t>
            </w:r>
          </w:p>
        </w:tc>
      </w:tr>
      <w:tr w:rsidR="004D2DE6" w:rsidRPr="007A626A" w14:paraId="48F630F5" w14:textId="77777777" w:rsidTr="00D034BB">
        <w:tc>
          <w:tcPr>
            <w:tcW w:w="3420" w:type="dxa"/>
            <w:tcBorders>
              <w:top w:val="nil"/>
              <w:bottom w:val="single" w:sz="4" w:space="0" w:color="auto"/>
              <w:right w:val="nil"/>
            </w:tcBorders>
            <w:shd w:val="clear" w:color="auto" w:fill="auto"/>
            <w:vAlign w:val="bottom"/>
          </w:tcPr>
          <w:p w14:paraId="5483E643" w14:textId="76296617" w:rsidR="004D2DE6" w:rsidRPr="004D2DE6" w:rsidRDefault="004D2DE6" w:rsidP="004D2DE6">
            <w:pPr>
              <w:rPr>
                <w:color w:val="000000"/>
              </w:rPr>
            </w:pPr>
            <w:r w:rsidRPr="008C23B2">
              <w:rPr>
                <w:color w:val="000000"/>
              </w:rPr>
              <w:t>~</w:t>
            </w:r>
            <w:r>
              <w:rPr>
                <w:color w:val="000000"/>
              </w:rPr>
              <w:t xml:space="preserve"> </w:t>
            </w:r>
            <w:proofErr w:type="spellStart"/>
            <w:r w:rsidRPr="008C23B2">
              <w:rPr>
                <w:color w:val="000000"/>
              </w:rPr>
              <w:t>ij</w:t>
            </w:r>
            <w:r>
              <w:rPr>
                <w:color w:val="000000"/>
              </w:rPr>
              <w:t>i</w:t>
            </w:r>
            <w:proofErr w:type="spellEnd"/>
            <w:r>
              <w:rPr>
                <w:color w:val="000000"/>
              </w:rPr>
              <w:t xml:space="preserve"> forest </w:t>
            </w:r>
            <w:r w:rsidRPr="008C23B2">
              <w:rPr>
                <w:color w:val="000000"/>
              </w:rPr>
              <w:t>250</w:t>
            </w:r>
          </w:p>
        </w:tc>
        <w:tc>
          <w:tcPr>
            <w:tcW w:w="900" w:type="dxa"/>
            <w:tcBorders>
              <w:top w:val="nil"/>
              <w:left w:val="nil"/>
              <w:bottom w:val="single" w:sz="4" w:space="0" w:color="auto"/>
              <w:right w:val="nil"/>
            </w:tcBorders>
            <w:shd w:val="clear" w:color="auto" w:fill="auto"/>
            <w:vAlign w:val="bottom"/>
          </w:tcPr>
          <w:p w14:paraId="6325721A" w14:textId="6A168F59" w:rsidR="004D2DE6" w:rsidRPr="004D2DE6" w:rsidRDefault="004D2DE6" w:rsidP="004D2DE6">
            <w:pPr>
              <w:jc w:val="center"/>
              <w:rPr>
                <w:color w:val="000000"/>
              </w:rPr>
            </w:pPr>
            <w:r w:rsidRPr="008C23B2">
              <w:rPr>
                <w:color w:val="000000"/>
              </w:rPr>
              <w:t>2</w:t>
            </w:r>
          </w:p>
        </w:tc>
        <w:tc>
          <w:tcPr>
            <w:tcW w:w="1530" w:type="dxa"/>
            <w:tcBorders>
              <w:top w:val="nil"/>
              <w:left w:val="nil"/>
              <w:bottom w:val="single" w:sz="4" w:space="0" w:color="auto"/>
              <w:right w:val="nil"/>
            </w:tcBorders>
            <w:shd w:val="clear" w:color="auto" w:fill="auto"/>
            <w:vAlign w:val="bottom"/>
          </w:tcPr>
          <w:p w14:paraId="2E974083" w14:textId="7E863E24" w:rsidR="004D2DE6" w:rsidRPr="004D2DE6" w:rsidRDefault="004D2DE6" w:rsidP="004D2DE6">
            <w:pPr>
              <w:jc w:val="center"/>
              <w:rPr>
                <w:color w:val="000000"/>
              </w:rPr>
            </w:pPr>
            <w:r w:rsidRPr="008C23B2">
              <w:rPr>
                <w:color w:val="000000"/>
              </w:rPr>
              <w:t>600.80</w:t>
            </w:r>
          </w:p>
        </w:tc>
        <w:tc>
          <w:tcPr>
            <w:tcW w:w="1289" w:type="dxa"/>
            <w:tcBorders>
              <w:top w:val="nil"/>
              <w:left w:val="nil"/>
              <w:bottom w:val="single" w:sz="4" w:space="0" w:color="auto"/>
              <w:right w:val="nil"/>
            </w:tcBorders>
            <w:shd w:val="clear" w:color="auto" w:fill="auto"/>
            <w:vAlign w:val="bottom"/>
          </w:tcPr>
          <w:p w14:paraId="7B92BF19" w14:textId="7F0AF218" w:rsidR="004D2DE6" w:rsidRPr="004D2DE6" w:rsidRDefault="004D2DE6" w:rsidP="004D2DE6">
            <w:pPr>
              <w:jc w:val="center"/>
              <w:rPr>
                <w:color w:val="000000"/>
              </w:rPr>
            </w:pPr>
            <w:r w:rsidRPr="008C23B2">
              <w:rPr>
                <w:color w:val="000000"/>
              </w:rPr>
              <w:t>7.21</w:t>
            </w:r>
          </w:p>
        </w:tc>
        <w:tc>
          <w:tcPr>
            <w:tcW w:w="1501" w:type="dxa"/>
            <w:tcBorders>
              <w:top w:val="nil"/>
              <w:left w:val="nil"/>
              <w:bottom w:val="single" w:sz="4" w:space="0" w:color="auto"/>
              <w:right w:val="nil"/>
            </w:tcBorders>
            <w:shd w:val="clear" w:color="auto" w:fill="auto"/>
            <w:vAlign w:val="bottom"/>
          </w:tcPr>
          <w:p w14:paraId="47BA164C" w14:textId="61F68F35" w:rsidR="004D2DE6" w:rsidRPr="004D2DE6" w:rsidRDefault="004D2DE6" w:rsidP="004D2DE6">
            <w:pPr>
              <w:jc w:val="center"/>
              <w:rPr>
                <w:color w:val="000000"/>
              </w:rPr>
            </w:pPr>
            <w:r w:rsidRPr="008C23B2">
              <w:rPr>
                <w:color w:val="000000"/>
              </w:rPr>
              <w:t>0.02</w:t>
            </w:r>
          </w:p>
        </w:tc>
      </w:tr>
      <w:tr w:rsidR="00377A7D" w:rsidRPr="005973B0" w14:paraId="4587116B" w14:textId="77777777" w:rsidTr="00D034BB">
        <w:tc>
          <w:tcPr>
            <w:tcW w:w="8640" w:type="dxa"/>
            <w:gridSpan w:val="5"/>
            <w:tcBorders>
              <w:top w:val="single" w:sz="4" w:space="0" w:color="auto"/>
            </w:tcBorders>
            <w:shd w:val="clear" w:color="auto" w:fill="auto"/>
          </w:tcPr>
          <w:p w14:paraId="6CD7B141" w14:textId="10D32E64" w:rsidR="00377A7D" w:rsidRDefault="00377A7D" w:rsidP="00377A7D">
            <w:pPr>
              <w:rPr>
                <w:color w:val="000000"/>
              </w:rPr>
            </w:pPr>
            <w:proofErr w:type="spellStart"/>
            <w:r w:rsidRPr="005973B0">
              <w:rPr>
                <w:color w:val="000000"/>
              </w:rPr>
              <w:t>ij</w:t>
            </w:r>
            <w:r>
              <w:rPr>
                <w:color w:val="000000"/>
              </w:rPr>
              <w:t>i</w:t>
            </w:r>
            <w:proofErr w:type="spellEnd"/>
            <w:r w:rsidRPr="005973B0">
              <w:rPr>
                <w:color w:val="000000"/>
              </w:rPr>
              <w:t xml:space="preserve"> = interspersion-juxtaposition index</w:t>
            </w:r>
          </w:p>
          <w:p w14:paraId="10A76FD9" w14:textId="6F063613" w:rsidR="00377A7D" w:rsidRPr="005973B0" w:rsidRDefault="00377A7D" w:rsidP="00377A7D">
            <w:pPr>
              <w:rPr>
                <w:color w:val="000000"/>
              </w:rPr>
            </w:pPr>
            <w:r>
              <w:rPr>
                <w:color w:val="000000"/>
              </w:rPr>
              <w:t>ed = edge density (m ha</w:t>
            </w:r>
            <w:r w:rsidRPr="00EF01A7">
              <w:rPr>
                <w:color w:val="000000"/>
                <w:vertAlign w:val="superscript"/>
              </w:rPr>
              <w:t>-1</w:t>
            </w:r>
            <w:r>
              <w:rPr>
                <w:color w:val="000000"/>
              </w:rPr>
              <w:t>)</w:t>
            </w:r>
          </w:p>
          <w:p w14:paraId="685ABA24" w14:textId="2602F061" w:rsidR="00377A7D" w:rsidRPr="005973B0" w:rsidRDefault="00377A7D" w:rsidP="00377A7D">
            <w:pPr>
              <w:rPr>
                <w:color w:val="000000"/>
              </w:rPr>
            </w:pPr>
            <w:r>
              <w:rPr>
                <w:color w:val="000000"/>
              </w:rPr>
              <w:t>NWSG = native warm-season grass</w:t>
            </w:r>
          </w:p>
          <w:p w14:paraId="38F5B755" w14:textId="4CFB5B69" w:rsidR="00377A7D" w:rsidRPr="005973B0" w:rsidRDefault="00377A7D" w:rsidP="00377A7D">
            <w:pPr>
              <w:rPr>
                <w:color w:val="000000"/>
              </w:rPr>
            </w:pPr>
            <w:r>
              <w:rPr>
                <w:color w:val="000000"/>
              </w:rPr>
              <w:t>CSG = cool-season grass</w:t>
            </w:r>
          </w:p>
        </w:tc>
      </w:tr>
      <w:bookmarkEnd w:id="120"/>
    </w:tbl>
    <w:p w14:paraId="6D14D483" w14:textId="01769D34" w:rsidR="00ED0B19" w:rsidRDefault="00ED0B19" w:rsidP="00233D82"/>
    <w:tbl>
      <w:tblPr>
        <w:tblW w:w="0" w:type="auto"/>
        <w:tblLook w:val="04A0" w:firstRow="1" w:lastRow="0" w:firstColumn="1" w:lastColumn="0" w:noHBand="0" w:noVBand="1"/>
      </w:tblPr>
      <w:tblGrid>
        <w:gridCol w:w="3416"/>
        <w:gridCol w:w="899"/>
        <w:gridCol w:w="1536"/>
        <w:gridCol w:w="1289"/>
        <w:gridCol w:w="1500"/>
      </w:tblGrid>
      <w:tr w:rsidR="00703CA4" w:rsidRPr="00B30C77" w14:paraId="3E0E5308" w14:textId="77777777" w:rsidTr="007A287D">
        <w:tc>
          <w:tcPr>
            <w:tcW w:w="8640" w:type="dxa"/>
            <w:gridSpan w:val="5"/>
          </w:tcPr>
          <w:p w14:paraId="1D5E19BE" w14:textId="62B27AD7" w:rsidR="00703CA4" w:rsidRPr="00B30C77" w:rsidRDefault="00703CA4" w:rsidP="007A287D">
            <w:pPr>
              <w:pStyle w:val="Caption"/>
            </w:pPr>
            <w:bookmarkStart w:id="121" w:name="_Ref179129354"/>
            <w:bookmarkStart w:id="122" w:name="_Toc184731427"/>
            <w:r w:rsidRPr="00B30C77">
              <w:lastRenderedPageBreak/>
              <w:t>Table</w:t>
            </w:r>
            <w:r w:rsidR="00053251">
              <w:t xml:space="preserve"> 2</w:t>
            </w:r>
            <w:r w:rsidRPr="00B30C77">
              <w:t>.</w:t>
            </w:r>
            <w:fldSimple w:instr=" SEQ Table \* ARABIC \s 1 ">
              <w:r w:rsidR="00747B14">
                <w:rPr>
                  <w:noProof/>
                </w:rPr>
                <w:t>2</w:t>
              </w:r>
            </w:fldSimple>
            <w:bookmarkEnd w:id="121"/>
            <w:r w:rsidRPr="00B30C77">
              <w:t xml:space="preserve">: Univariate models explaining variation in seasonal survival of adult northern bobwhites in </w:t>
            </w:r>
            <w:r w:rsidR="006604A9">
              <w:t>non-breeding season</w:t>
            </w:r>
            <w:r w:rsidRPr="00B30C77">
              <w:t xml:space="preserve"> (Oct - Mar)</w:t>
            </w:r>
            <w:r w:rsidR="00090B5C">
              <w:t xml:space="preserve"> at the home range scale (95% </w:t>
            </w:r>
            <w:proofErr w:type="spellStart"/>
            <w:r w:rsidR="00090B5C">
              <w:t>k.d</w:t>
            </w:r>
            <w:proofErr w:type="spellEnd"/>
            <w:r w:rsidR="00090B5C">
              <w:t xml:space="preserve">.) and the landscape scale (95% </w:t>
            </w:r>
            <w:proofErr w:type="spellStart"/>
            <w:r w:rsidR="00090B5C">
              <w:t>k.d</w:t>
            </w:r>
            <w:proofErr w:type="spellEnd"/>
            <w:r w:rsidR="00090B5C">
              <w:t>. + 250 m)</w:t>
            </w:r>
            <w:r w:rsidR="00090B5C" w:rsidRPr="008A2791">
              <w:t>,</w:t>
            </w:r>
            <w:r w:rsidRPr="00B30C77">
              <w:t xml:space="preserve"> Blue Grass Army Depot, Madison County, Kentucky, 2019-2022.</w:t>
            </w:r>
            <w:bookmarkEnd w:id="122"/>
          </w:p>
        </w:tc>
      </w:tr>
      <w:tr w:rsidR="00703CA4" w:rsidRPr="00B30C77" w14:paraId="58E711E3" w14:textId="77777777" w:rsidTr="00D37C91">
        <w:tc>
          <w:tcPr>
            <w:tcW w:w="3416" w:type="dxa"/>
            <w:tcBorders>
              <w:bottom w:val="single" w:sz="4" w:space="0" w:color="auto"/>
            </w:tcBorders>
            <w:shd w:val="clear" w:color="auto" w:fill="auto"/>
          </w:tcPr>
          <w:p w14:paraId="46943EE9" w14:textId="77777777" w:rsidR="00703CA4" w:rsidRPr="00B30C77" w:rsidRDefault="00703CA4" w:rsidP="007A287D">
            <w:pPr>
              <w:jc w:val="center"/>
            </w:pPr>
            <w:r w:rsidRPr="00B30C77">
              <w:t>model</w:t>
            </w:r>
          </w:p>
        </w:tc>
        <w:tc>
          <w:tcPr>
            <w:tcW w:w="899" w:type="dxa"/>
            <w:tcBorders>
              <w:bottom w:val="single" w:sz="4" w:space="0" w:color="auto"/>
            </w:tcBorders>
            <w:shd w:val="clear" w:color="auto" w:fill="auto"/>
            <w:vAlign w:val="center"/>
          </w:tcPr>
          <w:p w14:paraId="403E44CA" w14:textId="77777777" w:rsidR="00703CA4" w:rsidRPr="00B30C77" w:rsidRDefault="00703CA4" w:rsidP="007A287D">
            <w:pPr>
              <w:jc w:val="center"/>
            </w:pPr>
            <w:r w:rsidRPr="00B30C77">
              <w:t>df</w:t>
            </w:r>
          </w:p>
        </w:tc>
        <w:tc>
          <w:tcPr>
            <w:tcW w:w="1536" w:type="dxa"/>
            <w:tcBorders>
              <w:bottom w:val="single" w:sz="4" w:space="0" w:color="auto"/>
            </w:tcBorders>
            <w:shd w:val="clear" w:color="auto" w:fill="auto"/>
          </w:tcPr>
          <w:p w14:paraId="2FE1D28C" w14:textId="77777777" w:rsidR="00703CA4" w:rsidRPr="00B30C77" w:rsidRDefault="00703CA4" w:rsidP="007A287D">
            <w:pPr>
              <w:jc w:val="center"/>
            </w:pPr>
            <w:r w:rsidRPr="00B30C77">
              <w:t>AIC</w:t>
            </w:r>
          </w:p>
        </w:tc>
        <w:tc>
          <w:tcPr>
            <w:tcW w:w="1289" w:type="dxa"/>
            <w:tcBorders>
              <w:bottom w:val="single" w:sz="4" w:space="0" w:color="auto"/>
            </w:tcBorders>
            <w:shd w:val="clear" w:color="auto" w:fill="auto"/>
          </w:tcPr>
          <w:p w14:paraId="0557248C" w14:textId="77777777" w:rsidR="00703CA4" w:rsidRPr="00B30C77" w:rsidRDefault="00703CA4" w:rsidP="007A287D">
            <w:pPr>
              <w:jc w:val="center"/>
            </w:pPr>
            <w:r w:rsidRPr="00B30C77">
              <w:sym w:font="Wingdings 3" w:char="F072"/>
            </w:r>
            <w:r w:rsidRPr="00B30C77">
              <w:t>AIC</w:t>
            </w:r>
          </w:p>
        </w:tc>
        <w:tc>
          <w:tcPr>
            <w:tcW w:w="1500" w:type="dxa"/>
            <w:tcBorders>
              <w:bottom w:val="single" w:sz="4" w:space="0" w:color="auto"/>
            </w:tcBorders>
            <w:shd w:val="clear" w:color="auto" w:fill="auto"/>
          </w:tcPr>
          <w:p w14:paraId="7B21C09C" w14:textId="77777777" w:rsidR="00703CA4" w:rsidRPr="00B30C77" w:rsidRDefault="00703CA4" w:rsidP="007A287D">
            <w:pPr>
              <w:jc w:val="center"/>
            </w:pPr>
            <w:proofErr w:type="spellStart"/>
            <w:r w:rsidRPr="00B30C77">
              <w:t>AICwt</w:t>
            </w:r>
            <w:proofErr w:type="spellEnd"/>
          </w:p>
        </w:tc>
      </w:tr>
      <w:tr w:rsidR="00703CA4" w:rsidRPr="00B30C77" w14:paraId="59AB6222" w14:textId="77777777" w:rsidTr="00D37C91">
        <w:tc>
          <w:tcPr>
            <w:tcW w:w="3416" w:type="dxa"/>
            <w:tcBorders>
              <w:top w:val="single" w:sz="4" w:space="0" w:color="auto"/>
              <w:bottom w:val="single" w:sz="4" w:space="0" w:color="auto"/>
            </w:tcBorders>
            <w:shd w:val="clear" w:color="auto" w:fill="auto"/>
            <w:vAlign w:val="center"/>
          </w:tcPr>
          <w:p w14:paraId="4A2DD7CF" w14:textId="77777777" w:rsidR="00090B5C" w:rsidRPr="00D37C91" w:rsidRDefault="006604A9" w:rsidP="007A287D">
            <w:pPr>
              <w:jc w:val="center"/>
            </w:pPr>
            <w:r w:rsidRPr="00D37C91">
              <w:t>Non-breeding season</w:t>
            </w:r>
            <w:r w:rsidR="00703CA4" w:rsidRPr="00D37C91">
              <w:t xml:space="preserve"> </w:t>
            </w:r>
          </w:p>
          <w:p w14:paraId="33A61CFD" w14:textId="67729C3F" w:rsidR="00703CA4" w:rsidRPr="00C46B65" w:rsidRDefault="00703CA4" w:rsidP="007A287D">
            <w:pPr>
              <w:jc w:val="center"/>
              <w:rPr>
                <w:b/>
              </w:rPr>
            </w:pPr>
            <w:r w:rsidRPr="00D37C91">
              <w:t>(</w:t>
            </w:r>
            <w:r w:rsidR="00090B5C" w:rsidRPr="00D37C91">
              <w:t xml:space="preserve">home </w:t>
            </w:r>
            <w:r w:rsidR="00E86949" w:rsidRPr="00D37C91">
              <w:t>range</w:t>
            </w:r>
            <w:r w:rsidRPr="00D37C91">
              <w:t>)</w:t>
            </w:r>
          </w:p>
        </w:tc>
        <w:tc>
          <w:tcPr>
            <w:tcW w:w="899" w:type="dxa"/>
            <w:tcBorders>
              <w:top w:val="single" w:sz="4" w:space="0" w:color="auto"/>
            </w:tcBorders>
            <w:shd w:val="clear" w:color="auto" w:fill="auto"/>
            <w:vAlign w:val="center"/>
          </w:tcPr>
          <w:p w14:paraId="06B2E27E" w14:textId="77777777" w:rsidR="00703CA4" w:rsidRPr="00C46B65" w:rsidRDefault="00703CA4" w:rsidP="007A287D">
            <w:pPr>
              <w:jc w:val="center"/>
            </w:pPr>
          </w:p>
        </w:tc>
        <w:tc>
          <w:tcPr>
            <w:tcW w:w="1536" w:type="dxa"/>
            <w:tcBorders>
              <w:top w:val="single" w:sz="4" w:space="0" w:color="auto"/>
            </w:tcBorders>
            <w:shd w:val="clear" w:color="auto" w:fill="auto"/>
          </w:tcPr>
          <w:p w14:paraId="17A7A151" w14:textId="77777777" w:rsidR="00703CA4" w:rsidRPr="00C46B65" w:rsidRDefault="00703CA4" w:rsidP="007A287D">
            <w:pPr>
              <w:jc w:val="center"/>
            </w:pPr>
          </w:p>
        </w:tc>
        <w:tc>
          <w:tcPr>
            <w:tcW w:w="1289" w:type="dxa"/>
            <w:tcBorders>
              <w:top w:val="single" w:sz="4" w:space="0" w:color="auto"/>
            </w:tcBorders>
            <w:shd w:val="clear" w:color="auto" w:fill="auto"/>
          </w:tcPr>
          <w:p w14:paraId="14E453FB" w14:textId="77777777" w:rsidR="00703CA4" w:rsidRPr="00C46B65" w:rsidRDefault="00703CA4" w:rsidP="007A287D">
            <w:pPr>
              <w:jc w:val="center"/>
            </w:pPr>
          </w:p>
        </w:tc>
        <w:tc>
          <w:tcPr>
            <w:tcW w:w="1500" w:type="dxa"/>
            <w:tcBorders>
              <w:top w:val="single" w:sz="4" w:space="0" w:color="auto"/>
            </w:tcBorders>
            <w:shd w:val="clear" w:color="auto" w:fill="auto"/>
          </w:tcPr>
          <w:p w14:paraId="16767677" w14:textId="77777777" w:rsidR="00703CA4" w:rsidRPr="00C46B65" w:rsidRDefault="00703CA4" w:rsidP="007A287D">
            <w:pPr>
              <w:jc w:val="center"/>
            </w:pPr>
          </w:p>
        </w:tc>
      </w:tr>
      <w:tr w:rsidR="005B2C28" w:rsidRPr="00B30C77" w14:paraId="497C3E4F" w14:textId="77777777" w:rsidTr="00D37C91">
        <w:tc>
          <w:tcPr>
            <w:tcW w:w="3416" w:type="dxa"/>
            <w:tcBorders>
              <w:top w:val="single" w:sz="4" w:space="0" w:color="auto"/>
              <w:bottom w:val="nil"/>
              <w:right w:val="nil"/>
            </w:tcBorders>
            <w:shd w:val="clear" w:color="auto" w:fill="auto"/>
            <w:vAlign w:val="bottom"/>
          </w:tcPr>
          <w:p w14:paraId="4A5232E2" w14:textId="409127FC" w:rsidR="005B2C28" w:rsidRPr="00C46B65" w:rsidRDefault="005B2C28" w:rsidP="005B2C28">
            <w:r w:rsidRPr="00C46B65">
              <w:rPr>
                <w:color w:val="000000"/>
              </w:rPr>
              <w:t xml:space="preserve">~ </w:t>
            </w:r>
            <w:r w:rsidRPr="00C46B65">
              <w:rPr>
                <w:i/>
                <w:color w:val="000000"/>
              </w:rPr>
              <w:t>1 (null)</w:t>
            </w:r>
          </w:p>
        </w:tc>
        <w:tc>
          <w:tcPr>
            <w:tcW w:w="899" w:type="dxa"/>
            <w:tcBorders>
              <w:left w:val="nil"/>
              <w:bottom w:val="nil"/>
              <w:right w:val="nil"/>
            </w:tcBorders>
            <w:shd w:val="clear" w:color="auto" w:fill="auto"/>
            <w:vAlign w:val="bottom"/>
          </w:tcPr>
          <w:p w14:paraId="4E76F1C0" w14:textId="1EF18059" w:rsidR="005B2C28" w:rsidRPr="00C46B65" w:rsidRDefault="005B2C28" w:rsidP="005B2C28">
            <w:pPr>
              <w:jc w:val="center"/>
            </w:pPr>
            <w:r w:rsidRPr="00C46B65">
              <w:rPr>
                <w:color w:val="000000"/>
              </w:rPr>
              <w:t>1</w:t>
            </w:r>
          </w:p>
        </w:tc>
        <w:tc>
          <w:tcPr>
            <w:tcW w:w="1536" w:type="dxa"/>
            <w:tcBorders>
              <w:left w:val="nil"/>
              <w:bottom w:val="nil"/>
              <w:right w:val="nil"/>
            </w:tcBorders>
            <w:shd w:val="clear" w:color="auto" w:fill="auto"/>
            <w:vAlign w:val="bottom"/>
          </w:tcPr>
          <w:p w14:paraId="442530EF" w14:textId="31D593B3" w:rsidR="005B2C28" w:rsidRPr="00C46B65" w:rsidRDefault="005B2C28" w:rsidP="005B2C28">
            <w:pPr>
              <w:jc w:val="center"/>
            </w:pPr>
            <w:r w:rsidRPr="00C46B65">
              <w:rPr>
                <w:color w:val="000000"/>
              </w:rPr>
              <w:t>623.41</w:t>
            </w:r>
          </w:p>
        </w:tc>
        <w:tc>
          <w:tcPr>
            <w:tcW w:w="1289" w:type="dxa"/>
            <w:tcBorders>
              <w:left w:val="nil"/>
              <w:bottom w:val="nil"/>
              <w:right w:val="nil"/>
            </w:tcBorders>
            <w:shd w:val="clear" w:color="auto" w:fill="auto"/>
            <w:vAlign w:val="bottom"/>
          </w:tcPr>
          <w:p w14:paraId="61D32706" w14:textId="69900ACC" w:rsidR="005B2C28" w:rsidRPr="00C46B65" w:rsidRDefault="005B2C28" w:rsidP="005B2C28">
            <w:pPr>
              <w:jc w:val="center"/>
            </w:pPr>
            <w:r w:rsidRPr="00C46B65">
              <w:rPr>
                <w:color w:val="000000"/>
              </w:rPr>
              <w:t>0.00</w:t>
            </w:r>
          </w:p>
        </w:tc>
        <w:tc>
          <w:tcPr>
            <w:tcW w:w="1500" w:type="dxa"/>
            <w:tcBorders>
              <w:left w:val="nil"/>
              <w:bottom w:val="nil"/>
            </w:tcBorders>
            <w:shd w:val="clear" w:color="auto" w:fill="auto"/>
            <w:vAlign w:val="center"/>
          </w:tcPr>
          <w:p w14:paraId="7C8D0816" w14:textId="2F1F92B6" w:rsidR="005B2C28" w:rsidRPr="00C46B65" w:rsidRDefault="005B2C28" w:rsidP="005B2C28">
            <w:pPr>
              <w:jc w:val="center"/>
            </w:pPr>
            <w:r w:rsidRPr="00C46B65">
              <w:rPr>
                <w:color w:val="000000"/>
              </w:rPr>
              <w:t>0.35</w:t>
            </w:r>
          </w:p>
        </w:tc>
      </w:tr>
      <w:tr w:rsidR="005B2C28" w:rsidRPr="00B30C77" w14:paraId="32149BDE" w14:textId="77777777" w:rsidTr="00E86949">
        <w:tc>
          <w:tcPr>
            <w:tcW w:w="3416" w:type="dxa"/>
            <w:tcBorders>
              <w:top w:val="nil"/>
              <w:bottom w:val="nil"/>
              <w:right w:val="nil"/>
            </w:tcBorders>
            <w:shd w:val="clear" w:color="auto" w:fill="auto"/>
            <w:vAlign w:val="bottom"/>
          </w:tcPr>
          <w:p w14:paraId="3E6F4287" w14:textId="2CA758EC" w:rsidR="005B2C28" w:rsidRPr="00C46B65" w:rsidRDefault="005B2C28" w:rsidP="005B2C28">
            <w:pPr>
              <w:rPr>
                <w:color w:val="000000"/>
              </w:rPr>
            </w:pPr>
            <w:r w:rsidRPr="00C46B65">
              <w:rPr>
                <w:color w:val="000000"/>
              </w:rPr>
              <w:t>~ % CSG graze</w:t>
            </w:r>
          </w:p>
        </w:tc>
        <w:tc>
          <w:tcPr>
            <w:tcW w:w="899" w:type="dxa"/>
            <w:tcBorders>
              <w:top w:val="nil"/>
              <w:left w:val="nil"/>
              <w:bottom w:val="nil"/>
              <w:right w:val="nil"/>
            </w:tcBorders>
            <w:shd w:val="clear" w:color="auto" w:fill="auto"/>
            <w:vAlign w:val="bottom"/>
          </w:tcPr>
          <w:p w14:paraId="4D58091D" w14:textId="55FB2CF8" w:rsidR="005B2C28" w:rsidRPr="00C46B65" w:rsidRDefault="005B2C28" w:rsidP="005B2C28">
            <w:pPr>
              <w:jc w:val="center"/>
              <w:rPr>
                <w:color w:val="000000"/>
              </w:rPr>
            </w:pPr>
            <w:r w:rsidRPr="00C46B65">
              <w:rPr>
                <w:color w:val="000000"/>
              </w:rPr>
              <w:t>2</w:t>
            </w:r>
          </w:p>
        </w:tc>
        <w:tc>
          <w:tcPr>
            <w:tcW w:w="1536" w:type="dxa"/>
            <w:tcBorders>
              <w:top w:val="nil"/>
              <w:left w:val="nil"/>
              <w:bottom w:val="nil"/>
              <w:right w:val="nil"/>
            </w:tcBorders>
            <w:shd w:val="clear" w:color="auto" w:fill="auto"/>
            <w:vAlign w:val="bottom"/>
          </w:tcPr>
          <w:p w14:paraId="45626FBB" w14:textId="1FF8FF69" w:rsidR="005B2C28" w:rsidRPr="00C46B65" w:rsidRDefault="005B2C28" w:rsidP="005B2C28">
            <w:pPr>
              <w:jc w:val="center"/>
              <w:rPr>
                <w:color w:val="000000"/>
              </w:rPr>
            </w:pPr>
            <w:r w:rsidRPr="00C46B65">
              <w:rPr>
                <w:color w:val="000000"/>
              </w:rPr>
              <w:t>624.18</w:t>
            </w:r>
          </w:p>
        </w:tc>
        <w:tc>
          <w:tcPr>
            <w:tcW w:w="1289" w:type="dxa"/>
            <w:tcBorders>
              <w:top w:val="nil"/>
              <w:left w:val="nil"/>
              <w:bottom w:val="nil"/>
              <w:right w:val="nil"/>
            </w:tcBorders>
            <w:shd w:val="clear" w:color="auto" w:fill="auto"/>
            <w:vAlign w:val="bottom"/>
          </w:tcPr>
          <w:p w14:paraId="6C653CBC" w14:textId="2E6B2667" w:rsidR="005B2C28" w:rsidRPr="00C46B65" w:rsidRDefault="005B2C28" w:rsidP="005B2C28">
            <w:pPr>
              <w:jc w:val="center"/>
              <w:rPr>
                <w:color w:val="000000"/>
              </w:rPr>
            </w:pPr>
            <w:r w:rsidRPr="00C46B65">
              <w:rPr>
                <w:color w:val="000000"/>
              </w:rPr>
              <w:t>0.77</w:t>
            </w:r>
          </w:p>
        </w:tc>
        <w:tc>
          <w:tcPr>
            <w:tcW w:w="1500" w:type="dxa"/>
            <w:tcBorders>
              <w:top w:val="nil"/>
              <w:left w:val="nil"/>
              <w:bottom w:val="nil"/>
            </w:tcBorders>
            <w:shd w:val="clear" w:color="auto" w:fill="auto"/>
            <w:vAlign w:val="center"/>
          </w:tcPr>
          <w:p w14:paraId="02D7F668" w14:textId="694C1A5E" w:rsidR="005B2C28" w:rsidRPr="00C46B65" w:rsidRDefault="005B2C28" w:rsidP="005B2C28">
            <w:pPr>
              <w:jc w:val="center"/>
              <w:rPr>
                <w:color w:val="000000"/>
              </w:rPr>
            </w:pPr>
            <w:r w:rsidRPr="00C46B65">
              <w:rPr>
                <w:color w:val="000000"/>
              </w:rPr>
              <w:t>0.24</w:t>
            </w:r>
          </w:p>
        </w:tc>
      </w:tr>
      <w:tr w:rsidR="005B2C28" w:rsidRPr="00B30C77" w14:paraId="477CBD27" w14:textId="77777777" w:rsidTr="00E86949">
        <w:tc>
          <w:tcPr>
            <w:tcW w:w="3416" w:type="dxa"/>
            <w:tcBorders>
              <w:top w:val="nil"/>
              <w:bottom w:val="nil"/>
              <w:right w:val="nil"/>
            </w:tcBorders>
            <w:shd w:val="clear" w:color="auto" w:fill="auto"/>
            <w:vAlign w:val="bottom"/>
          </w:tcPr>
          <w:p w14:paraId="10F4BCE8" w14:textId="720FEDD3" w:rsidR="005B2C28" w:rsidRPr="00C46B65" w:rsidRDefault="005B2C28" w:rsidP="005B2C28">
            <w:r w:rsidRPr="00C46B65">
              <w:rPr>
                <w:color w:val="000000"/>
              </w:rPr>
              <w:t>~ % NWSG idle</w:t>
            </w:r>
            <w:r w:rsidR="00A742A1">
              <w:rPr>
                <w:color w:val="000000"/>
              </w:rPr>
              <w:t>-burn</w:t>
            </w:r>
          </w:p>
        </w:tc>
        <w:tc>
          <w:tcPr>
            <w:tcW w:w="899" w:type="dxa"/>
            <w:tcBorders>
              <w:top w:val="nil"/>
              <w:left w:val="nil"/>
              <w:bottom w:val="nil"/>
              <w:right w:val="nil"/>
            </w:tcBorders>
            <w:shd w:val="clear" w:color="auto" w:fill="auto"/>
            <w:vAlign w:val="bottom"/>
          </w:tcPr>
          <w:p w14:paraId="17FFD405" w14:textId="5FAD0D4A" w:rsidR="005B2C28" w:rsidRPr="00C46B65" w:rsidRDefault="005B2C28" w:rsidP="005B2C28">
            <w:pPr>
              <w:jc w:val="center"/>
            </w:pPr>
            <w:r w:rsidRPr="00C46B65">
              <w:rPr>
                <w:color w:val="000000"/>
              </w:rPr>
              <w:t>2</w:t>
            </w:r>
          </w:p>
        </w:tc>
        <w:tc>
          <w:tcPr>
            <w:tcW w:w="1536" w:type="dxa"/>
            <w:tcBorders>
              <w:top w:val="nil"/>
              <w:left w:val="nil"/>
              <w:bottom w:val="nil"/>
              <w:right w:val="nil"/>
            </w:tcBorders>
            <w:shd w:val="clear" w:color="auto" w:fill="auto"/>
            <w:vAlign w:val="bottom"/>
          </w:tcPr>
          <w:p w14:paraId="4C757F16" w14:textId="0CE3C1DA" w:rsidR="005B2C28" w:rsidRPr="00C46B65" w:rsidRDefault="005B2C28" w:rsidP="005B2C28">
            <w:pPr>
              <w:jc w:val="center"/>
            </w:pPr>
            <w:r w:rsidRPr="00C46B65">
              <w:rPr>
                <w:color w:val="000000"/>
              </w:rPr>
              <w:t>625.21</w:t>
            </w:r>
          </w:p>
        </w:tc>
        <w:tc>
          <w:tcPr>
            <w:tcW w:w="1289" w:type="dxa"/>
            <w:tcBorders>
              <w:top w:val="nil"/>
              <w:left w:val="nil"/>
              <w:bottom w:val="nil"/>
              <w:right w:val="nil"/>
            </w:tcBorders>
            <w:shd w:val="clear" w:color="auto" w:fill="auto"/>
            <w:vAlign w:val="bottom"/>
          </w:tcPr>
          <w:p w14:paraId="52993C78" w14:textId="1890863D" w:rsidR="005B2C28" w:rsidRPr="00C46B65" w:rsidRDefault="005B2C28" w:rsidP="005B2C28">
            <w:pPr>
              <w:jc w:val="center"/>
            </w:pPr>
            <w:r w:rsidRPr="00C46B65">
              <w:rPr>
                <w:color w:val="000000"/>
              </w:rPr>
              <w:t>1.80</w:t>
            </w:r>
          </w:p>
        </w:tc>
        <w:tc>
          <w:tcPr>
            <w:tcW w:w="1500" w:type="dxa"/>
            <w:tcBorders>
              <w:top w:val="nil"/>
              <w:left w:val="nil"/>
              <w:bottom w:val="nil"/>
            </w:tcBorders>
            <w:shd w:val="clear" w:color="auto" w:fill="auto"/>
            <w:vAlign w:val="center"/>
          </w:tcPr>
          <w:p w14:paraId="5BB19A63" w14:textId="279C8894" w:rsidR="005B2C28" w:rsidRPr="00C46B65" w:rsidRDefault="005B2C28" w:rsidP="005B2C28">
            <w:pPr>
              <w:jc w:val="center"/>
            </w:pPr>
            <w:r w:rsidRPr="00C46B65">
              <w:rPr>
                <w:color w:val="000000"/>
              </w:rPr>
              <w:t>0.14</w:t>
            </w:r>
          </w:p>
        </w:tc>
      </w:tr>
      <w:tr w:rsidR="005B2C28" w:rsidRPr="00B30C77" w14:paraId="5A7D1C8B" w14:textId="77777777" w:rsidTr="00E86949">
        <w:tc>
          <w:tcPr>
            <w:tcW w:w="3416" w:type="dxa"/>
            <w:tcBorders>
              <w:top w:val="nil"/>
              <w:bottom w:val="nil"/>
              <w:right w:val="nil"/>
            </w:tcBorders>
            <w:shd w:val="clear" w:color="auto" w:fill="auto"/>
            <w:vAlign w:val="bottom"/>
          </w:tcPr>
          <w:p w14:paraId="1ABDE271" w14:textId="1B5F8B02" w:rsidR="005B2C28" w:rsidRPr="00C46B65" w:rsidRDefault="005B2C28" w:rsidP="005B2C28">
            <w:pPr>
              <w:rPr>
                <w:color w:val="000000"/>
              </w:rPr>
            </w:pPr>
            <w:r w:rsidRPr="00C46B65">
              <w:rPr>
                <w:color w:val="000000"/>
              </w:rPr>
              <w:t>~ % NWSG graze</w:t>
            </w:r>
          </w:p>
        </w:tc>
        <w:tc>
          <w:tcPr>
            <w:tcW w:w="899" w:type="dxa"/>
            <w:tcBorders>
              <w:top w:val="nil"/>
              <w:left w:val="nil"/>
              <w:bottom w:val="nil"/>
              <w:right w:val="nil"/>
            </w:tcBorders>
            <w:shd w:val="clear" w:color="auto" w:fill="auto"/>
            <w:vAlign w:val="bottom"/>
          </w:tcPr>
          <w:p w14:paraId="01A4D28F" w14:textId="7B7A94EB" w:rsidR="005B2C28" w:rsidRPr="00C46B65" w:rsidRDefault="005B2C28" w:rsidP="005B2C28">
            <w:pPr>
              <w:jc w:val="center"/>
              <w:rPr>
                <w:color w:val="000000"/>
              </w:rPr>
            </w:pPr>
            <w:r w:rsidRPr="00C46B65">
              <w:rPr>
                <w:color w:val="000000"/>
              </w:rPr>
              <w:t>2</w:t>
            </w:r>
          </w:p>
        </w:tc>
        <w:tc>
          <w:tcPr>
            <w:tcW w:w="1536" w:type="dxa"/>
            <w:tcBorders>
              <w:top w:val="nil"/>
              <w:left w:val="nil"/>
              <w:bottom w:val="nil"/>
              <w:right w:val="nil"/>
            </w:tcBorders>
            <w:shd w:val="clear" w:color="auto" w:fill="auto"/>
            <w:vAlign w:val="bottom"/>
          </w:tcPr>
          <w:p w14:paraId="2B2E72B2" w14:textId="28AFF582" w:rsidR="005B2C28" w:rsidRPr="00C46B65" w:rsidRDefault="005B2C28" w:rsidP="005B2C28">
            <w:pPr>
              <w:jc w:val="center"/>
              <w:rPr>
                <w:color w:val="000000"/>
              </w:rPr>
            </w:pPr>
            <w:r w:rsidRPr="00C46B65">
              <w:rPr>
                <w:color w:val="000000"/>
              </w:rPr>
              <w:t>625.24</w:t>
            </w:r>
          </w:p>
        </w:tc>
        <w:tc>
          <w:tcPr>
            <w:tcW w:w="1289" w:type="dxa"/>
            <w:tcBorders>
              <w:top w:val="nil"/>
              <w:left w:val="nil"/>
              <w:bottom w:val="nil"/>
              <w:right w:val="nil"/>
            </w:tcBorders>
            <w:shd w:val="clear" w:color="auto" w:fill="auto"/>
            <w:vAlign w:val="bottom"/>
          </w:tcPr>
          <w:p w14:paraId="2FF2D9BA" w14:textId="016A32B4" w:rsidR="005B2C28" w:rsidRPr="00C46B65" w:rsidRDefault="005B2C28" w:rsidP="005B2C28">
            <w:pPr>
              <w:jc w:val="center"/>
              <w:rPr>
                <w:color w:val="000000"/>
              </w:rPr>
            </w:pPr>
            <w:r w:rsidRPr="00C46B65">
              <w:rPr>
                <w:color w:val="000000"/>
              </w:rPr>
              <w:t>1.83</w:t>
            </w:r>
          </w:p>
        </w:tc>
        <w:tc>
          <w:tcPr>
            <w:tcW w:w="1500" w:type="dxa"/>
            <w:tcBorders>
              <w:top w:val="nil"/>
              <w:left w:val="nil"/>
              <w:bottom w:val="nil"/>
            </w:tcBorders>
            <w:shd w:val="clear" w:color="auto" w:fill="auto"/>
            <w:vAlign w:val="center"/>
          </w:tcPr>
          <w:p w14:paraId="1297895B" w14:textId="3B3055FB" w:rsidR="005B2C28" w:rsidRPr="00C46B65" w:rsidRDefault="005B2C28" w:rsidP="005B2C28">
            <w:pPr>
              <w:jc w:val="center"/>
              <w:rPr>
                <w:color w:val="000000"/>
              </w:rPr>
            </w:pPr>
            <w:r w:rsidRPr="00C46B65">
              <w:rPr>
                <w:color w:val="000000"/>
              </w:rPr>
              <w:t>0.14</w:t>
            </w:r>
          </w:p>
        </w:tc>
      </w:tr>
      <w:tr w:rsidR="005B2C28" w:rsidRPr="00B30C77" w14:paraId="375D3D02" w14:textId="77777777" w:rsidTr="00E86949">
        <w:tc>
          <w:tcPr>
            <w:tcW w:w="3416" w:type="dxa"/>
            <w:tcBorders>
              <w:top w:val="nil"/>
              <w:bottom w:val="nil"/>
              <w:right w:val="nil"/>
            </w:tcBorders>
            <w:shd w:val="clear" w:color="auto" w:fill="auto"/>
            <w:vAlign w:val="bottom"/>
          </w:tcPr>
          <w:p w14:paraId="0A14BFE1" w14:textId="7171AD68" w:rsidR="005B2C28" w:rsidRPr="00C46B65" w:rsidRDefault="005B2C28" w:rsidP="005B2C28">
            <w:pPr>
              <w:rPr>
                <w:color w:val="000000"/>
              </w:rPr>
            </w:pPr>
            <w:r w:rsidRPr="00C46B65">
              <w:rPr>
                <w:color w:val="000000"/>
              </w:rPr>
              <w:t>~ % CSG hay</w:t>
            </w:r>
          </w:p>
        </w:tc>
        <w:tc>
          <w:tcPr>
            <w:tcW w:w="899" w:type="dxa"/>
            <w:tcBorders>
              <w:top w:val="nil"/>
              <w:left w:val="nil"/>
              <w:bottom w:val="nil"/>
              <w:right w:val="nil"/>
            </w:tcBorders>
            <w:shd w:val="clear" w:color="auto" w:fill="auto"/>
            <w:vAlign w:val="bottom"/>
          </w:tcPr>
          <w:p w14:paraId="5911DA47" w14:textId="6227D8E3" w:rsidR="005B2C28" w:rsidRPr="00C46B65" w:rsidRDefault="005B2C28" w:rsidP="005B2C28">
            <w:pPr>
              <w:jc w:val="center"/>
              <w:rPr>
                <w:color w:val="000000"/>
              </w:rPr>
            </w:pPr>
            <w:r w:rsidRPr="00C46B65">
              <w:rPr>
                <w:color w:val="000000"/>
              </w:rPr>
              <w:t>2</w:t>
            </w:r>
          </w:p>
        </w:tc>
        <w:tc>
          <w:tcPr>
            <w:tcW w:w="1536" w:type="dxa"/>
            <w:tcBorders>
              <w:top w:val="nil"/>
              <w:left w:val="nil"/>
              <w:bottom w:val="nil"/>
              <w:right w:val="nil"/>
            </w:tcBorders>
            <w:shd w:val="clear" w:color="auto" w:fill="auto"/>
            <w:vAlign w:val="bottom"/>
          </w:tcPr>
          <w:p w14:paraId="1CEFB0D5" w14:textId="2DB870D5" w:rsidR="005B2C28" w:rsidRPr="00C46B65" w:rsidRDefault="005B2C28" w:rsidP="005B2C28">
            <w:pPr>
              <w:jc w:val="center"/>
              <w:rPr>
                <w:color w:val="000000"/>
              </w:rPr>
            </w:pPr>
            <w:r w:rsidRPr="00C46B65">
              <w:rPr>
                <w:color w:val="000000"/>
              </w:rPr>
              <w:t>625.36</w:t>
            </w:r>
          </w:p>
        </w:tc>
        <w:tc>
          <w:tcPr>
            <w:tcW w:w="1289" w:type="dxa"/>
            <w:tcBorders>
              <w:top w:val="nil"/>
              <w:left w:val="nil"/>
              <w:bottom w:val="nil"/>
              <w:right w:val="nil"/>
            </w:tcBorders>
            <w:shd w:val="clear" w:color="auto" w:fill="auto"/>
            <w:vAlign w:val="bottom"/>
          </w:tcPr>
          <w:p w14:paraId="325FA975" w14:textId="17CD5DB1" w:rsidR="005B2C28" w:rsidRPr="00C46B65" w:rsidRDefault="005B2C28" w:rsidP="005B2C28">
            <w:pPr>
              <w:jc w:val="center"/>
              <w:rPr>
                <w:color w:val="000000"/>
              </w:rPr>
            </w:pPr>
            <w:r w:rsidRPr="00C46B65">
              <w:rPr>
                <w:color w:val="000000"/>
              </w:rPr>
              <w:t>1.95</w:t>
            </w:r>
          </w:p>
        </w:tc>
        <w:tc>
          <w:tcPr>
            <w:tcW w:w="1500" w:type="dxa"/>
            <w:tcBorders>
              <w:top w:val="nil"/>
              <w:left w:val="nil"/>
              <w:bottom w:val="nil"/>
            </w:tcBorders>
            <w:shd w:val="clear" w:color="auto" w:fill="auto"/>
            <w:vAlign w:val="center"/>
          </w:tcPr>
          <w:p w14:paraId="1AF4AB53" w14:textId="485F4B36" w:rsidR="005B2C28" w:rsidRPr="00C46B65" w:rsidRDefault="005B2C28" w:rsidP="005B2C28">
            <w:pPr>
              <w:jc w:val="center"/>
              <w:rPr>
                <w:color w:val="000000"/>
              </w:rPr>
            </w:pPr>
            <w:r w:rsidRPr="00C46B65">
              <w:rPr>
                <w:color w:val="000000"/>
              </w:rPr>
              <w:t>0.13</w:t>
            </w:r>
          </w:p>
        </w:tc>
      </w:tr>
      <w:tr w:rsidR="005B2C28" w:rsidRPr="00B30C77" w14:paraId="1CDEBF07" w14:textId="77777777" w:rsidTr="00E86949">
        <w:tc>
          <w:tcPr>
            <w:tcW w:w="3416" w:type="dxa"/>
            <w:tcBorders>
              <w:top w:val="nil"/>
              <w:right w:val="nil"/>
            </w:tcBorders>
            <w:shd w:val="clear" w:color="auto" w:fill="auto"/>
            <w:vAlign w:val="bottom"/>
          </w:tcPr>
          <w:p w14:paraId="0CBCF6B3" w14:textId="3BB58F92" w:rsidR="005B2C28" w:rsidRPr="00C46B65" w:rsidRDefault="005B2C28" w:rsidP="005B2C28">
            <w:r w:rsidRPr="00C46B65">
              <w:rPr>
                <w:color w:val="000000"/>
              </w:rPr>
              <w:t>~ % CSG traditional</w:t>
            </w:r>
          </w:p>
        </w:tc>
        <w:tc>
          <w:tcPr>
            <w:tcW w:w="899" w:type="dxa"/>
            <w:tcBorders>
              <w:top w:val="nil"/>
              <w:left w:val="nil"/>
              <w:bottom w:val="nil"/>
              <w:right w:val="nil"/>
            </w:tcBorders>
            <w:shd w:val="clear" w:color="auto" w:fill="auto"/>
            <w:vAlign w:val="bottom"/>
          </w:tcPr>
          <w:p w14:paraId="4850E5ED" w14:textId="3C901FA0" w:rsidR="005B2C28" w:rsidRPr="00C46B65" w:rsidRDefault="005B2C28" w:rsidP="005B2C28">
            <w:pPr>
              <w:jc w:val="center"/>
            </w:pPr>
            <w:r w:rsidRPr="00C46B65">
              <w:rPr>
                <w:color w:val="000000"/>
              </w:rPr>
              <w:t>2</w:t>
            </w:r>
          </w:p>
        </w:tc>
        <w:tc>
          <w:tcPr>
            <w:tcW w:w="1536" w:type="dxa"/>
            <w:tcBorders>
              <w:top w:val="nil"/>
              <w:left w:val="nil"/>
              <w:bottom w:val="nil"/>
              <w:right w:val="nil"/>
            </w:tcBorders>
            <w:shd w:val="clear" w:color="auto" w:fill="auto"/>
            <w:vAlign w:val="bottom"/>
          </w:tcPr>
          <w:p w14:paraId="62919813" w14:textId="001A0C2E" w:rsidR="005B2C28" w:rsidRPr="00C46B65" w:rsidRDefault="005B2C28" w:rsidP="005B2C28">
            <w:pPr>
              <w:jc w:val="center"/>
            </w:pPr>
            <w:r w:rsidRPr="00C46B65">
              <w:rPr>
                <w:color w:val="000000"/>
              </w:rPr>
              <w:t>625.39</w:t>
            </w:r>
          </w:p>
        </w:tc>
        <w:tc>
          <w:tcPr>
            <w:tcW w:w="1289" w:type="dxa"/>
            <w:tcBorders>
              <w:top w:val="nil"/>
              <w:left w:val="nil"/>
              <w:bottom w:val="nil"/>
              <w:right w:val="nil"/>
            </w:tcBorders>
            <w:shd w:val="clear" w:color="auto" w:fill="auto"/>
            <w:vAlign w:val="bottom"/>
          </w:tcPr>
          <w:p w14:paraId="06840F16" w14:textId="0251E608" w:rsidR="005B2C28" w:rsidRPr="00C46B65" w:rsidRDefault="005B2C28" w:rsidP="005B2C28">
            <w:pPr>
              <w:jc w:val="center"/>
            </w:pPr>
            <w:r w:rsidRPr="00C46B65">
              <w:rPr>
                <w:color w:val="000000"/>
              </w:rPr>
              <w:t>1.98</w:t>
            </w:r>
          </w:p>
        </w:tc>
        <w:tc>
          <w:tcPr>
            <w:tcW w:w="1500" w:type="dxa"/>
            <w:tcBorders>
              <w:top w:val="nil"/>
              <w:left w:val="nil"/>
              <w:bottom w:val="nil"/>
            </w:tcBorders>
            <w:shd w:val="clear" w:color="auto" w:fill="auto"/>
            <w:vAlign w:val="center"/>
          </w:tcPr>
          <w:p w14:paraId="13436DFA" w14:textId="0AD525F8" w:rsidR="005B2C28" w:rsidRPr="00C46B65" w:rsidRDefault="005B2C28" w:rsidP="005B2C28">
            <w:pPr>
              <w:jc w:val="center"/>
            </w:pPr>
            <w:r w:rsidRPr="00C46B65">
              <w:rPr>
                <w:color w:val="000000"/>
              </w:rPr>
              <w:t>0.13</w:t>
            </w:r>
          </w:p>
        </w:tc>
      </w:tr>
      <w:tr w:rsidR="005B2C28" w:rsidRPr="00B30C77" w14:paraId="47FC8018" w14:textId="77777777" w:rsidTr="00E86949">
        <w:tc>
          <w:tcPr>
            <w:tcW w:w="3416" w:type="dxa"/>
            <w:tcBorders>
              <w:top w:val="nil"/>
              <w:bottom w:val="single" w:sz="4" w:space="0" w:color="auto"/>
              <w:right w:val="nil"/>
            </w:tcBorders>
            <w:shd w:val="clear" w:color="auto" w:fill="auto"/>
            <w:vAlign w:val="bottom"/>
          </w:tcPr>
          <w:p w14:paraId="5F917A50" w14:textId="77777777" w:rsidR="005B2C28" w:rsidRPr="00C46B65" w:rsidRDefault="005B2C28" w:rsidP="005B2C28">
            <w:pPr>
              <w:rPr>
                <w:color w:val="000000"/>
              </w:rPr>
            </w:pPr>
          </w:p>
        </w:tc>
        <w:tc>
          <w:tcPr>
            <w:tcW w:w="899" w:type="dxa"/>
            <w:tcBorders>
              <w:top w:val="nil"/>
              <w:left w:val="nil"/>
              <w:right w:val="nil"/>
            </w:tcBorders>
            <w:shd w:val="clear" w:color="auto" w:fill="auto"/>
            <w:vAlign w:val="bottom"/>
          </w:tcPr>
          <w:p w14:paraId="6B0E2B86" w14:textId="77777777" w:rsidR="005B2C28" w:rsidRPr="00C46B65" w:rsidRDefault="005B2C28" w:rsidP="005B2C28">
            <w:pPr>
              <w:jc w:val="center"/>
              <w:rPr>
                <w:color w:val="000000"/>
              </w:rPr>
            </w:pPr>
          </w:p>
        </w:tc>
        <w:tc>
          <w:tcPr>
            <w:tcW w:w="1536" w:type="dxa"/>
            <w:tcBorders>
              <w:top w:val="nil"/>
              <w:left w:val="nil"/>
              <w:right w:val="nil"/>
            </w:tcBorders>
            <w:shd w:val="clear" w:color="auto" w:fill="auto"/>
            <w:vAlign w:val="bottom"/>
          </w:tcPr>
          <w:p w14:paraId="19A89311" w14:textId="77777777" w:rsidR="005B2C28" w:rsidRPr="00C46B65" w:rsidRDefault="005B2C28" w:rsidP="005B2C28">
            <w:pPr>
              <w:jc w:val="center"/>
              <w:rPr>
                <w:color w:val="000000"/>
              </w:rPr>
            </w:pPr>
          </w:p>
        </w:tc>
        <w:tc>
          <w:tcPr>
            <w:tcW w:w="1289" w:type="dxa"/>
            <w:tcBorders>
              <w:top w:val="nil"/>
              <w:left w:val="nil"/>
              <w:right w:val="nil"/>
            </w:tcBorders>
            <w:shd w:val="clear" w:color="auto" w:fill="auto"/>
            <w:vAlign w:val="bottom"/>
          </w:tcPr>
          <w:p w14:paraId="731EAF7E" w14:textId="77777777" w:rsidR="005B2C28" w:rsidRPr="00C46B65" w:rsidRDefault="005B2C28" w:rsidP="005B2C28">
            <w:pPr>
              <w:jc w:val="center"/>
              <w:rPr>
                <w:color w:val="000000"/>
              </w:rPr>
            </w:pPr>
          </w:p>
        </w:tc>
        <w:tc>
          <w:tcPr>
            <w:tcW w:w="1500" w:type="dxa"/>
            <w:tcBorders>
              <w:top w:val="nil"/>
              <w:left w:val="nil"/>
            </w:tcBorders>
            <w:shd w:val="clear" w:color="auto" w:fill="auto"/>
            <w:vAlign w:val="center"/>
          </w:tcPr>
          <w:p w14:paraId="7B3F5713" w14:textId="77777777" w:rsidR="005B2C28" w:rsidRPr="00C46B65" w:rsidRDefault="005B2C28" w:rsidP="005B2C28">
            <w:pPr>
              <w:jc w:val="center"/>
              <w:rPr>
                <w:color w:val="000000"/>
              </w:rPr>
            </w:pPr>
          </w:p>
        </w:tc>
      </w:tr>
      <w:tr w:rsidR="005B2C28" w:rsidRPr="00B30C77" w14:paraId="4E0921EE" w14:textId="77777777" w:rsidTr="00E86949">
        <w:tc>
          <w:tcPr>
            <w:tcW w:w="3416" w:type="dxa"/>
            <w:tcBorders>
              <w:top w:val="single" w:sz="4" w:space="0" w:color="auto"/>
              <w:right w:val="nil"/>
            </w:tcBorders>
            <w:shd w:val="clear" w:color="auto" w:fill="auto"/>
            <w:vAlign w:val="bottom"/>
          </w:tcPr>
          <w:p w14:paraId="3644B378" w14:textId="7C9F1313" w:rsidR="005B2C28" w:rsidRPr="00C46B65" w:rsidRDefault="005B2C28" w:rsidP="005B2C28">
            <w:pPr>
              <w:rPr>
                <w:color w:val="000000"/>
              </w:rPr>
            </w:pPr>
            <w:r w:rsidRPr="00C46B65">
              <w:rPr>
                <w:color w:val="000000"/>
              </w:rPr>
              <w:t xml:space="preserve">~ </w:t>
            </w:r>
            <w:proofErr w:type="spellStart"/>
            <w:r w:rsidRPr="00C46B65">
              <w:rPr>
                <w:color w:val="000000"/>
              </w:rPr>
              <w:t>iji</w:t>
            </w:r>
            <w:proofErr w:type="spellEnd"/>
            <w:r w:rsidRPr="00C46B65">
              <w:rPr>
                <w:color w:val="000000"/>
              </w:rPr>
              <w:t xml:space="preserve"> shrub</w:t>
            </w:r>
          </w:p>
        </w:tc>
        <w:tc>
          <w:tcPr>
            <w:tcW w:w="899" w:type="dxa"/>
            <w:tcBorders>
              <w:left w:val="nil"/>
              <w:bottom w:val="nil"/>
              <w:right w:val="nil"/>
            </w:tcBorders>
            <w:shd w:val="clear" w:color="auto" w:fill="auto"/>
            <w:vAlign w:val="bottom"/>
          </w:tcPr>
          <w:p w14:paraId="04A5C535" w14:textId="2AFB1F09" w:rsidR="005B2C28" w:rsidRPr="00C46B65" w:rsidRDefault="005B2C28" w:rsidP="005B2C28">
            <w:pPr>
              <w:jc w:val="center"/>
              <w:rPr>
                <w:color w:val="000000"/>
              </w:rPr>
            </w:pPr>
            <w:r w:rsidRPr="00C46B65">
              <w:rPr>
                <w:color w:val="000000"/>
              </w:rPr>
              <w:t>2</w:t>
            </w:r>
          </w:p>
        </w:tc>
        <w:tc>
          <w:tcPr>
            <w:tcW w:w="1536" w:type="dxa"/>
            <w:tcBorders>
              <w:left w:val="nil"/>
              <w:bottom w:val="nil"/>
              <w:right w:val="nil"/>
            </w:tcBorders>
            <w:shd w:val="clear" w:color="auto" w:fill="auto"/>
            <w:vAlign w:val="bottom"/>
          </w:tcPr>
          <w:p w14:paraId="668B4816" w14:textId="7EE27222" w:rsidR="005B2C28" w:rsidRPr="00C46B65" w:rsidRDefault="005B2C28" w:rsidP="005B2C28">
            <w:pPr>
              <w:jc w:val="center"/>
              <w:rPr>
                <w:color w:val="000000"/>
              </w:rPr>
            </w:pPr>
            <w:r w:rsidRPr="00C46B65">
              <w:rPr>
                <w:color w:val="000000"/>
              </w:rPr>
              <w:t>618.08</w:t>
            </w:r>
          </w:p>
        </w:tc>
        <w:tc>
          <w:tcPr>
            <w:tcW w:w="1289" w:type="dxa"/>
            <w:tcBorders>
              <w:left w:val="nil"/>
              <w:bottom w:val="nil"/>
              <w:right w:val="nil"/>
            </w:tcBorders>
            <w:shd w:val="clear" w:color="auto" w:fill="auto"/>
            <w:vAlign w:val="bottom"/>
          </w:tcPr>
          <w:p w14:paraId="085958ED" w14:textId="504188B3" w:rsidR="005B2C28" w:rsidRPr="00C46B65" w:rsidRDefault="005B2C28" w:rsidP="005B2C28">
            <w:pPr>
              <w:jc w:val="center"/>
              <w:rPr>
                <w:color w:val="000000"/>
              </w:rPr>
            </w:pPr>
            <w:r w:rsidRPr="00C46B65">
              <w:rPr>
                <w:color w:val="000000"/>
              </w:rPr>
              <w:t>0.00</w:t>
            </w:r>
          </w:p>
        </w:tc>
        <w:tc>
          <w:tcPr>
            <w:tcW w:w="1500" w:type="dxa"/>
            <w:tcBorders>
              <w:left w:val="nil"/>
              <w:bottom w:val="nil"/>
            </w:tcBorders>
            <w:shd w:val="clear" w:color="auto" w:fill="auto"/>
            <w:vAlign w:val="center"/>
          </w:tcPr>
          <w:p w14:paraId="66B522E9" w14:textId="01C58083" w:rsidR="005B2C28" w:rsidRPr="00C46B65" w:rsidRDefault="005B2C28" w:rsidP="005B2C28">
            <w:pPr>
              <w:jc w:val="center"/>
              <w:rPr>
                <w:color w:val="000000"/>
              </w:rPr>
            </w:pPr>
            <w:r w:rsidRPr="00C46B65">
              <w:rPr>
                <w:color w:val="000000"/>
              </w:rPr>
              <w:t>0.76</w:t>
            </w:r>
          </w:p>
        </w:tc>
      </w:tr>
      <w:tr w:rsidR="005B2C28" w:rsidRPr="00B30C77" w14:paraId="1049B4C6" w14:textId="77777777" w:rsidTr="00E86949">
        <w:tc>
          <w:tcPr>
            <w:tcW w:w="3416" w:type="dxa"/>
            <w:tcBorders>
              <w:top w:val="nil"/>
              <w:right w:val="nil"/>
            </w:tcBorders>
            <w:shd w:val="clear" w:color="auto" w:fill="auto"/>
            <w:vAlign w:val="bottom"/>
          </w:tcPr>
          <w:p w14:paraId="5D9B933B" w14:textId="712FA5AB" w:rsidR="005B2C28" w:rsidRPr="00C46B65" w:rsidRDefault="005B2C28" w:rsidP="005B2C28">
            <w:pPr>
              <w:rPr>
                <w:color w:val="000000"/>
              </w:rPr>
            </w:pPr>
            <w:r w:rsidRPr="00C46B65">
              <w:rPr>
                <w:color w:val="000000"/>
              </w:rPr>
              <w:t>~ ed forest</w:t>
            </w:r>
          </w:p>
        </w:tc>
        <w:tc>
          <w:tcPr>
            <w:tcW w:w="899" w:type="dxa"/>
            <w:tcBorders>
              <w:top w:val="nil"/>
              <w:left w:val="nil"/>
              <w:bottom w:val="nil"/>
              <w:right w:val="nil"/>
            </w:tcBorders>
            <w:shd w:val="clear" w:color="auto" w:fill="auto"/>
            <w:vAlign w:val="bottom"/>
          </w:tcPr>
          <w:p w14:paraId="346C30A0" w14:textId="7D2608B9" w:rsidR="005B2C28" w:rsidRPr="00C46B65" w:rsidRDefault="005B2C28" w:rsidP="005B2C28">
            <w:pPr>
              <w:jc w:val="center"/>
              <w:rPr>
                <w:color w:val="000000"/>
              </w:rPr>
            </w:pPr>
            <w:r w:rsidRPr="00C46B65">
              <w:rPr>
                <w:color w:val="000000"/>
              </w:rPr>
              <w:t>2</w:t>
            </w:r>
          </w:p>
        </w:tc>
        <w:tc>
          <w:tcPr>
            <w:tcW w:w="1536" w:type="dxa"/>
            <w:tcBorders>
              <w:top w:val="nil"/>
              <w:left w:val="nil"/>
              <w:bottom w:val="nil"/>
              <w:right w:val="nil"/>
            </w:tcBorders>
            <w:shd w:val="clear" w:color="auto" w:fill="auto"/>
            <w:vAlign w:val="bottom"/>
          </w:tcPr>
          <w:p w14:paraId="35923D12" w14:textId="3729AF46" w:rsidR="005B2C28" w:rsidRPr="00C46B65" w:rsidRDefault="005B2C28" w:rsidP="005B2C28">
            <w:pPr>
              <w:jc w:val="center"/>
              <w:rPr>
                <w:color w:val="000000"/>
              </w:rPr>
            </w:pPr>
            <w:r w:rsidRPr="00C46B65">
              <w:rPr>
                <w:color w:val="000000"/>
              </w:rPr>
              <w:t>622.85</w:t>
            </w:r>
          </w:p>
        </w:tc>
        <w:tc>
          <w:tcPr>
            <w:tcW w:w="1289" w:type="dxa"/>
            <w:tcBorders>
              <w:top w:val="nil"/>
              <w:left w:val="nil"/>
              <w:bottom w:val="nil"/>
              <w:right w:val="nil"/>
            </w:tcBorders>
            <w:shd w:val="clear" w:color="auto" w:fill="auto"/>
            <w:vAlign w:val="bottom"/>
          </w:tcPr>
          <w:p w14:paraId="463DB84D" w14:textId="5535D2E4" w:rsidR="005B2C28" w:rsidRPr="00C46B65" w:rsidRDefault="005B2C28" w:rsidP="005B2C28">
            <w:pPr>
              <w:jc w:val="center"/>
              <w:rPr>
                <w:color w:val="000000"/>
              </w:rPr>
            </w:pPr>
            <w:r w:rsidRPr="00C46B65">
              <w:rPr>
                <w:color w:val="000000"/>
              </w:rPr>
              <w:t>4.77</w:t>
            </w:r>
          </w:p>
        </w:tc>
        <w:tc>
          <w:tcPr>
            <w:tcW w:w="1500" w:type="dxa"/>
            <w:tcBorders>
              <w:top w:val="nil"/>
              <w:left w:val="nil"/>
              <w:bottom w:val="nil"/>
            </w:tcBorders>
            <w:shd w:val="clear" w:color="auto" w:fill="auto"/>
            <w:vAlign w:val="center"/>
          </w:tcPr>
          <w:p w14:paraId="48D436DE" w14:textId="10DFDEBC" w:rsidR="005B2C28" w:rsidRPr="00C46B65" w:rsidRDefault="005B2C28" w:rsidP="005B2C28">
            <w:pPr>
              <w:jc w:val="center"/>
              <w:rPr>
                <w:color w:val="000000"/>
              </w:rPr>
            </w:pPr>
            <w:r w:rsidRPr="00C46B65">
              <w:rPr>
                <w:color w:val="000000"/>
              </w:rPr>
              <w:t>0.07</w:t>
            </w:r>
          </w:p>
        </w:tc>
      </w:tr>
      <w:tr w:rsidR="005B2C28" w:rsidRPr="00B30C77" w14:paraId="303D1F3E" w14:textId="77777777" w:rsidTr="00E86949">
        <w:tc>
          <w:tcPr>
            <w:tcW w:w="3416" w:type="dxa"/>
            <w:tcBorders>
              <w:top w:val="nil"/>
              <w:right w:val="nil"/>
            </w:tcBorders>
            <w:shd w:val="clear" w:color="auto" w:fill="auto"/>
            <w:vAlign w:val="bottom"/>
          </w:tcPr>
          <w:p w14:paraId="365C5106" w14:textId="5C6681B1" w:rsidR="005B2C28" w:rsidRPr="00C46B65" w:rsidRDefault="005B2C28" w:rsidP="005B2C28">
            <w:pPr>
              <w:rPr>
                <w:color w:val="000000"/>
              </w:rPr>
            </w:pPr>
            <w:r w:rsidRPr="00C46B65">
              <w:rPr>
                <w:color w:val="000000"/>
              </w:rPr>
              <w:t>~ % shrub</w:t>
            </w:r>
          </w:p>
        </w:tc>
        <w:tc>
          <w:tcPr>
            <w:tcW w:w="899" w:type="dxa"/>
            <w:tcBorders>
              <w:top w:val="nil"/>
              <w:left w:val="nil"/>
              <w:bottom w:val="nil"/>
              <w:right w:val="nil"/>
            </w:tcBorders>
            <w:shd w:val="clear" w:color="auto" w:fill="auto"/>
            <w:vAlign w:val="bottom"/>
          </w:tcPr>
          <w:p w14:paraId="0E9D3231" w14:textId="0CE85317" w:rsidR="005B2C28" w:rsidRPr="00C46B65" w:rsidRDefault="005B2C28" w:rsidP="005B2C28">
            <w:pPr>
              <w:jc w:val="center"/>
              <w:rPr>
                <w:color w:val="000000"/>
              </w:rPr>
            </w:pPr>
            <w:r w:rsidRPr="00C46B65">
              <w:rPr>
                <w:color w:val="000000"/>
              </w:rPr>
              <w:t>2</w:t>
            </w:r>
          </w:p>
        </w:tc>
        <w:tc>
          <w:tcPr>
            <w:tcW w:w="1536" w:type="dxa"/>
            <w:tcBorders>
              <w:top w:val="nil"/>
              <w:left w:val="nil"/>
              <w:bottom w:val="nil"/>
              <w:right w:val="nil"/>
            </w:tcBorders>
            <w:shd w:val="clear" w:color="auto" w:fill="auto"/>
            <w:vAlign w:val="bottom"/>
          </w:tcPr>
          <w:p w14:paraId="3F9B4191" w14:textId="47C8602A" w:rsidR="005B2C28" w:rsidRPr="00C46B65" w:rsidRDefault="005B2C28" w:rsidP="005B2C28">
            <w:pPr>
              <w:jc w:val="center"/>
              <w:rPr>
                <w:color w:val="000000"/>
              </w:rPr>
            </w:pPr>
            <w:r w:rsidRPr="00C46B65">
              <w:rPr>
                <w:color w:val="000000"/>
              </w:rPr>
              <w:t>623.29</w:t>
            </w:r>
          </w:p>
        </w:tc>
        <w:tc>
          <w:tcPr>
            <w:tcW w:w="1289" w:type="dxa"/>
            <w:tcBorders>
              <w:top w:val="nil"/>
              <w:left w:val="nil"/>
              <w:bottom w:val="nil"/>
              <w:right w:val="nil"/>
            </w:tcBorders>
            <w:shd w:val="clear" w:color="auto" w:fill="auto"/>
            <w:vAlign w:val="bottom"/>
          </w:tcPr>
          <w:p w14:paraId="422F2141" w14:textId="6D1DF7AF" w:rsidR="005B2C28" w:rsidRPr="00C46B65" w:rsidRDefault="005B2C28" w:rsidP="005B2C28">
            <w:pPr>
              <w:jc w:val="center"/>
              <w:rPr>
                <w:color w:val="000000"/>
              </w:rPr>
            </w:pPr>
            <w:r w:rsidRPr="00C46B65">
              <w:rPr>
                <w:color w:val="000000"/>
              </w:rPr>
              <w:t>5.22</w:t>
            </w:r>
          </w:p>
        </w:tc>
        <w:tc>
          <w:tcPr>
            <w:tcW w:w="1500" w:type="dxa"/>
            <w:tcBorders>
              <w:top w:val="nil"/>
              <w:left w:val="nil"/>
              <w:bottom w:val="nil"/>
            </w:tcBorders>
            <w:shd w:val="clear" w:color="auto" w:fill="auto"/>
            <w:vAlign w:val="center"/>
          </w:tcPr>
          <w:p w14:paraId="251BA2B1" w14:textId="77708E2A" w:rsidR="005B2C28" w:rsidRPr="00C46B65" w:rsidRDefault="005B2C28" w:rsidP="005B2C28">
            <w:pPr>
              <w:jc w:val="center"/>
              <w:rPr>
                <w:color w:val="000000"/>
              </w:rPr>
            </w:pPr>
            <w:r w:rsidRPr="00C46B65">
              <w:rPr>
                <w:color w:val="000000"/>
              </w:rPr>
              <w:t>0.06</w:t>
            </w:r>
          </w:p>
        </w:tc>
      </w:tr>
      <w:tr w:rsidR="005B2C28" w:rsidRPr="00B30C77" w14:paraId="3DA02DEF" w14:textId="77777777" w:rsidTr="00E86949">
        <w:tc>
          <w:tcPr>
            <w:tcW w:w="3416" w:type="dxa"/>
            <w:tcBorders>
              <w:top w:val="nil"/>
              <w:right w:val="nil"/>
            </w:tcBorders>
            <w:shd w:val="clear" w:color="auto" w:fill="auto"/>
            <w:vAlign w:val="bottom"/>
          </w:tcPr>
          <w:p w14:paraId="6BA57E4F" w14:textId="523FCB92" w:rsidR="005B2C28" w:rsidRPr="00C46B65" w:rsidRDefault="005B2C28" w:rsidP="005B2C28">
            <w:pPr>
              <w:rPr>
                <w:color w:val="000000"/>
              </w:rPr>
            </w:pPr>
            <w:r w:rsidRPr="00C46B65">
              <w:rPr>
                <w:color w:val="000000"/>
              </w:rPr>
              <w:t xml:space="preserve">~ </w:t>
            </w:r>
            <w:r w:rsidRPr="00C46B65">
              <w:rPr>
                <w:i/>
                <w:color w:val="000000"/>
              </w:rPr>
              <w:t>1 (null)</w:t>
            </w:r>
          </w:p>
        </w:tc>
        <w:tc>
          <w:tcPr>
            <w:tcW w:w="899" w:type="dxa"/>
            <w:tcBorders>
              <w:top w:val="nil"/>
              <w:left w:val="nil"/>
              <w:bottom w:val="nil"/>
              <w:right w:val="nil"/>
            </w:tcBorders>
            <w:shd w:val="clear" w:color="auto" w:fill="auto"/>
            <w:vAlign w:val="bottom"/>
          </w:tcPr>
          <w:p w14:paraId="46EB8EF7" w14:textId="31B3D8E8" w:rsidR="005B2C28" w:rsidRPr="00C46B65" w:rsidRDefault="005B2C28" w:rsidP="005B2C28">
            <w:pPr>
              <w:jc w:val="center"/>
              <w:rPr>
                <w:color w:val="000000"/>
              </w:rPr>
            </w:pPr>
            <w:r w:rsidRPr="00C46B65">
              <w:rPr>
                <w:color w:val="000000"/>
              </w:rPr>
              <w:t>1</w:t>
            </w:r>
          </w:p>
        </w:tc>
        <w:tc>
          <w:tcPr>
            <w:tcW w:w="1536" w:type="dxa"/>
            <w:tcBorders>
              <w:top w:val="nil"/>
              <w:left w:val="nil"/>
              <w:bottom w:val="nil"/>
              <w:right w:val="nil"/>
            </w:tcBorders>
            <w:shd w:val="clear" w:color="auto" w:fill="auto"/>
            <w:vAlign w:val="bottom"/>
          </w:tcPr>
          <w:p w14:paraId="55D873B8" w14:textId="5B94F826" w:rsidR="005B2C28" w:rsidRPr="00C46B65" w:rsidRDefault="005B2C28" w:rsidP="005B2C28">
            <w:pPr>
              <w:jc w:val="center"/>
              <w:rPr>
                <w:color w:val="000000"/>
              </w:rPr>
            </w:pPr>
            <w:r w:rsidRPr="00C46B65">
              <w:rPr>
                <w:color w:val="000000"/>
              </w:rPr>
              <w:t>623.41</w:t>
            </w:r>
          </w:p>
        </w:tc>
        <w:tc>
          <w:tcPr>
            <w:tcW w:w="1289" w:type="dxa"/>
            <w:tcBorders>
              <w:top w:val="nil"/>
              <w:left w:val="nil"/>
              <w:bottom w:val="nil"/>
              <w:right w:val="nil"/>
            </w:tcBorders>
            <w:shd w:val="clear" w:color="auto" w:fill="auto"/>
            <w:vAlign w:val="bottom"/>
          </w:tcPr>
          <w:p w14:paraId="6BDC3973" w14:textId="7D00A8A9" w:rsidR="005B2C28" w:rsidRPr="00C46B65" w:rsidRDefault="005B2C28" w:rsidP="005B2C28">
            <w:pPr>
              <w:jc w:val="center"/>
              <w:rPr>
                <w:color w:val="000000"/>
              </w:rPr>
            </w:pPr>
            <w:r w:rsidRPr="00C46B65">
              <w:rPr>
                <w:color w:val="000000"/>
              </w:rPr>
              <w:t>5.33</w:t>
            </w:r>
          </w:p>
        </w:tc>
        <w:tc>
          <w:tcPr>
            <w:tcW w:w="1500" w:type="dxa"/>
            <w:tcBorders>
              <w:top w:val="nil"/>
              <w:left w:val="nil"/>
              <w:bottom w:val="nil"/>
            </w:tcBorders>
            <w:shd w:val="clear" w:color="auto" w:fill="auto"/>
            <w:vAlign w:val="center"/>
          </w:tcPr>
          <w:p w14:paraId="7A94E849" w14:textId="340AD71F" w:rsidR="005B2C28" w:rsidRPr="00C46B65" w:rsidRDefault="005B2C28" w:rsidP="005B2C28">
            <w:pPr>
              <w:jc w:val="center"/>
              <w:rPr>
                <w:color w:val="000000"/>
              </w:rPr>
            </w:pPr>
            <w:r w:rsidRPr="00C46B65">
              <w:rPr>
                <w:color w:val="000000"/>
              </w:rPr>
              <w:t>0.05</w:t>
            </w:r>
          </w:p>
        </w:tc>
      </w:tr>
      <w:tr w:rsidR="005B2C28" w:rsidRPr="00B30C77" w14:paraId="6919C865" w14:textId="77777777" w:rsidTr="00E86949">
        <w:tc>
          <w:tcPr>
            <w:tcW w:w="3416" w:type="dxa"/>
            <w:tcBorders>
              <w:top w:val="nil"/>
              <w:bottom w:val="nil"/>
              <w:right w:val="nil"/>
            </w:tcBorders>
            <w:shd w:val="clear" w:color="auto" w:fill="auto"/>
            <w:vAlign w:val="bottom"/>
          </w:tcPr>
          <w:p w14:paraId="5FFF50C2" w14:textId="21205817" w:rsidR="005B2C28" w:rsidRPr="00C46B65" w:rsidRDefault="005B2C28" w:rsidP="005B2C28">
            <w:pPr>
              <w:rPr>
                <w:color w:val="000000"/>
              </w:rPr>
            </w:pPr>
            <w:r w:rsidRPr="00C46B65">
              <w:rPr>
                <w:color w:val="000000"/>
              </w:rPr>
              <w:t xml:space="preserve">~ </w:t>
            </w:r>
            <w:proofErr w:type="spellStart"/>
            <w:r w:rsidRPr="00C46B65">
              <w:rPr>
                <w:color w:val="000000"/>
              </w:rPr>
              <w:t>iji</w:t>
            </w:r>
            <w:proofErr w:type="spellEnd"/>
            <w:r w:rsidRPr="00C46B65">
              <w:rPr>
                <w:color w:val="000000"/>
              </w:rPr>
              <w:t xml:space="preserve"> forest</w:t>
            </w:r>
          </w:p>
        </w:tc>
        <w:tc>
          <w:tcPr>
            <w:tcW w:w="899" w:type="dxa"/>
            <w:tcBorders>
              <w:top w:val="nil"/>
              <w:left w:val="nil"/>
              <w:bottom w:val="nil"/>
              <w:right w:val="nil"/>
            </w:tcBorders>
            <w:shd w:val="clear" w:color="auto" w:fill="auto"/>
            <w:vAlign w:val="bottom"/>
          </w:tcPr>
          <w:p w14:paraId="60CA0FB8" w14:textId="1D5359F3" w:rsidR="005B2C28" w:rsidRPr="00C46B65" w:rsidRDefault="005B2C28" w:rsidP="005B2C28">
            <w:pPr>
              <w:jc w:val="center"/>
              <w:rPr>
                <w:color w:val="000000"/>
              </w:rPr>
            </w:pPr>
            <w:r w:rsidRPr="00C46B65">
              <w:rPr>
                <w:color w:val="000000"/>
              </w:rPr>
              <w:t>2</w:t>
            </w:r>
          </w:p>
        </w:tc>
        <w:tc>
          <w:tcPr>
            <w:tcW w:w="1536" w:type="dxa"/>
            <w:tcBorders>
              <w:top w:val="nil"/>
              <w:left w:val="nil"/>
              <w:bottom w:val="nil"/>
              <w:right w:val="nil"/>
            </w:tcBorders>
            <w:shd w:val="clear" w:color="auto" w:fill="auto"/>
            <w:vAlign w:val="bottom"/>
          </w:tcPr>
          <w:p w14:paraId="42C9FF9A" w14:textId="21AE912D" w:rsidR="005B2C28" w:rsidRPr="00C46B65" w:rsidRDefault="005B2C28" w:rsidP="005B2C28">
            <w:pPr>
              <w:jc w:val="center"/>
              <w:rPr>
                <w:color w:val="000000"/>
              </w:rPr>
            </w:pPr>
            <w:r w:rsidRPr="00C46B65">
              <w:rPr>
                <w:color w:val="000000"/>
              </w:rPr>
              <w:t>624.31</w:t>
            </w:r>
          </w:p>
        </w:tc>
        <w:tc>
          <w:tcPr>
            <w:tcW w:w="1289" w:type="dxa"/>
            <w:tcBorders>
              <w:top w:val="nil"/>
              <w:left w:val="nil"/>
              <w:bottom w:val="nil"/>
              <w:right w:val="nil"/>
            </w:tcBorders>
            <w:shd w:val="clear" w:color="auto" w:fill="auto"/>
            <w:vAlign w:val="bottom"/>
          </w:tcPr>
          <w:p w14:paraId="5A5F9727" w14:textId="41043347" w:rsidR="005B2C28" w:rsidRPr="00C46B65" w:rsidRDefault="005B2C28" w:rsidP="005B2C28">
            <w:pPr>
              <w:jc w:val="center"/>
              <w:rPr>
                <w:color w:val="000000"/>
              </w:rPr>
            </w:pPr>
            <w:r w:rsidRPr="00C46B65">
              <w:rPr>
                <w:color w:val="000000"/>
              </w:rPr>
              <w:t>6.23</w:t>
            </w:r>
          </w:p>
        </w:tc>
        <w:tc>
          <w:tcPr>
            <w:tcW w:w="1500" w:type="dxa"/>
            <w:tcBorders>
              <w:top w:val="nil"/>
              <w:left w:val="nil"/>
              <w:bottom w:val="nil"/>
            </w:tcBorders>
            <w:shd w:val="clear" w:color="auto" w:fill="auto"/>
            <w:vAlign w:val="center"/>
          </w:tcPr>
          <w:p w14:paraId="203695B3" w14:textId="1EEB8F77" w:rsidR="005B2C28" w:rsidRPr="00C46B65" w:rsidRDefault="005B2C28" w:rsidP="005B2C28">
            <w:pPr>
              <w:jc w:val="center"/>
              <w:rPr>
                <w:color w:val="000000"/>
              </w:rPr>
            </w:pPr>
            <w:r w:rsidRPr="00C46B65">
              <w:rPr>
                <w:color w:val="000000"/>
              </w:rPr>
              <w:t>0.03</w:t>
            </w:r>
          </w:p>
        </w:tc>
      </w:tr>
      <w:tr w:rsidR="005B2C28" w:rsidRPr="00B30C77" w14:paraId="77E10823" w14:textId="77777777" w:rsidTr="00E86949">
        <w:tc>
          <w:tcPr>
            <w:tcW w:w="3416" w:type="dxa"/>
            <w:tcBorders>
              <w:top w:val="nil"/>
              <w:bottom w:val="nil"/>
              <w:right w:val="nil"/>
            </w:tcBorders>
            <w:shd w:val="clear" w:color="auto" w:fill="auto"/>
            <w:vAlign w:val="bottom"/>
          </w:tcPr>
          <w:p w14:paraId="2A38D832" w14:textId="5712AF4A" w:rsidR="005B2C28" w:rsidRPr="00C46B65" w:rsidRDefault="005B2C28" w:rsidP="005B2C28">
            <w:pPr>
              <w:rPr>
                <w:color w:val="000000"/>
              </w:rPr>
            </w:pPr>
            <w:r w:rsidRPr="00C46B65">
              <w:rPr>
                <w:color w:val="000000"/>
              </w:rPr>
              <w:t>~ ed shrub</w:t>
            </w:r>
          </w:p>
        </w:tc>
        <w:tc>
          <w:tcPr>
            <w:tcW w:w="899" w:type="dxa"/>
            <w:tcBorders>
              <w:top w:val="nil"/>
              <w:left w:val="nil"/>
              <w:right w:val="nil"/>
            </w:tcBorders>
            <w:shd w:val="clear" w:color="auto" w:fill="auto"/>
            <w:vAlign w:val="bottom"/>
          </w:tcPr>
          <w:p w14:paraId="61CAC835" w14:textId="59301304" w:rsidR="005B2C28" w:rsidRPr="00C46B65" w:rsidRDefault="005B2C28" w:rsidP="005B2C28">
            <w:pPr>
              <w:jc w:val="center"/>
              <w:rPr>
                <w:color w:val="000000"/>
              </w:rPr>
            </w:pPr>
            <w:r w:rsidRPr="00C46B65">
              <w:rPr>
                <w:color w:val="000000"/>
              </w:rPr>
              <w:t>2</w:t>
            </w:r>
          </w:p>
        </w:tc>
        <w:tc>
          <w:tcPr>
            <w:tcW w:w="1536" w:type="dxa"/>
            <w:tcBorders>
              <w:top w:val="nil"/>
              <w:left w:val="nil"/>
              <w:right w:val="nil"/>
            </w:tcBorders>
            <w:shd w:val="clear" w:color="auto" w:fill="auto"/>
            <w:vAlign w:val="bottom"/>
          </w:tcPr>
          <w:p w14:paraId="3B6F957C" w14:textId="245673B2" w:rsidR="005B2C28" w:rsidRPr="00C46B65" w:rsidRDefault="005B2C28" w:rsidP="005B2C28">
            <w:pPr>
              <w:jc w:val="center"/>
              <w:rPr>
                <w:color w:val="000000"/>
              </w:rPr>
            </w:pPr>
            <w:r w:rsidRPr="00C46B65">
              <w:rPr>
                <w:color w:val="000000"/>
              </w:rPr>
              <w:t>624.64</w:t>
            </w:r>
          </w:p>
        </w:tc>
        <w:tc>
          <w:tcPr>
            <w:tcW w:w="1289" w:type="dxa"/>
            <w:tcBorders>
              <w:top w:val="nil"/>
              <w:left w:val="nil"/>
              <w:right w:val="nil"/>
            </w:tcBorders>
            <w:shd w:val="clear" w:color="auto" w:fill="auto"/>
            <w:vAlign w:val="bottom"/>
          </w:tcPr>
          <w:p w14:paraId="42C69608" w14:textId="23A13514" w:rsidR="005B2C28" w:rsidRPr="00C46B65" w:rsidRDefault="005B2C28" w:rsidP="005B2C28">
            <w:pPr>
              <w:jc w:val="center"/>
              <w:rPr>
                <w:color w:val="000000"/>
              </w:rPr>
            </w:pPr>
            <w:r w:rsidRPr="00C46B65">
              <w:rPr>
                <w:color w:val="000000"/>
              </w:rPr>
              <w:t>6.56</w:t>
            </w:r>
          </w:p>
        </w:tc>
        <w:tc>
          <w:tcPr>
            <w:tcW w:w="1500" w:type="dxa"/>
            <w:tcBorders>
              <w:top w:val="nil"/>
              <w:left w:val="nil"/>
            </w:tcBorders>
            <w:shd w:val="clear" w:color="auto" w:fill="auto"/>
            <w:vAlign w:val="center"/>
          </w:tcPr>
          <w:p w14:paraId="57767E88" w14:textId="4DEB7B7B" w:rsidR="005B2C28" w:rsidRPr="00C46B65" w:rsidRDefault="005B2C28" w:rsidP="005B2C28">
            <w:pPr>
              <w:jc w:val="center"/>
              <w:rPr>
                <w:color w:val="000000"/>
              </w:rPr>
            </w:pPr>
            <w:r w:rsidRPr="00C46B65">
              <w:rPr>
                <w:color w:val="000000"/>
              </w:rPr>
              <w:t>0.03</w:t>
            </w:r>
          </w:p>
        </w:tc>
      </w:tr>
      <w:tr w:rsidR="005B2C28" w:rsidRPr="00B30C77" w14:paraId="74969A8A" w14:textId="77777777" w:rsidTr="00D37C91">
        <w:tc>
          <w:tcPr>
            <w:tcW w:w="3416" w:type="dxa"/>
            <w:shd w:val="clear" w:color="auto" w:fill="auto"/>
          </w:tcPr>
          <w:p w14:paraId="5D35AA80" w14:textId="77777777" w:rsidR="005B2C28" w:rsidRPr="00C46B65" w:rsidRDefault="005B2C28" w:rsidP="005B2C28">
            <w:pPr>
              <w:jc w:val="center"/>
              <w:rPr>
                <w:b/>
              </w:rPr>
            </w:pPr>
          </w:p>
        </w:tc>
        <w:tc>
          <w:tcPr>
            <w:tcW w:w="899" w:type="dxa"/>
            <w:shd w:val="clear" w:color="auto" w:fill="auto"/>
            <w:vAlign w:val="center"/>
          </w:tcPr>
          <w:p w14:paraId="6EDADC9E" w14:textId="77777777" w:rsidR="005B2C28" w:rsidRPr="00C46B65" w:rsidRDefault="005B2C28" w:rsidP="005B2C28">
            <w:pPr>
              <w:jc w:val="center"/>
            </w:pPr>
          </w:p>
        </w:tc>
        <w:tc>
          <w:tcPr>
            <w:tcW w:w="1536" w:type="dxa"/>
            <w:shd w:val="clear" w:color="auto" w:fill="auto"/>
          </w:tcPr>
          <w:p w14:paraId="5D4E9DB8" w14:textId="77777777" w:rsidR="005B2C28" w:rsidRPr="00C46B65" w:rsidRDefault="005B2C28" w:rsidP="005B2C28">
            <w:pPr>
              <w:jc w:val="center"/>
            </w:pPr>
          </w:p>
        </w:tc>
        <w:tc>
          <w:tcPr>
            <w:tcW w:w="1289" w:type="dxa"/>
            <w:shd w:val="clear" w:color="auto" w:fill="auto"/>
            <w:vAlign w:val="bottom"/>
          </w:tcPr>
          <w:p w14:paraId="2C0593A8" w14:textId="77777777" w:rsidR="005B2C28" w:rsidRPr="00C46B65" w:rsidRDefault="005B2C28" w:rsidP="005B2C28">
            <w:pPr>
              <w:jc w:val="center"/>
            </w:pPr>
          </w:p>
        </w:tc>
        <w:tc>
          <w:tcPr>
            <w:tcW w:w="1500" w:type="dxa"/>
            <w:shd w:val="clear" w:color="auto" w:fill="auto"/>
            <w:vAlign w:val="bottom"/>
          </w:tcPr>
          <w:p w14:paraId="6CFE5883" w14:textId="77777777" w:rsidR="005B2C28" w:rsidRPr="00C46B65" w:rsidRDefault="005B2C28" w:rsidP="005B2C28">
            <w:pPr>
              <w:jc w:val="center"/>
            </w:pPr>
          </w:p>
        </w:tc>
      </w:tr>
      <w:tr w:rsidR="005B2C28" w:rsidRPr="00B30C77" w14:paraId="1B1F11DE" w14:textId="77777777" w:rsidTr="00D37C91">
        <w:tc>
          <w:tcPr>
            <w:tcW w:w="3416" w:type="dxa"/>
            <w:tcBorders>
              <w:bottom w:val="single" w:sz="4" w:space="0" w:color="auto"/>
            </w:tcBorders>
            <w:shd w:val="clear" w:color="auto" w:fill="auto"/>
          </w:tcPr>
          <w:p w14:paraId="179D6587" w14:textId="77777777" w:rsidR="00090B5C" w:rsidRPr="00D37C91" w:rsidRDefault="006604A9" w:rsidP="005B2C28">
            <w:pPr>
              <w:jc w:val="center"/>
            </w:pPr>
            <w:r w:rsidRPr="00D37C91">
              <w:t>Non-breeding season</w:t>
            </w:r>
            <w:r w:rsidR="005B2C28" w:rsidRPr="00D37C91">
              <w:t xml:space="preserve"> </w:t>
            </w:r>
          </w:p>
          <w:p w14:paraId="285333A8" w14:textId="7FF54600" w:rsidR="005B2C28" w:rsidRPr="00C46B65" w:rsidRDefault="00090B5C" w:rsidP="005B2C28">
            <w:pPr>
              <w:jc w:val="center"/>
              <w:rPr>
                <w:b/>
              </w:rPr>
            </w:pPr>
            <w:r w:rsidRPr="00D37C91">
              <w:t xml:space="preserve">(home range + </w:t>
            </w:r>
            <w:r w:rsidR="005B2C28" w:rsidRPr="00D37C91">
              <w:t>250-m buffer)</w:t>
            </w:r>
          </w:p>
        </w:tc>
        <w:tc>
          <w:tcPr>
            <w:tcW w:w="899" w:type="dxa"/>
            <w:shd w:val="clear" w:color="auto" w:fill="auto"/>
            <w:vAlign w:val="center"/>
          </w:tcPr>
          <w:p w14:paraId="1AF16BC8" w14:textId="77777777" w:rsidR="005B2C28" w:rsidRPr="00C46B65" w:rsidRDefault="005B2C28" w:rsidP="005B2C28">
            <w:pPr>
              <w:jc w:val="center"/>
            </w:pPr>
          </w:p>
        </w:tc>
        <w:tc>
          <w:tcPr>
            <w:tcW w:w="1536" w:type="dxa"/>
            <w:shd w:val="clear" w:color="auto" w:fill="auto"/>
          </w:tcPr>
          <w:p w14:paraId="3AC09087" w14:textId="77777777" w:rsidR="005B2C28" w:rsidRPr="00C46B65" w:rsidRDefault="005B2C28" w:rsidP="005B2C28">
            <w:pPr>
              <w:jc w:val="center"/>
            </w:pPr>
          </w:p>
        </w:tc>
        <w:tc>
          <w:tcPr>
            <w:tcW w:w="1289" w:type="dxa"/>
            <w:shd w:val="clear" w:color="auto" w:fill="auto"/>
            <w:vAlign w:val="bottom"/>
          </w:tcPr>
          <w:p w14:paraId="08755FB7" w14:textId="77777777" w:rsidR="005B2C28" w:rsidRPr="00C46B65" w:rsidRDefault="005B2C28" w:rsidP="005B2C28">
            <w:pPr>
              <w:jc w:val="center"/>
            </w:pPr>
          </w:p>
        </w:tc>
        <w:tc>
          <w:tcPr>
            <w:tcW w:w="1500" w:type="dxa"/>
            <w:shd w:val="clear" w:color="auto" w:fill="auto"/>
            <w:vAlign w:val="bottom"/>
          </w:tcPr>
          <w:p w14:paraId="19E5ACB3" w14:textId="77777777" w:rsidR="005B2C28" w:rsidRPr="00C46B65" w:rsidRDefault="005B2C28" w:rsidP="005B2C28">
            <w:pPr>
              <w:jc w:val="center"/>
            </w:pPr>
          </w:p>
        </w:tc>
      </w:tr>
      <w:tr w:rsidR="00090B5C" w:rsidRPr="00B30C77" w14:paraId="2C85F682" w14:textId="77777777" w:rsidTr="00D37C91">
        <w:tc>
          <w:tcPr>
            <w:tcW w:w="3416" w:type="dxa"/>
            <w:tcBorders>
              <w:top w:val="single" w:sz="4" w:space="0" w:color="auto"/>
              <w:bottom w:val="nil"/>
              <w:right w:val="nil"/>
            </w:tcBorders>
            <w:shd w:val="clear" w:color="auto" w:fill="auto"/>
            <w:vAlign w:val="bottom"/>
          </w:tcPr>
          <w:p w14:paraId="11FD2607" w14:textId="6B9A70DE" w:rsidR="00090B5C" w:rsidRPr="00090B5C" w:rsidRDefault="00090B5C" w:rsidP="00090B5C">
            <w:r w:rsidRPr="00090B5C">
              <w:rPr>
                <w:color w:val="000000"/>
              </w:rPr>
              <w:t>~</w:t>
            </w:r>
            <w:r>
              <w:rPr>
                <w:color w:val="000000"/>
              </w:rPr>
              <w:t xml:space="preserve"> </w:t>
            </w:r>
            <w:proofErr w:type="spellStart"/>
            <w:r w:rsidRPr="00090B5C">
              <w:rPr>
                <w:color w:val="000000"/>
              </w:rPr>
              <w:t>ij</w:t>
            </w:r>
            <w:r>
              <w:rPr>
                <w:color w:val="000000"/>
              </w:rPr>
              <w:t>i</w:t>
            </w:r>
            <w:proofErr w:type="spellEnd"/>
            <w:r>
              <w:rPr>
                <w:color w:val="000000"/>
              </w:rPr>
              <w:t xml:space="preserve"> shrub </w:t>
            </w:r>
            <w:r w:rsidRPr="00090B5C">
              <w:rPr>
                <w:color w:val="000000"/>
              </w:rPr>
              <w:t>250</w:t>
            </w:r>
          </w:p>
        </w:tc>
        <w:tc>
          <w:tcPr>
            <w:tcW w:w="899" w:type="dxa"/>
            <w:tcBorders>
              <w:top w:val="nil"/>
              <w:left w:val="nil"/>
              <w:bottom w:val="nil"/>
              <w:right w:val="nil"/>
            </w:tcBorders>
            <w:shd w:val="clear" w:color="auto" w:fill="auto"/>
            <w:vAlign w:val="bottom"/>
          </w:tcPr>
          <w:p w14:paraId="37A88CBF" w14:textId="1C18A737" w:rsidR="00090B5C" w:rsidRPr="00090B5C" w:rsidRDefault="00090B5C" w:rsidP="00090B5C">
            <w:pPr>
              <w:jc w:val="center"/>
            </w:pPr>
            <w:r w:rsidRPr="00E86949">
              <w:rPr>
                <w:color w:val="000000"/>
              </w:rPr>
              <w:t>2</w:t>
            </w:r>
          </w:p>
        </w:tc>
        <w:tc>
          <w:tcPr>
            <w:tcW w:w="1536" w:type="dxa"/>
            <w:tcBorders>
              <w:top w:val="nil"/>
              <w:left w:val="nil"/>
              <w:bottom w:val="nil"/>
              <w:right w:val="nil"/>
            </w:tcBorders>
            <w:shd w:val="clear" w:color="auto" w:fill="auto"/>
            <w:vAlign w:val="bottom"/>
          </w:tcPr>
          <w:p w14:paraId="582C49B0" w14:textId="78D3AA3D" w:rsidR="00090B5C" w:rsidRPr="00090B5C" w:rsidRDefault="00090B5C" w:rsidP="00090B5C">
            <w:pPr>
              <w:jc w:val="center"/>
            </w:pPr>
            <w:r w:rsidRPr="00E86949">
              <w:rPr>
                <w:color w:val="000000"/>
              </w:rPr>
              <w:t>619.15</w:t>
            </w:r>
          </w:p>
        </w:tc>
        <w:tc>
          <w:tcPr>
            <w:tcW w:w="1289" w:type="dxa"/>
            <w:tcBorders>
              <w:top w:val="nil"/>
              <w:left w:val="nil"/>
              <w:bottom w:val="nil"/>
              <w:right w:val="nil"/>
            </w:tcBorders>
            <w:shd w:val="clear" w:color="auto" w:fill="auto"/>
            <w:vAlign w:val="bottom"/>
          </w:tcPr>
          <w:p w14:paraId="3613B7A9" w14:textId="6B36EE61" w:rsidR="00090B5C" w:rsidRPr="00090B5C" w:rsidRDefault="00090B5C" w:rsidP="00090B5C">
            <w:pPr>
              <w:jc w:val="center"/>
            </w:pPr>
            <w:r w:rsidRPr="00E86949">
              <w:rPr>
                <w:color w:val="000000"/>
              </w:rPr>
              <w:t>0.00</w:t>
            </w:r>
          </w:p>
        </w:tc>
        <w:tc>
          <w:tcPr>
            <w:tcW w:w="1500" w:type="dxa"/>
            <w:tcBorders>
              <w:top w:val="nil"/>
              <w:left w:val="nil"/>
              <w:bottom w:val="nil"/>
              <w:right w:val="nil"/>
            </w:tcBorders>
            <w:shd w:val="clear" w:color="auto" w:fill="auto"/>
            <w:vAlign w:val="bottom"/>
          </w:tcPr>
          <w:p w14:paraId="2D799641" w14:textId="3563E1C5" w:rsidR="00090B5C" w:rsidRPr="00090B5C" w:rsidRDefault="00090B5C" w:rsidP="00090B5C">
            <w:pPr>
              <w:jc w:val="center"/>
            </w:pPr>
            <w:r w:rsidRPr="00E86949">
              <w:rPr>
                <w:color w:val="000000"/>
              </w:rPr>
              <w:t>0.62</w:t>
            </w:r>
          </w:p>
        </w:tc>
      </w:tr>
      <w:tr w:rsidR="00090B5C" w:rsidRPr="00B30C77" w14:paraId="0122BAE1" w14:textId="77777777" w:rsidTr="00E86949">
        <w:tc>
          <w:tcPr>
            <w:tcW w:w="3416" w:type="dxa"/>
            <w:tcBorders>
              <w:top w:val="nil"/>
              <w:bottom w:val="nil"/>
              <w:right w:val="nil"/>
            </w:tcBorders>
            <w:shd w:val="clear" w:color="auto" w:fill="auto"/>
            <w:vAlign w:val="bottom"/>
          </w:tcPr>
          <w:p w14:paraId="0DA6B961" w14:textId="1529FEC3" w:rsidR="00090B5C" w:rsidRPr="00090B5C" w:rsidRDefault="00090B5C" w:rsidP="00090B5C">
            <w:pPr>
              <w:rPr>
                <w:color w:val="000000"/>
              </w:rPr>
            </w:pPr>
            <w:r w:rsidRPr="00E86949">
              <w:rPr>
                <w:i/>
                <w:iCs/>
                <w:color w:val="000000"/>
              </w:rPr>
              <w:t>~</w:t>
            </w:r>
            <w:r>
              <w:rPr>
                <w:i/>
                <w:iCs/>
                <w:color w:val="000000"/>
              </w:rPr>
              <w:t xml:space="preserve"> </w:t>
            </w:r>
            <w:r w:rsidRPr="00E86949">
              <w:rPr>
                <w:i/>
                <w:iCs/>
                <w:color w:val="000000"/>
              </w:rPr>
              <w:t>1</w:t>
            </w:r>
            <w:r w:rsidR="00E86949">
              <w:rPr>
                <w:i/>
                <w:iCs/>
                <w:color w:val="000000"/>
              </w:rPr>
              <w:t xml:space="preserve"> (null)</w:t>
            </w:r>
          </w:p>
        </w:tc>
        <w:tc>
          <w:tcPr>
            <w:tcW w:w="899" w:type="dxa"/>
            <w:tcBorders>
              <w:top w:val="nil"/>
              <w:left w:val="nil"/>
              <w:bottom w:val="nil"/>
              <w:right w:val="nil"/>
            </w:tcBorders>
            <w:shd w:val="clear" w:color="auto" w:fill="auto"/>
            <w:vAlign w:val="bottom"/>
          </w:tcPr>
          <w:p w14:paraId="50228425" w14:textId="4A549CC4" w:rsidR="00090B5C" w:rsidRPr="00090B5C" w:rsidRDefault="00090B5C" w:rsidP="00090B5C">
            <w:pPr>
              <w:jc w:val="center"/>
              <w:rPr>
                <w:color w:val="000000"/>
              </w:rPr>
            </w:pPr>
            <w:r w:rsidRPr="00E86949">
              <w:rPr>
                <w:iCs/>
                <w:color w:val="000000"/>
              </w:rPr>
              <w:t>1</w:t>
            </w:r>
          </w:p>
        </w:tc>
        <w:tc>
          <w:tcPr>
            <w:tcW w:w="1536" w:type="dxa"/>
            <w:tcBorders>
              <w:top w:val="nil"/>
              <w:left w:val="nil"/>
              <w:bottom w:val="nil"/>
              <w:right w:val="nil"/>
            </w:tcBorders>
            <w:shd w:val="clear" w:color="auto" w:fill="auto"/>
            <w:vAlign w:val="bottom"/>
          </w:tcPr>
          <w:p w14:paraId="57346B56" w14:textId="2B0EDA67" w:rsidR="00090B5C" w:rsidRPr="00090B5C" w:rsidRDefault="00090B5C" w:rsidP="00090B5C">
            <w:pPr>
              <w:jc w:val="center"/>
              <w:rPr>
                <w:color w:val="000000"/>
              </w:rPr>
            </w:pPr>
            <w:r w:rsidRPr="00E86949">
              <w:rPr>
                <w:iCs/>
                <w:color w:val="000000"/>
              </w:rPr>
              <w:t>623.41</w:t>
            </w:r>
          </w:p>
        </w:tc>
        <w:tc>
          <w:tcPr>
            <w:tcW w:w="1289" w:type="dxa"/>
            <w:tcBorders>
              <w:top w:val="nil"/>
              <w:left w:val="nil"/>
              <w:bottom w:val="nil"/>
              <w:right w:val="nil"/>
            </w:tcBorders>
            <w:shd w:val="clear" w:color="auto" w:fill="auto"/>
            <w:vAlign w:val="bottom"/>
          </w:tcPr>
          <w:p w14:paraId="1106B1AA" w14:textId="329178AD" w:rsidR="00090B5C" w:rsidRPr="00090B5C" w:rsidRDefault="00090B5C" w:rsidP="00090B5C">
            <w:pPr>
              <w:jc w:val="center"/>
              <w:rPr>
                <w:color w:val="000000"/>
              </w:rPr>
            </w:pPr>
            <w:r w:rsidRPr="00E86949">
              <w:rPr>
                <w:iCs/>
                <w:color w:val="000000"/>
              </w:rPr>
              <w:t>4.26</w:t>
            </w:r>
          </w:p>
        </w:tc>
        <w:tc>
          <w:tcPr>
            <w:tcW w:w="1500" w:type="dxa"/>
            <w:tcBorders>
              <w:top w:val="nil"/>
              <w:left w:val="nil"/>
              <w:bottom w:val="nil"/>
              <w:right w:val="nil"/>
            </w:tcBorders>
            <w:shd w:val="clear" w:color="auto" w:fill="auto"/>
            <w:vAlign w:val="bottom"/>
          </w:tcPr>
          <w:p w14:paraId="48DA7E0E" w14:textId="11CF5CF7" w:rsidR="00090B5C" w:rsidRPr="00090B5C" w:rsidRDefault="00090B5C" w:rsidP="00090B5C">
            <w:pPr>
              <w:jc w:val="center"/>
              <w:rPr>
                <w:color w:val="000000"/>
              </w:rPr>
            </w:pPr>
            <w:r w:rsidRPr="00E86949">
              <w:rPr>
                <w:iCs/>
                <w:color w:val="000000"/>
              </w:rPr>
              <w:t>0.07</w:t>
            </w:r>
          </w:p>
        </w:tc>
      </w:tr>
      <w:tr w:rsidR="00090B5C" w:rsidRPr="00B30C77" w14:paraId="7B2360C8" w14:textId="77777777" w:rsidTr="00E86949">
        <w:tc>
          <w:tcPr>
            <w:tcW w:w="3416" w:type="dxa"/>
            <w:tcBorders>
              <w:top w:val="nil"/>
              <w:bottom w:val="nil"/>
              <w:right w:val="nil"/>
            </w:tcBorders>
            <w:shd w:val="clear" w:color="auto" w:fill="auto"/>
            <w:vAlign w:val="bottom"/>
          </w:tcPr>
          <w:p w14:paraId="2A4EAA3A" w14:textId="0EEFB30B" w:rsidR="00090B5C" w:rsidRPr="00090B5C" w:rsidRDefault="00090B5C" w:rsidP="00090B5C">
            <w:r w:rsidRPr="00E86949">
              <w:rPr>
                <w:color w:val="000000"/>
              </w:rPr>
              <w:t>~</w:t>
            </w:r>
            <w:r>
              <w:rPr>
                <w:color w:val="000000"/>
              </w:rPr>
              <w:t xml:space="preserve"> </w:t>
            </w:r>
            <w:r w:rsidRPr="00E86949">
              <w:rPr>
                <w:color w:val="000000"/>
              </w:rPr>
              <w:t>%</w:t>
            </w:r>
            <w:r>
              <w:rPr>
                <w:color w:val="000000"/>
              </w:rPr>
              <w:t xml:space="preserve"> CSG poor </w:t>
            </w:r>
            <w:r w:rsidRPr="00E86949">
              <w:rPr>
                <w:color w:val="000000"/>
              </w:rPr>
              <w:t>250</w:t>
            </w:r>
          </w:p>
        </w:tc>
        <w:tc>
          <w:tcPr>
            <w:tcW w:w="899" w:type="dxa"/>
            <w:tcBorders>
              <w:top w:val="nil"/>
              <w:left w:val="nil"/>
              <w:bottom w:val="nil"/>
              <w:right w:val="nil"/>
            </w:tcBorders>
            <w:shd w:val="clear" w:color="auto" w:fill="auto"/>
            <w:vAlign w:val="bottom"/>
          </w:tcPr>
          <w:p w14:paraId="26E5341C" w14:textId="30686060" w:rsidR="00090B5C" w:rsidRPr="00090B5C" w:rsidRDefault="00090B5C" w:rsidP="00090B5C">
            <w:pPr>
              <w:jc w:val="center"/>
            </w:pPr>
            <w:r w:rsidRPr="00E86949">
              <w:rPr>
                <w:color w:val="000000"/>
              </w:rPr>
              <w:t>2</w:t>
            </w:r>
          </w:p>
        </w:tc>
        <w:tc>
          <w:tcPr>
            <w:tcW w:w="1536" w:type="dxa"/>
            <w:tcBorders>
              <w:top w:val="nil"/>
              <w:left w:val="nil"/>
              <w:bottom w:val="nil"/>
              <w:right w:val="nil"/>
            </w:tcBorders>
            <w:shd w:val="clear" w:color="auto" w:fill="auto"/>
            <w:vAlign w:val="bottom"/>
          </w:tcPr>
          <w:p w14:paraId="420CE320" w14:textId="2F4612E6" w:rsidR="00090B5C" w:rsidRPr="00090B5C" w:rsidRDefault="00090B5C" w:rsidP="00090B5C">
            <w:pPr>
              <w:jc w:val="center"/>
            </w:pPr>
            <w:r w:rsidRPr="00E86949">
              <w:rPr>
                <w:color w:val="000000"/>
              </w:rPr>
              <w:t>623.66</w:t>
            </w:r>
          </w:p>
        </w:tc>
        <w:tc>
          <w:tcPr>
            <w:tcW w:w="1289" w:type="dxa"/>
            <w:tcBorders>
              <w:top w:val="nil"/>
              <w:left w:val="nil"/>
              <w:bottom w:val="nil"/>
              <w:right w:val="nil"/>
            </w:tcBorders>
            <w:shd w:val="clear" w:color="auto" w:fill="auto"/>
            <w:vAlign w:val="bottom"/>
          </w:tcPr>
          <w:p w14:paraId="03720B02" w14:textId="45069965" w:rsidR="00090B5C" w:rsidRPr="00090B5C" w:rsidRDefault="00090B5C" w:rsidP="00090B5C">
            <w:pPr>
              <w:jc w:val="center"/>
            </w:pPr>
            <w:r w:rsidRPr="00E86949">
              <w:rPr>
                <w:color w:val="000000"/>
              </w:rPr>
              <w:t>4.51</w:t>
            </w:r>
          </w:p>
        </w:tc>
        <w:tc>
          <w:tcPr>
            <w:tcW w:w="1500" w:type="dxa"/>
            <w:tcBorders>
              <w:top w:val="nil"/>
              <w:left w:val="nil"/>
              <w:bottom w:val="nil"/>
              <w:right w:val="nil"/>
            </w:tcBorders>
            <w:shd w:val="clear" w:color="auto" w:fill="auto"/>
            <w:vAlign w:val="bottom"/>
          </w:tcPr>
          <w:p w14:paraId="491D1109" w14:textId="29379906" w:rsidR="00090B5C" w:rsidRPr="00090B5C" w:rsidRDefault="00090B5C" w:rsidP="00090B5C">
            <w:pPr>
              <w:jc w:val="center"/>
            </w:pPr>
            <w:r w:rsidRPr="00E86949">
              <w:rPr>
                <w:color w:val="000000"/>
              </w:rPr>
              <w:t>0.07</w:t>
            </w:r>
          </w:p>
        </w:tc>
      </w:tr>
      <w:tr w:rsidR="00090B5C" w:rsidRPr="00B30C77" w14:paraId="0532682F" w14:textId="77777777" w:rsidTr="00E86949">
        <w:tc>
          <w:tcPr>
            <w:tcW w:w="3416" w:type="dxa"/>
            <w:tcBorders>
              <w:top w:val="nil"/>
              <w:bottom w:val="nil"/>
              <w:right w:val="nil"/>
            </w:tcBorders>
            <w:shd w:val="clear" w:color="auto" w:fill="auto"/>
            <w:vAlign w:val="bottom"/>
          </w:tcPr>
          <w:p w14:paraId="3317D0E1" w14:textId="100C74E8" w:rsidR="00090B5C" w:rsidRPr="00090B5C" w:rsidRDefault="00090B5C" w:rsidP="00090B5C">
            <w:pPr>
              <w:rPr>
                <w:color w:val="000000"/>
              </w:rPr>
            </w:pPr>
            <w:r w:rsidRPr="00E86949">
              <w:rPr>
                <w:color w:val="000000"/>
              </w:rPr>
              <w:t>~</w:t>
            </w:r>
            <w:r>
              <w:rPr>
                <w:color w:val="000000"/>
              </w:rPr>
              <w:t xml:space="preserve"> </w:t>
            </w:r>
            <w:r w:rsidRPr="00E86949">
              <w:rPr>
                <w:color w:val="000000"/>
              </w:rPr>
              <w:t>%</w:t>
            </w:r>
            <w:r>
              <w:rPr>
                <w:color w:val="000000"/>
              </w:rPr>
              <w:t xml:space="preserve"> forest </w:t>
            </w:r>
            <w:r w:rsidRPr="00E86949">
              <w:rPr>
                <w:color w:val="000000"/>
              </w:rPr>
              <w:t>250</w:t>
            </w:r>
          </w:p>
        </w:tc>
        <w:tc>
          <w:tcPr>
            <w:tcW w:w="899" w:type="dxa"/>
            <w:tcBorders>
              <w:top w:val="nil"/>
              <w:left w:val="nil"/>
              <w:bottom w:val="nil"/>
              <w:right w:val="nil"/>
            </w:tcBorders>
            <w:shd w:val="clear" w:color="auto" w:fill="auto"/>
            <w:vAlign w:val="bottom"/>
          </w:tcPr>
          <w:p w14:paraId="33B5100C" w14:textId="08E095BA" w:rsidR="00090B5C" w:rsidRPr="00090B5C" w:rsidRDefault="00090B5C" w:rsidP="00090B5C">
            <w:pPr>
              <w:jc w:val="center"/>
              <w:rPr>
                <w:color w:val="000000"/>
              </w:rPr>
            </w:pPr>
            <w:r w:rsidRPr="00E86949">
              <w:rPr>
                <w:color w:val="000000"/>
              </w:rPr>
              <w:t>2</w:t>
            </w:r>
          </w:p>
        </w:tc>
        <w:tc>
          <w:tcPr>
            <w:tcW w:w="1536" w:type="dxa"/>
            <w:tcBorders>
              <w:top w:val="nil"/>
              <w:left w:val="nil"/>
              <w:bottom w:val="nil"/>
              <w:right w:val="nil"/>
            </w:tcBorders>
            <w:shd w:val="clear" w:color="auto" w:fill="auto"/>
            <w:vAlign w:val="bottom"/>
          </w:tcPr>
          <w:p w14:paraId="44355AB3" w14:textId="2ADCA789" w:rsidR="00090B5C" w:rsidRPr="00090B5C" w:rsidRDefault="00090B5C" w:rsidP="00090B5C">
            <w:pPr>
              <w:jc w:val="center"/>
              <w:rPr>
                <w:color w:val="000000"/>
              </w:rPr>
            </w:pPr>
            <w:r w:rsidRPr="00E86949">
              <w:rPr>
                <w:color w:val="000000"/>
              </w:rPr>
              <w:t>623.95</w:t>
            </w:r>
          </w:p>
        </w:tc>
        <w:tc>
          <w:tcPr>
            <w:tcW w:w="1289" w:type="dxa"/>
            <w:tcBorders>
              <w:top w:val="nil"/>
              <w:left w:val="nil"/>
              <w:bottom w:val="nil"/>
              <w:right w:val="nil"/>
            </w:tcBorders>
            <w:shd w:val="clear" w:color="auto" w:fill="auto"/>
            <w:vAlign w:val="bottom"/>
          </w:tcPr>
          <w:p w14:paraId="4DE563A9" w14:textId="6E13F7A0" w:rsidR="00090B5C" w:rsidRPr="00090B5C" w:rsidRDefault="00090B5C" w:rsidP="00090B5C">
            <w:pPr>
              <w:jc w:val="center"/>
              <w:rPr>
                <w:color w:val="000000"/>
              </w:rPr>
            </w:pPr>
            <w:r w:rsidRPr="00E86949">
              <w:rPr>
                <w:color w:val="000000"/>
              </w:rPr>
              <w:t>4.80</w:t>
            </w:r>
          </w:p>
        </w:tc>
        <w:tc>
          <w:tcPr>
            <w:tcW w:w="1500" w:type="dxa"/>
            <w:tcBorders>
              <w:top w:val="nil"/>
              <w:left w:val="nil"/>
              <w:bottom w:val="nil"/>
              <w:right w:val="nil"/>
            </w:tcBorders>
            <w:shd w:val="clear" w:color="auto" w:fill="auto"/>
            <w:vAlign w:val="bottom"/>
          </w:tcPr>
          <w:p w14:paraId="742D340A" w14:textId="0F0FB28F" w:rsidR="00090B5C" w:rsidRPr="00090B5C" w:rsidRDefault="00090B5C" w:rsidP="00090B5C">
            <w:pPr>
              <w:jc w:val="center"/>
              <w:rPr>
                <w:color w:val="000000"/>
              </w:rPr>
            </w:pPr>
            <w:r w:rsidRPr="00E86949">
              <w:rPr>
                <w:color w:val="000000"/>
              </w:rPr>
              <w:t>0.06</w:t>
            </w:r>
          </w:p>
        </w:tc>
      </w:tr>
      <w:tr w:rsidR="00090B5C" w:rsidRPr="00B30C77" w14:paraId="39DFC886" w14:textId="77777777" w:rsidTr="00E86949">
        <w:tc>
          <w:tcPr>
            <w:tcW w:w="3416" w:type="dxa"/>
            <w:tcBorders>
              <w:top w:val="nil"/>
              <w:bottom w:val="nil"/>
              <w:right w:val="nil"/>
            </w:tcBorders>
            <w:shd w:val="clear" w:color="auto" w:fill="auto"/>
            <w:vAlign w:val="bottom"/>
          </w:tcPr>
          <w:p w14:paraId="07C1D8A7" w14:textId="5AC340C1" w:rsidR="00090B5C" w:rsidRPr="00090B5C" w:rsidRDefault="00090B5C" w:rsidP="00090B5C">
            <w:pPr>
              <w:rPr>
                <w:color w:val="000000"/>
              </w:rPr>
            </w:pPr>
            <w:r w:rsidRPr="00E86949">
              <w:rPr>
                <w:color w:val="000000"/>
              </w:rPr>
              <w:t>~</w:t>
            </w:r>
            <w:r>
              <w:rPr>
                <w:color w:val="000000"/>
              </w:rPr>
              <w:t xml:space="preserve"> </w:t>
            </w:r>
            <w:r w:rsidRPr="00E86949">
              <w:rPr>
                <w:color w:val="000000"/>
              </w:rPr>
              <w:t>ed</w:t>
            </w:r>
            <w:r>
              <w:rPr>
                <w:color w:val="000000"/>
              </w:rPr>
              <w:t xml:space="preserve"> shrub </w:t>
            </w:r>
            <w:r w:rsidRPr="00E86949">
              <w:rPr>
                <w:color w:val="000000"/>
              </w:rPr>
              <w:t>250</w:t>
            </w:r>
          </w:p>
        </w:tc>
        <w:tc>
          <w:tcPr>
            <w:tcW w:w="899" w:type="dxa"/>
            <w:tcBorders>
              <w:top w:val="nil"/>
              <w:left w:val="nil"/>
              <w:bottom w:val="nil"/>
              <w:right w:val="nil"/>
            </w:tcBorders>
            <w:shd w:val="clear" w:color="auto" w:fill="auto"/>
            <w:vAlign w:val="bottom"/>
          </w:tcPr>
          <w:p w14:paraId="32A129C1" w14:textId="3F8D619D" w:rsidR="00090B5C" w:rsidRPr="00090B5C" w:rsidRDefault="00090B5C" w:rsidP="00090B5C">
            <w:pPr>
              <w:jc w:val="center"/>
              <w:rPr>
                <w:color w:val="000000"/>
              </w:rPr>
            </w:pPr>
            <w:r w:rsidRPr="00E86949">
              <w:rPr>
                <w:color w:val="000000"/>
              </w:rPr>
              <w:t>2</w:t>
            </w:r>
          </w:p>
        </w:tc>
        <w:tc>
          <w:tcPr>
            <w:tcW w:w="1536" w:type="dxa"/>
            <w:tcBorders>
              <w:top w:val="nil"/>
              <w:left w:val="nil"/>
              <w:bottom w:val="nil"/>
              <w:right w:val="nil"/>
            </w:tcBorders>
            <w:shd w:val="clear" w:color="auto" w:fill="auto"/>
            <w:vAlign w:val="bottom"/>
          </w:tcPr>
          <w:p w14:paraId="6BCB9598" w14:textId="03F5A408" w:rsidR="00090B5C" w:rsidRPr="00090B5C" w:rsidRDefault="00090B5C" w:rsidP="00090B5C">
            <w:pPr>
              <w:jc w:val="center"/>
              <w:rPr>
                <w:color w:val="000000"/>
              </w:rPr>
            </w:pPr>
            <w:r w:rsidRPr="00E86949">
              <w:rPr>
                <w:color w:val="000000"/>
              </w:rPr>
              <w:t>625.06</w:t>
            </w:r>
          </w:p>
        </w:tc>
        <w:tc>
          <w:tcPr>
            <w:tcW w:w="1289" w:type="dxa"/>
            <w:tcBorders>
              <w:top w:val="nil"/>
              <w:left w:val="nil"/>
              <w:bottom w:val="nil"/>
              <w:right w:val="nil"/>
            </w:tcBorders>
            <w:shd w:val="clear" w:color="auto" w:fill="auto"/>
            <w:vAlign w:val="bottom"/>
          </w:tcPr>
          <w:p w14:paraId="7C36E92B" w14:textId="01A286F9" w:rsidR="00090B5C" w:rsidRPr="00090B5C" w:rsidRDefault="00090B5C" w:rsidP="00090B5C">
            <w:pPr>
              <w:jc w:val="center"/>
              <w:rPr>
                <w:color w:val="000000"/>
              </w:rPr>
            </w:pPr>
            <w:r w:rsidRPr="00E86949">
              <w:rPr>
                <w:color w:val="000000"/>
              </w:rPr>
              <w:t>5.91</w:t>
            </w:r>
          </w:p>
        </w:tc>
        <w:tc>
          <w:tcPr>
            <w:tcW w:w="1500" w:type="dxa"/>
            <w:tcBorders>
              <w:top w:val="nil"/>
              <w:left w:val="nil"/>
              <w:bottom w:val="nil"/>
              <w:right w:val="nil"/>
            </w:tcBorders>
            <w:shd w:val="clear" w:color="auto" w:fill="auto"/>
            <w:vAlign w:val="bottom"/>
          </w:tcPr>
          <w:p w14:paraId="619C07B0" w14:textId="7347B72B" w:rsidR="00090B5C" w:rsidRPr="00090B5C" w:rsidRDefault="00090B5C" w:rsidP="00090B5C">
            <w:pPr>
              <w:jc w:val="center"/>
              <w:rPr>
                <w:color w:val="000000"/>
              </w:rPr>
            </w:pPr>
            <w:r w:rsidRPr="00E86949">
              <w:rPr>
                <w:color w:val="000000"/>
              </w:rPr>
              <w:t>0.03</w:t>
            </w:r>
          </w:p>
        </w:tc>
      </w:tr>
      <w:tr w:rsidR="00090B5C" w:rsidRPr="00B30C77" w14:paraId="0945C3BE" w14:textId="77777777" w:rsidTr="00E86949">
        <w:tc>
          <w:tcPr>
            <w:tcW w:w="3416" w:type="dxa"/>
            <w:tcBorders>
              <w:top w:val="nil"/>
              <w:bottom w:val="nil"/>
              <w:right w:val="nil"/>
            </w:tcBorders>
            <w:shd w:val="clear" w:color="auto" w:fill="auto"/>
            <w:vAlign w:val="bottom"/>
          </w:tcPr>
          <w:p w14:paraId="1744C2AF" w14:textId="4945CF5A" w:rsidR="00090B5C" w:rsidRPr="00090B5C" w:rsidRDefault="00090B5C" w:rsidP="00090B5C">
            <w:r w:rsidRPr="00E86949">
              <w:rPr>
                <w:color w:val="000000"/>
              </w:rPr>
              <w:t>~</w:t>
            </w:r>
            <w:r>
              <w:rPr>
                <w:color w:val="000000"/>
              </w:rPr>
              <w:t xml:space="preserve"> </w:t>
            </w:r>
            <w:r w:rsidRPr="00E86949">
              <w:rPr>
                <w:color w:val="000000"/>
              </w:rPr>
              <w:t>%</w:t>
            </w:r>
            <w:r>
              <w:rPr>
                <w:color w:val="000000"/>
              </w:rPr>
              <w:t xml:space="preserve"> NWSG idle-burn </w:t>
            </w:r>
            <w:r w:rsidRPr="00E86949">
              <w:rPr>
                <w:color w:val="000000"/>
              </w:rPr>
              <w:t>250</w:t>
            </w:r>
          </w:p>
        </w:tc>
        <w:tc>
          <w:tcPr>
            <w:tcW w:w="899" w:type="dxa"/>
            <w:tcBorders>
              <w:top w:val="nil"/>
              <w:left w:val="nil"/>
              <w:bottom w:val="nil"/>
              <w:right w:val="nil"/>
            </w:tcBorders>
            <w:shd w:val="clear" w:color="auto" w:fill="auto"/>
            <w:vAlign w:val="bottom"/>
          </w:tcPr>
          <w:p w14:paraId="43ED67F3" w14:textId="518636BF" w:rsidR="00090B5C" w:rsidRPr="00090B5C" w:rsidRDefault="00090B5C" w:rsidP="00090B5C">
            <w:pPr>
              <w:jc w:val="center"/>
            </w:pPr>
            <w:r w:rsidRPr="00E86949">
              <w:rPr>
                <w:color w:val="000000"/>
              </w:rPr>
              <w:t>2</w:t>
            </w:r>
          </w:p>
        </w:tc>
        <w:tc>
          <w:tcPr>
            <w:tcW w:w="1536" w:type="dxa"/>
            <w:tcBorders>
              <w:top w:val="nil"/>
              <w:left w:val="nil"/>
              <w:bottom w:val="nil"/>
              <w:right w:val="nil"/>
            </w:tcBorders>
            <w:shd w:val="clear" w:color="auto" w:fill="auto"/>
            <w:vAlign w:val="bottom"/>
          </w:tcPr>
          <w:p w14:paraId="05B9ADD9" w14:textId="24EF0E29" w:rsidR="00090B5C" w:rsidRPr="00090B5C" w:rsidRDefault="00090B5C" w:rsidP="00090B5C">
            <w:pPr>
              <w:jc w:val="center"/>
            </w:pPr>
            <w:r w:rsidRPr="00E86949">
              <w:rPr>
                <w:color w:val="000000"/>
              </w:rPr>
              <w:t>625.09</w:t>
            </w:r>
          </w:p>
        </w:tc>
        <w:tc>
          <w:tcPr>
            <w:tcW w:w="1289" w:type="dxa"/>
            <w:tcBorders>
              <w:top w:val="nil"/>
              <w:left w:val="nil"/>
              <w:bottom w:val="nil"/>
              <w:right w:val="nil"/>
            </w:tcBorders>
            <w:shd w:val="clear" w:color="auto" w:fill="auto"/>
            <w:vAlign w:val="bottom"/>
          </w:tcPr>
          <w:p w14:paraId="3F4F05C5" w14:textId="14704FB9" w:rsidR="00090B5C" w:rsidRPr="00090B5C" w:rsidRDefault="00090B5C" w:rsidP="00090B5C">
            <w:pPr>
              <w:jc w:val="center"/>
            </w:pPr>
            <w:r w:rsidRPr="00E86949">
              <w:rPr>
                <w:color w:val="000000"/>
              </w:rPr>
              <w:t>5.94</w:t>
            </w:r>
          </w:p>
        </w:tc>
        <w:tc>
          <w:tcPr>
            <w:tcW w:w="1500" w:type="dxa"/>
            <w:tcBorders>
              <w:top w:val="nil"/>
              <w:left w:val="nil"/>
              <w:bottom w:val="nil"/>
              <w:right w:val="nil"/>
            </w:tcBorders>
            <w:shd w:val="clear" w:color="auto" w:fill="auto"/>
            <w:vAlign w:val="bottom"/>
          </w:tcPr>
          <w:p w14:paraId="559D2949" w14:textId="33AF2A53" w:rsidR="00090B5C" w:rsidRPr="00090B5C" w:rsidRDefault="00090B5C" w:rsidP="00090B5C">
            <w:pPr>
              <w:jc w:val="center"/>
            </w:pPr>
            <w:r w:rsidRPr="00E86949">
              <w:rPr>
                <w:color w:val="000000"/>
              </w:rPr>
              <w:t>0.03</w:t>
            </w:r>
          </w:p>
        </w:tc>
      </w:tr>
      <w:tr w:rsidR="00090B5C" w:rsidRPr="00B30C77" w14:paraId="279A6A0D" w14:textId="77777777" w:rsidTr="00E86949">
        <w:tc>
          <w:tcPr>
            <w:tcW w:w="3416" w:type="dxa"/>
            <w:tcBorders>
              <w:top w:val="nil"/>
              <w:bottom w:val="nil"/>
              <w:right w:val="nil"/>
            </w:tcBorders>
            <w:shd w:val="clear" w:color="auto" w:fill="auto"/>
            <w:vAlign w:val="bottom"/>
          </w:tcPr>
          <w:p w14:paraId="22D9C884" w14:textId="408BB7E3" w:rsidR="00090B5C" w:rsidRPr="00090B5C" w:rsidRDefault="00090B5C" w:rsidP="00090B5C">
            <w:pPr>
              <w:rPr>
                <w:color w:val="000000"/>
              </w:rPr>
            </w:pPr>
            <w:r w:rsidRPr="00E86949">
              <w:rPr>
                <w:color w:val="000000"/>
              </w:rPr>
              <w:t>~</w:t>
            </w:r>
            <w:r>
              <w:rPr>
                <w:color w:val="000000"/>
              </w:rPr>
              <w:t xml:space="preserve"> </w:t>
            </w:r>
            <w:r w:rsidRPr="00E86949">
              <w:rPr>
                <w:color w:val="000000"/>
              </w:rPr>
              <w:t>%</w:t>
            </w:r>
            <w:r>
              <w:rPr>
                <w:color w:val="000000"/>
              </w:rPr>
              <w:t xml:space="preserve"> CSG traditional </w:t>
            </w:r>
            <w:r w:rsidRPr="00E86949">
              <w:rPr>
                <w:color w:val="000000"/>
              </w:rPr>
              <w:t>250</w:t>
            </w:r>
          </w:p>
        </w:tc>
        <w:tc>
          <w:tcPr>
            <w:tcW w:w="899" w:type="dxa"/>
            <w:tcBorders>
              <w:top w:val="nil"/>
              <w:left w:val="nil"/>
              <w:bottom w:val="nil"/>
              <w:right w:val="nil"/>
            </w:tcBorders>
            <w:shd w:val="clear" w:color="auto" w:fill="auto"/>
            <w:vAlign w:val="bottom"/>
          </w:tcPr>
          <w:p w14:paraId="17EE33FE" w14:textId="6E585CBF" w:rsidR="00090B5C" w:rsidRPr="00090B5C" w:rsidRDefault="00090B5C" w:rsidP="00090B5C">
            <w:pPr>
              <w:jc w:val="center"/>
              <w:rPr>
                <w:color w:val="000000"/>
              </w:rPr>
            </w:pPr>
            <w:r w:rsidRPr="00E86949">
              <w:rPr>
                <w:color w:val="000000"/>
              </w:rPr>
              <w:t>2</w:t>
            </w:r>
          </w:p>
        </w:tc>
        <w:tc>
          <w:tcPr>
            <w:tcW w:w="1536" w:type="dxa"/>
            <w:tcBorders>
              <w:top w:val="nil"/>
              <w:left w:val="nil"/>
              <w:bottom w:val="nil"/>
              <w:right w:val="nil"/>
            </w:tcBorders>
            <w:shd w:val="clear" w:color="auto" w:fill="auto"/>
            <w:vAlign w:val="bottom"/>
          </w:tcPr>
          <w:p w14:paraId="284D480E" w14:textId="4EEB0ECF" w:rsidR="00090B5C" w:rsidRPr="00090B5C" w:rsidRDefault="00090B5C" w:rsidP="00090B5C">
            <w:pPr>
              <w:jc w:val="center"/>
              <w:rPr>
                <w:color w:val="000000"/>
              </w:rPr>
            </w:pPr>
            <w:r w:rsidRPr="00E86949">
              <w:rPr>
                <w:color w:val="000000"/>
              </w:rPr>
              <w:t>625.23</w:t>
            </w:r>
          </w:p>
        </w:tc>
        <w:tc>
          <w:tcPr>
            <w:tcW w:w="1289" w:type="dxa"/>
            <w:tcBorders>
              <w:top w:val="nil"/>
              <w:left w:val="nil"/>
              <w:bottom w:val="nil"/>
              <w:right w:val="nil"/>
            </w:tcBorders>
            <w:shd w:val="clear" w:color="auto" w:fill="auto"/>
            <w:vAlign w:val="bottom"/>
          </w:tcPr>
          <w:p w14:paraId="37D1FE14" w14:textId="2AA40C1E" w:rsidR="00090B5C" w:rsidRPr="00090B5C" w:rsidRDefault="00090B5C" w:rsidP="00090B5C">
            <w:pPr>
              <w:jc w:val="center"/>
              <w:rPr>
                <w:color w:val="000000"/>
              </w:rPr>
            </w:pPr>
            <w:r w:rsidRPr="00E86949">
              <w:rPr>
                <w:color w:val="000000"/>
              </w:rPr>
              <w:t>6.08</w:t>
            </w:r>
          </w:p>
        </w:tc>
        <w:tc>
          <w:tcPr>
            <w:tcW w:w="1500" w:type="dxa"/>
            <w:tcBorders>
              <w:top w:val="nil"/>
              <w:left w:val="nil"/>
              <w:bottom w:val="nil"/>
              <w:right w:val="nil"/>
            </w:tcBorders>
            <w:shd w:val="clear" w:color="auto" w:fill="auto"/>
            <w:vAlign w:val="bottom"/>
          </w:tcPr>
          <w:p w14:paraId="0E0D1990" w14:textId="3AFD4001" w:rsidR="00090B5C" w:rsidRPr="00090B5C" w:rsidRDefault="00090B5C" w:rsidP="00090B5C">
            <w:pPr>
              <w:jc w:val="center"/>
              <w:rPr>
                <w:color w:val="000000"/>
              </w:rPr>
            </w:pPr>
            <w:r w:rsidRPr="00E86949">
              <w:rPr>
                <w:color w:val="000000"/>
              </w:rPr>
              <w:t>0.03</w:t>
            </w:r>
          </w:p>
        </w:tc>
      </w:tr>
      <w:tr w:rsidR="00090B5C" w:rsidRPr="00B30C77" w14:paraId="3D8613B4" w14:textId="77777777" w:rsidTr="00E86949">
        <w:tc>
          <w:tcPr>
            <w:tcW w:w="3416" w:type="dxa"/>
            <w:tcBorders>
              <w:top w:val="nil"/>
              <w:bottom w:val="nil"/>
              <w:right w:val="nil"/>
            </w:tcBorders>
            <w:shd w:val="clear" w:color="auto" w:fill="auto"/>
            <w:vAlign w:val="bottom"/>
          </w:tcPr>
          <w:p w14:paraId="3B951350" w14:textId="13503567" w:rsidR="00090B5C" w:rsidRPr="00090B5C" w:rsidRDefault="00090B5C" w:rsidP="00090B5C">
            <w:pPr>
              <w:rPr>
                <w:color w:val="000000"/>
              </w:rPr>
            </w:pPr>
            <w:r w:rsidRPr="00E86949">
              <w:rPr>
                <w:color w:val="000000"/>
              </w:rPr>
              <w:t>~</w:t>
            </w:r>
            <w:r>
              <w:rPr>
                <w:color w:val="000000"/>
              </w:rPr>
              <w:t xml:space="preserve"> </w:t>
            </w:r>
            <w:r w:rsidRPr="00E86949">
              <w:rPr>
                <w:color w:val="000000"/>
              </w:rPr>
              <w:t>%</w:t>
            </w:r>
            <w:r>
              <w:rPr>
                <w:color w:val="000000"/>
              </w:rPr>
              <w:t xml:space="preserve"> shrub </w:t>
            </w:r>
            <w:r w:rsidRPr="00E86949">
              <w:rPr>
                <w:color w:val="000000"/>
              </w:rPr>
              <w:t>250</w:t>
            </w:r>
          </w:p>
        </w:tc>
        <w:tc>
          <w:tcPr>
            <w:tcW w:w="899" w:type="dxa"/>
            <w:tcBorders>
              <w:top w:val="nil"/>
              <w:left w:val="nil"/>
              <w:bottom w:val="nil"/>
              <w:right w:val="nil"/>
            </w:tcBorders>
            <w:shd w:val="clear" w:color="auto" w:fill="auto"/>
            <w:vAlign w:val="bottom"/>
          </w:tcPr>
          <w:p w14:paraId="6112AF5D" w14:textId="6446EF2F" w:rsidR="00090B5C" w:rsidRPr="00090B5C" w:rsidRDefault="00090B5C" w:rsidP="00090B5C">
            <w:pPr>
              <w:jc w:val="center"/>
              <w:rPr>
                <w:color w:val="000000"/>
              </w:rPr>
            </w:pPr>
            <w:r w:rsidRPr="00E86949">
              <w:rPr>
                <w:color w:val="000000"/>
              </w:rPr>
              <w:t>2</w:t>
            </w:r>
          </w:p>
        </w:tc>
        <w:tc>
          <w:tcPr>
            <w:tcW w:w="1536" w:type="dxa"/>
            <w:tcBorders>
              <w:top w:val="nil"/>
              <w:left w:val="nil"/>
              <w:bottom w:val="nil"/>
              <w:right w:val="nil"/>
            </w:tcBorders>
            <w:shd w:val="clear" w:color="auto" w:fill="auto"/>
            <w:vAlign w:val="bottom"/>
          </w:tcPr>
          <w:p w14:paraId="24DE71AE" w14:textId="03A352C8" w:rsidR="00090B5C" w:rsidRPr="00090B5C" w:rsidRDefault="00090B5C" w:rsidP="00090B5C">
            <w:pPr>
              <w:jc w:val="center"/>
              <w:rPr>
                <w:color w:val="000000"/>
              </w:rPr>
            </w:pPr>
            <w:r w:rsidRPr="00E86949">
              <w:rPr>
                <w:color w:val="000000"/>
              </w:rPr>
              <w:t>625.27</w:t>
            </w:r>
          </w:p>
        </w:tc>
        <w:tc>
          <w:tcPr>
            <w:tcW w:w="1289" w:type="dxa"/>
            <w:tcBorders>
              <w:top w:val="nil"/>
              <w:left w:val="nil"/>
              <w:bottom w:val="nil"/>
              <w:right w:val="nil"/>
            </w:tcBorders>
            <w:shd w:val="clear" w:color="auto" w:fill="auto"/>
            <w:vAlign w:val="bottom"/>
          </w:tcPr>
          <w:p w14:paraId="04BBF376" w14:textId="2BAB6EF1" w:rsidR="00090B5C" w:rsidRPr="00090B5C" w:rsidRDefault="00090B5C" w:rsidP="00090B5C">
            <w:pPr>
              <w:jc w:val="center"/>
              <w:rPr>
                <w:color w:val="000000"/>
              </w:rPr>
            </w:pPr>
            <w:r w:rsidRPr="00E86949">
              <w:rPr>
                <w:color w:val="000000"/>
              </w:rPr>
              <w:t>6.12</w:t>
            </w:r>
          </w:p>
        </w:tc>
        <w:tc>
          <w:tcPr>
            <w:tcW w:w="1500" w:type="dxa"/>
            <w:tcBorders>
              <w:top w:val="nil"/>
              <w:left w:val="nil"/>
              <w:bottom w:val="nil"/>
              <w:right w:val="nil"/>
            </w:tcBorders>
            <w:shd w:val="clear" w:color="auto" w:fill="auto"/>
            <w:vAlign w:val="bottom"/>
          </w:tcPr>
          <w:p w14:paraId="3977A1C7" w14:textId="6ACBD470" w:rsidR="00090B5C" w:rsidRPr="00090B5C" w:rsidRDefault="00090B5C" w:rsidP="00090B5C">
            <w:pPr>
              <w:jc w:val="center"/>
              <w:rPr>
                <w:color w:val="000000"/>
              </w:rPr>
            </w:pPr>
            <w:r w:rsidRPr="00E86949">
              <w:rPr>
                <w:color w:val="000000"/>
              </w:rPr>
              <w:t>0.03</w:t>
            </w:r>
          </w:p>
        </w:tc>
      </w:tr>
      <w:tr w:rsidR="00090B5C" w:rsidRPr="00B30C77" w14:paraId="4ABC3C6B" w14:textId="77777777" w:rsidTr="00E86949">
        <w:tc>
          <w:tcPr>
            <w:tcW w:w="3416" w:type="dxa"/>
            <w:tcBorders>
              <w:top w:val="nil"/>
              <w:bottom w:val="nil"/>
              <w:right w:val="nil"/>
            </w:tcBorders>
            <w:shd w:val="clear" w:color="auto" w:fill="auto"/>
            <w:vAlign w:val="bottom"/>
          </w:tcPr>
          <w:p w14:paraId="24D40065" w14:textId="30608045" w:rsidR="00090B5C" w:rsidRPr="00090B5C" w:rsidRDefault="00090B5C" w:rsidP="00090B5C">
            <w:pPr>
              <w:rPr>
                <w:color w:val="000000"/>
              </w:rPr>
            </w:pPr>
            <w:r w:rsidRPr="00E86949">
              <w:rPr>
                <w:color w:val="000000"/>
              </w:rPr>
              <w:t>~</w:t>
            </w:r>
            <w:r>
              <w:rPr>
                <w:color w:val="000000"/>
              </w:rPr>
              <w:t xml:space="preserve"> </w:t>
            </w:r>
            <w:r w:rsidRPr="00E86949">
              <w:rPr>
                <w:color w:val="000000"/>
              </w:rPr>
              <w:t>%</w:t>
            </w:r>
            <w:r>
              <w:rPr>
                <w:color w:val="000000"/>
              </w:rPr>
              <w:t xml:space="preserve"> CSG hay </w:t>
            </w:r>
            <w:r w:rsidRPr="00E86949">
              <w:rPr>
                <w:color w:val="000000"/>
              </w:rPr>
              <w:t>250</w:t>
            </w:r>
          </w:p>
        </w:tc>
        <w:tc>
          <w:tcPr>
            <w:tcW w:w="899" w:type="dxa"/>
            <w:tcBorders>
              <w:top w:val="nil"/>
              <w:left w:val="nil"/>
              <w:bottom w:val="nil"/>
              <w:right w:val="nil"/>
            </w:tcBorders>
            <w:shd w:val="clear" w:color="auto" w:fill="auto"/>
            <w:vAlign w:val="bottom"/>
          </w:tcPr>
          <w:p w14:paraId="741FDB2F" w14:textId="28E63C1A" w:rsidR="00090B5C" w:rsidRPr="00090B5C" w:rsidRDefault="00090B5C" w:rsidP="00090B5C">
            <w:pPr>
              <w:jc w:val="center"/>
              <w:rPr>
                <w:color w:val="000000"/>
              </w:rPr>
            </w:pPr>
            <w:r w:rsidRPr="00E86949">
              <w:rPr>
                <w:color w:val="000000"/>
              </w:rPr>
              <w:t>2</w:t>
            </w:r>
          </w:p>
        </w:tc>
        <w:tc>
          <w:tcPr>
            <w:tcW w:w="1536" w:type="dxa"/>
            <w:tcBorders>
              <w:top w:val="nil"/>
              <w:left w:val="nil"/>
              <w:bottom w:val="nil"/>
              <w:right w:val="nil"/>
            </w:tcBorders>
            <w:shd w:val="clear" w:color="auto" w:fill="auto"/>
            <w:vAlign w:val="bottom"/>
          </w:tcPr>
          <w:p w14:paraId="052898A2" w14:textId="239C6898" w:rsidR="00090B5C" w:rsidRPr="00090B5C" w:rsidRDefault="00090B5C" w:rsidP="00090B5C">
            <w:pPr>
              <w:jc w:val="center"/>
              <w:rPr>
                <w:color w:val="000000"/>
              </w:rPr>
            </w:pPr>
            <w:r w:rsidRPr="00E86949">
              <w:rPr>
                <w:color w:val="000000"/>
              </w:rPr>
              <w:t>625.34</w:t>
            </w:r>
          </w:p>
        </w:tc>
        <w:tc>
          <w:tcPr>
            <w:tcW w:w="1289" w:type="dxa"/>
            <w:tcBorders>
              <w:top w:val="nil"/>
              <w:left w:val="nil"/>
              <w:bottom w:val="nil"/>
              <w:right w:val="nil"/>
            </w:tcBorders>
            <w:shd w:val="clear" w:color="auto" w:fill="auto"/>
            <w:vAlign w:val="bottom"/>
          </w:tcPr>
          <w:p w14:paraId="01742A64" w14:textId="42655D12" w:rsidR="00090B5C" w:rsidRPr="00090B5C" w:rsidRDefault="00090B5C" w:rsidP="00090B5C">
            <w:pPr>
              <w:jc w:val="center"/>
              <w:rPr>
                <w:color w:val="000000"/>
              </w:rPr>
            </w:pPr>
            <w:r w:rsidRPr="00E86949">
              <w:rPr>
                <w:color w:val="000000"/>
              </w:rPr>
              <w:t>6.19</w:t>
            </w:r>
          </w:p>
        </w:tc>
        <w:tc>
          <w:tcPr>
            <w:tcW w:w="1500" w:type="dxa"/>
            <w:tcBorders>
              <w:top w:val="nil"/>
              <w:left w:val="nil"/>
              <w:bottom w:val="nil"/>
              <w:right w:val="nil"/>
            </w:tcBorders>
            <w:shd w:val="clear" w:color="auto" w:fill="auto"/>
            <w:vAlign w:val="bottom"/>
          </w:tcPr>
          <w:p w14:paraId="608ADFE5" w14:textId="4065AFB4" w:rsidR="00090B5C" w:rsidRPr="00090B5C" w:rsidRDefault="00090B5C" w:rsidP="00090B5C">
            <w:pPr>
              <w:jc w:val="center"/>
              <w:rPr>
                <w:color w:val="000000"/>
              </w:rPr>
            </w:pPr>
            <w:r w:rsidRPr="00E86949">
              <w:rPr>
                <w:color w:val="000000"/>
              </w:rPr>
              <w:t>0.03</w:t>
            </w:r>
          </w:p>
        </w:tc>
      </w:tr>
      <w:tr w:rsidR="00090B5C" w:rsidRPr="00B30C77" w14:paraId="009D60F9" w14:textId="77777777" w:rsidTr="00E86949">
        <w:tc>
          <w:tcPr>
            <w:tcW w:w="3416" w:type="dxa"/>
            <w:tcBorders>
              <w:top w:val="nil"/>
              <w:right w:val="nil"/>
            </w:tcBorders>
            <w:shd w:val="clear" w:color="auto" w:fill="auto"/>
            <w:vAlign w:val="bottom"/>
          </w:tcPr>
          <w:p w14:paraId="7D44C4A8" w14:textId="55D4021F" w:rsidR="00090B5C" w:rsidRPr="00090B5C" w:rsidRDefault="00090B5C" w:rsidP="00090B5C">
            <w:pPr>
              <w:rPr>
                <w:color w:val="000000"/>
              </w:rPr>
            </w:pPr>
            <w:r w:rsidRPr="00E86949">
              <w:rPr>
                <w:color w:val="000000"/>
              </w:rPr>
              <w:t>~</w:t>
            </w:r>
            <w:r>
              <w:rPr>
                <w:color w:val="000000"/>
              </w:rPr>
              <w:t xml:space="preserve"> </w:t>
            </w:r>
            <w:r w:rsidRPr="00E86949">
              <w:rPr>
                <w:color w:val="000000"/>
              </w:rPr>
              <w:t>%</w:t>
            </w:r>
            <w:r>
              <w:rPr>
                <w:color w:val="000000"/>
              </w:rPr>
              <w:t xml:space="preserve"> NWSG graze </w:t>
            </w:r>
            <w:r w:rsidRPr="00E86949">
              <w:rPr>
                <w:color w:val="000000"/>
              </w:rPr>
              <w:t>250</w:t>
            </w:r>
          </w:p>
        </w:tc>
        <w:tc>
          <w:tcPr>
            <w:tcW w:w="899" w:type="dxa"/>
            <w:tcBorders>
              <w:top w:val="nil"/>
              <w:left w:val="nil"/>
              <w:bottom w:val="single" w:sz="8" w:space="0" w:color="auto"/>
              <w:right w:val="nil"/>
            </w:tcBorders>
            <w:shd w:val="clear" w:color="auto" w:fill="auto"/>
            <w:vAlign w:val="bottom"/>
          </w:tcPr>
          <w:p w14:paraId="52395099" w14:textId="06BC512A" w:rsidR="00090B5C" w:rsidRPr="00090B5C" w:rsidRDefault="00090B5C" w:rsidP="00090B5C">
            <w:pPr>
              <w:jc w:val="center"/>
              <w:rPr>
                <w:color w:val="000000"/>
              </w:rPr>
            </w:pPr>
            <w:r w:rsidRPr="00E86949">
              <w:rPr>
                <w:color w:val="000000"/>
              </w:rPr>
              <w:t>2</w:t>
            </w:r>
          </w:p>
        </w:tc>
        <w:tc>
          <w:tcPr>
            <w:tcW w:w="1536" w:type="dxa"/>
            <w:tcBorders>
              <w:top w:val="nil"/>
              <w:left w:val="nil"/>
              <w:bottom w:val="single" w:sz="8" w:space="0" w:color="auto"/>
              <w:right w:val="nil"/>
            </w:tcBorders>
            <w:shd w:val="clear" w:color="auto" w:fill="auto"/>
            <w:vAlign w:val="bottom"/>
          </w:tcPr>
          <w:p w14:paraId="7BD5E940" w14:textId="018271E2" w:rsidR="00090B5C" w:rsidRPr="00090B5C" w:rsidRDefault="00090B5C" w:rsidP="00090B5C">
            <w:pPr>
              <w:jc w:val="center"/>
              <w:rPr>
                <w:color w:val="000000"/>
              </w:rPr>
            </w:pPr>
            <w:r w:rsidRPr="00E86949">
              <w:rPr>
                <w:color w:val="000000"/>
              </w:rPr>
              <w:t>625.39</w:t>
            </w:r>
          </w:p>
        </w:tc>
        <w:tc>
          <w:tcPr>
            <w:tcW w:w="1289" w:type="dxa"/>
            <w:tcBorders>
              <w:top w:val="nil"/>
              <w:left w:val="nil"/>
              <w:bottom w:val="single" w:sz="8" w:space="0" w:color="auto"/>
              <w:right w:val="nil"/>
            </w:tcBorders>
            <w:shd w:val="clear" w:color="auto" w:fill="auto"/>
            <w:vAlign w:val="bottom"/>
          </w:tcPr>
          <w:p w14:paraId="58623D20" w14:textId="0457925E" w:rsidR="00090B5C" w:rsidRPr="00090B5C" w:rsidRDefault="00090B5C" w:rsidP="00090B5C">
            <w:pPr>
              <w:jc w:val="center"/>
              <w:rPr>
                <w:color w:val="000000"/>
              </w:rPr>
            </w:pPr>
            <w:r w:rsidRPr="00E86949">
              <w:rPr>
                <w:color w:val="000000"/>
              </w:rPr>
              <w:t>6.24</w:t>
            </w:r>
          </w:p>
        </w:tc>
        <w:tc>
          <w:tcPr>
            <w:tcW w:w="1500" w:type="dxa"/>
            <w:tcBorders>
              <w:top w:val="nil"/>
              <w:left w:val="nil"/>
              <w:bottom w:val="single" w:sz="8" w:space="0" w:color="auto"/>
              <w:right w:val="nil"/>
            </w:tcBorders>
            <w:shd w:val="clear" w:color="auto" w:fill="auto"/>
            <w:vAlign w:val="bottom"/>
          </w:tcPr>
          <w:p w14:paraId="4BCFDEA6" w14:textId="7769F630" w:rsidR="00090B5C" w:rsidRPr="00090B5C" w:rsidRDefault="00090B5C" w:rsidP="00090B5C">
            <w:pPr>
              <w:jc w:val="center"/>
              <w:rPr>
                <w:color w:val="000000"/>
              </w:rPr>
            </w:pPr>
            <w:r w:rsidRPr="00E86949">
              <w:rPr>
                <w:color w:val="000000"/>
              </w:rPr>
              <w:t>0.03</w:t>
            </w:r>
          </w:p>
        </w:tc>
      </w:tr>
      <w:tr w:rsidR="005B2C28" w:rsidRPr="00B30C77" w14:paraId="0D12BD87" w14:textId="77777777" w:rsidTr="00AF252F">
        <w:tc>
          <w:tcPr>
            <w:tcW w:w="8640" w:type="dxa"/>
            <w:gridSpan w:val="5"/>
            <w:tcBorders>
              <w:top w:val="single" w:sz="4" w:space="0" w:color="auto"/>
            </w:tcBorders>
            <w:shd w:val="clear" w:color="auto" w:fill="auto"/>
          </w:tcPr>
          <w:p w14:paraId="77E179CD" w14:textId="77777777" w:rsidR="005B2C28" w:rsidRPr="00B30C77" w:rsidRDefault="005B2C28" w:rsidP="005B2C28">
            <w:pPr>
              <w:rPr>
                <w:color w:val="000000"/>
              </w:rPr>
            </w:pPr>
            <w:proofErr w:type="spellStart"/>
            <w:r w:rsidRPr="00B30C77">
              <w:rPr>
                <w:color w:val="000000"/>
              </w:rPr>
              <w:t>iji</w:t>
            </w:r>
            <w:proofErr w:type="spellEnd"/>
            <w:r w:rsidRPr="00B30C77">
              <w:rPr>
                <w:color w:val="000000"/>
              </w:rPr>
              <w:t xml:space="preserve"> = interspersion-juxtaposition index</w:t>
            </w:r>
          </w:p>
          <w:p w14:paraId="7B6E44A5" w14:textId="480E9265" w:rsidR="005B2C28" w:rsidRPr="00B30C77" w:rsidRDefault="005B2C28" w:rsidP="005B2C28">
            <w:pPr>
              <w:rPr>
                <w:color w:val="000000"/>
              </w:rPr>
            </w:pPr>
            <w:r w:rsidRPr="00B30C77">
              <w:rPr>
                <w:color w:val="000000"/>
              </w:rPr>
              <w:t>ed = edge density (m ha</w:t>
            </w:r>
            <w:r w:rsidRPr="00B30C77">
              <w:rPr>
                <w:color w:val="000000"/>
                <w:vertAlign w:val="superscript"/>
              </w:rPr>
              <w:t>-1</w:t>
            </w:r>
            <w:r w:rsidRPr="00B30C77">
              <w:rPr>
                <w:color w:val="000000"/>
              </w:rPr>
              <w:t>)</w:t>
            </w:r>
          </w:p>
          <w:p w14:paraId="200A9CAB" w14:textId="1C68CC31" w:rsidR="005B2C28" w:rsidRPr="00B30C77" w:rsidRDefault="005B2C28" w:rsidP="005B2C28">
            <w:pPr>
              <w:rPr>
                <w:color w:val="000000"/>
              </w:rPr>
            </w:pPr>
            <w:r w:rsidRPr="00B30C77">
              <w:rPr>
                <w:color w:val="000000"/>
              </w:rPr>
              <w:t>NWSG = native warm-season grass</w:t>
            </w:r>
          </w:p>
          <w:p w14:paraId="522914E0" w14:textId="77777777" w:rsidR="005B2C28" w:rsidRPr="00B30C77" w:rsidRDefault="005B2C28" w:rsidP="005B2C28">
            <w:pPr>
              <w:rPr>
                <w:color w:val="000000"/>
              </w:rPr>
            </w:pPr>
            <w:r w:rsidRPr="00B30C77">
              <w:rPr>
                <w:color w:val="000000"/>
              </w:rPr>
              <w:t>CSG = cool-season grass</w:t>
            </w:r>
          </w:p>
        </w:tc>
      </w:tr>
      <w:tr w:rsidR="005B2C28" w:rsidRPr="00B30C77" w14:paraId="786DBB2C" w14:textId="77777777" w:rsidTr="007A287D">
        <w:tc>
          <w:tcPr>
            <w:tcW w:w="8640" w:type="dxa"/>
            <w:gridSpan w:val="5"/>
          </w:tcPr>
          <w:p w14:paraId="22FDA9F4" w14:textId="77777777" w:rsidR="005B2C28" w:rsidRPr="00B30C77" w:rsidRDefault="005B2C28" w:rsidP="005B2C28">
            <w:pPr>
              <w:pStyle w:val="Caption"/>
              <w:rPr>
                <w:rFonts w:asciiTheme="minorHAnsi" w:hAnsiTheme="minorHAnsi" w:cstheme="minorHAnsi"/>
              </w:rPr>
            </w:pPr>
          </w:p>
        </w:tc>
      </w:tr>
    </w:tbl>
    <w:p w14:paraId="3E7984AB" w14:textId="48BEF73C" w:rsidR="00ED0B19" w:rsidRDefault="00ED0B19" w:rsidP="00233D82"/>
    <w:p w14:paraId="611F8D3D" w14:textId="127A5234" w:rsidR="00ED0B19" w:rsidRDefault="00ED0B19" w:rsidP="00233D82"/>
    <w:p w14:paraId="79B03DB9" w14:textId="4BCF863C" w:rsidR="00ED0B19" w:rsidRDefault="00ED0B19" w:rsidP="00233D82"/>
    <w:p w14:paraId="12ED4198" w14:textId="77777777" w:rsidR="00EF6222" w:rsidRPr="00AB6D5A" w:rsidRDefault="00EF6222" w:rsidP="00233D82"/>
    <w:tbl>
      <w:tblPr>
        <w:tblW w:w="0" w:type="auto"/>
        <w:tblLayout w:type="fixed"/>
        <w:tblLook w:val="04A0" w:firstRow="1" w:lastRow="0" w:firstColumn="1" w:lastColumn="0" w:noHBand="0" w:noVBand="1"/>
      </w:tblPr>
      <w:tblGrid>
        <w:gridCol w:w="5040"/>
        <w:gridCol w:w="720"/>
        <w:gridCol w:w="900"/>
        <w:gridCol w:w="990"/>
        <w:gridCol w:w="990"/>
      </w:tblGrid>
      <w:tr w:rsidR="006A32DC" w:rsidRPr="005973B0" w14:paraId="26F53F99" w14:textId="77777777" w:rsidTr="00A41A14">
        <w:tc>
          <w:tcPr>
            <w:tcW w:w="8640" w:type="dxa"/>
            <w:gridSpan w:val="5"/>
          </w:tcPr>
          <w:p w14:paraId="07DF921E" w14:textId="7338CD5C" w:rsidR="006A32DC" w:rsidRPr="005973B0" w:rsidRDefault="006A32DC" w:rsidP="007B32C0">
            <w:pPr>
              <w:pStyle w:val="Caption"/>
            </w:pPr>
            <w:bookmarkStart w:id="123" w:name="_Ref156831468"/>
            <w:bookmarkStart w:id="124" w:name="_Toc184731428"/>
            <w:bookmarkStart w:id="125" w:name="_Hlk184384958"/>
            <w:r w:rsidRPr="005973B0">
              <w:lastRenderedPageBreak/>
              <w:t xml:space="preserve">Table </w:t>
            </w:r>
            <w:r w:rsidR="00053251">
              <w:t>2</w:t>
            </w:r>
            <w:r w:rsidR="0059712A" w:rsidRPr="005973B0">
              <w:t>.</w:t>
            </w:r>
            <w:fldSimple w:instr=" SEQ Table \* ARABIC \s 1 ">
              <w:r w:rsidR="00747B14">
                <w:rPr>
                  <w:noProof/>
                </w:rPr>
                <w:t>3</w:t>
              </w:r>
            </w:fldSimple>
            <w:bookmarkEnd w:id="123"/>
            <w:r w:rsidRPr="005973B0">
              <w:t xml:space="preserve">: </w:t>
            </w:r>
            <w:r w:rsidRPr="008A2791">
              <w:t xml:space="preserve">Multivariate models explaining variation in seasonal survival of adult northern bobwhites in </w:t>
            </w:r>
            <w:r w:rsidR="006604A9">
              <w:t>breeding season</w:t>
            </w:r>
            <w:r w:rsidRPr="008A2791">
              <w:t xml:space="preserve"> (Apr - Sep) and</w:t>
            </w:r>
            <w:r w:rsidRPr="005973B0">
              <w:t xml:space="preserve"> </w:t>
            </w:r>
            <w:r w:rsidR="006604A9">
              <w:t>non-breeding season</w:t>
            </w:r>
            <w:r w:rsidRPr="005973B0">
              <w:t xml:space="preserve"> (Oct - Mar), Blue Grass Army Depot, Madison County, Kentucky, 2019-2022.</w:t>
            </w:r>
            <w:bookmarkEnd w:id="124"/>
          </w:p>
        </w:tc>
      </w:tr>
      <w:tr w:rsidR="006A32DC" w:rsidRPr="005973B0" w14:paraId="3376A9B1" w14:textId="77777777" w:rsidTr="00D37C91">
        <w:tc>
          <w:tcPr>
            <w:tcW w:w="5040" w:type="dxa"/>
            <w:tcBorders>
              <w:bottom w:val="single" w:sz="4" w:space="0" w:color="auto"/>
            </w:tcBorders>
            <w:shd w:val="clear" w:color="auto" w:fill="auto"/>
          </w:tcPr>
          <w:p w14:paraId="29959AFD" w14:textId="77777777" w:rsidR="006A32DC" w:rsidRPr="005973B0" w:rsidRDefault="006A32DC" w:rsidP="007B32C0">
            <w:pPr>
              <w:jc w:val="center"/>
            </w:pPr>
            <w:r w:rsidRPr="005973B0">
              <w:t>model</w:t>
            </w:r>
          </w:p>
        </w:tc>
        <w:tc>
          <w:tcPr>
            <w:tcW w:w="720" w:type="dxa"/>
            <w:tcBorders>
              <w:bottom w:val="single" w:sz="4" w:space="0" w:color="auto"/>
            </w:tcBorders>
            <w:shd w:val="clear" w:color="auto" w:fill="auto"/>
            <w:vAlign w:val="center"/>
          </w:tcPr>
          <w:p w14:paraId="6B679D8C" w14:textId="77777777" w:rsidR="006A32DC" w:rsidRPr="005973B0" w:rsidRDefault="006A32DC" w:rsidP="006A32DC">
            <w:pPr>
              <w:jc w:val="center"/>
            </w:pPr>
            <w:r w:rsidRPr="005973B0">
              <w:t>df</w:t>
            </w:r>
          </w:p>
        </w:tc>
        <w:tc>
          <w:tcPr>
            <w:tcW w:w="900" w:type="dxa"/>
            <w:tcBorders>
              <w:bottom w:val="single" w:sz="4" w:space="0" w:color="auto"/>
            </w:tcBorders>
            <w:shd w:val="clear" w:color="auto" w:fill="auto"/>
          </w:tcPr>
          <w:p w14:paraId="0113E233" w14:textId="77777777" w:rsidR="006A32DC" w:rsidRPr="005973B0" w:rsidRDefault="006A32DC" w:rsidP="007B32C0">
            <w:pPr>
              <w:jc w:val="center"/>
            </w:pPr>
            <w:r w:rsidRPr="005973B0">
              <w:t>AIC</w:t>
            </w:r>
          </w:p>
        </w:tc>
        <w:tc>
          <w:tcPr>
            <w:tcW w:w="990" w:type="dxa"/>
            <w:tcBorders>
              <w:bottom w:val="single" w:sz="4" w:space="0" w:color="auto"/>
            </w:tcBorders>
            <w:shd w:val="clear" w:color="auto" w:fill="auto"/>
          </w:tcPr>
          <w:p w14:paraId="72D96603" w14:textId="77777777" w:rsidR="006A32DC" w:rsidRPr="005973B0" w:rsidRDefault="006A32DC" w:rsidP="007B32C0">
            <w:pPr>
              <w:jc w:val="center"/>
            </w:pPr>
            <w:r w:rsidRPr="005973B0">
              <w:sym w:font="Wingdings 3" w:char="F072"/>
            </w:r>
            <w:r w:rsidRPr="005973B0">
              <w:t>AIC</w:t>
            </w:r>
          </w:p>
        </w:tc>
        <w:tc>
          <w:tcPr>
            <w:tcW w:w="990" w:type="dxa"/>
            <w:tcBorders>
              <w:bottom w:val="single" w:sz="4" w:space="0" w:color="auto"/>
            </w:tcBorders>
            <w:shd w:val="clear" w:color="auto" w:fill="auto"/>
          </w:tcPr>
          <w:p w14:paraId="192B76BB" w14:textId="03E26200" w:rsidR="006A32DC" w:rsidRPr="005973B0" w:rsidRDefault="001D487D" w:rsidP="007B32C0">
            <w:pPr>
              <w:jc w:val="center"/>
            </w:pPr>
            <w:proofErr w:type="spellStart"/>
            <w:r w:rsidRPr="005973B0">
              <w:rPr>
                <w:u w:val="single"/>
              </w:rPr>
              <w:t>AICwt</w:t>
            </w:r>
            <w:proofErr w:type="spellEnd"/>
          </w:p>
        </w:tc>
      </w:tr>
      <w:tr w:rsidR="001D487D" w:rsidRPr="005973B0" w14:paraId="32C14730" w14:textId="77777777" w:rsidTr="00D37C91">
        <w:tc>
          <w:tcPr>
            <w:tcW w:w="5040" w:type="dxa"/>
            <w:tcBorders>
              <w:top w:val="single" w:sz="4" w:space="0" w:color="auto"/>
              <w:bottom w:val="single" w:sz="4" w:space="0" w:color="auto"/>
            </w:tcBorders>
          </w:tcPr>
          <w:p w14:paraId="6A58C942" w14:textId="1670C45E" w:rsidR="001D487D" w:rsidRPr="00D37C91" w:rsidRDefault="006604A9" w:rsidP="001D487D">
            <w:pPr>
              <w:jc w:val="center"/>
            </w:pPr>
            <w:r w:rsidRPr="00D37C91">
              <w:t>Breeding season</w:t>
            </w:r>
          </w:p>
        </w:tc>
        <w:tc>
          <w:tcPr>
            <w:tcW w:w="720" w:type="dxa"/>
            <w:tcBorders>
              <w:top w:val="single" w:sz="4" w:space="0" w:color="auto"/>
            </w:tcBorders>
          </w:tcPr>
          <w:p w14:paraId="6B2DE0A2" w14:textId="77777777" w:rsidR="001D487D" w:rsidRPr="005973B0" w:rsidRDefault="001D487D" w:rsidP="001D487D">
            <w:pPr>
              <w:jc w:val="center"/>
            </w:pPr>
          </w:p>
        </w:tc>
        <w:tc>
          <w:tcPr>
            <w:tcW w:w="900" w:type="dxa"/>
            <w:tcBorders>
              <w:top w:val="single" w:sz="4" w:space="0" w:color="auto"/>
            </w:tcBorders>
          </w:tcPr>
          <w:p w14:paraId="5A0FAA20" w14:textId="77777777" w:rsidR="001D487D" w:rsidRPr="005973B0" w:rsidRDefault="001D487D" w:rsidP="001D487D">
            <w:pPr>
              <w:jc w:val="center"/>
            </w:pPr>
          </w:p>
        </w:tc>
        <w:tc>
          <w:tcPr>
            <w:tcW w:w="990" w:type="dxa"/>
            <w:tcBorders>
              <w:top w:val="single" w:sz="4" w:space="0" w:color="auto"/>
            </w:tcBorders>
          </w:tcPr>
          <w:p w14:paraId="25FE7075" w14:textId="77777777" w:rsidR="001D487D" w:rsidRPr="005973B0" w:rsidRDefault="001D487D" w:rsidP="001D487D">
            <w:pPr>
              <w:jc w:val="center"/>
            </w:pPr>
          </w:p>
        </w:tc>
        <w:tc>
          <w:tcPr>
            <w:tcW w:w="990" w:type="dxa"/>
            <w:tcBorders>
              <w:top w:val="single" w:sz="4" w:space="0" w:color="auto"/>
            </w:tcBorders>
          </w:tcPr>
          <w:p w14:paraId="2D2D0262" w14:textId="77777777" w:rsidR="001D487D" w:rsidRPr="005973B0" w:rsidRDefault="001D487D" w:rsidP="001D487D">
            <w:pPr>
              <w:jc w:val="center"/>
            </w:pPr>
          </w:p>
        </w:tc>
      </w:tr>
      <w:tr w:rsidR="00807362" w:rsidRPr="005973B0" w14:paraId="23CDC9C9" w14:textId="77777777" w:rsidTr="00D37C91">
        <w:tc>
          <w:tcPr>
            <w:tcW w:w="5040" w:type="dxa"/>
            <w:tcBorders>
              <w:top w:val="single" w:sz="4" w:space="0" w:color="auto"/>
            </w:tcBorders>
            <w:shd w:val="clear" w:color="auto" w:fill="auto"/>
          </w:tcPr>
          <w:p w14:paraId="3BD4D142" w14:textId="232B6628" w:rsidR="00807362" w:rsidRPr="00D226E9" w:rsidRDefault="00807362" w:rsidP="00807362">
            <w:pPr>
              <w:rPr>
                <w:color w:val="00B050"/>
              </w:rPr>
            </w:pPr>
            <w:r w:rsidRPr="00D226E9">
              <w:t xml:space="preserve">~% NWSG graze x iji.sb.250 + </w:t>
            </w:r>
            <w:r w:rsidRPr="00FD3B0A">
              <w:t>height</w:t>
            </w:r>
          </w:p>
        </w:tc>
        <w:tc>
          <w:tcPr>
            <w:tcW w:w="720" w:type="dxa"/>
            <w:tcBorders>
              <w:top w:val="nil"/>
              <w:left w:val="nil"/>
              <w:bottom w:val="nil"/>
              <w:right w:val="nil"/>
            </w:tcBorders>
            <w:shd w:val="clear" w:color="auto" w:fill="auto"/>
            <w:vAlign w:val="bottom"/>
          </w:tcPr>
          <w:p w14:paraId="6E6C9C21" w14:textId="6C0F4532" w:rsidR="00807362" w:rsidRPr="00807362" w:rsidRDefault="00807362" w:rsidP="00807362">
            <w:pPr>
              <w:jc w:val="center"/>
            </w:pPr>
            <w:r w:rsidRPr="00807362">
              <w:rPr>
                <w:color w:val="000000"/>
              </w:rPr>
              <w:t>5</w:t>
            </w:r>
          </w:p>
        </w:tc>
        <w:tc>
          <w:tcPr>
            <w:tcW w:w="900" w:type="dxa"/>
            <w:tcBorders>
              <w:top w:val="nil"/>
              <w:left w:val="nil"/>
              <w:bottom w:val="nil"/>
              <w:right w:val="nil"/>
            </w:tcBorders>
            <w:shd w:val="clear" w:color="auto" w:fill="auto"/>
            <w:vAlign w:val="bottom"/>
          </w:tcPr>
          <w:p w14:paraId="57AE7EF2" w14:textId="3F98E0CE" w:rsidR="00807362" w:rsidRPr="00807362" w:rsidRDefault="00807362" w:rsidP="00807362">
            <w:pPr>
              <w:jc w:val="center"/>
            </w:pPr>
            <w:r w:rsidRPr="00807362">
              <w:rPr>
                <w:color w:val="000000"/>
              </w:rPr>
              <w:t>588.25</w:t>
            </w:r>
          </w:p>
        </w:tc>
        <w:tc>
          <w:tcPr>
            <w:tcW w:w="990" w:type="dxa"/>
            <w:tcBorders>
              <w:top w:val="nil"/>
              <w:left w:val="nil"/>
              <w:bottom w:val="nil"/>
              <w:right w:val="nil"/>
            </w:tcBorders>
            <w:shd w:val="clear" w:color="auto" w:fill="auto"/>
            <w:vAlign w:val="bottom"/>
          </w:tcPr>
          <w:p w14:paraId="5C48E58D" w14:textId="7C07E4B0" w:rsidR="00807362" w:rsidRPr="00807362" w:rsidRDefault="00807362" w:rsidP="00807362">
            <w:pPr>
              <w:jc w:val="center"/>
            </w:pPr>
            <w:r w:rsidRPr="00807362">
              <w:rPr>
                <w:color w:val="000000"/>
              </w:rPr>
              <w:t>0.00</w:t>
            </w:r>
          </w:p>
        </w:tc>
        <w:tc>
          <w:tcPr>
            <w:tcW w:w="990" w:type="dxa"/>
            <w:tcBorders>
              <w:top w:val="nil"/>
              <w:left w:val="nil"/>
              <w:bottom w:val="nil"/>
              <w:right w:val="nil"/>
            </w:tcBorders>
            <w:shd w:val="clear" w:color="auto" w:fill="auto"/>
            <w:vAlign w:val="bottom"/>
          </w:tcPr>
          <w:p w14:paraId="739B31AE" w14:textId="2FCD9266" w:rsidR="00807362" w:rsidRPr="00807362" w:rsidRDefault="00807362" w:rsidP="00807362">
            <w:pPr>
              <w:jc w:val="center"/>
            </w:pPr>
            <w:r w:rsidRPr="00807362">
              <w:rPr>
                <w:color w:val="000000"/>
              </w:rPr>
              <w:t>0.18</w:t>
            </w:r>
          </w:p>
        </w:tc>
      </w:tr>
      <w:tr w:rsidR="00807362" w:rsidRPr="005973B0" w14:paraId="1641A6DC" w14:textId="77777777" w:rsidTr="00D226E9">
        <w:tc>
          <w:tcPr>
            <w:tcW w:w="5040" w:type="dxa"/>
            <w:shd w:val="clear" w:color="auto" w:fill="auto"/>
          </w:tcPr>
          <w:p w14:paraId="28C2FB50" w14:textId="78DDCA2B" w:rsidR="00807362" w:rsidRPr="00D226E9" w:rsidRDefault="00807362" w:rsidP="00807362">
            <w:r w:rsidRPr="00D226E9">
              <w:rPr>
                <w:color w:val="000000"/>
              </w:rPr>
              <w:t>~% NWSG graze x iji.sb.250 + </w:t>
            </w:r>
            <w:r w:rsidRPr="00FD3B0A">
              <w:rPr>
                <w:color w:val="000000"/>
              </w:rPr>
              <w:t>litter depth</w:t>
            </w:r>
          </w:p>
        </w:tc>
        <w:tc>
          <w:tcPr>
            <w:tcW w:w="720" w:type="dxa"/>
            <w:tcBorders>
              <w:top w:val="nil"/>
              <w:left w:val="nil"/>
              <w:bottom w:val="nil"/>
              <w:right w:val="nil"/>
            </w:tcBorders>
            <w:shd w:val="clear" w:color="auto" w:fill="auto"/>
            <w:vAlign w:val="bottom"/>
          </w:tcPr>
          <w:p w14:paraId="5B2FF6FD" w14:textId="3BE35406" w:rsidR="00807362" w:rsidRPr="00807362" w:rsidRDefault="00807362" w:rsidP="00807362">
            <w:pPr>
              <w:jc w:val="center"/>
            </w:pPr>
            <w:r w:rsidRPr="00807362">
              <w:rPr>
                <w:color w:val="000000"/>
              </w:rPr>
              <w:t>5</w:t>
            </w:r>
          </w:p>
        </w:tc>
        <w:tc>
          <w:tcPr>
            <w:tcW w:w="900" w:type="dxa"/>
            <w:tcBorders>
              <w:top w:val="nil"/>
              <w:left w:val="nil"/>
              <w:bottom w:val="nil"/>
              <w:right w:val="nil"/>
            </w:tcBorders>
            <w:shd w:val="clear" w:color="auto" w:fill="auto"/>
            <w:vAlign w:val="bottom"/>
          </w:tcPr>
          <w:p w14:paraId="5A233A53" w14:textId="1B1B4D50" w:rsidR="00807362" w:rsidRPr="00807362" w:rsidRDefault="00807362" w:rsidP="00807362">
            <w:pPr>
              <w:jc w:val="center"/>
            </w:pPr>
            <w:r w:rsidRPr="00807362">
              <w:rPr>
                <w:color w:val="000000"/>
              </w:rPr>
              <w:t>588.63</w:t>
            </w:r>
          </w:p>
        </w:tc>
        <w:tc>
          <w:tcPr>
            <w:tcW w:w="990" w:type="dxa"/>
            <w:tcBorders>
              <w:top w:val="nil"/>
              <w:left w:val="nil"/>
              <w:bottom w:val="nil"/>
              <w:right w:val="nil"/>
            </w:tcBorders>
            <w:shd w:val="clear" w:color="auto" w:fill="auto"/>
            <w:vAlign w:val="bottom"/>
          </w:tcPr>
          <w:p w14:paraId="14816A02" w14:textId="5A914803" w:rsidR="00807362" w:rsidRPr="00807362" w:rsidRDefault="00807362" w:rsidP="00807362">
            <w:pPr>
              <w:jc w:val="center"/>
            </w:pPr>
            <w:r w:rsidRPr="00807362">
              <w:rPr>
                <w:color w:val="000000"/>
              </w:rPr>
              <w:t>0.38</w:t>
            </w:r>
          </w:p>
        </w:tc>
        <w:tc>
          <w:tcPr>
            <w:tcW w:w="990" w:type="dxa"/>
            <w:tcBorders>
              <w:top w:val="nil"/>
              <w:left w:val="nil"/>
              <w:bottom w:val="nil"/>
              <w:right w:val="nil"/>
            </w:tcBorders>
            <w:shd w:val="clear" w:color="auto" w:fill="auto"/>
            <w:vAlign w:val="bottom"/>
          </w:tcPr>
          <w:p w14:paraId="43CC78C3" w14:textId="128492E7" w:rsidR="00807362" w:rsidRPr="00807362" w:rsidRDefault="00807362" w:rsidP="00807362">
            <w:pPr>
              <w:jc w:val="center"/>
            </w:pPr>
            <w:r w:rsidRPr="00807362">
              <w:rPr>
                <w:color w:val="000000"/>
              </w:rPr>
              <w:t>0.15</w:t>
            </w:r>
          </w:p>
        </w:tc>
      </w:tr>
      <w:tr w:rsidR="00807362" w:rsidRPr="005973B0" w14:paraId="08C66BC5" w14:textId="77777777" w:rsidTr="00D226E9">
        <w:tc>
          <w:tcPr>
            <w:tcW w:w="5040" w:type="dxa"/>
            <w:shd w:val="clear" w:color="auto" w:fill="auto"/>
          </w:tcPr>
          <w:p w14:paraId="6FAB0D7A" w14:textId="75976E67" w:rsidR="00807362" w:rsidRPr="00D226E9" w:rsidRDefault="00807362" w:rsidP="00807362">
            <w:r w:rsidRPr="00D226E9">
              <w:rPr>
                <w:color w:val="000000"/>
              </w:rPr>
              <w:t>~% NWSG graze x iji.sb.250 + </w:t>
            </w:r>
            <w:r w:rsidRPr="00FD3B0A">
              <w:rPr>
                <w:color w:val="000000"/>
              </w:rPr>
              <w:t>VO</w:t>
            </w:r>
          </w:p>
        </w:tc>
        <w:tc>
          <w:tcPr>
            <w:tcW w:w="720" w:type="dxa"/>
            <w:tcBorders>
              <w:top w:val="nil"/>
              <w:left w:val="nil"/>
              <w:bottom w:val="nil"/>
              <w:right w:val="nil"/>
            </w:tcBorders>
            <w:shd w:val="clear" w:color="auto" w:fill="auto"/>
            <w:vAlign w:val="bottom"/>
          </w:tcPr>
          <w:p w14:paraId="1030ED12" w14:textId="03046C68" w:rsidR="00807362" w:rsidRPr="00807362" w:rsidRDefault="00807362" w:rsidP="00807362">
            <w:pPr>
              <w:jc w:val="center"/>
            </w:pPr>
            <w:r w:rsidRPr="00807362">
              <w:rPr>
                <w:color w:val="000000"/>
              </w:rPr>
              <w:t>5</w:t>
            </w:r>
          </w:p>
        </w:tc>
        <w:tc>
          <w:tcPr>
            <w:tcW w:w="900" w:type="dxa"/>
            <w:tcBorders>
              <w:top w:val="nil"/>
              <w:left w:val="nil"/>
              <w:bottom w:val="nil"/>
              <w:right w:val="nil"/>
            </w:tcBorders>
            <w:shd w:val="clear" w:color="auto" w:fill="auto"/>
            <w:vAlign w:val="bottom"/>
          </w:tcPr>
          <w:p w14:paraId="400386CF" w14:textId="5BBF8601" w:rsidR="00807362" w:rsidRPr="00807362" w:rsidRDefault="00807362" w:rsidP="00807362">
            <w:pPr>
              <w:jc w:val="center"/>
            </w:pPr>
            <w:r w:rsidRPr="00807362">
              <w:rPr>
                <w:color w:val="000000"/>
              </w:rPr>
              <w:t>589.19</w:t>
            </w:r>
          </w:p>
        </w:tc>
        <w:tc>
          <w:tcPr>
            <w:tcW w:w="990" w:type="dxa"/>
            <w:tcBorders>
              <w:top w:val="nil"/>
              <w:left w:val="nil"/>
              <w:bottom w:val="nil"/>
              <w:right w:val="nil"/>
            </w:tcBorders>
            <w:shd w:val="clear" w:color="auto" w:fill="auto"/>
            <w:vAlign w:val="bottom"/>
          </w:tcPr>
          <w:p w14:paraId="625780AC" w14:textId="5D84C55B" w:rsidR="00807362" w:rsidRPr="00807362" w:rsidRDefault="00807362" w:rsidP="00807362">
            <w:pPr>
              <w:jc w:val="center"/>
            </w:pPr>
            <w:r w:rsidRPr="00807362">
              <w:rPr>
                <w:color w:val="000000"/>
              </w:rPr>
              <w:t>0.94</w:t>
            </w:r>
          </w:p>
        </w:tc>
        <w:tc>
          <w:tcPr>
            <w:tcW w:w="990" w:type="dxa"/>
            <w:tcBorders>
              <w:top w:val="nil"/>
              <w:left w:val="nil"/>
              <w:bottom w:val="nil"/>
              <w:right w:val="nil"/>
            </w:tcBorders>
            <w:shd w:val="clear" w:color="auto" w:fill="auto"/>
            <w:vAlign w:val="bottom"/>
          </w:tcPr>
          <w:p w14:paraId="51F03FA5" w14:textId="4994219A" w:rsidR="00807362" w:rsidRPr="00807362" w:rsidRDefault="00807362" w:rsidP="00807362">
            <w:pPr>
              <w:jc w:val="center"/>
            </w:pPr>
            <w:r w:rsidRPr="00807362">
              <w:rPr>
                <w:color w:val="000000"/>
              </w:rPr>
              <w:t>0.11</w:t>
            </w:r>
          </w:p>
        </w:tc>
      </w:tr>
      <w:tr w:rsidR="00807362" w:rsidRPr="005973B0" w14:paraId="1EFE14D6" w14:textId="77777777" w:rsidTr="00D226E9">
        <w:tc>
          <w:tcPr>
            <w:tcW w:w="5040" w:type="dxa"/>
            <w:shd w:val="clear" w:color="auto" w:fill="auto"/>
          </w:tcPr>
          <w:p w14:paraId="3F211B57" w14:textId="01269970" w:rsidR="00807362" w:rsidRPr="00D226E9" w:rsidRDefault="00807362" w:rsidP="00807362">
            <w:r w:rsidRPr="00D226E9">
              <w:rPr>
                <w:color w:val="000000"/>
              </w:rPr>
              <w:t xml:space="preserve">~% </w:t>
            </w:r>
            <w:r w:rsidRPr="00FD3B0A">
              <w:rPr>
                <w:color w:val="000000"/>
              </w:rPr>
              <w:t>NWSG graze x iji.sb.250</w:t>
            </w:r>
          </w:p>
        </w:tc>
        <w:tc>
          <w:tcPr>
            <w:tcW w:w="720" w:type="dxa"/>
            <w:tcBorders>
              <w:top w:val="nil"/>
              <w:left w:val="nil"/>
              <w:bottom w:val="nil"/>
              <w:right w:val="nil"/>
            </w:tcBorders>
            <w:shd w:val="clear" w:color="auto" w:fill="auto"/>
            <w:vAlign w:val="bottom"/>
          </w:tcPr>
          <w:p w14:paraId="7422A9FA" w14:textId="52DA0037" w:rsidR="00807362" w:rsidRPr="00807362" w:rsidRDefault="00807362" w:rsidP="00807362">
            <w:pPr>
              <w:jc w:val="center"/>
            </w:pPr>
            <w:r w:rsidRPr="00807362">
              <w:rPr>
                <w:color w:val="000000"/>
              </w:rPr>
              <w:t>4</w:t>
            </w:r>
          </w:p>
        </w:tc>
        <w:tc>
          <w:tcPr>
            <w:tcW w:w="900" w:type="dxa"/>
            <w:tcBorders>
              <w:top w:val="nil"/>
              <w:left w:val="nil"/>
              <w:bottom w:val="nil"/>
              <w:right w:val="nil"/>
            </w:tcBorders>
            <w:shd w:val="clear" w:color="auto" w:fill="auto"/>
            <w:vAlign w:val="bottom"/>
          </w:tcPr>
          <w:p w14:paraId="70DFBFB2" w14:textId="10470DB5" w:rsidR="00807362" w:rsidRPr="00807362" w:rsidRDefault="00807362" w:rsidP="00807362">
            <w:pPr>
              <w:jc w:val="center"/>
            </w:pPr>
            <w:r w:rsidRPr="00807362">
              <w:rPr>
                <w:color w:val="000000"/>
              </w:rPr>
              <w:t>589.28</w:t>
            </w:r>
          </w:p>
        </w:tc>
        <w:tc>
          <w:tcPr>
            <w:tcW w:w="990" w:type="dxa"/>
            <w:tcBorders>
              <w:top w:val="nil"/>
              <w:left w:val="nil"/>
              <w:bottom w:val="nil"/>
              <w:right w:val="nil"/>
            </w:tcBorders>
            <w:shd w:val="clear" w:color="auto" w:fill="auto"/>
            <w:vAlign w:val="bottom"/>
          </w:tcPr>
          <w:p w14:paraId="52CA14D0" w14:textId="10E5966C" w:rsidR="00807362" w:rsidRPr="00807362" w:rsidRDefault="00807362" w:rsidP="00807362">
            <w:pPr>
              <w:jc w:val="center"/>
            </w:pPr>
            <w:r w:rsidRPr="00807362">
              <w:rPr>
                <w:color w:val="000000"/>
              </w:rPr>
              <w:t>1.04</w:t>
            </w:r>
          </w:p>
        </w:tc>
        <w:tc>
          <w:tcPr>
            <w:tcW w:w="990" w:type="dxa"/>
            <w:tcBorders>
              <w:top w:val="nil"/>
              <w:left w:val="nil"/>
              <w:bottom w:val="nil"/>
              <w:right w:val="nil"/>
            </w:tcBorders>
            <w:shd w:val="clear" w:color="auto" w:fill="auto"/>
            <w:vAlign w:val="bottom"/>
          </w:tcPr>
          <w:p w14:paraId="2D8D40DC" w14:textId="52C87384" w:rsidR="00807362" w:rsidRPr="00807362" w:rsidRDefault="00807362" w:rsidP="00807362">
            <w:pPr>
              <w:jc w:val="center"/>
            </w:pPr>
            <w:r w:rsidRPr="00807362">
              <w:rPr>
                <w:color w:val="000000"/>
              </w:rPr>
              <w:t>0.11</w:t>
            </w:r>
          </w:p>
        </w:tc>
      </w:tr>
      <w:tr w:rsidR="00807362" w:rsidRPr="005973B0" w14:paraId="63F96483" w14:textId="77777777" w:rsidTr="00BD41A3">
        <w:tc>
          <w:tcPr>
            <w:tcW w:w="5040" w:type="dxa"/>
          </w:tcPr>
          <w:p w14:paraId="14721236" w14:textId="3DF84FFE" w:rsidR="00807362" w:rsidRPr="005973B0" w:rsidRDefault="00807362" w:rsidP="00807362">
            <w:r w:rsidRPr="005973B0">
              <w:rPr>
                <w:color w:val="000000"/>
              </w:rPr>
              <w:t>~% NWSG graze x ij</w:t>
            </w:r>
            <w:r>
              <w:rPr>
                <w:color w:val="000000"/>
              </w:rPr>
              <w:t>i</w:t>
            </w:r>
            <w:r w:rsidRPr="005973B0">
              <w:rPr>
                <w:color w:val="000000"/>
              </w:rPr>
              <w:t>.sb.250 + </w:t>
            </w:r>
            <w:r>
              <w:rPr>
                <w:color w:val="000000"/>
              </w:rPr>
              <w:t xml:space="preserve">% </w:t>
            </w:r>
            <w:r w:rsidRPr="005973B0">
              <w:rPr>
                <w:color w:val="000000"/>
              </w:rPr>
              <w:t>wood</w:t>
            </w:r>
            <w:r>
              <w:rPr>
                <w:color w:val="000000"/>
              </w:rPr>
              <w:t>y stems</w:t>
            </w:r>
          </w:p>
        </w:tc>
        <w:tc>
          <w:tcPr>
            <w:tcW w:w="720" w:type="dxa"/>
            <w:tcBorders>
              <w:top w:val="nil"/>
              <w:left w:val="nil"/>
              <w:bottom w:val="nil"/>
              <w:right w:val="nil"/>
            </w:tcBorders>
            <w:shd w:val="clear" w:color="auto" w:fill="auto"/>
            <w:vAlign w:val="bottom"/>
          </w:tcPr>
          <w:p w14:paraId="77316B7E" w14:textId="6F047753" w:rsidR="00807362" w:rsidRPr="00807362" w:rsidRDefault="00807362" w:rsidP="00807362">
            <w:pPr>
              <w:jc w:val="center"/>
            </w:pPr>
            <w:r w:rsidRPr="00807362">
              <w:rPr>
                <w:color w:val="000000"/>
              </w:rPr>
              <w:t>5</w:t>
            </w:r>
          </w:p>
        </w:tc>
        <w:tc>
          <w:tcPr>
            <w:tcW w:w="900" w:type="dxa"/>
            <w:tcBorders>
              <w:top w:val="nil"/>
              <w:left w:val="nil"/>
              <w:bottom w:val="nil"/>
              <w:right w:val="nil"/>
            </w:tcBorders>
            <w:shd w:val="clear" w:color="auto" w:fill="auto"/>
            <w:vAlign w:val="bottom"/>
          </w:tcPr>
          <w:p w14:paraId="3DF5C4B9" w14:textId="1962AC55" w:rsidR="00807362" w:rsidRPr="00807362" w:rsidRDefault="00807362" w:rsidP="00807362">
            <w:pPr>
              <w:jc w:val="center"/>
            </w:pPr>
            <w:r w:rsidRPr="00807362">
              <w:rPr>
                <w:color w:val="000000"/>
              </w:rPr>
              <w:t>590.71</w:t>
            </w:r>
          </w:p>
        </w:tc>
        <w:tc>
          <w:tcPr>
            <w:tcW w:w="990" w:type="dxa"/>
            <w:tcBorders>
              <w:top w:val="nil"/>
              <w:left w:val="nil"/>
              <w:bottom w:val="nil"/>
              <w:right w:val="nil"/>
            </w:tcBorders>
            <w:shd w:val="clear" w:color="auto" w:fill="auto"/>
            <w:vAlign w:val="bottom"/>
          </w:tcPr>
          <w:p w14:paraId="1888C21B" w14:textId="7979F20C" w:rsidR="00807362" w:rsidRPr="00807362" w:rsidRDefault="00807362" w:rsidP="00807362">
            <w:pPr>
              <w:jc w:val="center"/>
            </w:pPr>
            <w:r w:rsidRPr="00807362">
              <w:rPr>
                <w:color w:val="000000"/>
              </w:rPr>
              <w:t>2.46</w:t>
            </w:r>
          </w:p>
        </w:tc>
        <w:tc>
          <w:tcPr>
            <w:tcW w:w="990" w:type="dxa"/>
            <w:tcBorders>
              <w:top w:val="nil"/>
              <w:left w:val="nil"/>
              <w:bottom w:val="nil"/>
              <w:right w:val="nil"/>
            </w:tcBorders>
            <w:shd w:val="clear" w:color="auto" w:fill="auto"/>
            <w:vAlign w:val="bottom"/>
          </w:tcPr>
          <w:p w14:paraId="518B3191" w14:textId="5647A6E7" w:rsidR="00807362" w:rsidRPr="00807362" w:rsidRDefault="00807362" w:rsidP="00807362">
            <w:pPr>
              <w:jc w:val="center"/>
            </w:pPr>
            <w:r w:rsidRPr="00807362">
              <w:rPr>
                <w:color w:val="000000"/>
              </w:rPr>
              <w:t>0.05</w:t>
            </w:r>
          </w:p>
        </w:tc>
      </w:tr>
      <w:tr w:rsidR="00807362" w:rsidRPr="005973B0" w14:paraId="29F99CF7" w14:textId="77777777" w:rsidTr="00BD41A3">
        <w:tc>
          <w:tcPr>
            <w:tcW w:w="5040" w:type="dxa"/>
          </w:tcPr>
          <w:p w14:paraId="7191D173" w14:textId="61343B4E" w:rsidR="00807362" w:rsidRPr="005973B0" w:rsidRDefault="00807362" w:rsidP="00807362">
            <w:r w:rsidRPr="005973B0">
              <w:rPr>
                <w:color w:val="000000"/>
              </w:rPr>
              <w:t>~</w:t>
            </w:r>
            <w:r>
              <w:rPr>
                <w:color w:val="000000"/>
              </w:rPr>
              <w:t>% NWSG idle-burn</w:t>
            </w:r>
            <w:r w:rsidRPr="005973B0">
              <w:rPr>
                <w:color w:val="000000"/>
              </w:rPr>
              <w:t> x ij</w:t>
            </w:r>
            <w:r>
              <w:rPr>
                <w:color w:val="000000"/>
              </w:rPr>
              <w:t>i</w:t>
            </w:r>
            <w:r w:rsidRPr="005973B0">
              <w:rPr>
                <w:color w:val="000000"/>
              </w:rPr>
              <w:t>.sb.250 + </w:t>
            </w:r>
            <w:r>
              <w:rPr>
                <w:color w:val="000000"/>
              </w:rPr>
              <w:t>height</w:t>
            </w:r>
          </w:p>
        </w:tc>
        <w:tc>
          <w:tcPr>
            <w:tcW w:w="720" w:type="dxa"/>
            <w:tcBorders>
              <w:top w:val="nil"/>
              <w:left w:val="nil"/>
              <w:bottom w:val="nil"/>
              <w:right w:val="nil"/>
            </w:tcBorders>
            <w:shd w:val="clear" w:color="auto" w:fill="auto"/>
            <w:vAlign w:val="bottom"/>
          </w:tcPr>
          <w:p w14:paraId="021D1D25" w14:textId="15DABF2B" w:rsidR="00807362" w:rsidRPr="00807362" w:rsidRDefault="00807362" w:rsidP="00807362">
            <w:pPr>
              <w:jc w:val="center"/>
            </w:pPr>
            <w:r w:rsidRPr="00807362">
              <w:rPr>
                <w:color w:val="000000"/>
              </w:rPr>
              <w:t>4</w:t>
            </w:r>
          </w:p>
        </w:tc>
        <w:tc>
          <w:tcPr>
            <w:tcW w:w="900" w:type="dxa"/>
            <w:tcBorders>
              <w:top w:val="nil"/>
              <w:left w:val="nil"/>
              <w:bottom w:val="nil"/>
              <w:right w:val="nil"/>
            </w:tcBorders>
            <w:shd w:val="clear" w:color="auto" w:fill="auto"/>
            <w:vAlign w:val="bottom"/>
          </w:tcPr>
          <w:p w14:paraId="31F3CB5D" w14:textId="03E48088" w:rsidR="00807362" w:rsidRPr="00807362" w:rsidRDefault="00807362" w:rsidP="00807362">
            <w:pPr>
              <w:jc w:val="center"/>
            </w:pPr>
            <w:r w:rsidRPr="00807362">
              <w:rPr>
                <w:color w:val="000000"/>
              </w:rPr>
              <w:t>592.15</w:t>
            </w:r>
          </w:p>
        </w:tc>
        <w:tc>
          <w:tcPr>
            <w:tcW w:w="990" w:type="dxa"/>
            <w:tcBorders>
              <w:top w:val="nil"/>
              <w:left w:val="nil"/>
              <w:bottom w:val="nil"/>
              <w:right w:val="nil"/>
            </w:tcBorders>
            <w:shd w:val="clear" w:color="auto" w:fill="auto"/>
            <w:vAlign w:val="bottom"/>
          </w:tcPr>
          <w:p w14:paraId="70CD8E18" w14:textId="7023A5D0" w:rsidR="00807362" w:rsidRPr="00807362" w:rsidRDefault="00807362" w:rsidP="00807362">
            <w:pPr>
              <w:jc w:val="center"/>
            </w:pPr>
            <w:r w:rsidRPr="00807362">
              <w:rPr>
                <w:color w:val="000000"/>
              </w:rPr>
              <w:t>3.90</w:t>
            </w:r>
          </w:p>
        </w:tc>
        <w:tc>
          <w:tcPr>
            <w:tcW w:w="990" w:type="dxa"/>
            <w:tcBorders>
              <w:top w:val="nil"/>
              <w:left w:val="nil"/>
              <w:bottom w:val="nil"/>
              <w:right w:val="nil"/>
            </w:tcBorders>
            <w:shd w:val="clear" w:color="auto" w:fill="auto"/>
            <w:vAlign w:val="bottom"/>
          </w:tcPr>
          <w:p w14:paraId="18D1215D" w14:textId="0AD481D8" w:rsidR="00807362" w:rsidRPr="00807362" w:rsidRDefault="00807362" w:rsidP="00807362">
            <w:pPr>
              <w:jc w:val="center"/>
            </w:pPr>
            <w:r w:rsidRPr="00807362">
              <w:rPr>
                <w:color w:val="000000"/>
              </w:rPr>
              <w:t>0.03</w:t>
            </w:r>
          </w:p>
        </w:tc>
      </w:tr>
      <w:tr w:rsidR="00807362" w:rsidRPr="005973B0" w14:paraId="1A1A904B" w14:textId="77777777" w:rsidTr="00BD41A3">
        <w:tc>
          <w:tcPr>
            <w:tcW w:w="5040" w:type="dxa"/>
          </w:tcPr>
          <w:p w14:paraId="680781B3" w14:textId="5E5EE23D" w:rsidR="00807362" w:rsidRPr="005973B0" w:rsidRDefault="00807362" w:rsidP="00807362">
            <w:r w:rsidRPr="005973B0">
              <w:rPr>
                <w:color w:val="000000"/>
              </w:rPr>
              <w:t>~</w:t>
            </w:r>
            <w:r>
              <w:rPr>
                <w:color w:val="000000"/>
              </w:rPr>
              <w:t>% CSG hay</w:t>
            </w:r>
            <w:r w:rsidRPr="005973B0">
              <w:rPr>
                <w:color w:val="000000"/>
              </w:rPr>
              <w:t> x ij</w:t>
            </w:r>
            <w:r>
              <w:rPr>
                <w:color w:val="000000"/>
              </w:rPr>
              <w:t>i</w:t>
            </w:r>
            <w:r w:rsidRPr="005973B0">
              <w:rPr>
                <w:color w:val="000000"/>
              </w:rPr>
              <w:t>.sb.250 + </w:t>
            </w:r>
            <w:r>
              <w:rPr>
                <w:color w:val="000000"/>
              </w:rPr>
              <w:t>VO</w:t>
            </w:r>
          </w:p>
        </w:tc>
        <w:tc>
          <w:tcPr>
            <w:tcW w:w="720" w:type="dxa"/>
            <w:tcBorders>
              <w:top w:val="nil"/>
              <w:left w:val="nil"/>
              <w:right w:val="nil"/>
            </w:tcBorders>
            <w:shd w:val="clear" w:color="auto" w:fill="auto"/>
            <w:vAlign w:val="bottom"/>
          </w:tcPr>
          <w:p w14:paraId="0307A54B" w14:textId="1585EAC0" w:rsidR="00807362" w:rsidRPr="00807362" w:rsidRDefault="00807362" w:rsidP="00807362">
            <w:pPr>
              <w:jc w:val="center"/>
            </w:pPr>
            <w:r w:rsidRPr="00807362">
              <w:rPr>
                <w:color w:val="000000"/>
              </w:rPr>
              <w:t>5</w:t>
            </w:r>
          </w:p>
        </w:tc>
        <w:tc>
          <w:tcPr>
            <w:tcW w:w="900" w:type="dxa"/>
            <w:tcBorders>
              <w:top w:val="nil"/>
              <w:left w:val="nil"/>
              <w:right w:val="nil"/>
            </w:tcBorders>
            <w:shd w:val="clear" w:color="auto" w:fill="auto"/>
            <w:vAlign w:val="bottom"/>
          </w:tcPr>
          <w:p w14:paraId="575CEBFC" w14:textId="4D8B92D4" w:rsidR="00807362" w:rsidRPr="00807362" w:rsidRDefault="00807362" w:rsidP="00807362">
            <w:pPr>
              <w:jc w:val="center"/>
            </w:pPr>
            <w:r w:rsidRPr="00807362">
              <w:rPr>
                <w:color w:val="000000"/>
              </w:rPr>
              <w:t>592.32</w:t>
            </w:r>
          </w:p>
        </w:tc>
        <w:tc>
          <w:tcPr>
            <w:tcW w:w="990" w:type="dxa"/>
            <w:tcBorders>
              <w:top w:val="nil"/>
              <w:left w:val="nil"/>
              <w:right w:val="nil"/>
            </w:tcBorders>
            <w:shd w:val="clear" w:color="auto" w:fill="auto"/>
            <w:vAlign w:val="bottom"/>
          </w:tcPr>
          <w:p w14:paraId="22D6162A" w14:textId="7E8CA900" w:rsidR="00807362" w:rsidRPr="00807362" w:rsidRDefault="00807362" w:rsidP="00807362">
            <w:pPr>
              <w:jc w:val="center"/>
            </w:pPr>
            <w:r w:rsidRPr="00807362">
              <w:rPr>
                <w:color w:val="000000"/>
              </w:rPr>
              <w:t>4.07</w:t>
            </w:r>
          </w:p>
        </w:tc>
        <w:tc>
          <w:tcPr>
            <w:tcW w:w="990" w:type="dxa"/>
            <w:tcBorders>
              <w:top w:val="nil"/>
              <w:left w:val="nil"/>
              <w:right w:val="nil"/>
            </w:tcBorders>
            <w:shd w:val="clear" w:color="auto" w:fill="auto"/>
            <w:vAlign w:val="bottom"/>
          </w:tcPr>
          <w:p w14:paraId="0A1D1E28" w14:textId="753C6AF8" w:rsidR="00807362" w:rsidRPr="00807362" w:rsidRDefault="00807362" w:rsidP="00807362">
            <w:pPr>
              <w:jc w:val="center"/>
            </w:pPr>
            <w:r w:rsidRPr="00807362">
              <w:rPr>
                <w:color w:val="000000"/>
              </w:rPr>
              <w:t>0.02</w:t>
            </w:r>
          </w:p>
        </w:tc>
      </w:tr>
      <w:tr w:rsidR="00807362" w:rsidRPr="005973B0" w14:paraId="5F9E3088" w14:textId="77777777" w:rsidTr="00BD41A3">
        <w:tc>
          <w:tcPr>
            <w:tcW w:w="5040" w:type="dxa"/>
          </w:tcPr>
          <w:p w14:paraId="081E43B9" w14:textId="043A42BE" w:rsidR="00807362" w:rsidRPr="005973B0" w:rsidRDefault="00807362" w:rsidP="00807362">
            <w:r w:rsidRPr="005973B0">
              <w:rPr>
                <w:color w:val="000000"/>
              </w:rPr>
              <w:t>~</w:t>
            </w:r>
            <w:r>
              <w:rPr>
                <w:color w:val="000000"/>
              </w:rPr>
              <w:t>% CSG hay</w:t>
            </w:r>
            <w:r w:rsidRPr="005973B0">
              <w:rPr>
                <w:color w:val="000000"/>
              </w:rPr>
              <w:t> </w:t>
            </w:r>
            <w:r>
              <w:rPr>
                <w:color w:val="000000"/>
              </w:rPr>
              <w:t>+</w:t>
            </w:r>
            <w:r w:rsidRPr="005973B0">
              <w:rPr>
                <w:color w:val="000000"/>
              </w:rPr>
              <w:t> ij</w:t>
            </w:r>
            <w:r>
              <w:rPr>
                <w:color w:val="000000"/>
              </w:rPr>
              <w:t>i</w:t>
            </w:r>
            <w:r w:rsidRPr="005973B0">
              <w:rPr>
                <w:color w:val="000000"/>
              </w:rPr>
              <w:t>.sb.250 + </w:t>
            </w:r>
            <w:r>
              <w:rPr>
                <w:color w:val="000000"/>
              </w:rPr>
              <w:t>VO</w:t>
            </w:r>
          </w:p>
        </w:tc>
        <w:tc>
          <w:tcPr>
            <w:tcW w:w="720" w:type="dxa"/>
            <w:tcBorders>
              <w:top w:val="nil"/>
              <w:left w:val="nil"/>
              <w:right w:val="nil"/>
            </w:tcBorders>
            <w:shd w:val="clear" w:color="auto" w:fill="auto"/>
            <w:vAlign w:val="bottom"/>
          </w:tcPr>
          <w:p w14:paraId="0C18C5B6" w14:textId="29E0A39B" w:rsidR="00807362" w:rsidRPr="00807362" w:rsidRDefault="00807362" w:rsidP="00807362">
            <w:pPr>
              <w:jc w:val="center"/>
            </w:pPr>
            <w:r w:rsidRPr="00807362">
              <w:rPr>
                <w:color w:val="000000"/>
              </w:rPr>
              <w:t>4</w:t>
            </w:r>
          </w:p>
        </w:tc>
        <w:tc>
          <w:tcPr>
            <w:tcW w:w="900" w:type="dxa"/>
            <w:tcBorders>
              <w:top w:val="nil"/>
              <w:left w:val="nil"/>
              <w:right w:val="nil"/>
            </w:tcBorders>
            <w:shd w:val="clear" w:color="auto" w:fill="auto"/>
            <w:vAlign w:val="bottom"/>
          </w:tcPr>
          <w:p w14:paraId="2D657EC1" w14:textId="29F1405C" w:rsidR="00807362" w:rsidRPr="00807362" w:rsidRDefault="00807362" w:rsidP="00807362">
            <w:pPr>
              <w:jc w:val="center"/>
            </w:pPr>
            <w:r w:rsidRPr="00807362">
              <w:rPr>
                <w:color w:val="000000"/>
              </w:rPr>
              <w:t>592.67</w:t>
            </w:r>
          </w:p>
        </w:tc>
        <w:tc>
          <w:tcPr>
            <w:tcW w:w="990" w:type="dxa"/>
            <w:tcBorders>
              <w:top w:val="nil"/>
              <w:left w:val="nil"/>
              <w:right w:val="nil"/>
            </w:tcBorders>
            <w:shd w:val="clear" w:color="auto" w:fill="auto"/>
            <w:vAlign w:val="bottom"/>
          </w:tcPr>
          <w:p w14:paraId="29BC8F53" w14:textId="273ED51A" w:rsidR="00807362" w:rsidRPr="00807362" w:rsidRDefault="00807362" w:rsidP="00807362">
            <w:pPr>
              <w:jc w:val="center"/>
            </w:pPr>
            <w:r w:rsidRPr="00807362">
              <w:rPr>
                <w:color w:val="000000"/>
              </w:rPr>
              <w:t>4.43</w:t>
            </w:r>
          </w:p>
        </w:tc>
        <w:tc>
          <w:tcPr>
            <w:tcW w:w="990" w:type="dxa"/>
            <w:tcBorders>
              <w:top w:val="nil"/>
              <w:left w:val="nil"/>
              <w:right w:val="nil"/>
            </w:tcBorders>
            <w:shd w:val="clear" w:color="auto" w:fill="auto"/>
            <w:vAlign w:val="bottom"/>
          </w:tcPr>
          <w:p w14:paraId="41D33B7E" w14:textId="7E797E5B" w:rsidR="00807362" w:rsidRPr="00807362" w:rsidRDefault="00807362" w:rsidP="00807362">
            <w:pPr>
              <w:jc w:val="center"/>
            </w:pPr>
            <w:r w:rsidRPr="00807362">
              <w:rPr>
                <w:color w:val="000000"/>
              </w:rPr>
              <w:t>0.02</w:t>
            </w:r>
          </w:p>
        </w:tc>
      </w:tr>
      <w:tr w:rsidR="002C1A46" w:rsidRPr="005973B0" w14:paraId="3FDD0DC8" w14:textId="77777777" w:rsidTr="00BD41A3">
        <w:tc>
          <w:tcPr>
            <w:tcW w:w="5040" w:type="dxa"/>
            <w:tcBorders>
              <w:top w:val="nil"/>
              <w:bottom w:val="nil"/>
              <w:right w:val="nil"/>
            </w:tcBorders>
            <w:shd w:val="clear" w:color="auto" w:fill="auto"/>
            <w:vAlign w:val="bottom"/>
          </w:tcPr>
          <w:p w14:paraId="52B8B07D" w14:textId="18120C40" w:rsidR="002C1A46" w:rsidRPr="002C1A46" w:rsidRDefault="00E24E47" w:rsidP="002C1A46">
            <w:r w:rsidRPr="002C1A46">
              <w:rPr>
                <w:color w:val="000000"/>
              </w:rPr>
              <w:t>~</w:t>
            </w:r>
            <w:r>
              <w:rPr>
                <w:color w:val="000000"/>
              </w:rPr>
              <w:t xml:space="preserve"> </w:t>
            </w:r>
            <w:r w:rsidRPr="002C1A46">
              <w:rPr>
                <w:color w:val="000000"/>
              </w:rPr>
              <w:t>%</w:t>
            </w:r>
            <w:r>
              <w:rPr>
                <w:color w:val="000000"/>
              </w:rPr>
              <w:t>CSG traditional</w:t>
            </w:r>
            <w:r w:rsidRPr="002C1A46">
              <w:rPr>
                <w:color w:val="000000"/>
              </w:rPr>
              <w:t> </w:t>
            </w:r>
            <w:r w:rsidR="002C1A46" w:rsidRPr="002C1A46">
              <w:rPr>
                <w:color w:val="000000"/>
              </w:rPr>
              <w:t>+ ij.sb.250 + VO</w:t>
            </w:r>
          </w:p>
        </w:tc>
        <w:tc>
          <w:tcPr>
            <w:tcW w:w="720" w:type="dxa"/>
            <w:tcBorders>
              <w:top w:val="nil"/>
              <w:left w:val="nil"/>
              <w:bottom w:val="nil"/>
              <w:right w:val="nil"/>
            </w:tcBorders>
            <w:shd w:val="clear" w:color="auto" w:fill="auto"/>
            <w:vAlign w:val="bottom"/>
          </w:tcPr>
          <w:p w14:paraId="12579882" w14:textId="3E2D4481" w:rsidR="002C1A46" w:rsidRPr="002C1A46" w:rsidRDefault="002C1A46" w:rsidP="002C1A46">
            <w:pPr>
              <w:jc w:val="center"/>
            </w:pPr>
            <w:r w:rsidRPr="002C1A46">
              <w:rPr>
                <w:color w:val="000000"/>
              </w:rPr>
              <w:t>4</w:t>
            </w:r>
          </w:p>
        </w:tc>
        <w:tc>
          <w:tcPr>
            <w:tcW w:w="900" w:type="dxa"/>
            <w:tcBorders>
              <w:top w:val="nil"/>
              <w:left w:val="nil"/>
              <w:bottom w:val="nil"/>
              <w:right w:val="nil"/>
            </w:tcBorders>
            <w:shd w:val="clear" w:color="auto" w:fill="auto"/>
            <w:vAlign w:val="bottom"/>
          </w:tcPr>
          <w:p w14:paraId="458278AF" w14:textId="5765039D" w:rsidR="002C1A46" w:rsidRPr="002C1A46" w:rsidRDefault="002C1A46" w:rsidP="002C1A46">
            <w:pPr>
              <w:jc w:val="center"/>
            </w:pPr>
            <w:r w:rsidRPr="002C1A46">
              <w:rPr>
                <w:color w:val="000000"/>
              </w:rPr>
              <w:t>592.77</w:t>
            </w:r>
          </w:p>
        </w:tc>
        <w:tc>
          <w:tcPr>
            <w:tcW w:w="990" w:type="dxa"/>
            <w:tcBorders>
              <w:top w:val="nil"/>
              <w:left w:val="nil"/>
              <w:bottom w:val="nil"/>
              <w:right w:val="nil"/>
            </w:tcBorders>
            <w:shd w:val="clear" w:color="auto" w:fill="auto"/>
            <w:vAlign w:val="bottom"/>
          </w:tcPr>
          <w:p w14:paraId="395CBA06" w14:textId="5DFA6EAB" w:rsidR="002C1A46" w:rsidRPr="002C1A46" w:rsidRDefault="002C1A46" w:rsidP="002C1A46">
            <w:pPr>
              <w:jc w:val="center"/>
            </w:pPr>
            <w:r w:rsidRPr="002C1A46">
              <w:rPr>
                <w:color w:val="000000"/>
              </w:rPr>
              <w:t>4.53</w:t>
            </w:r>
          </w:p>
        </w:tc>
        <w:tc>
          <w:tcPr>
            <w:tcW w:w="990" w:type="dxa"/>
            <w:tcBorders>
              <w:top w:val="nil"/>
              <w:left w:val="nil"/>
              <w:bottom w:val="nil"/>
              <w:right w:val="nil"/>
            </w:tcBorders>
            <w:shd w:val="clear" w:color="auto" w:fill="auto"/>
            <w:vAlign w:val="bottom"/>
          </w:tcPr>
          <w:p w14:paraId="355959F6" w14:textId="6B7479D9" w:rsidR="002C1A46" w:rsidRPr="002C1A46" w:rsidRDefault="002C1A46" w:rsidP="002C1A46">
            <w:pPr>
              <w:jc w:val="center"/>
            </w:pPr>
            <w:r w:rsidRPr="002C1A46">
              <w:rPr>
                <w:color w:val="000000"/>
              </w:rPr>
              <w:t>0.02</w:t>
            </w:r>
          </w:p>
        </w:tc>
      </w:tr>
      <w:tr w:rsidR="002C1A46" w:rsidRPr="005973B0" w14:paraId="2E910CAB" w14:textId="77777777" w:rsidTr="00BD41A3">
        <w:tc>
          <w:tcPr>
            <w:tcW w:w="5040" w:type="dxa"/>
            <w:tcBorders>
              <w:top w:val="nil"/>
              <w:bottom w:val="nil"/>
              <w:right w:val="nil"/>
            </w:tcBorders>
            <w:shd w:val="clear" w:color="auto" w:fill="auto"/>
            <w:vAlign w:val="bottom"/>
          </w:tcPr>
          <w:p w14:paraId="1E667C36" w14:textId="5A9A8498" w:rsidR="002C1A46" w:rsidRPr="002C1A46" w:rsidRDefault="00E24E47" w:rsidP="002C1A46">
            <w:r w:rsidRPr="002C1A46">
              <w:rPr>
                <w:color w:val="000000"/>
              </w:rPr>
              <w:t>~</w:t>
            </w:r>
            <w:r>
              <w:rPr>
                <w:color w:val="000000"/>
              </w:rPr>
              <w:t xml:space="preserve"> </w:t>
            </w:r>
            <w:r w:rsidRPr="002C1A46">
              <w:rPr>
                <w:color w:val="000000"/>
              </w:rPr>
              <w:t>%</w:t>
            </w:r>
            <w:r>
              <w:rPr>
                <w:color w:val="000000"/>
              </w:rPr>
              <w:t xml:space="preserve"> CSG graze</w:t>
            </w:r>
            <w:r w:rsidRPr="002C1A46">
              <w:rPr>
                <w:color w:val="000000"/>
              </w:rPr>
              <w:t> </w:t>
            </w:r>
            <w:r w:rsidR="002C1A46" w:rsidRPr="002C1A46">
              <w:rPr>
                <w:color w:val="000000"/>
              </w:rPr>
              <w:t>+ ij.sb.250 + VO</w:t>
            </w:r>
          </w:p>
        </w:tc>
        <w:tc>
          <w:tcPr>
            <w:tcW w:w="720" w:type="dxa"/>
            <w:tcBorders>
              <w:top w:val="nil"/>
              <w:left w:val="nil"/>
              <w:bottom w:val="nil"/>
              <w:right w:val="nil"/>
            </w:tcBorders>
            <w:shd w:val="clear" w:color="auto" w:fill="auto"/>
            <w:vAlign w:val="bottom"/>
          </w:tcPr>
          <w:p w14:paraId="5CB7F331" w14:textId="7FDE1DD3" w:rsidR="002C1A46" w:rsidRPr="002C1A46" w:rsidRDefault="002C1A46" w:rsidP="002C1A46">
            <w:pPr>
              <w:jc w:val="center"/>
            </w:pPr>
            <w:r w:rsidRPr="002C1A46">
              <w:rPr>
                <w:color w:val="000000"/>
              </w:rPr>
              <w:t>4</w:t>
            </w:r>
          </w:p>
        </w:tc>
        <w:tc>
          <w:tcPr>
            <w:tcW w:w="900" w:type="dxa"/>
            <w:tcBorders>
              <w:top w:val="nil"/>
              <w:left w:val="nil"/>
              <w:bottom w:val="nil"/>
              <w:right w:val="nil"/>
            </w:tcBorders>
            <w:shd w:val="clear" w:color="auto" w:fill="auto"/>
            <w:vAlign w:val="bottom"/>
          </w:tcPr>
          <w:p w14:paraId="17F974E5" w14:textId="4CE23B5A" w:rsidR="002C1A46" w:rsidRPr="002C1A46" w:rsidRDefault="002C1A46" w:rsidP="002C1A46">
            <w:pPr>
              <w:jc w:val="center"/>
            </w:pPr>
            <w:r w:rsidRPr="002C1A46">
              <w:rPr>
                <w:color w:val="000000"/>
              </w:rPr>
              <w:t>592.98</w:t>
            </w:r>
          </w:p>
        </w:tc>
        <w:tc>
          <w:tcPr>
            <w:tcW w:w="990" w:type="dxa"/>
            <w:tcBorders>
              <w:top w:val="nil"/>
              <w:left w:val="nil"/>
              <w:bottom w:val="nil"/>
              <w:right w:val="nil"/>
            </w:tcBorders>
            <w:shd w:val="clear" w:color="auto" w:fill="auto"/>
            <w:vAlign w:val="bottom"/>
          </w:tcPr>
          <w:p w14:paraId="580643B7" w14:textId="76B3DAB0" w:rsidR="002C1A46" w:rsidRPr="002C1A46" w:rsidRDefault="002C1A46" w:rsidP="002C1A46">
            <w:pPr>
              <w:jc w:val="center"/>
            </w:pPr>
            <w:r w:rsidRPr="002C1A46">
              <w:rPr>
                <w:color w:val="000000"/>
              </w:rPr>
              <w:t>4.73</w:t>
            </w:r>
          </w:p>
        </w:tc>
        <w:tc>
          <w:tcPr>
            <w:tcW w:w="990" w:type="dxa"/>
            <w:tcBorders>
              <w:top w:val="nil"/>
              <w:left w:val="nil"/>
              <w:bottom w:val="nil"/>
              <w:right w:val="nil"/>
            </w:tcBorders>
            <w:shd w:val="clear" w:color="auto" w:fill="auto"/>
            <w:vAlign w:val="bottom"/>
          </w:tcPr>
          <w:p w14:paraId="0360AB1C" w14:textId="6CD97F2E" w:rsidR="002C1A46" w:rsidRPr="002C1A46" w:rsidRDefault="002C1A46" w:rsidP="002C1A46">
            <w:pPr>
              <w:jc w:val="center"/>
            </w:pPr>
            <w:r w:rsidRPr="002C1A46">
              <w:rPr>
                <w:color w:val="000000"/>
              </w:rPr>
              <w:t>0.02</w:t>
            </w:r>
          </w:p>
        </w:tc>
      </w:tr>
      <w:tr w:rsidR="002C1A46" w:rsidRPr="005973B0" w14:paraId="2FADACFC" w14:textId="77777777" w:rsidTr="00BD41A3">
        <w:tc>
          <w:tcPr>
            <w:tcW w:w="5040" w:type="dxa"/>
            <w:tcBorders>
              <w:top w:val="nil"/>
              <w:bottom w:val="nil"/>
              <w:right w:val="nil"/>
            </w:tcBorders>
            <w:shd w:val="clear" w:color="auto" w:fill="auto"/>
            <w:vAlign w:val="bottom"/>
          </w:tcPr>
          <w:p w14:paraId="0D9FB824" w14:textId="477A1E66" w:rsidR="002C1A46" w:rsidRPr="002C1A46" w:rsidRDefault="00E24E47" w:rsidP="002C1A46">
            <w:r w:rsidRPr="002C1A46">
              <w:rPr>
                <w:color w:val="000000"/>
              </w:rPr>
              <w:t>~</w:t>
            </w:r>
            <w:r>
              <w:rPr>
                <w:color w:val="000000"/>
              </w:rPr>
              <w:t xml:space="preserve"> </w:t>
            </w:r>
            <w:r w:rsidRPr="002C1A46">
              <w:rPr>
                <w:color w:val="000000"/>
              </w:rPr>
              <w:t>%</w:t>
            </w:r>
            <w:r>
              <w:rPr>
                <w:color w:val="000000"/>
              </w:rPr>
              <w:t xml:space="preserve"> CSG graze</w:t>
            </w:r>
            <w:r w:rsidRPr="002C1A46">
              <w:rPr>
                <w:color w:val="000000"/>
              </w:rPr>
              <w:t> </w:t>
            </w:r>
            <w:r w:rsidR="002C1A46" w:rsidRPr="002C1A46">
              <w:rPr>
                <w:color w:val="000000"/>
              </w:rPr>
              <w:t>+ ij.sb.250 + </w:t>
            </w:r>
            <w:r w:rsidR="00A742A1" w:rsidRPr="002C1A46">
              <w:rPr>
                <w:color w:val="000000"/>
              </w:rPr>
              <w:t>h</w:t>
            </w:r>
            <w:r w:rsidR="00A742A1">
              <w:rPr>
                <w:color w:val="000000"/>
              </w:rPr>
              <w:t>eight</w:t>
            </w:r>
          </w:p>
        </w:tc>
        <w:tc>
          <w:tcPr>
            <w:tcW w:w="720" w:type="dxa"/>
            <w:tcBorders>
              <w:top w:val="nil"/>
              <w:left w:val="nil"/>
              <w:bottom w:val="nil"/>
              <w:right w:val="nil"/>
            </w:tcBorders>
            <w:shd w:val="clear" w:color="auto" w:fill="auto"/>
            <w:vAlign w:val="bottom"/>
          </w:tcPr>
          <w:p w14:paraId="43680383" w14:textId="6A782D13" w:rsidR="002C1A46" w:rsidRPr="002C1A46" w:rsidRDefault="002C1A46" w:rsidP="002C1A46">
            <w:pPr>
              <w:jc w:val="center"/>
            </w:pPr>
            <w:r w:rsidRPr="002C1A46">
              <w:rPr>
                <w:color w:val="000000"/>
              </w:rPr>
              <w:t>4</w:t>
            </w:r>
          </w:p>
        </w:tc>
        <w:tc>
          <w:tcPr>
            <w:tcW w:w="900" w:type="dxa"/>
            <w:tcBorders>
              <w:top w:val="nil"/>
              <w:left w:val="nil"/>
              <w:bottom w:val="nil"/>
              <w:right w:val="nil"/>
            </w:tcBorders>
            <w:shd w:val="clear" w:color="auto" w:fill="auto"/>
            <w:vAlign w:val="bottom"/>
          </w:tcPr>
          <w:p w14:paraId="085B888B" w14:textId="1F662658" w:rsidR="002C1A46" w:rsidRPr="002C1A46" w:rsidRDefault="002C1A46" w:rsidP="002C1A46">
            <w:pPr>
              <w:jc w:val="center"/>
            </w:pPr>
            <w:r w:rsidRPr="002C1A46">
              <w:rPr>
                <w:color w:val="000000"/>
              </w:rPr>
              <w:t>593.16</w:t>
            </w:r>
          </w:p>
        </w:tc>
        <w:tc>
          <w:tcPr>
            <w:tcW w:w="990" w:type="dxa"/>
            <w:tcBorders>
              <w:top w:val="nil"/>
              <w:left w:val="nil"/>
              <w:bottom w:val="nil"/>
              <w:right w:val="nil"/>
            </w:tcBorders>
            <w:shd w:val="clear" w:color="auto" w:fill="auto"/>
            <w:vAlign w:val="bottom"/>
          </w:tcPr>
          <w:p w14:paraId="3A91E8B4" w14:textId="2CD9CA2C" w:rsidR="002C1A46" w:rsidRPr="002C1A46" w:rsidRDefault="002C1A46" w:rsidP="002C1A46">
            <w:pPr>
              <w:jc w:val="center"/>
            </w:pPr>
            <w:r w:rsidRPr="002C1A46">
              <w:rPr>
                <w:color w:val="000000"/>
              </w:rPr>
              <w:t>4.91</w:t>
            </w:r>
          </w:p>
        </w:tc>
        <w:tc>
          <w:tcPr>
            <w:tcW w:w="990" w:type="dxa"/>
            <w:tcBorders>
              <w:top w:val="nil"/>
              <w:left w:val="nil"/>
              <w:bottom w:val="nil"/>
              <w:right w:val="nil"/>
            </w:tcBorders>
            <w:shd w:val="clear" w:color="auto" w:fill="auto"/>
            <w:vAlign w:val="bottom"/>
          </w:tcPr>
          <w:p w14:paraId="0A9921AD" w14:textId="3A2DC969" w:rsidR="002C1A46" w:rsidRPr="002C1A46" w:rsidRDefault="002C1A46" w:rsidP="002C1A46">
            <w:pPr>
              <w:jc w:val="center"/>
            </w:pPr>
            <w:r w:rsidRPr="002C1A46">
              <w:rPr>
                <w:color w:val="000000"/>
              </w:rPr>
              <w:t>0.02</w:t>
            </w:r>
          </w:p>
        </w:tc>
      </w:tr>
      <w:tr w:rsidR="002C1A46" w:rsidRPr="005973B0" w14:paraId="2DF11F86" w14:textId="77777777" w:rsidTr="00BD41A3">
        <w:tc>
          <w:tcPr>
            <w:tcW w:w="5040" w:type="dxa"/>
            <w:tcBorders>
              <w:top w:val="nil"/>
              <w:bottom w:val="nil"/>
              <w:right w:val="nil"/>
            </w:tcBorders>
            <w:shd w:val="clear" w:color="auto" w:fill="auto"/>
            <w:vAlign w:val="bottom"/>
          </w:tcPr>
          <w:p w14:paraId="34D20FCC" w14:textId="005BB963" w:rsidR="002C1A46" w:rsidRPr="002C1A46" w:rsidRDefault="00E24E47" w:rsidP="002C1A46">
            <w:r w:rsidRPr="002C1A46">
              <w:rPr>
                <w:color w:val="000000"/>
              </w:rPr>
              <w:t>~</w:t>
            </w:r>
            <w:r>
              <w:rPr>
                <w:color w:val="000000"/>
              </w:rPr>
              <w:t xml:space="preserve"> </w:t>
            </w:r>
            <w:r w:rsidRPr="002C1A46">
              <w:rPr>
                <w:color w:val="000000"/>
              </w:rPr>
              <w:t>%</w:t>
            </w:r>
            <w:r>
              <w:rPr>
                <w:color w:val="000000"/>
              </w:rPr>
              <w:t xml:space="preserve"> CSG hay</w:t>
            </w:r>
            <w:r w:rsidRPr="002C1A46">
              <w:rPr>
                <w:color w:val="000000"/>
              </w:rPr>
              <w:t> </w:t>
            </w:r>
            <w:r w:rsidR="000B4D53">
              <w:rPr>
                <w:color w:val="000000"/>
              </w:rPr>
              <w:t>x</w:t>
            </w:r>
            <w:r w:rsidR="002C1A46" w:rsidRPr="002C1A46">
              <w:rPr>
                <w:color w:val="000000"/>
              </w:rPr>
              <w:t> ij.sb.250 + </w:t>
            </w:r>
            <w:r w:rsidR="00A742A1" w:rsidRPr="002C1A46">
              <w:rPr>
                <w:color w:val="000000"/>
              </w:rPr>
              <w:t>h</w:t>
            </w:r>
            <w:r w:rsidR="00A742A1">
              <w:rPr>
                <w:color w:val="000000"/>
              </w:rPr>
              <w:t>eight</w:t>
            </w:r>
          </w:p>
        </w:tc>
        <w:tc>
          <w:tcPr>
            <w:tcW w:w="720" w:type="dxa"/>
            <w:tcBorders>
              <w:top w:val="nil"/>
              <w:left w:val="nil"/>
              <w:bottom w:val="nil"/>
              <w:right w:val="nil"/>
            </w:tcBorders>
            <w:shd w:val="clear" w:color="auto" w:fill="auto"/>
            <w:vAlign w:val="bottom"/>
          </w:tcPr>
          <w:p w14:paraId="79B4CD30" w14:textId="72C2D261" w:rsidR="002C1A46" w:rsidRPr="002C1A46" w:rsidRDefault="002C1A46" w:rsidP="002C1A46">
            <w:pPr>
              <w:jc w:val="center"/>
            </w:pPr>
            <w:r w:rsidRPr="002C1A46">
              <w:rPr>
                <w:color w:val="000000"/>
              </w:rPr>
              <w:t>5</w:t>
            </w:r>
          </w:p>
        </w:tc>
        <w:tc>
          <w:tcPr>
            <w:tcW w:w="900" w:type="dxa"/>
            <w:tcBorders>
              <w:top w:val="nil"/>
              <w:left w:val="nil"/>
              <w:bottom w:val="nil"/>
              <w:right w:val="nil"/>
            </w:tcBorders>
            <w:shd w:val="clear" w:color="auto" w:fill="auto"/>
            <w:vAlign w:val="bottom"/>
          </w:tcPr>
          <w:p w14:paraId="2830A09A" w14:textId="370DC667" w:rsidR="002C1A46" w:rsidRPr="002C1A46" w:rsidRDefault="002C1A46" w:rsidP="002C1A46">
            <w:pPr>
              <w:jc w:val="center"/>
            </w:pPr>
            <w:r w:rsidRPr="002C1A46">
              <w:rPr>
                <w:color w:val="000000"/>
              </w:rPr>
              <w:t>593.26</w:t>
            </w:r>
          </w:p>
        </w:tc>
        <w:tc>
          <w:tcPr>
            <w:tcW w:w="990" w:type="dxa"/>
            <w:tcBorders>
              <w:top w:val="nil"/>
              <w:left w:val="nil"/>
              <w:bottom w:val="nil"/>
              <w:right w:val="nil"/>
            </w:tcBorders>
            <w:shd w:val="clear" w:color="auto" w:fill="auto"/>
            <w:vAlign w:val="bottom"/>
          </w:tcPr>
          <w:p w14:paraId="6C8DF8A7" w14:textId="26813E4D" w:rsidR="002C1A46" w:rsidRPr="002C1A46" w:rsidRDefault="002C1A46" w:rsidP="002C1A46">
            <w:pPr>
              <w:jc w:val="center"/>
            </w:pPr>
            <w:r w:rsidRPr="002C1A46">
              <w:rPr>
                <w:color w:val="000000"/>
              </w:rPr>
              <w:t>5.02</w:t>
            </w:r>
          </w:p>
        </w:tc>
        <w:tc>
          <w:tcPr>
            <w:tcW w:w="990" w:type="dxa"/>
            <w:tcBorders>
              <w:top w:val="nil"/>
              <w:left w:val="nil"/>
              <w:bottom w:val="nil"/>
              <w:right w:val="nil"/>
            </w:tcBorders>
            <w:shd w:val="clear" w:color="auto" w:fill="auto"/>
            <w:vAlign w:val="bottom"/>
          </w:tcPr>
          <w:p w14:paraId="1D890E2A" w14:textId="473FE47E" w:rsidR="002C1A46" w:rsidRPr="002C1A46" w:rsidRDefault="002C1A46" w:rsidP="002C1A46">
            <w:pPr>
              <w:jc w:val="center"/>
            </w:pPr>
            <w:r w:rsidRPr="002C1A46">
              <w:rPr>
                <w:color w:val="000000"/>
              </w:rPr>
              <w:t>0.01</w:t>
            </w:r>
          </w:p>
        </w:tc>
      </w:tr>
      <w:tr w:rsidR="002C1A46" w:rsidRPr="005973B0" w14:paraId="5A8EE4FF" w14:textId="77777777" w:rsidTr="00BD41A3">
        <w:tc>
          <w:tcPr>
            <w:tcW w:w="5040" w:type="dxa"/>
            <w:tcBorders>
              <w:top w:val="nil"/>
              <w:bottom w:val="nil"/>
              <w:right w:val="nil"/>
            </w:tcBorders>
            <w:shd w:val="clear" w:color="auto" w:fill="auto"/>
            <w:vAlign w:val="bottom"/>
          </w:tcPr>
          <w:p w14:paraId="16532F59" w14:textId="587FD851" w:rsidR="002C1A46" w:rsidRPr="002C1A46" w:rsidRDefault="00E24E47" w:rsidP="002C1A46">
            <w:r w:rsidRPr="002C1A46">
              <w:rPr>
                <w:color w:val="000000"/>
              </w:rPr>
              <w:t>~</w:t>
            </w:r>
            <w:r>
              <w:rPr>
                <w:color w:val="000000"/>
              </w:rPr>
              <w:t xml:space="preserve"> </w:t>
            </w:r>
            <w:r w:rsidRPr="002C1A46">
              <w:rPr>
                <w:color w:val="000000"/>
              </w:rPr>
              <w:t>%</w:t>
            </w:r>
            <w:r>
              <w:rPr>
                <w:color w:val="000000"/>
              </w:rPr>
              <w:t>NWSG idle-burn</w:t>
            </w:r>
            <w:r w:rsidRPr="002C1A46">
              <w:rPr>
                <w:color w:val="000000"/>
              </w:rPr>
              <w:t> </w:t>
            </w:r>
            <w:r w:rsidR="000B4D53">
              <w:rPr>
                <w:color w:val="000000"/>
              </w:rPr>
              <w:t>x</w:t>
            </w:r>
            <w:r w:rsidR="002C1A46" w:rsidRPr="002C1A46">
              <w:rPr>
                <w:color w:val="000000"/>
              </w:rPr>
              <w:t> ij.sb.250 + </w:t>
            </w:r>
            <w:r w:rsidR="00A742A1" w:rsidRPr="002C1A46">
              <w:rPr>
                <w:color w:val="000000"/>
              </w:rPr>
              <w:t>h</w:t>
            </w:r>
            <w:r w:rsidR="00A742A1">
              <w:rPr>
                <w:color w:val="000000"/>
              </w:rPr>
              <w:t>eight</w:t>
            </w:r>
          </w:p>
        </w:tc>
        <w:tc>
          <w:tcPr>
            <w:tcW w:w="720" w:type="dxa"/>
            <w:tcBorders>
              <w:top w:val="nil"/>
              <w:left w:val="nil"/>
              <w:bottom w:val="nil"/>
              <w:right w:val="nil"/>
            </w:tcBorders>
            <w:shd w:val="clear" w:color="auto" w:fill="auto"/>
            <w:vAlign w:val="bottom"/>
          </w:tcPr>
          <w:p w14:paraId="104C30BE" w14:textId="72DD1A67" w:rsidR="002C1A46" w:rsidRPr="002C1A46" w:rsidRDefault="002C1A46" w:rsidP="002C1A46">
            <w:pPr>
              <w:jc w:val="center"/>
            </w:pPr>
            <w:r w:rsidRPr="002C1A46">
              <w:rPr>
                <w:color w:val="000000"/>
              </w:rPr>
              <w:t>5</w:t>
            </w:r>
          </w:p>
        </w:tc>
        <w:tc>
          <w:tcPr>
            <w:tcW w:w="900" w:type="dxa"/>
            <w:tcBorders>
              <w:top w:val="nil"/>
              <w:left w:val="nil"/>
              <w:bottom w:val="nil"/>
              <w:right w:val="nil"/>
            </w:tcBorders>
            <w:shd w:val="clear" w:color="auto" w:fill="auto"/>
            <w:vAlign w:val="bottom"/>
          </w:tcPr>
          <w:p w14:paraId="55F6A078" w14:textId="31E71FED" w:rsidR="002C1A46" w:rsidRPr="002C1A46" w:rsidRDefault="002C1A46" w:rsidP="002C1A46">
            <w:pPr>
              <w:jc w:val="center"/>
            </w:pPr>
            <w:r w:rsidRPr="002C1A46">
              <w:rPr>
                <w:color w:val="000000"/>
              </w:rPr>
              <w:t>593.28</w:t>
            </w:r>
          </w:p>
        </w:tc>
        <w:tc>
          <w:tcPr>
            <w:tcW w:w="990" w:type="dxa"/>
            <w:tcBorders>
              <w:top w:val="nil"/>
              <w:left w:val="nil"/>
              <w:bottom w:val="nil"/>
              <w:right w:val="nil"/>
            </w:tcBorders>
            <w:shd w:val="clear" w:color="auto" w:fill="auto"/>
            <w:vAlign w:val="bottom"/>
          </w:tcPr>
          <w:p w14:paraId="71770551" w14:textId="47815375" w:rsidR="002C1A46" w:rsidRPr="002C1A46" w:rsidRDefault="002C1A46" w:rsidP="002C1A46">
            <w:pPr>
              <w:jc w:val="center"/>
            </w:pPr>
            <w:r w:rsidRPr="002C1A46">
              <w:rPr>
                <w:color w:val="000000"/>
              </w:rPr>
              <w:t>5.03</w:t>
            </w:r>
          </w:p>
        </w:tc>
        <w:tc>
          <w:tcPr>
            <w:tcW w:w="990" w:type="dxa"/>
            <w:tcBorders>
              <w:top w:val="nil"/>
              <w:left w:val="nil"/>
              <w:bottom w:val="nil"/>
              <w:right w:val="nil"/>
            </w:tcBorders>
            <w:shd w:val="clear" w:color="auto" w:fill="auto"/>
            <w:vAlign w:val="bottom"/>
          </w:tcPr>
          <w:p w14:paraId="7E13D993" w14:textId="5066F2FD" w:rsidR="002C1A46" w:rsidRPr="002C1A46" w:rsidRDefault="002C1A46" w:rsidP="002C1A46">
            <w:pPr>
              <w:jc w:val="center"/>
            </w:pPr>
            <w:r w:rsidRPr="002C1A46">
              <w:rPr>
                <w:color w:val="000000"/>
              </w:rPr>
              <w:t>0.01</w:t>
            </w:r>
          </w:p>
        </w:tc>
      </w:tr>
      <w:tr w:rsidR="002C1A46" w:rsidRPr="005973B0" w14:paraId="5905D796" w14:textId="77777777" w:rsidTr="00BD41A3">
        <w:tc>
          <w:tcPr>
            <w:tcW w:w="5040" w:type="dxa"/>
            <w:tcBorders>
              <w:top w:val="nil"/>
              <w:bottom w:val="nil"/>
              <w:right w:val="nil"/>
            </w:tcBorders>
            <w:shd w:val="clear" w:color="auto" w:fill="auto"/>
            <w:vAlign w:val="bottom"/>
          </w:tcPr>
          <w:p w14:paraId="36F3E992" w14:textId="6FDC176E" w:rsidR="002C1A46" w:rsidRPr="002C1A46" w:rsidRDefault="00E24E47" w:rsidP="002C1A46">
            <w:r w:rsidRPr="002C1A46">
              <w:rPr>
                <w:color w:val="000000"/>
              </w:rPr>
              <w:t>~</w:t>
            </w:r>
            <w:r>
              <w:rPr>
                <w:color w:val="000000"/>
              </w:rPr>
              <w:t xml:space="preserve"> </w:t>
            </w:r>
            <w:r w:rsidRPr="002C1A46">
              <w:rPr>
                <w:color w:val="000000"/>
              </w:rPr>
              <w:t>%</w:t>
            </w:r>
            <w:r>
              <w:rPr>
                <w:color w:val="000000"/>
              </w:rPr>
              <w:t xml:space="preserve"> NWSG graze</w:t>
            </w:r>
            <w:r w:rsidRPr="002C1A46">
              <w:rPr>
                <w:color w:val="000000"/>
              </w:rPr>
              <w:t> </w:t>
            </w:r>
            <w:r w:rsidR="002C1A46" w:rsidRPr="002C1A46">
              <w:rPr>
                <w:color w:val="000000"/>
              </w:rPr>
              <w:t>+ ij.sb.250 + VO</w:t>
            </w:r>
          </w:p>
        </w:tc>
        <w:tc>
          <w:tcPr>
            <w:tcW w:w="720" w:type="dxa"/>
            <w:tcBorders>
              <w:top w:val="nil"/>
              <w:left w:val="nil"/>
              <w:bottom w:val="nil"/>
              <w:right w:val="nil"/>
            </w:tcBorders>
            <w:shd w:val="clear" w:color="auto" w:fill="auto"/>
            <w:vAlign w:val="bottom"/>
          </w:tcPr>
          <w:p w14:paraId="46546533" w14:textId="540252FA" w:rsidR="002C1A46" w:rsidRPr="002C1A46" w:rsidRDefault="002C1A46" w:rsidP="002C1A46">
            <w:pPr>
              <w:jc w:val="center"/>
            </w:pPr>
            <w:r w:rsidRPr="002C1A46">
              <w:rPr>
                <w:color w:val="000000"/>
              </w:rPr>
              <w:t>4</w:t>
            </w:r>
          </w:p>
        </w:tc>
        <w:tc>
          <w:tcPr>
            <w:tcW w:w="900" w:type="dxa"/>
            <w:tcBorders>
              <w:top w:val="nil"/>
              <w:left w:val="nil"/>
              <w:bottom w:val="nil"/>
              <w:right w:val="nil"/>
            </w:tcBorders>
            <w:shd w:val="clear" w:color="auto" w:fill="auto"/>
            <w:vAlign w:val="bottom"/>
          </w:tcPr>
          <w:p w14:paraId="2EBB233B" w14:textId="5A6AA90A" w:rsidR="002C1A46" w:rsidRPr="002C1A46" w:rsidRDefault="002C1A46" w:rsidP="002C1A46">
            <w:pPr>
              <w:jc w:val="center"/>
            </w:pPr>
            <w:r w:rsidRPr="002C1A46">
              <w:rPr>
                <w:color w:val="000000"/>
              </w:rPr>
              <w:t>593.35</w:t>
            </w:r>
          </w:p>
        </w:tc>
        <w:tc>
          <w:tcPr>
            <w:tcW w:w="990" w:type="dxa"/>
            <w:tcBorders>
              <w:top w:val="nil"/>
              <w:left w:val="nil"/>
              <w:bottom w:val="nil"/>
              <w:right w:val="nil"/>
            </w:tcBorders>
            <w:shd w:val="clear" w:color="auto" w:fill="auto"/>
            <w:vAlign w:val="bottom"/>
          </w:tcPr>
          <w:p w14:paraId="5C434FC5" w14:textId="487687DE" w:rsidR="002C1A46" w:rsidRPr="002C1A46" w:rsidRDefault="002C1A46" w:rsidP="002C1A46">
            <w:pPr>
              <w:jc w:val="center"/>
            </w:pPr>
            <w:r w:rsidRPr="002C1A46">
              <w:rPr>
                <w:color w:val="000000"/>
              </w:rPr>
              <w:t>5.10</w:t>
            </w:r>
          </w:p>
        </w:tc>
        <w:tc>
          <w:tcPr>
            <w:tcW w:w="990" w:type="dxa"/>
            <w:tcBorders>
              <w:top w:val="nil"/>
              <w:left w:val="nil"/>
              <w:bottom w:val="nil"/>
              <w:right w:val="nil"/>
            </w:tcBorders>
            <w:shd w:val="clear" w:color="auto" w:fill="auto"/>
            <w:vAlign w:val="bottom"/>
          </w:tcPr>
          <w:p w14:paraId="1D582165" w14:textId="06028B84" w:rsidR="002C1A46" w:rsidRPr="002C1A46" w:rsidRDefault="002C1A46" w:rsidP="002C1A46">
            <w:pPr>
              <w:jc w:val="center"/>
            </w:pPr>
            <w:r w:rsidRPr="002C1A46">
              <w:rPr>
                <w:color w:val="000000"/>
              </w:rPr>
              <w:t>0.01</w:t>
            </w:r>
          </w:p>
        </w:tc>
      </w:tr>
      <w:tr w:rsidR="001D487D" w:rsidRPr="005973B0" w14:paraId="701CA04C" w14:textId="77777777" w:rsidTr="00BD41A3">
        <w:tc>
          <w:tcPr>
            <w:tcW w:w="5040" w:type="dxa"/>
          </w:tcPr>
          <w:p w14:paraId="502C82A9" w14:textId="09F5A13D" w:rsidR="001D487D" w:rsidRPr="005973B0" w:rsidRDefault="001D487D" w:rsidP="001D487D">
            <w:r w:rsidRPr="005973B0">
              <w:rPr>
                <w:color w:val="000000"/>
              </w:rPr>
              <w:t>~1 [null model]</w:t>
            </w:r>
          </w:p>
        </w:tc>
        <w:tc>
          <w:tcPr>
            <w:tcW w:w="720" w:type="dxa"/>
            <w:shd w:val="clear" w:color="auto" w:fill="auto"/>
            <w:vAlign w:val="bottom"/>
          </w:tcPr>
          <w:p w14:paraId="569D802F" w14:textId="783B2872" w:rsidR="001D487D" w:rsidRPr="005973B0" w:rsidRDefault="001D487D" w:rsidP="001D487D">
            <w:pPr>
              <w:jc w:val="center"/>
            </w:pPr>
            <w:r w:rsidRPr="005973B0">
              <w:rPr>
                <w:color w:val="000000"/>
              </w:rPr>
              <w:t>1</w:t>
            </w:r>
          </w:p>
        </w:tc>
        <w:tc>
          <w:tcPr>
            <w:tcW w:w="900" w:type="dxa"/>
            <w:shd w:val="clear" w:color="auto" w:fill="auto"/>
            <w:vAlign w:val="bottom"/>
          </w:tcPr>
          <w:p w14:paraId="734B6F67" w14:textId="54E8C237" w:rsidR="001D487D" w:rsidRPr="005973B0" w:rsidRDefault="001D487D" w:rsidP="001D487D">
            <w:pPr>
              <w:jc w:val="center"/>
            </w:pPr>
            <w:r w:rsidRPr="005973B0">
              <w:rPr>
                <w:color w:val="000000"/>
              </w:rPr>
              <w:t>599.01</w:t>
            </w:r>
          </w:p>
        </w:tc>
        <w:tc>
          <w:tcPr>
            <w:tcW w:w="990" w:type="dxa"/>
            <w:shd w:val="clear" w:color="auto" w:fill="auto"/>
            <w:vAlign w:val="bottom"/>
          </w:tcPr>
          <w:p w14:paraId="2FFDA493" w14:textId="52E69AB6" w:rsidR="001D487D" w:rsidRPr="005973B0" w:rsidRDefault="001D487D" w:rsidP="001D487D">
            <w:pPr>
              <w:jc w:val="center"/>
            </w:pPr>
            <w:r w:rsidRPr="005973B0">
              <w:rPr>
                <w:color w:val="000000"/>
              </w:rPr>
              <w:t>11.82</w:t>
            </w:r>
          </w:p>
        </w:tc>
        <w:tc>
          <w:tcPr>
            <w:tcW w:w="990" w:type="dxa"/>
            <w:shd w:val="clear" w:color="auto" w:fill="auto"/>
            <w:vAlign w:val="bottom"/>
          </w:tcPr>
          <w:p w14:paraId="309F7372" w14:textId="2AB81A4A" w:rsidR="001D487D" w:rsidRPr="005973B0" w:rsidRDefault="001D487D" w:rsidP="001D487D">
            <w:pPr>
              <w:jc w:val="center"/>
            </w:pPr>
            <w:r w:rsidRPr="005973B0">
              <w:rPr>
                <w:color w:val="000000"/>
              </w:rPr>
              <w:t>0.00</w:t>
            </w:r>
          </w:p>
        </w:tc>
      </w:tr>
      <w:tr w:rsidR="001D487D" w:rsidRPr="005973B0" w14:paraId="165E6E94" w14:textId="77777777" w:rsidTr="00D37C91">
        <w:tc>
          <w:tcPr>
            <w:tcW w:w="5040" w:type="dxa"/>
            <w:vAlign w:val="center"/>
          </w:tcPr>
          <w:p w14:paraId="153E732E" w14:textId="78FDA746" w:rsidR="001D487D" w:rsidRPr="005973B0" w:rsidRDefault="001D487D" w:rsidP="001D487D"/>
        </w:tc>
        <w:tc>
          <w:tcPr>
            <w:tcW w:w="720" w:type="dxa"/>
            <w:vAlign w:val="center"/>
          </w:tcPr>
          <w:p w14:paraId="17D57106" w14:textId="6EC0E427" w:rsidR="001D487D" w:rsidRPr="005973B0" w:rsidRDefault="001D487D" w:rsidP="001D487D">
            <w:pPr>
              <w:jc w:val="center"/>
            </w:pPr>
          </w:p>
        </w:tc>
        <w:tc>
          <w:tcPr>
            <w:tcW w:w="900" w:type="dxa"/>
            <w:vAlign w:val="center"/>
          </w:tcPr>
          <w:p w14:paraId="725DA754" w14:textId="7E1E62CA" w:rsidR="001D487D" w:rsidRPr="005973B0" w:rsidRDefault="001D487D" w:rsidP="001D487D">
            <w:pPr>
              <w:jc w:val="center"/>
            </w:pPr>
          </w:p>
        </w:tc>
        <w:tc>
          <w:tcPr>
            <w:tcW w:w="990" w:type="dxa"/>
            <w:vAlign w:val="center"/>
          </w:tcPr>
          <w:p w14:paraId="0DE92B8B" w14:textId="4750B436" w:rsidR="001D487D" w:rsidRPr="005973B0" w:rsidRDefault="001D487D" w:rsidP="001D487D">
            <w:pPr>
              <w:jc w:val="center"/>
            </w:pPr>
          </w:p>
        </w:tc>
        <w:tc>
          <w:tcPr>
            <w:tcW w:w="990" w:type="dxa"/>
            <w:vAlign w:val="center"/>
          </w:tcPr>
          <w:p w14:paraId="453827DF" w14:textId="16F81BD7" w:rsidR="001D487D" w:rsidRPr="005973B0" w:rsidRDefault="001D487D" w:rsidP="001D487D">
            <w:pPr>
              <w:jc w:val="center"/>
            </w:pPr>
          </w:p>
        </w:tc>
      </w:tr>
      <w:tr w:rsidR="001D487D" w:rsidRPr="005973B0" w14:paraId="3F861E1F" w14:textId="77777777" w:rsidTr="00D37C91">
        <w:tc>
          <w:tcPr>
            <w:tcW w:w="5040" w:type="dxa"/>
            <w:tcBorders>
              <w:bottom w:val="single" w:sz="4" w:space="0" w:color="auto"/>
            </w:tcBorders>
            <w:vAlign w:val="center"/>
          </w:tcPr>
          <w:p w14:paraId="3FC4F211" w14:textId="5B1B0674" w:rsidR="001D487D" w:rsidRPr="00D37C91" w:rsidRDefault="006604A9" w:rsidP="001D487D">
            <w:pPr>
              <w:jc w:val="center"/>
            </w:pPr>
            <w:r w:rsidRPr="00D37C91">
              <w:t>Non-breeding season</w:t>
            </w:r>
          </w:p>
        </w:tc>
        <w:tc>
          <w:tcPr>
            <w:tcW w:w="720" w:type="dxa"/>
            <w:vAlign w:val="center"/>
          </w:tcPr>
          <w:p w14:paraId="018748E7" w14:textId="4A01C642" w:rsidR="001D487D" w:rsidRPr="005973B0" w:rsidRDefault="001D487D" w:rsidP="001D487D">
            <w:pPr>
              <w:jc w:val="center"/>
            </w:pPr>
          </w:p>
        </w:tc>
        <w:tc>
          <w:tcPr>
            <w:tcW w:w="900" w:type="dxa"/>
            <w:vAlign w:val="center"/>
          </w:tcPr>
          <w:p w14:paraId="3E046769" w14:textId="761CCD6D" w:rsidR="001D487D" w:rsidRPr="005973B0" w:rsidRDefault="001D487D" w:rsidP="001D487D">
            <w:pPr>
              <w:jc w:val="center"/>
            </w:pPr>
          </w:p>
        </w:tc>
        <w:tc>
          <w:tcPr>
            <w:tcW w:w="990" w:type="dxa"/>
            <w:vAlign w:val="center"/>
          </w:tcPr>
          <w:p w14:paraId="4A000867" w14:textId="4872C5D8" w:rsidR="001D487D" w:rsidRPr="005973B0" w:rsidRDefault="001D487D" w:rsidP="001D487D">
            <w:pPr>
              <w:jc w:val="center"/>
            </w:pPr>
          </w:p>
        </w:tc>
        <w:tc>
          <w:tcPr>
            <w:tcW w:w="990" w:type="dxa"/>
            <w:vAlign w:val="center"/>
          </w:tcPr>
          <w:p w14:paraId="7E4F33E0" w14:textId="3607130E" w:rsidR="001D487D" w:rsidRPr="005973B0" w:rsidRDefault="001D487D" w:rsidP="001D487D">
            <w:pPr>
              <w:jc w:val="center"/>
            </w:pPr>
          </w:p>
        </w:tc>
      </w:tr>
      <w:tr w:rsidR="00E24E47" w:rsidRPr="005973B0" w14:paraId="28F444E8" w14:textId="77777777" w:rsidTr="00D37C91">
        <w:tc>
          <w:tcPr>
            <w:tcW w:w="5040" w:type="dxa"/>
            <w:tcBorders>
              <w:top w:val="single" w:sz="4" w:space="0" w:color="auto"/>
              <w:left w:val="nil"/>
              <w:bottom w:val="nil"/>
              <w:right w:val="nil"/>
            </w:tcBorders>
            <w:shd w:val="clear" w:color="auto" w:fill="auto"/>
            <w:vAlign w:val="bottom"/>
          </w:tcPr>
          <w:p w14:paraId="46C95A05" w14:textId="56C647DF" w:rsidR="00E24E47" w:rsidRPr="00E24E47" w:rsidRDefault="00E24E47" w:rsidP="00E24E47">
            <w:r w:rsidRPr="00E24E47">
              <w:rPr>
                <w:color w:val="000000"/>
              </w:rPr>
              <w:t>~</w:t>
            </w:r>
            <w:r w:rsidR="002623A7">
              <w:rPr>
                <w:color w:val="000000"/>
              </w:rPr>
              <w:t xml:space="preserve"> % CSG graze</w:t>
            </w:r>
            <w:r w:rsidRPr="00E24E47">
              <w:rPr>
                <w:color w:val="000000"/>
              </w:rPr>
              <w:t> </w:t>
            </w:r>
            <w:r w:rsidR="000B4D53" w:rsidRPr="00FD3B0A">
              <w:rPr>
                <w:color w:val="000000"/>
              </w:rPr>
              <w:t>x</w:t>
            </w:r>
            <w:r w:rsidRPr="00FD3B0A">
              <w:rPr>
                <w:color w:val="000000"/>
              </w:rPr>
              <w:t> </w:t>
            </w:r>
            <w:r w:rsidR="00A742A1" w:rsidRPr="00FD3B0A">
              <w:rPr>
                <w:color w:val="000000"/>
              </w:rPr>
              <w:t>ij.sb.250</w:t>
            </w:r>
            <w:r w:rsidRPr="00FD3B0A">
              <w:rPr>
                <w:color w:val="000000"/>
              </w:rPr>
              <w:t> +</w:t>
            </w:r>
            <w:r w:rsidRPr="00E24E47">
              <w:rPr>
                <w:color w:val="000000"/>
              </w:rPr>
              <w:t> </w:t>
            </w:r>
            <w:r w:rsidR="002623A7">
              <w:rPr>
                <w:color w:val="000000"/>
              </w:rPr>
              <w:t>height</w:t>
            </w:r>
          </w:p>
        </w:tc>
        <w:tc>
          <w:tcPr>
            <w:tcW w:w="720" w:type="dxa"/>
            <w:tcBorders>
              <w:top w:val="nil"/>
              <w:left w:val="nil"/>
              <w:bottom w:val="nil"/>
              <w:right w:val="nil"/>
            </w:tcBorders>
            <w:shd w:val="clear" w:color="auto" w:fill="auto"/>
            <w:vAlign w:val="bottom"/>
          </w:tcPr>
          <w:p w14:paraId="358F44C3" w14:textId="382A13F8" w:rsidR="00E24E47" w:rsidRPr="00E24E47" w:rsidRDefault="00E24E47" w:rsidP="00E24E47">
            <w:pPr>
              <w:jc w:val="center"/>
            </w:pPr>
            <w:r w:rsidRPr="00E24E47">
              <w:rPr>
                <w:color w:val="000000"/>
              </w:rPr>
              <w:t>5</w:t>
            </w:r>
          </w:p>
        </w:tc>
        <w:tc>
          <w:tcPr>
            <w:tcW w:w="900" w:type="dxa"/>
            <w:tcBorders>
              <w:top w:val="nil"/>
              <w:left w:val="nil"/>
              <w:bottom w:val="nil"/>
              <w:right w:val="nil"/>
            </w:tcBorders>
            <w:shd w:val="clear" w:color="auto" w:fill="auto"/>
            <w:vAlign w:val="bottom"/>
          </w:tcPr>
          <w:p w14:paraId="544DC99A" w14:textId="414CEE74" w:rsidR="00E24E47" w:rsidRPr="00E24E47" w:rsidRDefault="00E24E47" w:rsidP="00E24E47">
            <w:pPr>
              <w:jc w:val="center"/>
            </w:pPr>
            <w:r w:rsidRPr="00E24E47">
              <w:rPr>
                <w:color w:val="000000"/>
              </w:rPr>
              <w:t>614.69</w:t>
            </w:r>
          </w:p>
        </w:tc>
        <w:tc>
          <w:tcPr>
            <w:tcW w:w="990" w:type="dxa"/>
            <w:tcBorders>
              <w:top w:val="nil"/>
              <w:left w:val="nil"/>
              <w:bottom w:val="nil"/>
              <w:right w:val="nil"/>
            </w:tcBorders>
            <w:shd w:val="clear" w:color="auto" w:fill="auto"/>
            <w:vAlign w:val="bottom"/>
          </w:tcPr>
          <w:p w14:paraId="473BEDD7" w14:textId="3F64BE6B" w:rsidR="00E24E47" w:rsidRPr="00E24E47" w:rsidRDefault="00E24E47" w:rsidP="00E24E47">
            <w:pPr>
              <w:jc w:val="center"/>
            </w:pPr>
            <w:r w:rsidRPr="00E24E47">
              <w:rPr>
                <w:color w:val="000000"/>
              </w:rPr>
              <w:t>0.00</w:t>
            </w:r>
          </w:p>
        </w:tc>
        <w:tc>
          <w:tcPr>
            <w:tcW w:w="990" w:type="dxa"/>
            <w:tcBorders>
              <w:top w:val="nil"/>
              <w:left w:val="nil"/>
              <w:bottom w:val="nil"/>
              <w:right w:val="nil"/>
            </w:tcBorders>
            <w:shd w:val="clear" w:color="auto" w:fill="auto"/>
            <w:vAlign w:val="bottom"/>
          </w:tcPr>
          <w:p w14:paraId="6120233A" w14:textId="16E9E664" w:rsidR="00E24E47" w:rsidRPr="00E24E47" w:rsidRDefault="00E24E47" w:rsidP="00E24E47">
            <w:pPr>
              <w:jc w:val="center"/>
            </w:pPr>
            <w:r w:rsidRPr="00E24E47">
              <w:rPr>
                <w:color w:val="000000"/>
              </w:rPr>
              <w:t>0.18</w:t>
            </w:r>
          </w:p>
        </w:tc>
      </w:tr>
      <w:tr w:rsidR="00E24E47" w:rsidRPr="005973B0" w14:paraId="7ACFA115" w14:textId="77777777" w:rsidTr="00BD41A3">
        <w:tc>
          <w:tcPr>
            <w:tcW w:w="5040" w:type="dxa"/>
            <w:tcBorders>
              <w:top w:val="nil"/>
              <w:left w:val="nil"/>
              <w:bottom w:val="nil"/>
              <w:right w:val="nil"/>
            </w:tcBorders>
            <w:shd w:val="clear" w:color="auto" w:fill="auto"/>
            <w:vAlign w:val="bottom"/>
          </w:tcPr>
          <w:p w14:paraId="4685CE2D" w14:textId="04717375" w:rsidR="00E24E47" w:rsidRPr="00D226E9" w:rsidRDefault="00E24E47" w:rsidP="00E24E47">
            <w:r w:rsidRPr="00D226E9">
              <w:rPr>
                <w:color w:val="000000"/>
              </w:rPr>
              <w:t>~</w:t>
            </w:r>
            <w:r w:rsidR="002623A7" w:rsidRPr="00D226E9">
              <w:rPr>
                <w:color w:val="000000"/>
              </w:rPr>
              <w:t xml:space="preserve"> % NWSG graze</w:t>
            </w:r>
            <w:r w:rsidRPr="00D226E9">
              <w:rPr>
                <w:color w:val="000000"/>
              </w:rPr>
              <w:t> </w:t>
            </w:r>
            <w:r w:rsidR="000B4D53" w:rsidRPr="00D226E9">
              <w:rPr>
                <w:color w:val="000000"/>
              </w:rPr>
              <w:t>x</w:t>
            </w:r>
            <w:r w:rsidRPr="00D226E9">
              <w:rPr>
                <w:color w:val="000000"/>
              </w:rPr>
              <w:t> </w:t>
            </w:r>
            <w:r w:rsidR="00A742A1" w:rsidRPr="00D226E9">
              <w:rPr>
                <w:color w:val="000000"/>
              </w:rPr>
              <w:t>ij.sb</w:t>
            </w:r>
            <w:r w:rsidRPr="00D226E9">
              <w:rPr>
                <w:color w:val="000000"/>
              </w:rPr>
              <w:t> + </w:t>
            </w:r>
            <w:r w:rsidR="002623A7" w:rsidRPr="00FD3B0A">
              <w:rPr>
                <w:color w:val="000000"/>
              </w:rPr>
              <w:t>litter depth</w:t>
            </w:r>
          </w:p>
        </w:tc>
        <w:tc>
          <w:tcPr>
            <w:tcW w:w="720" w:type="dxa"/>
            <w:tcBorders>
              <w:top w:val="nil"/>
              <w:left w:val="nil"/>
              <w:bottom w:val="nil"/>
              <w:right w:val="nil"/>
            </w:tcBorders>
            <w:shd w:val="clear" w:color="auto" w:fill="auto"/>
            <w:vAlign w:val="bottom"/>
          </w:tcPr>
          <w:p w14:paraId="16438185" w14:textId="053BD71F" w:rsidR="00E24E47" w:rsidRPr="00E24E47" w:rsidRDefault="00E24E47" w:rsidP="00E24E47">
            <w:pPr>
              <w:jc w:val="center"/>
            </w:pPr>
            <w:r w:rsidRPr="00E24E47">
              <w:rPr>
                <w:color w:val="000000"/>
              </w:rPr>
              <w:t>5</w:t>
            </w:r>
          </w:p>
        </w:tc>
        <w:tc>
          <w:tcPr>
            <w:tcW w:w="900" w:type="dxa"/>
            <w:tcBorders>
              <w:top w:val="nil"/>
              <w:left w:val="nil"/>
              <w:bottom w:val="nil"/>
              <w:right w:val="nil"/>
            </w:tcBorders>
            <w:shd w:val="clear" w:color="auto" w:fill="auto"/>
            <w:vAlign w:val="bottom"/>
          </w:tcPr>
          <w:p w14:paraId="36CC97BF" w14:textId="63B86726" w:rsidR="00E24E47" w:rsidRPr="00E24E47" w:rsidRDefault="00E24E47" w:rsidP="00E24E47">
            <w:pPr>
              <w:jc w:val="center"/>
            </w:pPr>
            <w:r w:rsidRPr="00E24E47">
              <w:rPr>
                <w:color w:val="000000"/>
              </w:rPr>
              <w:t>615.48</w:t>
            </w:r>
          </w:p>
        </w:tc>
        <w:tc>
          <w:tcPr>
            <w:tcW w:w="990" w:type="dxa"/>
            <w:tcBorders>
              <w:top w:val="nil"/>
              <w:left w:val="nil"/>
              <w:bottom w:val="nil"/>
              <w:right w:val="nil"/>
            </w:tcBorders>
            <w:shd w:val="clear" w:color="auto" w:fill="auto"/>
            <w:vAlign w:val="bottom"/>
          </w:tcPr>
          <w:p w14:paraId="61E6385A" w14:textId="3D6BC5FE" w:rsidR="00E24E47" w:rsidRPr="00E24E47" w:rsidRDefault="00E24E47" w:rsidP="00E24E47">
            <w:pPr>
              <w:jc w:val="center"/>
            </w:pPr>
            <w:r w:rsidRPr="002623A7">
              <w:rPr>
                <w:color w:val="000000"/>
              </w:rPr>
              <w:t>0.79</w:t>
            </w:r>
          </w:p>
        </w:tc>
        <w:tc>
          <w:tcPr>
            <w:tcW w:w="990" w:type="dxa"/>
            <w:tcBorders>
              <w:top w:val="nil"/>
              <w:left w:val="nil"/>
              <w:bottom w:val="nil"/>
              <w:right w:val="nil"/>
            </w:tcBorders>
            <w:shd w:val="clear" w:color="auto" w:fill="auto"/>
            <w:vAlign w:val="bottom"/>
          </w:tcPr>
          <w:p w14:paraId="580CB6DA" w14:textId="503FF1C8" w:rsidR="00E24E47" w:rsidRPr="00E24E47" w:rsidRDefault="00E24E47" w:rsidP="00E24E47">
            <w:pPr>
              <w:jc w:val="center"/>
            </w:pPr>
            <w:r w:rsidRPr="002623A7">
              <w:rPr>
                <w:color w:val="000000"/>
              </w:rPr>
              <w:t>0.12</w:t>
            </w:r>
          </w:p>
        </w:tc>
      </w:tr>
      <w:tr w:rsidR="00E24E47" w:rsidRPr="005973B0" w14:paraId="3227BC67" w14:textId="77777777" w:rsidTr="00BD41A3">
        <w:tc>
          <w:tcPr>
            <w:tcW w:w="5040" w:type="dxa"/>
            <w:tcBorders>
              <w:top w:val="nil"/>
              <w:left w:val="nil"/>
              <w:bottom w:val="nil"/>
              <w:right w:val="nil"/>
            </w:tcBorders>
            <w:shd w:val="clear" w:color="auto" w:fill="auto"/>
            <w:vAlign w:val="bottom"/>
          </w:tcPr>
          <w:p w14:paraId="3E22C01C" w14:textId="6BF725DC" w:rsidR="00E24E47" w:rsidRPr="00D226E9" w:rsidRDefault="00E24E47" w:rsidP="00E24E47">
            <w:r w:rsidRPr="00D226E9">
              <w:rPr>
                <w:color w:val="000000"/>
              </w:rPr>
              <w:t>~</w:t>
            </w:r>
            <w:r w:rsidR="002623A7" w:rsidRPr="00D226E9">
              <w:rPr>
                <w:color w:val="000000"/>
              </w:rPr>
              <w:t xml:space="preserve"> % CSG graze</w:t>
            </w:r>
            <w:r w:rsidRPr="00D226E9">
              <w:rPr>
                <w:color w:val="000000"/>
              </w:rPr>
              <w:t> </w:t>
            </w:r>
            <w:r w:rsidR="000B4D53" w:rsidRPr="00D226E9">
              <w:rPr>
                <w:color w:val="000000"/>
              </w:rPr>
              <w:t>x</w:t>
            </w:r>
            <w:r w:rsidRPr="00D226E9">
              <w:rPr>
                <w:color w:val="000000"/>
              </w:rPr>
              <w:t> </w:t>
            </w:r>
            <w:r w:rsidR="00A742A1" w:rsidRPr="00FD3B0A">
              <w:rPr>
                <w:color w:val="000000"/>
              </w:rPr>
              <w:t>ij.sb.250</w:t>
            </w:r>
          </w:p>
        </w:tc>
        <w:tc>
          <w:tcPr>
            <w:tcW w:w="720" w:type="dxa"/>
            <w:tcBorders>
              <w:top w:val="nil"/>
              <w:left w:val="nil"/>
              <w:bottom w:val="nil"/>
              <w:right w:val="nil"/>
            </w:tcBorders>
            <w:shd w:val="clear" w:color="auto" w:fill="auto"/>
            <w:vAlign w:val="bottom"/>
          </w:tcPr>
          <w:p w14:paraId="5630C424" w14:textId="0299EBB4" w:rsidR="00E24E47" w:rsidRPr="00E24E47" w:rsidRDefault="00E24E47" w:rsidP="00E24E47">
            <w:pPr>
              <w:jc w:val="center"/>
            </w:pPr>
            <w:r w:rsidRPr="002623A7">
              <w:rPr>
                <w:color w:val="000000"/>
              </w:rPr>
              <w:t>4</w:t>
            </w:r>
          </w:p>
        </w:tc>
        <w:tc>
          <w:tcPr>
            <w:tcW w:w="900" w:type="dxa"/>
            <w:tcBorders>
              <w:top w:val="nil"/>
              <w:left w:val="nil"/>
              <w:bottom w:val="nil"/>
              <w:right w:val="nil"/>
            </w:tcBorders>
            <w:shd w:val="clear" w:color="auto" w:fill="auto"/>
            <w:vAlign w:val="bottom"/>
          </w:tcPr>
          <w:p w14:paraId="27E18E58" w14:textId="65F41D3F" w:rsidR="00E24E47" w:rsidRPr="00E24E47" w:rsidRDefault="00E24E47" w:rsidP="00E24E47">
            <w:pPr>
              <w:jc w:val="center"/>
            </w:pPr>
            <w:r w:rsidRPr="002623A7">
              <w:rPr>
                <w:color w:val="000000"/>
              </w:rPr>
              <w:t>616.22</w:t>
            </w:r>
          </w:p>
        </w:tc>
        <w:tc>
          <w:tcPr>
            <w:tcW w:w="990" w:type="dxa"/>
            <w:tcBorders>
              <w:top w:val="nil"/>
              <w:left w:val="nil"/>
              <w:bottom w:val="nil"/>
              <w:right w:val="nil"/>
            </w:tcBorders>
            <w:shd w:val="clear" w:color="auto" w:fill="auto"/>
            <w:vAlign w:val="bottom"/>
          </w:tcPr>
          <w:p w14:paraId="131E83B6" w14:textId="6112F751" w:rsidR="00E24E47" w:rsidRPr="00E24E47" w:rsidRDefault="00E24E47" w:rsidP="00E24E47">
            <w:pPr>
              <w:jc w:val="center"/>
            </w:pPr>
            <w:r w:rsidRPr="002623A7">
              <w:rPr>
                <w:color w:val="000000"/>
              </w:rPr>
              <w:t>1.52</w:t>
            </w:r>
          </w:p>
        </w:tc>
        <w:tc>
          <w:tcPr>
            <w:tcW w:w="990" w:type="dxa"/>
            <w:tcBorders>
              <w:top w:val="nil"/>
              <w:left w:val="nil"/>
              <w:bottom w:val="nil"/>
              <w:right w:val="nil"/>
            </w:tcBorders>
            <w:shd w:val="clear" w:color="auto" w:fill="auto"/>
            <w:vAlign w:val="bottom"/>
          </w:tcPr>
          <w:p w14:paraId="14AFAA5F" w14:textId="2DCC0E47" w:rsidR="00E24E47" w:rsidRPr="00E24E47" w:rsidRDefault="00E24E47" w:rsidP="00E24E47">
            <w:pPr>
              <w:jc w:val="center"/>
            </w:pPr>
            <w:r w:rsidRPr="002623A7">
              <w:rPr>
                <w:color w:val="000000"/>
              </w:rPr>
              <w:t>0.09</w:t>
            </w:r>
          </w:p>
        </w:tc>
      </w:tr>
      <w:tr w:rsidR="00E24E47" w:rsidRPr="005973B0" w14:paraId="0F123ECD" w14:textId="77777777" w:rsidTr="00BD41A3">
        <w:tc>
          <w:tcPr>
            <w:tcW w:w="5040" w:type="dxa"/>
            <w:tcBorders>
              <w:top w:val="nil"/>
              <w:left w:val="nil"/>
              <w:bottom w:val="nil"/>
              <w:right w:val="nil"/>
            </w:tcBorders>
            <w:shd w:val="clear" w:color="auto" w:fill="auto"/>
            <w:vAlign w:val="bottom"/>
          </w:tcPr>
          <w:p w14:paraId="3B064F6C" w14:textId="64C0B246" w:rsidR="00E24E47" w:rsidRPr="00D226E9" w:rsidRDefault="00E24E47" w:rsidP="00E24E47">
            <w:r w:rsidRPr="00D226E9">
              <w:rPr>
                <w:color w:val="000000"/>
              </w:rPr>
              <w:t>~</w:t>
            </w:r>
            <w:r w:rsidR="002623A7" w:rsidRPr="00D226E9">
              <w:rPr>
                <w:color w:val="000000"/>
              </w:rPr>
              <w:t xml:space="preserve"> % CSG graze</w:t>
            </w:r>
            <w:r w:rsidRPr="00D226E9">
              <w:rPr>
                <w:color w:val="000000"/>
              </w:rPr>
              <w:t> </w:t>
            </w:r>
            <w:r w:rsidR="000B4D53" w:rsidRPr="00D226E9">
              <w:rPr>
                <w:color w:val="000000"/>
              </w:rPr>
              <w:t>x</w:t>
            </w:r>
            <w:r w:rsidRPr="00D226E9">
              <w:rPr>
                <w:color w:val="000000"/>
              </w:rPr>
              <w:t> </w:t>
            </w:r>
            <w:r w:rsidR="00A742A1" w:rsidRPr="00FD3B0A">
              <w:rPr>
                <w:color w:val="000000"/>
              </w:rPr>
              <w:t>ij.sb.250</w:t>
            </w:r>
            <w:r w:rsidRPr="00D226E9">
              <w:rPr>
                <w:color w:val="000000"/>
              </w:rPr>
              <w:t> + </w:t>
            </w:r>
            <w:r w:rsidR="002623A7" w:rsidRPr="00FD3B0A">
              <w:rPr>
                <w:color w:val="000000"/>
              </w:rPr>
              <w:t>litter depth</w:t>
            </w:r>
          </w:p>
        </w:tc>
        <w:tc>
          <w:tcPr>
            <w:tcW w:w="720" w:type="dxa"/>
            <w:tcBorders>
              <w:top w:val="nil"/>
              <w:left w:val="nil"/>
              <w:bottom w:val="nil"/>
              <w:right w:val="nil"/>
            </w:tcBorders>
            <w:shd w:val="clear" w:color="auto" w:fill="auto"/>
            <w:vAlign w:val="bottom"/>
          </w:tcPr>
          <w:p w14:paraId="7C21BE78" w14:textId="206E6027" w:rsidR="00E24E47" w:rsidRPr="00E24E47" w:rsidRDefault="00E24E47" w:rsidP="00E24E47">
            <w:pPr>
              <w:jc w:val="center"/>
            </w:pPr>
            <w:r w:rsidRPr="002623A7">
              <w:rPr>
                <w:color w:val="000000"/>
              </w:rPr>
              <w:t>5</w:t>
            </w:r>
          </w:p>
        </w:tc>
        <w:tc>
          <w:tcPr>
            <w:tcW w:w="900" w:type="dxa"/>
            <w:tcBorders>
              <w:top w:val="nil"/>
              <w:left w:val="nil"/>
              <w:bottom w:val="nil"/>
              <w:right w:val="nil"/>
            </w:tcBorders>
            <w:shd w:val="clear" w:color="auto" w:fill="auto"/>
            <w:vAlign w:val="bottom"/>
          </w:tcPr>
          <w:p w14:paraId="3594F270" w14:textId="456B6BDE" w:rsidR="00E24E47" w:rsidRPr="00E24E47" w:rsidRDefault="00E24E47" w:rsidP="00E24E47">
            <w:pPr>
              <w:jc w:val="center"/>
            </w:pPr>
            <w:r w:rsidRPr="002623A7">
              <w:rPr>
                <w:color w:val="000000"/>
              </w:rPr>
              <w:t>616.30</w:t>
            </w:r>
          </w:p>
        </w:tc>
        <w:tc>
          <w:tcPr>
            <w:tcW w:w="990" w:type="dxa"/>
            <w:tcBorders>
              <w:top w:val="nil"/>
              <w:left w:val="nil"/>
              <w:bottom w:val="nil"/>
              <w:right w:val="nil"/>
            </w:tcBorders>
            <w:shd w:val="clear" w:color="auto" w:fill="auto"/>
            <w:vAlign w:val="bottom"/>
          </w:tcPr>
          <w:p w14:paraId="2E257B72" w14:textId="45160A3A" w:rsidR="00E24E47" w:rsidRPr="00E24E47" w:rsidRDefault="00E24E47" w:rsidP="00E24E47">
            <w:pPr>
              <w:jc w:val="center"/>
            </w:pPr>
            <w:r w:rsidRPr="002623A7">
              <w:rPr>
                <w:color w:val="000000"/>
              </w:rPr>
              <w:t>1.60</w:t>
            </w:r>
          </w:p>
        </w:tc>
        <w:tc>
          <w:tcPr>
            <w:tcW w:w="990" w:type="dxa"/>
            <w:tcBorders>
              <w:top w:val="nil"/>
              <w:left w:val="nil"/>
              <w:bottom w:val="nil"/>
              <w:right w:val="nil"/>
            </w:tcBorders>
            <w:shd w:val="clear" w:color="auto" w:fill="auto"/>
            <w:vAlign w:val="bottom"/>
          </w:tcPr>
          <w:p w14:paraId="6EFD8633" w14:textId="1C432E6F" w:rsidR="00E24E47" w:rsidRPr="00E24E47" w:rsidRDefault="00E24E47" w:rsidP="00E24E47">
            <w:pPr>
              <w:jc w:val="center"/>
            </w:pPr>
            <w:r w:rsidRPr="002623A7">
              <w:rPr>
                <w:color w:val="000000"/>
              </w:rPr>
              <w:t>0.08</w:t>
            </w:r>
          </w:p>
        </w:tc>
      </w:tr>
      <w:tr w:rsidR="00E24E47" w:rsidRPr="005973B0" w14:paraId="602900EA" w14:textId="77777777" w:rsidTr="00BD41A3">
        <w:tc>
          <w:tcPr>
            <w:tcW w:w="5040" w:type="dxa"/>
            <w:tcBorders>
              <w:top w:val="nil"/>
              <w:left w:val="nil"/>
              <w:bottom w:val="nil"/>
              <w:right w:val="nil"/>
            </w:tcBorders>
            <w:shd w:val="clear" w:color="auto" w:fill="auto"/>
            <w:vAlign w:val="bottom"/>
          </w:tcPr>
          <w:p w14:paraId="5A191038" w14:textId="0C1BEFC0" w:rsidR="00E24E47" w:rsidRPr="00D226E9" w:rsidRDefault="00E24E47" w:rsidP="00E24E47">
            <w:r w:rsidRPr="00D226E9">
              <w:rPr>
                <w:color w:val="000000"/>
              </w:rPr>
              <w:t>~</w:t>
            </w:r>
            <w:r w:rsidR="002623A7" w:rsidRPr="00D226E9">
              <w:rPr>
                <w:color w:val="000000"/>
              </w:rPr>
              <w:t xml:space="preserve"> % CSG graze</w:t>
            </w:r>
            <w:r w:rsidRPr="00D226E9">
              <w:rPr>
                <w:color w:val="000000"/>
              </w:rPr>
              <w:t> </w:t>
            </w:r>
            <w:r w:rsidR="000B4D53" w:rsidRPr="00D226E9">
              <w:rPr>
                <w:color w:val="000000"/>
              </w:rPr>
              <w:t>x</w:t>
            </w:r>
            <w:r w:rsidRPr="00D226E9">
              <w:rPr>
                <w:color w:val="000000"/>
              </w:rPr>
              <w:t> </w:t>
            </w:r>
            <w:r w:rsidR="00A742A1" w:rsidRPr="00FD3B0A">
              <w:rPr>
                <w:color w:val="000000"/>
              </w:rPr>
              <w:t>ij.sb.250</w:t>
            </w:r>
            <w:r w:rsidRPr="00FD3B0A">
              <w:rPr>
                <w:color w:val="000000"/>
              </w:rPr>
              <w:t> + VO</w:t>
            </w:r>
          </w:p>
        </w:tc>
        <w:tc>
          <w:tcPr>
            <w:tcW w:w="720" w:type="dxa"/>
            <w:tcBorders>
              <w:top w:val="nil"/>
              <w:left w:val="nil"/>
              <w:bottom w:val="nil"/>
              <w:right w:val="nil"/>
            </w:tcBorders>
            <w:shd w:val="clear" w:color="auto" w:fill="auto"/>
            <w:vAlign w:val="bottom"/>
          </w:tcPr>
          <w:p w14:paraId="0E900E90" w14:textId="16930579" w:rsidR="00E24E47" w:rsidRPr="00E24E47" w:rsidRDefault="00E24E47" w:rsidP="00E24E47">
            <w:pPr>
              <w:jc w:val="center"/>
            </w:pPr>
            <w:r w:rsidRPr="002623A7">
              <w:rPr>
                <w:color w:val="000000"/>
              </w:rPr>
              <w:t>5</w:t>
            </w:r>
          </w:p>
        </w:tc>
        <w:tc>
          <w:tcPr>
            <w:tcW w:w="900" w:type="dxa"/>
            <w:tcBorders>
              <w:top w:val="nil"/>
              <w:left w:val="nil"/>
              <w:bottom w:val="nil"/>
              <w:right w:val="nil"/>
            </w:tcBorders>
            <w:shd w:val="clear" w:color="auto" w:fill="auto"/>
            <w:vAlign w:val="bottom"/>
          </w:tcPr>
          <w:p w14:paraId="478B5219" w14:textId="2145A456" w:rsidR="00E24E47" w:rsidRPr="00E24E47" w:rsidRDefault="00E24E47" w:rsidP="00E24E47">
            <w:pPr>
              <w:jc w:val="center"/>
            </w:pPr>
            <w:r w:rsidRPr="002623A7">
              <w:rPr>
                <w:color w:val="000000"/>
              </w:rPr>
              <w:t>616.55</w:t>
            </w:r>
          </w:p>
        </w:tc>
        <w:tc>
          <w:tcPr>
            <w:tcW w:w="990" w:type="dxa"/>
            <w:tcBorders>
              <w:top w:val="nil"/>
              <w:left w:val="nil"/>
              <w:bottom w:val="nil"/>
              <w:right w:val="nil"/>
            </w:tcBorders>
            <w:shd w:val="clear" w:color="auto" w:fill="auto"/>
            <w:vAlign w:val="bottom"/>
          </w:tcPr>
          <w:p w14:paraId="46D9743B" w14:textId="07BE459F" w:rsidR="00E24E47" w:rsidRPr="00E24E47" w:rsidRDefault="00E24E47" w:rsidP="00E24E47">
            <w:pPr>
              <w:jc w:val="center"/>
            </w:pPr>
            <w:r w:rsidRPr="002623A7">
              <w:rPr>
                <w:color w:val="000000"/>
              </w:rPr>
              <w:t>1.86</w:t>
            </w:r>
          </w:p>
        </w:tc>
        <w:tc>
          <w:tcPr>
            <w:tcW w:w="990" w:type="dxa"/>
            <w:tcBorders>
              <w:top w:val="nil"/>
              <w:left w:val="nil"/>
              <w:bottom w:val="nil"/>
              <w:right w:val="nil"/>
            </w:tcBorders>
            <w:shd w:val="clear" w:color="auto" w:fill="auto"/>
            <w:vAlign w:val="bottom"/>
          </w:tcPr>
          <w:p w14:paraId="1F4CCB89" w14:textId="6BB46E17" w:rsidR="00E24E47" w:rsidRPr="00E24E47" w:rsidRDefault="00E24E47" w:rsidP="00E24E47">
            <w:pPr>
              <w:jc w:val="center"/>
            </w:pPr>
            <w:r w:rsidRPr="002623A7">
              <w:rPr>
                <w:color w:val="000000"/>
              </w:rPr>
              <w:t>0.07</w:t>
            </w:r>
          </w:p>
        </w:tc>
      </w:tr>
      <w:tr w:rsidR="00E24E47" w:rsidRPr="005973B0" w14:paraId="432B40B1" w14:textId="77777777" w:rsidTr="00BD41A3">
        <w:tc>
          <w:tcPr>
            <w:tcW w:w="5040" w:type="dxa"/>
            <w:tcBorders>
              <w:top w:val="nil"/>
              <w:left w:val="nil"/>
              <w:bottom w:val="nil"/>
              <w:right w:val="nil"/>
            </w:tcBorders>
            <w:shd w:val="clear" w:color="auto" w:fill="auto"/>
            <w:vAlign w:val="bottom"/>
          </w:tcPr>
          <w:p w14:paraId="5C187625" w14:textId="1EB8BEA5" w:rsidR="00E24E47" w:rsidRPr="00D226E9" w:rsidRDefault="00E24E47" w:rsidP="00E24E47">
            <w:r w:rsidRPr="00D226E9">
              <w:rPr>
                <w:color w:val="000000"/>
              </w:rPr>
              <w:t>~</w:t>
            </w:r>
            <w:r w:rsidR="002623A7" w:rsidRPr="00D226E9">
              <w:rPr>
                <w:color w:val="000000"/>
              </w:rPr>
              <w:t xml:space="preserve"> </w:t>
            </w:r>
            <w:r w:rsidR="002623A7" w:rsidRPr="00FD3B0A">
              <w:rPr>
                <w:color w:val="000000"/>
              </w:rPr>
              <w:t>% NWSG graze</w:t>
            </w:r>
            <w:r w:rsidRPr="00FD3B0A">
              <w:rPr>
                <w:color w:val="000000"/>
              </w:rPr>
              <w:t> </w:t>
            </w:r>
            <w:r w:rsidR="000B4D53" w:rsidRPr="00FD3B0A">
              <w:rPr>
                <w:color w:val="000000"/>
              </w:rPr>
              <w:t>x</w:t>
            </w:r>
            <w:r w:rsidRPr="00FD3B0A">
              <w:rPr>
                <w:color w:val="000000"/>
              </w:rPr>
              <w:t> </w:t>
            </w:r>
            <w:r w:rsidR="00A742A1" w:rsidRPr="00FD3B0A">
              <w:rPr>
                <w:color w:val="000000"/>
              </w:rPr>
              <w:t>ij.sb</w:t>
            </w:r>
          </w:p>
        </w:tc>
        <w:tc>
          <w:tcPr>
            <w:tcW w:w="720" w:type="dxa"/>
            <w:tcBorders>
              <w:top w:val="nil"/>
              <w:left w:val="nil"/>
              <w:bottom w:val="nil"/>
              <w:right w:val="nil"/>
            </w:tcBorders>
            <w:shd w:val="clear" w:color="auto" w:fill="auto"/>
            <w:vAlign w:val="bottom"/>
          </w:tcPr>
          <w:p w14:paraId="317943BB" w14:textId="68CE7522" w:rsidR="00E24E47" w:rsidRPr="00E24E47" w:rsidRDefault="00E24E47" w:rsidP="00E24E47">
            <w:pPr>
              <w:jc w:val="center"/>
            </w:pPr>
            <w:r w:rsidRPr="002623A7">
              <w:rPr>
                <w:color w:val="000000"/>
              </w:rPr>
              <w:t>4</w:t>
            </w:r>
          </w:p>
        </w:tc>
        <w:tc>
          <w:tcPr>
            <w:tcW w:w="900" w:type="dxa"/>
            <w:tcBorders>
              <w:top w:val="nil"/>
              <w:left w:val="nil"/>
              <w:bottom w:val="nil"/>
              <w:right w:val="nil"/>
            </w:tcBorders>
            <w:shd w:val="clear" w:color="auto" w:fill="auto"/>
            <w:vAlign w:val="bottom"/>
          </w:tcPr>
          <w:p w14:paraId="1428320E" w14:textId="5370913C" w:rsidR="00E24E47" w:rsidRPr="00E24E47" w:rsidRDefault="00E24E47" w:rsidP="00E24E47">
            <w:pPr>
              <w:jc w:val="center"/>
            </w:pPr>
            <w:r w:rsidRPr="002623A7">
              <w:rPr>
                <w:color w:val="000000"/>
              </w:rPr>
              <w:t>616.77</w:t>
            </w:r>
          </w:p>
        </w:tc>
        <w:tc>
          <w:tcPr>
            <w:tcW w:w="990" w:type="dxa"/>
            <w:tcBorders>
              <w:top w:val="nil"/>
              <w:left w:val="nil"/>
              <w:bottom w:val="nil"/>
              <w:right w:val="nil"/>
            </w:tcBorders>
            <w:shd w:val="clear" w:color="auto" w:fill="auto"/>
            <w:vAlign w:val="bottom"/>
          </w:tcPr>
          <w:p w14:paraId="651503BF" w14:textId="20809C9D" w:rsidR="00E24E47" w:rsidRPr="00E24E47" w:rsidRDefault="00E24E47" w:rsidP="00E24E47">
            <w:pPr>
              <w:jc w:val="center"/>
            </w:pPr>
            <w:r w:rsidRPr="002623A7">
              <w:rPr>
                <w:color w:val="000000"/>
              </w:rPr>
              <w:t>2.07</w:t>
            </w:r>
          </w:p>
        </w:tc>
        <w:tc>
          <w:tcPr>
            <w:tcW w:w="990" w:type="dxa"/>
            <w:tcBorders>
              <w:top w:val="nil"/>
              <w:left w:val="nil"/>
              <w:bottom w:val="nil"/>
              <w:right w:val="nil"/>
            </w:tcBorders>
            <w:shd w:val="clear" w:color="auto" w:fill="auto"/>
            <w:vAlign w:val="bottom"/>
          </w:tcPr>
          <w:p w14:paraId="723DAD38" w14:textId="31A457E9" w:rsidR="00E24E47" w:rsidRPr="00E24E47" w:rsidRDefault="00E24E47" w:rsidP="00E24E47">
            <w:pPr>
              <w:jc w:val="center"/>
            </w:pPr>
            <w:r w:rsidRPr="002623A7">
              <w:rPr>
                <w:color w:val="000000"/>
              </w:rPr>
              <w:t>0.07</w:t>
            </w:r>
          </w:p>
        </w:tc>
      </w:tr>
      <w:tr w:rsidR="00E24E47" w:rsidRPr="005973B0" w14:paraId="2D588CEB" w14:textId="77777777" w:rsidTr="00BD41A3">
        <w:tc>
          <w:tcPr>
            <w:tcW w:w="5040" w:type="dxa"/>
            <w:tcBorders>
              <w:top w:val="nil"/>
              <w:left w:val="nil"/>
              <w:bottom w:val="nil"/>
              <w:right w:val="nil"/>
            </w:tcBorders>
            <w:shd w:val="clear" w:color="auto" w:fill="auto"/>
            <w:vAlign w:val="bottom"/>
          </w:tcPr>
          <w:p w14:paraId="6097944F" w14:textId="1D7F6788" w:rsidR="00E24E47" w:rsidRPr="00E24E47" w:rsidRDefault="00E24E47" w:rsidP="00E24E47">
            <w:r w:rsidRPr="002623A7">
              <w:rPr>
                <w:color w:val="000000"/>
              </w:rPr>
              <w:t>~</w:t>
            </w:r>
            <w:r w:rsidR="002623A7">
              <w:rPr>
                <w:color w:val="000000"/>
              </w:rPr>
              <w:t xml:space="preserve"> % NWSG graze</w:t>
            </w:r>
            <w:r w:rsidRPr="002623A7">
              <w:rPr>
                <w:color w:val="000000"/>
              </w:rPr>
              <w:t> </w:t>
            </w:r>
            <w:r w:rsidR="000B4D53">
              <w:rPr>
                <w:color w:val="000000"/>
              </w:rPr>
              <w:t>x</w:t>
            </w:r>
            <w:r w:rsidRPr="002623A7">
              <w:rPr>
                <w:color w:val="000000"/>
              </w:rPr>
              <w:t> </w:t>
            </w:r>
            <w:r w:rsidR="00A742A1">
              <w:rPr>
                <w:color w:val="000000"/>
              </w:rPr>
              <w:t>ij.sb</w:t>
            </w:r>
            <w:r w:rsidRPr="002623A7">
              <w:rPr>
                <w:color w:val="000000"/>
              </w:rPr>
              <w:t> + </w:t>
            </w:r>
            <w:r w:rsidR="002623A7">
              <w:rPr>
                <w:color w:val="000000"/>
              </w:rPr>
              <w:t xml:space="preserve">% </w:t>
            </w:r>
            <w:r w:rsidRPr="002623A7">
              <w:rPr>
                <w:color w:val="000000"/>
              </w:rPr>
              <w:t>grass</w:t>
            </w:r>
          </w:p>
        </w:tc>
        <w:tc>
          <w:tcPr>
            <w:tcW w:w="720" w:type="dxa"/>
            <w:tcBorders>
              <w:top w:val="nil"/>
              <w:left w:val="nil"/>
              <w:bottom w:val="nil"/>
              <w:right w:val="nil"/>
            </w:tcBorders>
            <w:shd w:val="clear" w:color="auto" w:fill="auto"/>
            <w:vAlign w:val="bottom"/>
          </w:tcPr>
          <w:p w14:paraId="32218CD1" w14:textId="73361BE2" w:rsidR="00E24E47" w:rsidRPr="00E24E47" w:rsidRDefault="00E24E47" w:rsidP="00E24E47">
            <w:pPr>
              <w:jc w:val="center"/>
            </w:pPr>
            <w:r w:rsidRPr="002623A7">
              <w:rPr>
                <w:color w:val="000000"/>
              </w:rPr>
              <w:t>5</w:t>
            </w:r>
          </w:p>
        </w:tc>
        <w:tc>
          <w:tcPr>
            <w:tcW w:w="900" w:type="dxa"/>
            <w:tcBorders>
              <w:top w:val="nil"/>
              <w:left w:val="nil"/>
              <w:bottom w:val="nil"/>
              <w:right w:val="nil"/>
            </w:tcBorders>
            <w:shd w:val="clear" w:color="auto" w:fill="auto"/>
            <w:vAlign w:val="bottom"/>
          </w:tcPr>
          <w:p w14:paraId="4C23F9E7" w14:textId="7DD895C6" w:rsidR="00E24E47" w:rsidRPr="00E24E47" w:rsidRDefault="00E24E47" w:rsidP="00E24E47">
            <w:pPr>
              <w:jc w:val="center"/>
            </w:pPr>
            <w:r w:rsidRPr="002623A7">
              <w:rPr>
                <w:color w:val="000000"/>
              </w:rPr>
              <w:t>617.94</w:t>
            </w:r>
          </w:p>
        </w:tc>
        <w:tc>
          <w:tcPr>
            <w:tcW w:w="990" w:type="dxa"/>
            <w:tcBorders>
              <w:top w:val="nil"/>
              <w:left w:val="nil"/>
              <w:bottom w:val="nil"/>
              <w:right w:val="nil"/>
            </w:tcBorders>
            <w:shd w:val="clear" w:color="auto" w:fill="auto"/>
            <w:vAlign w:val="bottom"/>
          </w:tcPr>
          <w:p w14:paraId="1B36F3CE" w14:textId="20C8D0E2" w:rsidR="00E24E47" w:rsidRPr="00E24E47" w:rsidRDefault="00E24E47" w:rsidP="00E24E47">
            <w:pPr>
              <w:jc w:val="center"/>
            </w:pPr>
            <w:r w:rsidRPr="002623A7">
              <w:rPr>
                <w:color w:val="000000"/>
              </w:rPr>
              <w:t>3.25</w:t>
            </w:r>
          </w:p>
        </w:tc>
        <w:tc>
          <w:tcPr>
            <w:tcW w:w="990" w:type="dxa"/>
            <w:tcBorders>
              <w:top w:val="nil"/>
              <w:left w:val="nil"/>
              <w:bottom w:val="nil"/>
              <w:right w:val="nil"/>
            </w:tcBorders>
            <w:shd w:val="clear" w:color="auto" w:fill="auto"/>
            <w:vAlign w:val="bottom"/>
          </w:tcPr>
          <w:p w14:paraId="2633D3FE" w14:textId="159AE7C0" w:rsidR="00E24E47" w:rsidRPr="00E24E47" w:rsidRDefault="00E24E47" w:rsidP="00E24E47">
            <w:pPr>
              <w:jc w:val="center"/>
            </w:pPr>
            <w:r w:rsidRPr="002623A7">
              <w:rPr>
                <w:color w:val="000000"/>
              </w:rPr>
              <w:t>0.04</w:t>
            </w:r>
          </w:p>
        </w:tc>
      </w:tr>
      <w:tr w:rsidR="00E24E47" w:rsidRPr="005973B0" w14:paraId="3AAD59C7" w14:textId="77777777" w:rsidTr="00BD41A3">
        <w:tc>
          <w:tcPr>
            <w:tcW w:w="5040" w:type="dxa"/>
            <w:tcBorders>
              <w:top w:val="nil"/>
              <w:left w:val="nil"/>
              <w:bottom w:val="nil"/>
              <w:right w:val="nil"/>
            </w:tcBorders>
            <w:shd w:val="clear" w:color="auto" w:fill="auto"/>
            <w:vAlign w:val="bottom"/>
          </w:tcPr>
          <w:p w14:paraId="22E7BB6E" w14:textId="5C2D1BDB" w:rsidR="00E24E47" w:rsidRPr="00E24E47" w:rsidRDefault="00E24E47" w:rsidP="00E24E47">
            <w:r w:rsidRPr="002623A7">
              <w:rPr>
                <w:color w:val="000000"/>
              </w:rPr>
              <w:t>~</w:t>
            </w:r>
            <w:r w:rsidR="002623A7">
              <w:rPr>
                <w:color w:val="000000"/>
              </w:rPr>
              <w:t xml:space="preserve"> % NWSG graze</w:t>
            </w:r>
            <w:r w:rsidRPr="002623A7">
              <w:rPr>
                <w:color w:val="000000"/>
              </w:rPr>
              <w:t> </w:t>
            </w:r>
            <w:r w:rsidR="000B4D53">
              <w:rPr>
                <w:color w:val="000000"/>
              </w:rPr>
              <w:t>x</w:t>
            </w:r>
            <w:r w:rsidRPr="002623A7">
              <w:rPr>
                <w:color w:val="000000"/>
              </w:rPr>
              <w:t> </w:t>
            </w:r>
            <w:r w:rsidR="00A742A1">
              <w:rPr>
                <w:color w:val="000000"/>
              </w:rPr>
              <w:t>ij.sb</w:t>
            </w:r>
            <w:r w:rsidRPr="002623A7">
              <w:rPr>
                <w:color w:val="000000"/>
              </w:rPr>
              <w:t> + VO</w:t>
            </w:r>
          </w:p>
        </w:tc>
        <w:tc>
          <w:tcPr>
            <w:tcW w:w="720" w:type="dxa"/>
            <w:tcBorders>
              <w:top w:val="nil"/>
              <w:left w:val="nil"/>
              <w:bottom w:val="nil"/>
              <w:right w:val="nil"/>
            </w:tcBorders>
            <w:shd w:val="clear" w:color="auto" w:fill="auto"/>
            <w:vAlign w:val="bottom"/>
          </w:tcPr>
          <w:p w14:paraId="2F0E3418" w14:textId="7EDE850A" w:rsidR="00E24E47" w:rsidRPr="00E24E47" w:rsidRDefault="00E24E47" w:rsidP="00E24E47">
            <w:pPr>
              <w:jc w:val="center"/>
            </w:pPr>
            <w:r w:rsidRPr="002623A7">
              <w:rPr>
                <w:color w:val="000000"/>
              </w:rPr>
              <w:t>5</w:t>
            </w:r>
          </w:p>
        </w:tc>
        <w:tc>
          <w:tcPr>
            <w:tcW w:w="900" w:type="dxa"/>
            <w:tcBorders>
              <w:top w:val="nil"/>
              <w:left w:val="nil"/>
              <w:bottom w:val="nil"/>
              <w:right w:val="nil"/>
            </w:tcBorders>
            <w:shd w:val="clear" w:color="auto" w:fill="auto"/>
            <w:vAlign w:val="bottom"/>
          </w:tcPr>
          <w:p w14:paraId="4EF13AFC" w14:textId="39A2DC73" w:rsidR="00E24E47" w:rsidRPr="00E24E47" w:rsidRDefault="00E24E47" w:rsidP="00E24E47">
            <w:pPr>
              <w:jc w:val="center"/>
            </w:pPr>
            <w:r w:rsidRPr="002623A7">
              <w:rPr>
                <w:color w:val="000000"/>
              </w:rPr>
              <w:t>618.07</w:t>
            </w:r>
          </w:p>
        </w:tc>
        <w:tc>
          <w:tcPr>
            <w:tcW w:w="990" w:type="dxa"/>
            <w:tcBorders>
              <w:top w:val="nil"/>
              <w:left w:val="nil"/>
              <w:bottom w:val="nil"/>
              <w:right w:val="nil"/>
            </w:tcBorders>
            <w:shd w:val="clear" w:color="auto" w:fill="auto"/>
            <w:vAlign w:val="bottom"/>
          </w:tcPr>
          <w:p w14:paraId="1770AD37" w14:textId="37EFFF85" w:rsidR="00E24E47" w:rsidRPr="00E24E47" w:rsidRDefault="00E24E47" w:rsidP="00E24E47">
            <w:pPr>
              <w:jc w:val="center"/>
            </w:pPr>
            <w:r w:rsidRPr="002623A7">
              <w:rPr>
                <w:color w:val="000000"/>
              </w:rPr>
              <w:t>3.38</w:t>
            </w:r>
          </w:p>
        </w:tc>
        <w:tc>
          <w:tcPr>
            <w:tcW w:w="990" w:type="dxa"/>
            <w:tcBorders>
              <w:top w:val="nil"/>
              <w:left w:val="nil"/>
              <w:bottom w:val="nil"/>
              <w:right w:val="nil"/>
            </w:tcBorders>
            <w:shd w:val="clear" w:color="auto" w:fill="auto"/>
            <w:vAlign w:val="bottom"/>
          </w:tcPr>
          <w:p w14:paraId="58B1DE63" w14:textId="2DA5E2FE" w:rsidR="00E24E47" w:rsidRPr="00E24E47" w:rsidRDefault="00E24E47" w:rsidP="00E24E47">
            <w:pPr>
              <w:jc w:val="center"/>
            </w:pPr>
            <w:r w:rsidRPr="002623A7">
              <w:rPr>
                <w:color w:val="000000"/>
              </w:rPr>
              <w:t>0.03</w:t>
            </w:r>
          </w:p>
        </w:tc>
      </w:tr>
      <w:tr w:rsidR="00E24E47" w:rsidRPr="005973B0" w14:paraId="65333CC6" w14:textId="77777777" w:rsidTr="00BD41A3">
        <w:tc>
          <w:tcPr>
            <w:tcW w:w="5040" w:type="dxa"/>
            <w:tcBorders>
              <w:top w:val="nil"/>
              <w:left w:val="nil"/>
              <w:bottom w:val="nil"/>
              <w:right w:val="nil"/>
            </w:tcBorders>
            <w:shd w:val="clear" w:color="auto" w:fill="auto"/>
            <w:vAlign w:val="bottom"/>
          </w:tcPr>
          <w:p w14:paraId="173E6DF2" w14:textId="5C5935D1" w:rsidR="00E24E47" w:rsidRPr="00E24E47" w:rsidRDefault="00E24E47" w:rsidP="00E24E47">
            <w:r w:rsidRPr="002623A7">
              <w:rPr>
                <w:color w:val="000000"/>
              </w:rPr>
              <w:t>~</w:t>
            </w:r>
            <w:r w:rsidR="002623A7">
              <w:rPr>
                <w:color w:val="000000"/>
              </w:rPr>
              <w:t xml:space="preserve"> % CSG graze</w:t>
            </w:r>
            <w:r w:rsidRPr="002623A7">
              <w:rPr>
                <w:color w:val="000000"/>
              </w:rPr>
              <w:t> </w:t>
            </w:r>
            <w:r w:rsidR="000B4D53">
              <w:rPr>
                <w:color w:val="000000"/>
              </w:rPr>
              <w:t>x</w:t>
            </w:r>
            <w:r w:rsidRPr="002623A7">
              <w:rPr>
                <w:color w:val="000000"/>
              </w:rPr>
              <w:t> </w:t>
            </w:r>
            <w:r w:rsidR="00A742A1">
              <w:rPr>
                <w:color w:val="000000"/>
              </w:rPr>
              <w:t>ij.sb.250</w:t>
            </w:r>
            <w:r w:rsidRPr="002623A7">
              <w:rPr>
                <w:color w:val="000000"/>
              </w:rPr>
              <w:t> + </w:t>
            </w:r>
            <w:r w:rsidR="002623A7">
              <w:rPr>
                <w:color w:val="000000"/>
              </w:rPr>
              <w:t xml:space="preserve">% </w:t>
            </w:r>
            <w:r w:rsidRPr="002623A7">
              <w:rPr>
                <w:color w:val="000000"/>
              </w:rPr>
              <w:t>wood</w:t>
            </w:r>
            <w:r w:rsidR="002623A7">
              <w:rPr>
                <w:color w:val="000000"/>
              </w:rPr>
              <w:t>y stems</w:t>
            </w:r>
          </w:p>
        </w:tc>
        <w:tc>
          <w:tcPr>
            <w:tcW w:w="720" w:type="dxa"/>
            <w:tcBorders>
              <w:top w:val="nil"/>
              <w:left w:val="nil"/>
              <w:bottom w:val="nil"/>
              <w:right w:val="nil"/>
            </w:tcBorders>
            <w:shd w:val="clear" w:color="auto" w:fill="auto"/>
            <w:vAlign w:val="bottom"/>
          </w:tcPr>
          <w:p w14:paraId="510C98DB" w14:textId="279DB4FE" w:rsidR="00E24E47" w:rsidRPr="00E24E47" w:rsidRDefault="00E24E47" w:rsidP="00E24E47">
            <w:pPr>
              <w:jc w:val="center"/>
            </w:pPr>
            <w:r w:rsidRPr="002623A7">
              <w:rPr>
                <w:color w:val="000000"/>
              </w:rPr>
              <w:t>5</w:t>
            </w:r>
          </w:p>
        </w:tc>
        <w:tc>
          <w:tcPr>
            <w:tcW w:w="900" w:type="dxa"/>
            <w:tcBorders>
              <w:top w:val="nil"/>
              <w:left w:val="nil"/>
              <w:bottom w:val="nil"/>
              <w:right w:val="nil"/>
            </w:tcBorders>
            <w:shd w:val="clear" w:color="auto" w:fill="auto"/>
            <w:vAlign w:val="bottom"/>
          </w:tcPr>
          <w:p w14:paraId="6B50EF62" w14:textId="33739B90" w:rsidR="00E24E47" w:rsidRPr="00E24E47" w:rsidRDefault="00E24E47" w:rsidP="00E24E47">
            <w:pPr>
              <w:jc w:val="center"/>
            </w:pPr>
            <w:r w:rsidRPr="002623A7">
              <w:rPr>
                <w:color w:val="000000"/>
              </w:rPr>
              <w:t>618.10</w:t>
            </w:r>
          </w:p>
        </w:tc>
        <w:tc>
          <w:tcPr>
            <w:tcW w:w="990" w:type="dxa"/>
            <w:tcBorders>
              <w:top w:val="nil"/>
              <w:left w:val="nil"/>
              <w:bottom w:val="nil"/>
              <w:right w:val="nil"/>
            </w:tcBorders>
            <w:shd w:val="clear" w:color="auto" w:fill="auto"/>
            <w:vAlign w:val="bottom"/>
          </w:tcPr>
          <w:p w14:paraId="1AFC7D09" w14:textId="7523B9C7" w:rsidR="00E24E47" w:rsidRPr="00E24E47" w:rsidRDefault="00E24E47" w:rsidP="00E24E47">
            <w:pPr>
              <w:jc w:val="center"/>
            </w:pPr>
            <w:r w:rsidRPr="002623A7">
              <w:rPr>
                <w:color w:val="000000"/>
              </w:rPr>
              <w:t>3.41</w:t>
            </w:r>
          </w:p>
        </w:tc>
        <w:tc>
          <w:tcPr>
            <w:tcW w:w="990" w:type="dxa"/>
            <w:tcBorders>
              <w:top w:val="nil"/>
              <w:left w:val="nil"/>
              <w:bottom w:val="nil"/>
              <w:right w:val="nil"/>
            </w:tcBorders>
            <w:shd w:val="clear" w:color="auto" w:fill="auto"/>
            <w:vAlign w:val="bottom"/>
          </w:tcPr>
          <w:p w14:paraId="6355949D" w14:textId="0416869D" w:rsidR="00E24E47" w:rsidRPr="00E24E47" w:rsidRDefault="00E24E47" w:rsidP="00E24E47">
            <w:pPr>
              <w:jc w:val="center"/>
            </w:pPr>
            <w:r w:rsidRPr="002623A7">
              <w:rPr>
                <w:color w:val="000000"/>
              </w:rPr>
              <w:t>0.03</w:t>
            </w:r>
          </w:p>
        </w:tc>
      </w:tr>
      <w:tr w:rsidR="00E24E47" w:rsidRPr="005973B0" w14:paraId="23031365" w14:textId="77777777" w:rsidTr="00BD41A3">
        <w:tc>
          <w:tcPr>
            <w:tcW w:w="5040" w:type="dxa"/>
            <w:tcBorders>
              <w:top w:val="nil"/>
              <w:left w:val="nil"/>
              <w:bottom w:val="nil"/>
              <w:right w:val="nil"/>
            </w:tcBorders>
            <w:shd w:val="clear" w:color="auto" w:fill="auto"/>
            <w:vAlign w:val="bottom"/>
          </w:tcPr>
          <w:p w14:paraId="79AF6DCA" w14:textId="01DFD904" w:rsidR="00E24E47" w:rsidRPr="00E24E47" w:rsidRDefault="00E24E47" w:rsidP="00E24E47">
            <w:r w:rsidRPr="002623A7">
              <w:rPr>
                <w:color w:val="000000"/>
              </w:rPr>
              <w:t>~</w:t>
            </w:r>
            <w:r w:rsidR="002623A7">
              <w:rPr>
                <w:color w:val="000000"/>
              </w:rPr>
              <w:t xml:space="preserve"> % CSG graze</w:t>
            </w:r>
            <w:r w:rsidRPr="002623A7">
              <w:rPr>
                <w:color w:val="000000"/>
              </w:rPr>
              <w:t> </w:t>
            </w:r>
            <w:r w:rsidR="000B4D53">
              <w:rPr>
                <w:color w:val="000000"/>
              </w:rPr>
              <w:t>x</w:t>
            </w:r>
            <w:r w:rsidRPr="002623A7">
              <w:rPr>
                <w:color w:val="000000"/>
              </w:rPr>
              <w:t> </w:t>
            </w:r>
            <w:r w:rsidR="00A742A1">
              <w:rPr>
                <w:color w:val="000000"/>
              </w:rPr>
              <w:t>ij.sb.250</w:t>
            </w:r>
            <w:r w:rsidRPr="002623A7">
              <w:rPr>
                <w:color w:val="000000"/>
              </w:rPr>
              <w:t> + </w:t>
            </w:r>
            <w:r w:rsidR="002623A7">
              <w:rPr>
                <w:color w:val="000000"/>
              </w:rPr>
              <w:t xml:space="preserve">% </w:t>
            </w:r>
            <w:r w:rsidRPr="002623A7">
              <w:rPr>
                <w:color w:val="000000"/>
              </w:rPr>
              <w:t>lit</w:t>
            </w:r>
            <w:r w:rsidR="002623A7">
              <w:rPr>
                <w:color w:val="000000"/>
              </w:rPr>
              <w:t>ter</w:t>
            </w:r>
          </w:p>
        </w:tc>
        <w:tc>
          <w:tcPr>
            <w:tcW w:w="720" w:type="dxa"/>
            <w:tcBorders>
              <w:top w:val="nil"/>
              <w:left w:val="nil"/>
              <w:bottom w:val="nil"/>
              <w:right w:val="nil"/>
            </w:tcBorders>
            <w:shd w:val="clear" w:color="auto" w:fill="auto"/>
            <w:vAlign w:val="bottom"/>
          </w:tcPr>
          <w:p w14:paraId="5A13D3DE" w14:textId="46287D71" w:rsidR="00E24E47" w:rsidRPr="00E24E47" w:rsidRDefault="00E24E47" w:rsidP="00E24E47">
            <w:pPr>
              <w:jc w:val="center"/>
            </w:pPr>
            <w:r w:rsidRPr="002623A7">
              <w:rPr>
                <w:color w:val="000000"/>
              </w:rPr>
              <w:t>5</w:t>
            </w:r>
          </w:p>
        </w:tc>
        <w:tc>
          <w:tcPr>
            <w:tcW w:w="900" w:type="dxa"/>
            <w:tcBorders>
              <w:top w:val="nil"/>
              <w:left w:val="nil"/>
              <w:bottom w:val="nil"/>
              <w:right w:val="nil"/>
            </w:tcBorders>
            <w:shd w:val="clear" w:color="auto" w:fill="auto"/>
            <w:vAlign w:val="bottom"/>
          </w:tcPr>
          <w:p w14:paraId="45B3E4A8" w14:textId="1A6127ED" w:rsidR="00E24E47" w:rsidRPr="00E24E47" w:rsidRDefault="00E24E47" w:rsidP="00E24E47">
            <w:pPr>
              <w:jc w:val="center"/>
            </w:pPr>
            <w:r w:rsidRPr="002623A7">
              <w:rPr>
                <w:color w:val="000000"/>
              </w:rPr>
              <w:t>618.14</w:t>
            </w:r>
          </w:p>
        </w:tc>
        <w:tc>
          <w:tcPr>
            <w:tcW w:w="990" w:type="dxa"/>
            <w:tcBorders>
              <w:top w:val="nil"/>
              <w:left w:val="nil"/>
              <w:bottom w:val="nil"/>
              <w:right w:val="nil"/>
            </w:tcBorders>
            <w:shd w:val="clear" w:color="auto" w:fill="auto"/>
            <w:vAlign w:val="bottom"/>
          </w:tcPr>
          <w:p w14:paraId="2157E849" w14:textId="7929CA55" w:rsidR="00E24E47" w:rsidRPr="00E24E47" w:rsidRDefault="00E24E47" w:rsidP="00E24E47">
            <w:pPr>
              <w:jc w:val="center"/>
            </w:pPr>
            <w:r w:rsidRPr="002623A7">
              <w:rPr>
                <w:color w:val="000000"/>
              </w:rPr>
              <w:t>3.44</w:t>
            </w:r>
          </w:p>
        </w:tc>
        <w:tc>
          <w:tcPr>
            <w:tcW w:w="990" w:type="dxa"/>
            <w:tcBorders>
              <w:top w:val="nil"/>
              <w:left w:val="nil"/>
              <w:bottom w:val="nil"/>
              <w:right w:val="nil"/>
            </w:tcBorders>
            <w:shd w:val="clear" w:color="auto" w:fill="auto"/>
            <w:vAlign w:val="bottom"/>
          </w:tcPr>
          <w:p w14:paraId="4476F789" w14:textId="3F4FCFB1" w:rsidR="00E24E47" w:rsidRPr="00E24E47" w:rsidRDefault="00E24E47" w:rsidP="00E24E47">
            <w:pPr>
              <w:jc w:val="center"/>
            </w:pPr>
            <w:r w:rsidRPr="002623A7">
              <w:rPr>
                <w:color w:val="000000"/>
              </w:rPr>
              <w:t>0.03</w:t>
            </w:r>
          </w:p>
        </w:tc>
      </w:tr>
      <w:tr w:rsidR="00E24E47" w:rsidRPr="005973B0" w14:paraId="2873407C" w14:textId="77777777" w:rsidTr="00BD41A3">
        <w:tc>
          <w:tcPr>
            <w:tcW w:w="5040" w:type="dxa"/>
            <w:tcBorders>
              <w:top w:val="nil"/>
              <w:left w:val="nil"/>
              <w:bottom w:val="nil"/>
              <w:right w:val="nil"/>
            </w:tcBorders>
            <w:shd w:val="clear" w:color="auto" w:fill="auto"/>
            <w:vAlign w:val="bottom"/>
          </w:tcPr>
          <w:p w14:paraId="480BCE40" w14:textId="534131AE" w:rsidR="00E24E47" w:rsidRPr="00E24E47" w:rsidRDefault="00E24E47" w:rsidP="00E24E47">
            <w:r w:rsidRPr="002623A7">
              <w:rPr>
                <w:color w:val="000000"/>
              </w:rPr>
              <w:t>~</w:t>
            </w:r>
            <w:r w:rsidR="002623A7">
              <w:rPr>
                <w:color w:val="000000"/>
              </w:rPr>
              <w:t xml:space="preserve"> % CSG graze</w:t>
            </w:r>
            <w:r w:rsidRPr="002623A7">
              <w:rPr>
                <w:color w:val="000000"/>
              </w:rPr>
              <w:t> </w:t>
            </w:r>
            <w:r w:rsidR="000B4D53">
              <w:rPr>
                <w:color w:val="000000"/>
              </w:rPr>
              <w:t>x</w:t>
            </w:r>
            <w:r w:rsidRPr="002623A7">
              <w:rPr>
                <w:color w:val="000000"/>
              </w:rPr>
              <w:t> </w:t>
            </w:r>
            <w:r w:rsidR="00A742A1">
              <w:rPr>
                <w:color w:val="000000"/>
              </w:rPr>
              <w:t>ij.sb.250</w:t>
            </w:r>
            <w:r w:rsidRPr="002623A7">
              <w:rPr>
                <w:color w:val="000000"/>
              </w:rPr>
              <w:t> + </w:t>
            </w:r>
            <w:r w:rsidR="002623A7">
              <w:rPr>
                <w:color w:val="000000"/>
              </w:rPr>
              <w:t xml:space="preserve">% </w:t>
            </w:r>
            <w:r w:rsidRPr="002623A7">
              <w:rPr>
                <w:color w:val="000000"/>
              </w:rPr>
              <w:t>grass</w:t>
            </w:r>
          </w:p>
        </w:tc>
        <w:tc>
          <w:tcPr>
            <w:tcW w:w="720" w:type="dxa"/>
            <w:tcBorders>
              <w:top w:val="nil"/>
              <w:left w:val="nil"/>
              <w:bottom w:val="nil"/>
              <w:right w:val="nil"/>
            </w:tcBorders>
            <w:shd w:val="clear" w:color="auto" w:fill="auto"/>
            <w:vAlign w:val="bottom"/>
          </w:tcPr>
          <w:p w14:paraId="07F44ECF" w14:textId="22008DA6" w:rsidR="00E24E47" w:rsidRPr="00E24E47" w:rsidRDefault="00E24E47" w:rsidP="00E24E47">
            <w:pPr>
              <w:jc w:val="center"/>
            </w:pPr>
            <w:r w:rsidRPr="002623A7">
              <w:rPr>
                <w:color w:val="000000"/>
              </w:rPr>
              <w:t>5</w:t>
            </w:r>
          </w:p>
        </w:tc>
        <w:tc>
          <w:tcPr>
            <w:tcW w:w="900" w:type="dxa"/>
            <w:tcBorders>
              <w:top w:val="nil"/>
              <w:left w:val="nil"/>
              <w:bottom w:val="nil"/>
              <w:right w:val="nil"/>
            </w:tcBorders>
            <w:shd w:val="clear" w:color="auto" w:fill="auto"/>
            <w:vAlign w:val="bottom"/>
          </w:tcPr>
          <w:p w14:paraId="428021B5" w14:textId="0A46ED01" w:rsidR="00E24E47" w:rsidRPr="00E24E47" w:rsidRDefault="00E24E47" w:rsidP="00E24E47">
            <w:pPr>
              <w:jc w:val="center"/>
            </w:pPr>
            <w:r w:rsidRPr="002623A7">
              <w:rPr>
                <w:color w:val="000000"/>
              </w:rPr>
              <w:t>618.15</w:t>
            </w:r>
          </w:p>
        </w:tc>
        <w:tc>
          <w:tcPr>
            <w:tcW w:w="990" w:type="dxa"/>
            <w:tcBorders>
              <w:top w:val="nil"/>
              <w:left w:val="nil"/>
              <w:bottom w:val="nil"/>
              <w:right w:val="nil"/>
            </w:tcBorders>
            <w:shd w:val="clear" w:color="auto" w:fill="auto"/>
            <w:vAlign w:val="bottom"/>
          </w:tcPr>
          <w:p w14:paraId="4899F3AC" w14:textId="5DFEEEB7" w:rsidR="00E24E47" w:rsidRPr="00E24E47" w:rsidRDefault="00E24E47" w:rsidP="00E24E47">
            <w:pPr>
              <w:jc w:val="center"/>
            </w:pPr>
            <w:r w:rsidRPr="002623A7">
              <w:rPr>
                <w:color w:val="000000"/>
              </w:rPr>
              <w:t>3.46</w:t>
            </w:r>
          </w:p>
        </w:tc>
        <w:tc>
          <w:tcPr>
            <w:tcW w:w="990" w:type="dxa"/>
            <w:tcBorders>
              <w:top w:val="nil"/>
              <w:left w:val="nil"/>
              <w:bottom w:val="nil"/>
              <w:right w:val="nil"/>
            </w:tcBorders>
            <w:shd w:val="clear" w:color="auto" w:fill="auto"/>
            <w:vAlign w:val="bottom"/>
          </w:tcPr>
          <w:p w14:paraId="5525DBEF" w14:textId="52E96DE9" w:rsidR="00E24E47" w:rsidRPr="00E24E47" w:rsidRDefault="00E24E47" w:rsidP="00E24E47">
            <w:pPr>
              <w:jc w:val="center"/>
            </w:pPr>
            <w:r w:rsidRPr="002623A7">
              <w:rPr>
                <w:color w:val="000000"/>
              </w:rPr>
              <w:t>0.03</w:t>
            </w:r>
          </w:p>
        </w:tc>
      </w:tr>
      <w:tr w:rsidR="002623A7" w:rsidRPr="005973B0" w14:paraId="77BED2B7" w14:textId="77777777" w:rsidTr="00BD41A3">
        <w:tc>
          <w:tcPr>
            <w:tcW w:w="5040" w:type="dxa"/>
            <w:tcBorders>
              <w:top w:val="nil"/>
              <w:left w:val="nil"/>
              <w:bottom w:val="nil"/>
              <w:right w:val="nil"/>
            </w:tcBorders>
            <w:shd w:val="clear" w:color="auto" w:fill="auto"/>
            <w:vAlign w:val="bottom"/>
          </w:tcPr>
          <w:p w14:paraId="5F86FACB" w14:textId="4B8DC599" w:rsidR="00E24E47" w:rsidRPr="00E24E47" w:rsidRDefault="00E24E47" w:rsidP="00E24E47">
            <w:pPr>
              <w:rPr>
                <w:color w:val="000000"/>
              </w:rPr>
            </w:pPr>
            <w:r w:rsidRPr="002623A7">
              <w:rPr>
                <w:color w:val="000000"/>
              </w:rPr>
              <w:t>~</w:t>
            </w:r>
            <w:r w:rsidR="002623A7">
              <w:rPr>
                <w:color w:val="000000"/>
              </w:rPr>
              <w:t xml:space="preserve"> % NWSG graze</w:t>
            </w:r>
            <w:r w:rsidRPr="002623A7">
              <w:rPr>
                <w:color w:val="000000"/>
              </w:rPr>
              <w:t> </w:t>
            </w:r>
            <w:r w:rsidR="000B4D53">
              <w:rPr>
                <w:color w:val="000000"/>
              </w:rPr>
              <w:t>x</w:t>
            </w:r>
            <w:r w:rsidRPr="002623A7">
              <w:rPr>
                <w:color w:val="000000"/>
              </w:rPr>
              <w:t> </w:t>
            </w:r>
            <w:r w:rsidR="00A742A1">
              <w:rPr>
                <w:color w:val="000000"/>
              </w:rPr>
              <w:t>ij.sb</w:t>
            </w:r>
            <w:r w:rsidRPr="002623A7">
              <w:rPr>
                <w:color w:val="000000"/>
              </w:rPr>
              <w:t> + </w:t>
            </w:r>
            <w:r w:rsidR="002623A7">
              <w:rPr>
                <w:color w:val="000000"/>
              </w:rPr>
              <w:t xml:space="preserve">% </w:t>
            </w:r>
            <w:r w:rsidRPr="002623A7">
              <w:rPr>
                <w:color w:val="000000"/>
              </w:rPr>
              <w:t>forb</w:t>
            </w:r>
          </w:p>
        </w:tc>
        <w:tc>
          <w:tcPr>
            <w:tcW w:w="720" w:type="dxa"/>
            <w:tcBorders>
              <w:top w:val="nil"/>
              <w:left w:val="nil"/>
              <w:bottom w:val="nil"/>
              <w:right w:val="nil"/>
            </w:tcBorders>
            <w:shd w:val="clear" w:color="auto" w:fill="auto"/>
            <w:vAlign w:val="bottom"/>
          </w:tcPr>
          <w:p w14:paraId="58502991" w14:textId="4FA7008C" w:rsidR="00E24E47" w:rsidRPr="00E24E47" w:rsidRDefault="00E24E47" w:rsidP="00E24E47">
            <w:pPr>
              <w:jc w:val="center"/>
              <w:rPr>
                <w:color w:val="000000"/>
              </w:rPr>
            </w:pPr>
            <w:r w:rsidRPr="002623A7">
              <w:rPr>
                <w:color w:val="000000"/>
              </w:rPr>
              <w:t>5</w:t>
            </w:r>
          </w:p>
        </w:tc>
        <w:tc>
          <w:tcPr>
            <w:tcW w:w="900" w:type="dxa"/>
            <w:tcBorders>
              <w:top w:val="nil"/>
              <w:left w:val="nil"/>
              <w:bottom w:val="nil"/>
              <w:right w:val="nil"/>
            </w:tcBorders>
            <w:shd w:val="clear" w:color="auto" w:fill="auto"/>
            <w:vAlign w:val="bottom"/>
          </w:tcPr>
          <w:p w14:paraId="16578821" w14:textId="518FC29F" w:rsidR="00E24E47" w:rsidRPr="00E24E47" w:rsidRDefault="00E24E47" w:rsidP="00E24E47">
            <w:pPr>
              <w:jc w:val="center"/>
              <w:rPr>
                <w:color w:val="000000"/>
              </w:rPr>
            </w:pPr>
            <w:r w:rsidRPr="002623A7">
              <w:rPr>
                <w:color w:val="000000"/>
              </w:rPr>
              <w:t>618.19</w:t>
            </w:r>
          </w:p>
        </w:tc>
        <w:tc>
          <w:tcPr>
            <w:tcW w:w="990" w:type="dxa"/>
            <w:tcBorders>
              <w:top w:val="nil"/>
              <w:left w:val="nil"/>
              <w:bottom w:val="nil"/>
              <w:right w:val="nil"/>
            </w:tcBorders>
            <w:shd w:val="clear" w:color="auto" w:fill="auto"/>
            <w:vAlign w:val="bottom"/>
          </w:tcPr>
          <w:p w14:paraId="370E1568" w14:textId="52E4F4A0" w:rsidR="00E24E47" w:rsidRPr="00E24E47" w:rsidRDefault="00E24E47" w:rsidP="00E24E47">
            <w:pPr>
              <w:jc w:val="center"/>
            </w:pPr>
            <w:r w:rsidRPr="002623A7">
              <w:rPr>
                <w:color w:val="000000"/>
              </w:rPr>
              <w:t>3.49</w:t>
            </w:r>
          </w:p>
        </w:tc>
        <w:tc>
          <w:tcPr>
            <w:tcW w:w="990" w:type="dxa"/>
            <w:tcBorders>
              <w:top w:val="nil"/>
              <w:left w:val="nil"/>
              <w:bottom w:val="nil"/>
              <w:right w:val="nil"/>
            </w:tcBorders>
            <w:shd w:val="clear" w:color="auto" w:fill="auto"/>
            <w:vAlign w:val="bottom"/>
          </w:tcPr>
          <w:p w14:paraId="32581232" w14:textId="1AA09B53" w:rsidR="00E24E47" w:rsidRPr="00E24E47" w:rsidRDefault="00E24E47" w:rsidP="00E24E47">
            <w:pPr>
              <w:jc w:val="center"/>
              <w:rPr>
                <w:color w:val="000000"/>
              </w:rPr>
            </w:pPr>
            <w:r w:rsidRPr="002623A7">
              <w:rPr>
                <w:color w:val="000000"/>
              </w:rPr>
              <w:t>0.03</w:t>
            </w:r>
          </w:p>
        </w:tc>
      </w:tr>
      <w:tr w:rsidR="002623A7" w:rsidRPr="005973B0" w14:paraId="18018112" w14:textId="77777777" w:rsidTr="00BD41A3">
        <w:tc>
          <w:tcPr>
            <w:tcW w:w="5040" w:type="dxa"/>
            <w:tcBorders>
              <w:top w:val="nil"/>
              <w:left w:val="nil"/>
              <w:bottom w:val="nil"/>
              <w:right w:val="nil"/>
            </w:tcBorders>
            <w:shd w:val="clear" w:color="auto" w:fill="auto"/>
            <w:vAlign w:val="bottom"/>
          </w:tcPr>
          <w:p w14:paraId="7141E2BA" w14:textId="25816ABA" w:rsidR="00E24E47" w:rsidRPr="00E24E47" w:rsidRDefault="00E24E47" w:rsidP="00E24E47">
            <w:pPr>
              <w:rPr>
                <w:color w:val="000000"/>
              </w:rPr>
            </w:pPr>
            <w:r w:rsidRPr="002623A7">
              <w:rPr>
                <w:color w:val="000000"/>
              </w:rPr>
              <w:t>~</w:t>
            </w:r>
            <w:r w:rsidR="002623A7">
              <w:rPr>
                <w:color w:val="000000"/>
              </w:rPr>
              <w:t xml:space="preserve"> % CSG graze</w:t>
            </w:r>
            <w:r w:rsidRPr="002623A7">
              <w:rPr>
                <w:color w:val="000000"/>
              </w:rPr>
              <w:t> </w:t>
            </w:r>
            <w:r w:rsidR="000B4D53">
              <w:rPr>
                <w:color w:val="000000"/>
              </w:rPr>
              <w:t>x</w:t>
            </w:r>
            <w:r w:rsidRPr="002623A7">
              <w:rPr>
                <w:color w:val="000000"/>
              </w:rPr>
              <w:t> </w:t>
            </w:r>
            <w:r w:rsidR="00A742A1">
              <w:rPr>
                <w:color w:val="000000"/>
              </w:rPr>
              <w:t>ij.sb.250</w:t>
            </w:r>
            <w:r w:rsidRPr="002623A7">
              <w:rPr>
                <w:color w:val="000000"/>
              </w:rPr>
              <w:t> + </w:t>
            </w:r>
            <w:r w:rsidR="002623A7">
              <w:rPr>
                <w:color w:val="000000"/>
              </w:rPr>
              <w:t xml:space="preserve">% </w:t>
            </w:r>
            <w:r w:rsidRPr="002623A7">
              <w:rPr>
                <w:color w:val="000000"/>
              </w:rPr>
              <w:t>forb</w:t>
            </w:r>
          </w:p>
        </w:tc>
        <w:tc>
          <w:tcPr>
            <w:tcW w:w="720" w:type="dxa"/>
            <w:tcBorders>
              <w:top w:val="nil"/>
              <w:left w:val="nil"/>
              <w:bottom w:val="nil"/>
              <w:right w:val="nil"/>
            </w:tcBorders>
            <w:shd w:val="clear" w:color="auto" w:fill="auto"/>
            <w:vAlign w:val="bottom"/>
          </w:tcPr>
          <w:p w14:paraId="07A3FFC5" w14:textId="4EB8026C" w:rsidR="00E24E47" w:rsidRPr="00E24E47" w:rsidRDefault="00E24E47" w:rsidP="00E24E47">
            <w:pPr>
              <w:jc w:val="center"/>
              <w:rPr>
                <w:color w:val="000000"/>
              </w:rPr>
            </w:pPr>
            <w:r w:rsidRPr="002623A7">
              <w:rPr>
                <w:color w:val="000000"/>
              </w:rPr>
              <w:t>5</w:t>
            </w:r>
          </w:p>
        </w:tc>
        <w:tc>
          <w:tcPr>
            <w:tcW w:w="900" w:type="dxa"/>
            <w:tcBorders>
              <w:top w:val="nil"/>
              <w:left w:val="nil"/>
              <w:bottom w:val="nil"/>
              <w:right w:val="nil"/>
            </w:tcBorders>
            <w:shd w:val="clear" w:color="auto" w:fill="auto"/>
            <w:vAlign w:val="bottom"/>
          </w:tcPr>
          <w:p w14:paraId="3997E855" w14:textId="6AB75822" w:rsidR="00E24E47" w:rsidRPr="00E24E47" w:rsidRDefault="00E24E47" w:rsidP="00E24E47">
            <w:pPr>
              <w:jc w:val="center"/>
              <w:rPr>
                <w:color w:val="000000"/>
              </w:rPr>
            </w:pPr>
            <w:r w:rsidRPr="002623A7">
              <w:rPr>
                <w:color w:val="000000"/>
              </w:rPr>
              <w:t>618.22</w:t>
            </w:r>
          </w:p>
        </w:tc>
        <w:tc>
          <w:tcPr>
            <w:tcW w:w="990" w:type="dxa"/>
            <w:tcBorders>
              <w:top w:val="nil"/>
              <w:left w:val="nil"/>
              <w:bottom w:val="nil"/>
              <w:right w:val="nil"/>
            </w:tcBorders>
            <w:shd w:val="clear" w:color="auto" w:fill="auto"/>
            <w:vAlign w:val="bottom"/>
          </w:tcPr>
          <w:p w14:paraId="13B8CE76" w14:textId="6948C1C5" w:rsidR="00E24E47" w:rsidRPr="00E24E47" w:rsidRDefault="00E24E47" w:rsidP="00E24E47">
            <w:pPr>
              <w:jc w:val="center"/>
            </w:pPr>
            <w:r w:rsidRPr="002623A7">
              <w:rPr>
                <w:color w:val="000000"/>
              </w:rPr>
              <w:t>3.52</w:t>
            </w:r>
          </w:p>
        </w:tc>
        <w:tc>
          <w:tcPr>
            <w:tcW w:w="990" w:type="dxa"/>
            <w:tcBorders>
              <w:top w:val="nil"/>
              <w:left w:val="nil"/>
              <w:bottom w:val="nil"/>
              <w:right w:val="nil"/>
            </w:tcBorders>
            <w:shd w:val="clear" w:color="auto" w:fill="auto"/>
            <w:vAlign w:val="bottom"/>
          </w:tcPr>
          <w:p w14:paraId="33D54695" w14:textId="289295C4" w:rsidR="00E24E47" w:rsidRPr="00E24E47" w:rsidRDefault="00E24E47" w:rsidP="00E24E47">
            <w:pPr>
              <w:jc w:val="center"/>
              <w:rPr>
                <w:color w:val="000000"/>
              </w:rPr>
            </w:pPr>
            <w:r w:rsidRPr="002623A7">
              <w:rPr>
                <w:color w:val="000000"/>
              </w:rPr>
              <w:t>0.03</w:t>
            </w:r>
          </w:p>
        </w:tc>
      </w:tr>
      <w:tr w:rsidR="002623A7" w:rsidRPr="005973B0" w14:paraId="34F29AA8" w14:textId="77777777" w:rsidTr="00BD41A3">
        <w:tc>
          <w:tcPr>
            <w:tcW w:w="5040" w:type="dxa"/>
            <w:tcBorders>
              <w:top w:val="nil"/>
              <w:left w:val="nil"/>
              <w:bottom w:val="nil"/>
              <w:right w:val="nil"/>
            </w:tcBorders>
            <w:shd w:val="clear" w:color="auto" w:fill="auto"/>
            <w:vAlign w:val="bottom"/>
          </w:tcPr>
          <w:p w14:paraId="3ADDDB69" w14:textId="13678B80" w:rsidR="00E24E47" w:rsidRPr="00E24E47" w:rsidRDefault="00E24E47" w:rsidP="00E24E47">
            <w:pPr>
              <w:rPr>
                <w:color w:val="000000"/>
              </w:rPr>
            </w:pPr>
            <w:r w:rsidRPr="002623A7">
              <w:rPr>
                <w:color w:val="000000"/>
              </w:rPr>
              <w:t>~</w:t>
            </w:r>
            <w:r w:rsidR="002623A7">
              <w:rPr>
                <w:color w:val="000000"/>
              </w:rPr>
              <w:t xml:space="preserve"> % NWSG graze</w:t>
            </w:r>
            <w:r w:rsidRPr="002623A7">
              <w:rPr>
                <w:color w:val="000000"/>
              </w:rPr>
              <w:t> </w:t>
            </w:r>
            <w:r w:rsidR="000B4D53">
              <w:rPr>
                <w:color w:val="000000"/>
              </w:rPr>
              <w:t>x</w:t>
            </w:r>
            <w:r w:rsidRPr="002623A7">
              <w:rPr>
                <w:color w:val="000000"/>
              </w:rPr>
              <w:t> </w:t>
            </w:r>
            <w:r w:rsidR="00A742A1">
              <w:rPr>
                <w:color w:val="000000"/>
              </w:rPr>
              <w:t>ij.sb</w:t>
            </w:r>
            <w:r w:rsidRPr="002623A7">
              <w:rPr>
                <w:color w:val="000000"/>
              </w:rPr>
              <w:t> + </w:t>
            </w:r>
            <w:r w:rsidR="002623A7">
              <w:rPr>
                <w:color w:val="000000"/>
              </w:rPr>
              <w:t>height</w:t>
            </w:r>
          </w:p>
        </w:tc>
        <w:tc>
          <w:tcPr>
            <w:tcW w:w="720" w:type="dxa"/>
            <w:tcBorders>
              <w:top w:val="nil"/>
              <w:left w:val="nil"/>
              <w:bottom w:val="nil"/>
              <w:right w:val="nil"/>
            </w:tcBorders>
            <w:shd w:val="clear" w:color="auto" w:fill="auto"/>
            <w:vAlign w:val="bottom"/>
          </w:tcPr>
          <w:p w14:paraId="6C3718D8" w14:textId="72CC2BA8" w:rsidR="00E24E47" w:rsidRPr="00E24E47" w:rsidRDefault="00E24E47" w:rsidP="00E24E47">
            <w:pPr>
              <w:jc w:val="center"/>
              <w:rPr>
                <w:color w:val="000000"/>
              </w:rPr>
            </w:pPr>
            <w:r w:rsidRPr="002623A7">
              <w:rPr>
                <w:color w:val="000000"/>
              </w:rPr>
              <w:t>5</w:t>
            </w:r>
          </w:p>
        </w:tc>
        <w:tc>
          <w:tcPr>
            <w:tcW w:w="900" w:type="dxa"/>
            <w:tcBorders>
              <w:top w:val="nil"/>
              <w:left w:val="nil"/>
              <w:bottom w:val="nil"/>
              <w:right w:val="nil"/>
            </w:tcBorders>
            <w:shd w:val="clear" w:color="auto" w:fill="auto"/>
            <w:vAlign w:val="bottom"/>
          </w:tcPr>
          <w:p w14:paraId="18C0FE2C" w14:textId="12A9AE69" w:rsidR="00E24E47" w:rsidRPr="00E24E47" w:rsidRDefault="00E24E47" w:rsidP="00E24E47">
            <w:pPr>
              <w:jc w:val="center"/>
              <w:rPr>
                <w:color w:val="000000"/>
              </w:rPr>
            </w:pPr>
            <w:r w:rsidRPr="002623A7">
              <w:rPr>
                <w:color w:val="000000"/>
              </w:rPr>
              <w:t>618.26</w:t>
            </w:r>
          </w:p>
        </w:tc>
        <w:tc>
          <w:tcPr>
            <w:tcW w:w="990" w:type="dxa"/>
            <w:tcBorders>
              <w:top w:val="nil"/>
              <w:left w:val="nil"/>
              <w:bottom w:val="nil"/>
              <w:right w:val="nil"/>
            </w:tcBorders>
            <w:shd w:val="clear" w:color="auto" w:fill="auto"/>
            <w:vAlign w:val="bottom"/>
          </w:tcPr>
          <w:p w14:paraId="3EE3A072" w14:textId="6D0FA602" w:rsidR="00E24E47" w:rsidRPr="00E24E47" w:rsidRDefault="00E24E47" w:rsidP="00E24E47">
            <w:pPr>
              <w:jc w:val="center"/>
            </w:pPr>
            <w:r w:rsidRPr="002623A7">
              <w:rPr>
                <w:color w:val="000000"/>
              </w:rPr>
              <w:t>3.56</w:t>
            </w:r>
          </w:p>
        </w:tc>
        <w:tc>
          <w:tcPr>
            <w:tcW w:w="990" w:type="dxa"/>
            <w:tcBorders>
              <w:top w:val="nil"/>
              <w:left w:val="nil"/>
              <w:bottom w:val="nil"/>
              <w:right w:val="nil"/>
            </w:tcBorders>
            <w:shd w:val="clear" w:color="auto" w:fill="auto"/>
            <w:vAlign w:val="bottom"/>
          </w:tcPr>
          <w:p w14:paraId="3D8F13AD" w14:textId="6D617974" w:rsidR="00E24E47" w:rsidRPr="00E24E47" w:rsidRDefault="00E24E47" w:rsidP="00E24E47">
            <w:pPr>
              <w:jc w:val="center"/>
              <w:rPr>
                <w:color w:val="000000"/>
              </w:rPr>
            </w:pPr>
            <w:r w:rsidRPr="002623A7">
              <w:rPr>
                <w:color w:val="000000"/>
              </w:rPr>
              <w:t>0.03</w:t>
            </w:r>
          </w:p>
        </w:tc>
      </w:tr>
      <w:tr w:rsidR="005943C6" w:rsidRPr="005973B0" w14:paraId="6BA017E6" w14:textId="77777777" w:rsidTr="00BD41A3">
        <w:tc>
          <w:tcPr>
            <w:tcW w:w="5040" w:type="dxa"/>
            <w:tcBorders>
              <w:bottom w:val="single" w:sz="4" w:space="0" w:color="auto"/>
            </w:tcBorders>
            <w:vAlign w:val="center"/>
          </w:tcPr>
          <w:p w14:paraId="687D94A9" w14:textId="03158A0E" w:rsidR="005943C6" w:rsidRPr="005973B0" w:rsidRDefault="005943C6" w:rsidP="005943C6">
            <w:r w:rsidRPr="005973B0">
              <w:rPr>
                <w:color w:val="000000"/>
              </w:rPr>
              <w:t>~1 [null model]</w:t>
            </w:r>
          </w:p>
        </w:tc>
        <w:tc>
          <w:tcPr>
            <w:tcW w:w="720" w:type="dxa"/>
            <w:tcBorders>
              <w:bottom w:val="single" w:sz="4" w:space="0" w:color="auto"/>
            </w:tcBorders>
            <w:shd w:val="clear" w:color="auto" w:fill="auto"/>
            <w:vAlign w:val="center"/>
          </w:tcPr>
          <w:p w14:paraId="34BCF967" w14:textId="685415FB" w:rsidR="005943C6" w:rsidRPr="005973B0" w:rsidRDefault="005943C6" w:rsidP="005943C6">
            <w:pPr>
              <w:jc w:val="center"/>
            </w:pPr>
            <w:r w:rsidRPr="005973B0">
              <w:rPr>
                <w:color w:val="000000"/>
              </w:rPr>
              <w:t>1</w:t>
            </w:r>
          </w:p>
        </w:tc>
        <w:tc>
          <w:tcPr>
            <w:tcW w:w="900" w:type="dxa"/>
            <w:tcBorders>
              <w:bottom w:val="single" w:sz="4" w:space="0" w:color="auto"/>
            </w:tcBorders>
            <w:shd w:val="clear" w:color="auto" w:fill="auto"/>
            <w:vAlign w:val="center"/>
          </w:tcPr>
          <w:p w14:paraId="50B8AE5F" w14:textId="239AE3F5" w:rsidR="005943C6" w:rsidRPr="005973B0" w:rsidRDefault="005943C6" w:rsidP="005943C6">
            <w:pPr>
              <w:jc w:val="center"/>
            </w:pPr>
            <w:r w:rsidRPr="005973B0">
              <w:rPr>
                <w:color w:val="000000"/>
              </w:rPr>
              <w:t>623.41</w:t>
            </w:r>
          </w:p>
        </w:tc>
        <w:tc>
          <w:tcPr>
            <w:tcW w:w="990" w:type="dxa"/>
            <w:tcBorders>
              <w:bottom w:val="single" w:sz="4" w:space="0" w:color="auto"/>
            </w:tcBorders>
            <w:shd w:val="clear" w:color="auto" w:fill="auto"/>
          </w:tcPr>
          <w:p w14:paraId="58065710" w14:textId="54C81D32" w:rsidR="005943C6" w:rsidRPr="005973B0" w:rsidRDefault="005943C6" w:rsidP="005943C6">
            <w:pPr>
              <w:jc w:val="center"/>
            </w:pPr>
            <w:r w:rsidRPr="00C410FF">
              <w:t>7.45</w:t>
            </w:r>
          </w:p>
        </w:tc>
        <w:tc>
          <w:tcPr>
            <w:tcW w:w="990" w:type="dxa"/>
            <w:tcBorders>
              <w:bottom w:val="single" w:sz="4" w:space="0" w:color="auto"/>
            </w:tcBorders>
            <w:shd w:val="clear" w:color="auto" w:fill="auto"/>
            <w:vAlign w:val="center"/>
          </w:tcPr>
          <w:p w14:paraId="0646F7E1" w14:textId="7C2F466E" w:rsidR="005943C6" w:rsidRPr="005973B0" w:rsidRDefault="005943C6" w:rsidP="005943C6">
            <w:pPr>
              <w:jc w:val="center"/>
            </w:pPr>
            <w:r w:rsidRPr="005973B0">
              <w:rPr>
                <w:color w:val="000000"/>
              </w:rPr>
              <w:t>0.00</w:t>
            </w:r>
          </w:p>
        </w:tc>
      </w:tr>
      <w:tr w:rsidR="00A25CFA" w:rsidRPr="005973B0" w14:paraId="1D89C23D" w14:textId="77777777" w:rsidTr="00A41A14">
        <w:tc>
          <w:tcPr>
            <w:tcW w:w="8640" w:type="dxa"/>
            <w:gridSpan w:val="5"/>
            <w:tcBorders>
              <w:top w:val="single" w:sz="4" w:space="0" w:color="auto"/>
            </w:tcBorders>
            <w:vAlign w:val="center"/>
          </w:tcPr>
          <w:p w14:paraId="452A6CF2" w14:textId="4E633901" w:rsidR="00A25CFA" w:rsidRDefault="00A25CFA" w:rsidP="00A25CFA">
            <w:pPr>
              <w:rPr>
                <w:color w:val="000000"/>
              </w:rPr>
            </w:pPr>
            <w:r>
              <w:rPr>
                <w:color w:val="000000"/>
              </w:rPr>
              <w:t>NWSG = native warm-season grass</w:t>
            </w:r>
            <w:r w:rsidR="00A41A14">
              <w:rPr>
                <w:color w:val="000000"/>
              </w:rPr>
              <w:t>,</w:t>
            </w:r>
            <w:r w:rsidR="00A742A1">
              <w:rPr>
                <w:color w:val="000000"/>
              </w:rPr>
              <w:t xml:space="preserve"> CSG = cool-season grass,</w:t>
            </w:r>
            <w:r w:rsidR="00A41A14">
              <w:rPr>
                <w:color w:val="000000"/>
              </w:rPr>
              <w:t xml:space="preserve"> VO = visual obstruction</w:t>
            </w:r>
          </w:p>
          <w:p w14:paraId="07A255A3" w14:textId="2DEB8590" w:rsidR="00A25CFA" w:rsidRDefault="00A25CFA" w:rsidP="00A25CFA">
            <w:pPr>
              <w:rPr>
                <w:color w:val="000000"/>
              </w:rPr>
            </w:pPr>
            <w:r>
              <w:rPr>
                <w:color w:val="000000"/>
              </w:rPr>
              <w:t>ij</w:t>
            </w:r>
            <w:r w:rsidR="0048415C">
              <w:rPr>
                <w:color w:val="000000"/>
              </w:rPr>
              <w:t>i</w:t>
            </w:r>
            <w:r>
              <w:rPr>
                <w:color w:val="000000"/>
              </w:rPr>
              <w:t>.sb – interspersion-juxtaposition index of shrub at home-range scale</w:t>
            </w:r>
          </w:p>
          <w:p w14:paraId="34362DDA" w14:textId="6EDE5137" w:rsidR="00A25CFA" w:rsidRPr="005973B0" w:rsidRDefault="00A25CFA" w:rsidP="00A41A14">
            <w:pPr>
              <w:rPr>
                <w:color w:val="000000"/>
              </w:rPr>
            </w:pPr>
            <w:r>
              <w:rPr>
                <w:color w:val="000000"/>
              </w:rPr>
              <w:t>ij</w:t>
            </w:r>
            <w:r w:rsidR="0048415C">
              <w:rPr>
                <w:color w:val="000000"/>
              </w:rPr>
              <w:t>i</w:t>
            </w:r>
            <w:r>
              <w:rPr>
                <w:color w:val="000000"/>
              </w:rPr>
              <w:t>.sb.250 – interspersion-juxtaposition index of shrub in</w:t>
            </w:r>
            <w:r w:rsidR="00A742A1">
              <w:rPr>
                <w:color w:val="000000"/>
              </w:rPr>
              <w:t xml:space="preserve"> the home range and</w:t>
            </w:r>
            <w:r>
              <w:rPr>
                <w:color w:val="000000"/>
              </w:rPr>
              <w:t xml:space="preserve"> a</w:t>
            </w:r>
            <w:r w:rsidR="00A742A1">
              <w:rPr>
                <w:color w:val="000000"/>
              </w:rPr>
              <w:t xml:space="preserve"> 250 m</w:t>
            </w:r>
            <w:r>
              <w:rPr>
                <w:color w:val="000000"/>
              </w:rPr>
              <w:t xml:space="preserve"> buffer </w:t>
            </w:r>
          </w:p>
        </w:tc>
      </w:tr>
      <w:bookmarkEnd w:id="125"/>
    </w:tbl>
    <w:p w14:paraId="534EED52" w14:textId="77777777" w:rsidR="00233D82" w:rsidRPr="00AB6D5A" w:rsidRDefault="00233D82" w:rsidP="00233D82"/>
    <w:p w14:paraId="32385DD4" w14:textId="77777777" w:rsidR="00233D82" w:rsidRPr="00AB6D5A" w:rsidRDefault="00233D82" w:rsidP="00233D82"/>
    <w:tbl>
      <w:tblPr>
        <w:tblW w:w="0" w:type="auto"/>
        <w:tblLook w:val="04A0" w:firstRow="1" w:lastRow="0" w:firstColumn="1" w:lastColumn="0" w:noHBand="0" w:noVBand="1"/>
      </w:tblPr>
      <w:tblGrid>
        <w:gridCol w:w="3743"/>
        <w:gridCol w:w="1056"/>
        <w:gridCol w:w="1249"/>
        <w:gridCol w:w="1102"/>
        <w:gridCol w:w="1490"/>
      </w:tblGrid>
      <w:tr w:rsidR="006A32DC" w:rsidRPr="005973B0" w14:paraId="4CC2029E" w14:textId="77777777" w:rsidTr="001D487D">
        <w:tc>
          <w:tcPr>
            <w:tcW w:w="8640" w:type="dxa"/>
            <w:gridSpan w:val="5"/>
          </w:tcPr>
          <w:p w14:paraId="63624A1C" w14:textId="082E0C80" w:rsidR="006A32DC" w:rsidRPr="005973B0" w:rsidRDefault="006A32DC" w:rsidP="007B32C0">
            <w:pPr>
              <w:pStyle w:val="Caption"/>
            </w:pPr>
            <w:bookmarkStart w:id="126" w:name="_Ref156831495"/>
            <w:bookmarkStart w:id="127" w:name="_Toc184731429"/>
            <w:bookmarkStart w:id="128" w:name="_Hlk183873205"/>
            <w:r w:rsidRPr="005973B0">
              <w:lastRenderedPageBreak/>
              <w:t xml:space="preserve">Table </w:t>
            </w:r>
            <w:r w:rsidR="00053251">
              <w:t>2</w:t>
            </w:r>
            <w:r w:rsidR="0059712A" w:rsidRPr="005973B0">
              <w:t>.</w:t>
            </w:r>
            <w:fldSimple w:instr=" SEQ Table \* ARABIC \s 1 ">
              <w:r w:rsidR="00747B14">
                <w:rPr>
                  <w:noProof/>
                </w:rPr>
                <w:t>4</w:t>
              </w:r>
            </w:fldSimple>
            <w:bookmarkEnd w:id="126"/>
            <w:r w:rsidRPr="005973B0">
              <w:t xml:space="preserve">: </w:t>
            </w:r>
            <w:r w:rsidRPr="008A2791">
              <w:t>Parameter estimates for most supported model and competing models explaining variation in seasonal survival of adult</w:t>
            </w:r>
            <w:r w:rsidRPr="005973B0">
              <w:t xml:space="preserve"> northern bobwhites in </w:t>
            </w:r>
            <w:r w:rsidR="006604A9">
              <w:t>breeding season</w:t>
            </w:r>
            <w:r w:rsidRPr="005973B0">
              <w:t xml:space="preserve"> (Apr - Sep), Blue Grass Army Depot, Madison County, Kentucky, 2019-2022.</w:t>
            </w:r>
            <w:bookmarkEnd w:id="127"/>
          </w:p>
        </w:tc>
      </w:tr>
      <w:tr w:rsidR="006A32DC" w:rsidRPr="005973B0" w14:paraId="7EFF2116" w14:textId="77777777" w:rsidTr="005C2B2A">
        <w:tc>
          <w:tcPr>
            <w:tcW w:w="3743" w:type="dxa"/>
            <w:tcBorders>
              <w:bottom w:val="single" w:sz="4" w:space="0" w:color="auto"/>
            </w:tcBorders>
          </w:tcPr>
          <w:p w14:paraId="49EB3732" w14:textId="0438F63A" w:rsidR="006A32DC" w:rsidRPr="005973B0" w:rsidRDefault="006A32DC" w:rsidP="006A32DC">
            <w:pPr>
              <w:jc w:val="center"/>
            </w:pPr>
            <w:r w:rsidRPr="005973B0">
              <w:t>Parameter</w:t>
            </w:r>
          </w:p>
        </w:tc>
        <w:tc>
          <w:tcPr>
            <w:tcW w:w="1056" w:type="dxa"/>
            <w:tcBorders>
              <w:bottom w:val="single" w:sz="4" w:space="0" w:color="auto"/>
            </w:tcBorders>
          </w:tcPr>
          <w:p w14:paraId="5FB16429" w14:textId="09CB075E" w:rsidR="006A32DC" w:rsidRPr="005973B0" w:rsidRDefault="006A32DC" w:rsidP="006A32DC">
            <w:pPr>
              <w:jc w:val="center"/>
            </w:pPr>
            <w:r w:rsidRPr="005973B0">
              <w:t>Estimate</w:t>
            </w:r>
          </w:p>
        </w:tc>
        <w:tc>
          <w:tcPr>
            <w:tcW w:w="1249" w:type="dxa"/>
            <w:tcBorders>
              <w:bottom w:val="single" w:sz="4" w:space="0" w:color="auto"/>
            </w:tcBorders>
          </w:tcPr>
          <w:p w14:paraId="335C616C" w14:textId="3BDBE934" w:rsidR="006A32DC" w:rsidRPr="005973B0" w:rsidRDefault="006A32DC" w:rsidP="006A32DC">
            <w:pPr>
              <w:jc w:val="center"/>
            </w:pPr>
            <w:r w:rsidRPr="005973B0">
              <w:t>SE</w:t>
            </w:r>
          </w:p>
        </w:tc>
        <w:tc>
          <w:tcPr>
            <w:tcW w:w="1102" w:type="dxa"/>
            <w:tcBorders>
              <w:bottom w:val="single" w:sz="4" w:space="0" w:color="auto"/>
            </w:tcBorders>
          </w:tcPr>
          <w:p w14:paraId="7A122E9E" w14:textId="30DDDD11" w:rsidR="006A32DC" w:rsidRPr="005973B0" w:rsidRDefault="006A32DC" w:rsidP="006A32DC">
            <w:pPr>
              <w:jc w:val="center"/>
            </w:pPr>
            <w:r w:rsidRPr="005973B0">
              <w:t>LCI</w:t>
            </w:r>
          </w:p>
        </w:tc>
        <w:tc>
          <w:tcPr>
            <w:tcW w:w="1490" w:type="dxa"/>
            <w:tcBorders>
              <w:bottom w:val="single" w:sz="4" w:space="0" w:color="auto"/>
            </w:tcBorders>
          </w:tcPr>
          <w:p w14:paraId="2693610E" w14:textId="45E0013B" w:rsidR="006A32DC" w:rsidRPr="005973B0" w:rsidRDefault="006A32DC" w:rsidP="006A32DC">
            <w:pPr>
              <w:jc w:val="center"/>
            </w:pPr>
            <w:r w:rsidRPr="005973B0">
              <w:t>UCI</w:t>
            </w:r>
          </w:p>
        </w:tc>
      </w:tr>
      <w:tr w:rsidR="005C2B2A" w:rsidRPr="005973B0" w14:paraId="79C3A7CE" w14:textId="77777777" w:rsidTr="005C2B2A">
        <w:tc>
          <w:tcPr>
            <w:tcW w:w="3743" w:type="dxa"/>
            <w:tcBorders>
              <w:top w:val="single" w:sz="4" w:space="0" w:color="auto"/>
              <w:left w:val="nil"/>
              <w:bottom w:val="nil"/>
              <w:right w:val="nil"/>
            </w:tcBorders>
            <w:shd w:val="clear" w:color="auto" w:fill="auto"/>
            <w:vAlign w:val="bottom"/>
          </w:tcPr>
          <w:p w14:paraId="1CA54261" w14:textId="0EC5EDA4" w:rsidR="005C2B2A" w:rsidRPr="005C2B2A" w:rsidRDefault="005C2B2A" w:rsidP="005C2B2A">
            <w:r w:rsidRPr="005C2B2A">
              <w:rPr>
                <w:color w:val="000000"/>
              </w:rPr>
              <w:t>intercept</w:t>
            </w:r>
          </w:p>
        </w:tc>
        <w:tc>
          <w:tcPr>
            <w:tcW w:w="1056" w:type="dxa"/>
            <w:tcBorders>
              <w:top w:val="nil"/>
              <w:left w:val="nil"/>
              <w:bottom w:val="nil"/>
              <w:right w:val="nil"/>
            </w:tcBorders>
            <w:shd w:val="clear" w:color="auto" w:fill="auto"/>
            <w:vAlign w:val="bottom"/>
          </w:tcPr>
          <w:p w14:paraId="0AF0409C" w14:textId="5A3A563D" w:rsidR="005C2B2A" w:rsidRPr="005C2B2A" w:rsidRDefault="005C2B2A" w:rsidP="005C2B2A">
            <w:pPr>
              <w:jc w:val="center"/>
            </w:pPr>
            <w:r w:rsidRPr="005C2B2A">
              <w:rPr>
                <w:color w:val="000000"/>
              </w:rPr>
              <w:t>13.601</w:t>
            </w:r>
          </w:p>
        </w:tc>
        <w:tc>
          <w:tcPr>
            <w:tcW w:w="1249" w:type="dxa"/>
            <w:tcBorders>
              <w:top w:val="nil"/>
              <w:left w:val="nil"/>
              <w:bottom w:val="nil"/>
              <w:right w:val="nil"/>
            </w:tcBorders>
            <w:shd w:val="clear" w:color="auto" w:fill="auto"/>
            <w:vAlign w:val="bottom"/>
          </w:tcPr>
          <w:p w14:paraId="3DEB4B15" w14:textId="0B0B3BB4" w:rsidR="005C2B2A" w:rsidRPr="005C2B2A" w:rsidRDefault="005C2B2A" w:rsidP="005C2B2A">
            <w:pPr>
              <w:jc w:val="center"/>
            </w:pPr>
            <w:r w:rsidRPr="005C2B2A">
              <w:rPr>
                <w:color w:val="000000"/>
              </w:rPr>
              <w:t>2.466</w:t>
            </w:r>
          </w:p>
        </w:tc>
        <w:tc>
          <w:tcPr>
            <w:tcW w:w="1102" w:type="dxa"/>
            <w:tcBorders>
              <w:top w:val="nil"/>
              <w:left w:val="nil"/>
              <w:bottom w:val="nil"/>
              <w:right w:val="nil"/>
            </w:tcBorders>
            <w:shd w:val="clear" w:color="auto" w:fill="auto"/>
            <w:vAlign w:val="bottom"/>
          </w:tcPr>
          <w:p w14:paraId="06AC3721" w14:textId="48FE1E30" w:rsidR="005C2B2A" w:rsidRPr="005C2B2A" w:rsidRDefault="005C2B2A" w:rsidP="005C2B2A">
            <w:pPr>
              <w:jc w:val="center"/>
            </w:pPr>
            <w:r w:rsidRPr="005C2B2A">
              <w:rPr>
                <w:color w:val="000000"/>
              </w:rPr>
              <w:t>8.768</w:t>
            </w:r>
          </w:p>
        </w:tc>
        <w:tc>
          <w:tcPr>
            <w:tcW w:w="1490" w:type="dxa"/>
            <w:tcBorders>
              <w:top w:val="nil"/>
              <w:left w:val="nil"/>
              <w:bottom w:val="nil"/>
            </w:tcBorders>
            <w:shd w:val="clear" w:color="auto" w:fill="auto"/>
            <w:vAlign w:val="bottom"/>
          </w:tcPr>
          <w:p w14:paraId="17CB9FF1" w14:textId="57D9014F" w:rsidR="005C2B2A" w:rsidRPr="005C2B2A" w:rsidRDefault="005C2B2A" w:rsidP="005C2B2A">
            <w:pPr>
              <w:jc w:val="center"/>
            </w:pPr>
            <w:r w:rsidRPr="005C2B2A">
              <w:rPr>
                <w:color w:val="000000"/>
              </w:rPr>
              <w:t>18.435</w:t>
            </w:r>
          </w:p>
        </w:tc>
      </w:tr>
      <w:tr w:rsidR="005C2B2A" w:rsidRPr="005973B0" w14:paraId="6E7D0471" w14:textId="77777777" w:rsidTr="005C2B2A">
        <w:tc>
          <w:tcPr>
            <w:tcW w:w="3743" w:type="dxa"/>
            <w:tcBorders>
              <w:top w:val="nil"/>
              <w:left w:val="nil"/>
              <w:bottom w:val="nil"/>
              <w:right w:val="nil"/>
            </w:tcBorders>
            <w:shd w:val="clear" w:color="auto" w:fill="auto"/>
            <w:vAlign w:val="bottom"/>
          </w:tcPr>
          <w:p w14:paraId="62098012" w14:textId="0C6A5261" w:rsidR="005C2B2A" w:rsidRPr="005C2B2A" w:rsidRDefault="005C2B2A" w:rsidP="005C2B2A">
            <w:r w:rsidRPr="005C2B2A">
              <w:rPr>
                <w:color w:val="000000"/>
              </w:rPr>
              <w:t>%</w:t>
            </w:r>
            <w:r>
              <w:rPr>
                <w:color w:val="000000"/>
              </w:rPr>
              <w:t xml:space="preserve"> NWSG grazed</w:t>
            </w:r>
          </w:p>
        </w:tc>
        <w:tc>
          <w:tcPr>
            <w:tcW w:w="1056" w:type="dxa"/>
            <w:tcBorders>
              <w:top w:val="nil"/>
              <w:left w:val="nil"/>
              <w:bottom w:val="nil"/>
              <w:right w:val="nil"/>
            </w:tcBorders>
            <w:shd w:val="clear" w:color="auto" w:fill="auto"/>
            <w:vAlign w:val="bottom"/>
          </w:tcPr>
          <w:p w14:paraId="218324A8" w14:textId="0F20ED3A" w:rsidR="005C2B2A" w:rsidRPr="005C2B2A" w:rsidRDefault="005C2B2A" w:rsidP="005C2B2A">
            <w:pPr>
              <w:jc w:val="center"/>
            </w:pPr>
            <w:r w:rsidRPr="005C2B2A">
              <w:rPr>
                <w:color w:val="000000"/>
              </w:rPr>
              <w:t>-0.281</w:t>
            </w:r>
          </w:p>
        </w:tc>
        <w:tc>
          <w:tcPr>
            <w:tcW w:w="1249" w:type="dxa"/>
            <w:tcBorders>
              <w:top w:val="nil"/>
              <w:left w:val="nil"/>
              <w:bottom w:val="nil"/>
              <w:right w:val="nil"/>
            </w:tcBorders>
            <w:shd w:val="clear" w:color="auto" w:fill="auto"/>
            <w:vAlign w:val="bottom"/>
          </w:tcPr>
          <w:p w14:paraId="3F220D02" w14:textId="7D397560" w:rsidR="005C2B2A" w:rsidRPr="005C2B2A" w:rsidRDefault="005C2B2A" w:rsidP="005C2B2A">
            <w:pPr>
              <w:jc w:val="center"/>
            </w:pPr>
            <w:r w:rsidRPr="005C2B2A">
              <w:rPr>
                <w:color w:val="000000"/>
              </w:rPr>
              <w:t>0.097</w:t>
            </w:r>
          </w:p>
        </w:tc>
        <w:tc>
          <w:tcPr>
            <w:tcW w:w="1102" w:type="dxa"/>
            <w:tcBorders>
              <w:top w:val="nil"/>
              <w:left w:val="nil"/>
              <w:bottom w:val="nil"/>
              <w:right w:val="nil"/>
            </w:tcBorders>
            <w:shd w:val="clear" w:color="auto" w:fill="auto"/>
            <w:vAlign w:val="bottom"/>
          </w:tcPr>
          <w:p w14:paraId="1859E69D" w14:textId="2058E3A1" w:rsidR="005C2B2A" w:rsidRPr="005C2B2A" w:rsidRDefault="005C2B2A" w:rsidP="005C2B2A">
            <w:pPr>
              <w:jc w:val="center"/>
            </w:pPr>
            <w:r w:rsidRPr="005C2B2A">
              <w:rPr>
                <w:color w:val="000000"/>
              </w:rPr>
              <w:t>-0.472</w:t>
            </w:r>
          </w:p>
        </w:tc>
        <w:tc>
          <w:tcPr>
            <w:tcW w:w="1490" w:type="dxa"/>
            <w:tcBorders>
              <w:top w:val="nil"/>
              <w:left w:val="nil"/>
              <w:bottom w:val="nil"/>
            </w:tcBorders>
            <w:shd w:val="clear" w:color="auto" w:fill="auto"/>
            <w:vAlign w:val="bottom"/>
          </w:tcPr>
          <w:p w14:paraId="4BF0C331" w14:textId="0D2165CB" w:rsidR="005C2B2A" w:rsidRPr="005C2B2A" w:rsidRDefault="005C2B2A" w:rsidP="005C2B2A">
            <w:pPr>
              <w:jc w:val="center"/>
            </w:pPr>
            <w:r w:rsidRPr="005C2B2A">
              <w:rPr>
                <w:color w:val="000000"/>
              </w:rPr>
              <w:t>-0.090</w:t>
            </w:r>
          </w:p>
        </w:tc>
      </w:tr>
      <w:tr w:rsidR="005C2B2A" w:rsidRPr="005973B0" w14:paraId="37869A22" w14:textId="77777777" w:rsidTr="005C2B2A">
        <w:tc>
          <w:tcPr>
            <w:tcW w:w="3743" w:type="dxa"/>
            <w:tcBorders>
              <w:top w:val="nil"/>
              <w:left w:val="nil"/>
              <w:bottom w:val="nil"/>
              <w:right w:val="nil"/>
            </w:tcBorders>
            <w:shd w:val="clear" w:color="auto" w:fill="auto"/>
            <w:vAlign w:val="bottom"/>
          </w:tcPr>
          <w:p w14:paraId="4D20547E" w14:textId="6CF7B6ED" w:rsidR="005C2B2A" w:rsidRPr="005C2B2A" w:rsidRDefault="005C2B2A" w:rsidP="005C2B2A">
            <w:proofErr w:type="spellStart"/>
            <w:r>
              <w:rPr>
                <w:color w:val="000000"/>
              </w:rPr>
              <w:t>i</w:t>
            </w:r>
            <w:r w:rsidRPr="005C2B2A">
              <w:rPr>
                <w:color w:val="000000"/>
              </w:rPr>
              <w:t>j</w:t>
            </w:r>
            <w:r>
              <w:rPr>
                <w:color w:val="000000"/>
              </w:rPr>
              <w:t>i</w:t>
            </w:r>
            <w:proofErr w:type="spellEnd"/>
            <w:r>
              <w:rPr>
                <w:color w:val="000000"/>
              </w:rPr>
              <w:t xml:space="preserve"> </w:t>
            </w:r>
            <w:r w:rsidRPr="005C2B2A">
              <w:rPr>
                <w:color w:val="000000"/>
              </w:rPr>
              <w:t>s</w:t>
            </w:r>
            <w:r>
              <w:rPr>
                <w:color w:val="000000"/>
              </w:rPr>
              <w:t xml:space="preserve">hrub </w:t>
            </w:r>
            <w:r w:rsidRPr="005C2B2A">
              <w:rPr>
                <w:color w:val="000000"/>
              </w:rPr>
              <w:t>250</w:t>
            </w:r>
          </w:p>
        </w:tc>
        <w:tc>
          <w:tcPr>
            <w:tcW w:w="1056" w:type="dxa"/>
            <w:tcBorders>
              <w:top w:val="nil"/>
              <w:left w:val="nil"/>
              <w:bottom w:val="nil"/>
              <w:right w:val="nil"/>
            </w:tcBorders>
            <w:shd w:val="clear" w:color="auto" w:fill="auto"/>
            <w:vAlign w:val="bottom"/>
          </w:tcPr>
          <w:p w14:paraId="6C563FE9" w14:textId="3111D8AB" w:rsidR="005C2B2A" w:rsidRPr="005C2B2A" w:rsidRDefault="005C2B2A" w:rsidP="005C2B2A">
            <w:pPr>
              <w:jc w:val="center"/>
            </w:pPr>
            <w:r w:rsidRPr="005C2B2A">
              <w:rPr>
                <w:color w:val="000000"/>
              </w:rPr>
              <w:t>-0.121</w:t>
            </w:r>
          </w:p>
        </w:tc>
        <w:tc>
          <w:tcPr>
            <w:tcW w:w="1249" w:type="dxa"/>
            <w:tcBorders>
              <w:top w:val="nil"/>
              <w:left w:val="nil"/>
              <w:bottom w:val="nil"/>
              <w:right w:val="nil"/>
            </w:tcBorders>
            <w:shd w:val="clear" w:color="auto" w:fill="auto"/>
            <w:vAlign w:val="bottom"/>
          </w:tcPr>
          <w:p w14:paraId="43DEBB31" w14:textId="14B1D305" w:rsidR="005C2B2A" w:rsidRPr="005C2B2A" w:rsidRDefault="005C2B2A" w:rsidP="005C2B2A">
            <w:pPr>
              <w:jc w:val="center"/>
            </w:pPr>
            <w:r w:rsidRPr="005C2B2A">
              <w:rPr>
                <w:color w:val="000000"/>
              </w:rPr>
              <w:t>0.034</w:t>
            </w:r>
          </w:p>
        </w:tc>
        <w:tc>
          <w:tcPr>
            <w:tcW w:w="1102" w:type="dxa"/>
            <w:tcBorders>
              <w:top w:val="nil"/>
              <w:left w:val="nil"/>
              <w:bottom w:val="nil"/>
              <w:right w:val="nil"/>
            </w:tcBorders>
            <w:shd w:val="clear" w:color="auto" w:fill="auto"/>
            <w:vAlign w:val="bottom"/>
          </w:tcPr>
          <w:p w14:paraId="52C00FDB" w14:textId="04F91174" w:rsidR="005C2B2A" w:rsidRPr="005C2B2A" w:rsidRDefault="005C2B2A" w:rsidP="005C2B2A">
            <w:pPr>
              <w:jc w:val="center"/>
            </w:pPr>
            <w:r w:rsidRPr="005C2B2A">
              <w:rPr>
                <w:color w:val="000000"/>
              </w:rPr>
              <w:t>-0.188</w:t>
            </w:r>
          </w:p>
        </w:tc>
        <w:tc>
          <w:tcPr>
            <w:tcW w:w="1490" w:type="dxa"/>
            <w:tcBorders>
              <w:top w:val="nil"/>
              <w:left w:val="nil"/>
              <w:bottom w:val="nil"/>
            </w:tcBorders>
            <w:shd w:val="clear" w:color="auto" w:fill="auto"/>
            <w:vAlign w:val="bottom"/>
          </w:tcPr>
          <w:p w14:paraId="2D2D2238" w14:textId="621F502D" w:rsidR="005C2B2A" w:rsidRPr="005C2B2A" w:rsidRDefault="005C2B2A" w:rsidP="005C2B2A">
            <w:pPr>
              <w:jc w:val="center"/>
            </w:pPr>
            <w:r w:rsidRPr="005C2B2A">
              <w:rPr>
                <w:color w:val="000000"/>
              </w:rPr>
              <w:t>-0.055</w:t>
            </w:r>
          </w:p>
        </w:tc>
      </w:tr>
      <w:tr w:rsidR="005C2B2A" w:rsidRPr="005973B0" w14:paraId="54B16CA2" w14:textId="77777777" w:rsidTr="005C2B2A">
        <w:tc>
          <w:tcPr>
            <w:tcW w:w="3743" w:type="dxa"/>
            <w:tcBorders>
              <w:top w:val="nil"/>
              <w:left w:val="nil"/>
              <w:bottom w:val="nil"/>
              <w:right w:val="nil"/>
            </w:tcBorders>
            <w:shd w:val="clear" w:color="auto" w:fill="auto"/>
            <w:vAlign w:val="bottom"/>
          </w:tcPr>
          <w:p w14:paraId="41D3D162" w14:textId="2BE2EBDB" w:rsidR="005C2B2A" w:rsidRPr="005C2B2A" w:rsidRDefault="005C2B2A" w:rsidP="005C2B2A">
            <w:r w:rsidRPr="005C2B2A">
              <w:rPr>
                <w:color w:val="000000"/>
              </w:rPr>
              <w:t>%</w:t>
            </w:r>
            <w:r>
              <w:rPr>
                <w:color w:val="000000"/>
              </w:rPr>
              <w:t xml:space="preserve"> NWSG grazed </w:t>
            </w:r>
            <w:r w:rsidR="00153E7E">
              <w:rPr>
                <w:color w:val="000000"/>
              </w:rPr>
              <w:t xml:space="preserve">x </w:t>
            </w:r>
            <w:proofErr w:type="spellStart"/>
            <w:r>
              <w:rPr>
                <w:color w:val="000000"/>
              </w:rPr>
              <w:t>i</w:t>
            </w:r>
            <w:r w:rsidRPr="005C2B2A">
              <w:rPr>
                <w:color w:val="000000"/>
              </w:rPr>
              <w:t>j</w:t>
            </w:r>
            <w:r>
              <w:rPr>
                <w:color w:val="000000"/>
              </w:rPr>
              <w:t>i</w:t>
            </w:r>
            <w:proofErr w:type="spellEnd"/>
            <w:r>
              <w:rPr>
                <w:color w:val="000000"/>
              </w:rPr>
              <w:t xml:space="preserve"> </w:t>
            </w:r>
            <w:r w:rsidRPr="005C2B2A">
              <w:rPr>
                <w:color w:val="000000"/>
              </w:rPr>
              <w:t>s</w:t>
            </w:r>
            <w:r>
              <w:rPr>
                <w:color w:val="000000"/>
              </w:rPr>
              <w:t xml:space="preserve">hrub </w:t>
            </w:r>
            <w:r w:rsidRPr="005C2B2A">
              <w:rPr>
                <w:color w:val="000000"/>
              </w:rPr>
              <w:t>250</w:t>
            </w:r>
          </w:p>
        </w:tc>
        <w:tc>
          <w:tcPr>
            <w:tcW w:w="1056" w:type="dxa"/>
            <w:tcBorders>
              <w:top w:val="nil"/>
              <w:left w:val="nil"/>
              <w:bottom w:val="nil"/>
              <w:right w:val="nil"/>
            </w:tcBorders>
            <w:shd w:val="clear" w:color="auto" w:fill="auto"/>
            <w:vAlign w:val="bottom"/>
          </w:tcPr>
          <w:p w14:paraId="76147DEE" w14:textId="36395F24" w:rsidR="005C2B2A" w:rsidRPr="005C2B2A" w:rsidRDefault="005C2B2A" w:rsidP="005C2B2A">
            <w:pPr>
              <w:jc w:val="center"/>
            </w:pPr>
            <w:r w:rsidRPr="005C2B2A">
              <w:rPr>
                <w:color w:val="000000"/>
              </w:rPr>
              <w:t>0.004</w:t>
            </w:r>
          </w:p>
        </w:tc>
        <w:tc>
          <w:tcPr>
            <w:tcW w:w="1249" w:type="dxa"/>
            <w:tcBorders>
              <w:top w:val="nil"/>
              <w:left w:val="nil"/>
              <w:bottom w:val="nil"/>
              <w:right w:val="nil"/>
            </w:tcBorders>
            <w:shd w:val="clear" w:color="auto" w:fill="auto"/>
            <w:vAlign w:val="bottom"/>
          </w:tcPr>
          <w:p w14:paraId="0B3011CB" w14:textId="5203AD63" w:rsidR="005C2B2A" w:rsidRPr="005C2B2A" w:rsidRDefault="005C2B2A" w:rsidP="005C2B2A">
            <w:pPr>
              <w:jc w:val="center"/>
            </w:pPr>
            <w:r w:rsidRPr="005C2B2A">
              <w:rPr>
                <w:color w:val="000000"/>
              </w:rPr>
              <w:t>0.001</w:t>
            </w:r>
          </w:p>
        </w:tc>
        <w:tc>
          <w:tcPr>
            <w:tcW w:w="1102" w:type="dxa"/>
            <w:tcBorders>
              <w:top w:val="nil"/>
              <w:left w:val="nil"/>
              <w:bottom w:val="nil"/>
              <w:right w:val="nil"/>
            </w:tcBorders>
            <w:shd w:val="clear" w:color="auto" w:fill="auto"/>
            <w:vAlign w:val="bottom"/>
          </w:tcPr>
          <w:p w14:paraId="4E2755D0" w14:textId="721F897A" w:rsidR="005C2B2A" w:rsidRPr="005C2B2A" w:rsidRDefault="005C2B2A" w:rsidP="005C2B2A">
            <w:pPr>
              <w:jc w:val="center"/>
            </w:pPr>
            <w:r w:rsidRPr="005C2B2A">
              <w:rPr>
                <w:color w:val="000000"/>
              </w:rPr>
              <w:t>0.001</w:t>
            </w:r>
          </w:p>
        </w:tc>
        <w:tc>
          <w:tcPr>
            <w:tcW w:w="1490" w:type="dxa"/>
            <w:tcBorders>
              <w:top w:val="nil"/>
              <w:left w:val="nil"/>
              <w:bottom w:val="nil"/>
            </w:tcBorders>
            <w:shd w:val="clear" w:color="auto" w:fill="auto"/>
            <w:vAlign w:val="bottom"/>
          </w:tcPr>
          <w:p w14:paraId="5613E7D3" w14:textId="3EE9F758" w:rsidR="005C2B2A" w:rsidRPr="005C2B2A" w:rsidRDefault="005C2B2A" w:rsidP="005C2B2A">
            <w:pPr>
              <w:jc w:val="center"/>
            </w:pPr>
            <w:r w:rsidRPr="005C2B2A">
              <w:rPr>
                <w:color w:val="000000"/>
              </w:rPr>
              <w:t>0.006</w:t>
            </w:r>
          </w:p>
        </w:tc>
      </w:tr>
      <w:tr w:rsidR="006A32DC" w:rsidRPr="005973B0" w14:paraId="5255B265" w14:textId="77777777" w:rsidTr="001D487D">
        <w:tc>
          <w:tcPr>
            <w:tcW w:w="3743" w:type="dxa"/>
          </w:tcPr>
          <w:p w14:paraId="35A15AAB" w14:textId="6D4CAF2E" w:rsidR="006A32DC" w:rsidRPr="005C2B2A" w:rsidRDefault="006A32DC" w:rsidP="005C2B2A"/>
        </w:tc>
        <w:tc>
          <w:tcPr>
            <w:tcW w:w="1056" w:type="dxa"/>
            <w:vAlign w:val="center"/>
          </w:tcPr>
          <w:p w14:paraId="0A202778" w14:textId="7A7172C3" w:rsidR="006A32DC" w:rsidRPr="005C2B2A" w:rsidRDefault="006A32DC" w:rsidP="006A32DC">
            <w:pPr>
              <w:jc w:val="center"/>
            </w:pPr>
          </w:p>
        </w:tc>
        <w:tc>
          <w:tcPr>
            <w:tcW w:w="1249" w:type="dxa"/>
            <w:vAlign w:val="center"/>
          </w:tcPr>
          <w:p w14:paraId="0E96D5CD" w14:textId="1BFE00CD" w:rsidR="006A32DC" w:rsidRPr="005C2B2A" w:rsidRDefault="006A32DC" w:rsidP="006A32DC">
            <w:pPr>
              <w:jc w:val="center"/>
            </w:pPr>
          </w:p>
        </w:tc>
        <w:tc>
          <w:tcPr>
            <w:tcW w:w="1102" w:type="dxa"/>
            <w:vAlign w:val="center"/>
          </w:tcPr>
          <w:p w14:paraId="4B94DD95" w14:textId="3A85042D" w:rsidR="006A32DC" w:rsidRPr="005C2B2A" w:rsidRDefault="006A32DC" w:rsidP="006A32DC">
            <w:pPr>
              <w:jc w:val="center"/>
            </w:pPr>
          </w:p>
        </w:tc>
        <w:tc>
          <w:tcPr>
            <w:tcW w:w="1490" w:type="dxa"/>
            <w:vAlign w:val="center"/>
          </w:tcPr>
          <w:p w14:paraId="29057B3E" w14:textId="0A174A2B" w:rsidR="006A32DC" w:rsidRPr="005C2B2A" w:rsidRDefault="006A32DC" w:rsidP="006A32DC">
            <w:pPr>
              <w:jc w:val="center"/>
            </w:pPr>
          </w:p>
        </w:tc>
      </w:tr>
      <w:tr w:rsidR="005C2B2A" w:rsidRPr="005973B0" w14:paraId="5196F85E" w14:textId="77777777" w:rsidTr="005C2B2A">
        <w:tc>
          <w:tcPr>
            <w:tcW w:w="3743" w:type="dxa"/>
            <w:tcBorders>
              <w:top w:val="nil"/>
              <w:left w:val="nil"/>
              <w:bottom w:val="nil"/>
              <w:right w:val="nil"/>
            </w:tcBorders>
            <w:shd w:val="clear" w:color="auto" w:fill="auto"/>
            <w:vAlign w:val="bottom"/>
          </w:tcPr>
          <w:p w14:paraId="3CA9A15C" w14:textId="5F35F182" w:rsidR="005C2B2A" w:rsidRPr="005C2B2A" w:rsidRDefault="005C2B2A" w:rsidP="005C2B2A">
            <w:r w:rsidRPr="005C2B2A">
              <w:rPr>
                <w:color w:val="000000"/>
              </w:rPr>
              <w:t>intercept</w:t>
            </w:r>
          </w:p>
        </w:tc>
        <w:tc>
          <w:tcPr>
            <w:tcW w:w="1056" w:type="dxa"/>
            <w:tcBorders>
              <w:top w:val="nil"/>
              <w:left w:val="nil"/>
              <w:bottom w:val="nil"/>
              <w:right w:val="nil"/>
            </w:tcBorders>
            <w:shd w:val="clear" w:color="auto" w:fill="auto"/>
            <w:vAlign w:val="bottom"/>
          </w:tcPr>
          <w:p w14:paraId="52A02A00" w14:textId="337EF240" w:rsidR="005C2B2A" w:rsidRPr="005C2B2A" w:rsidRDefault="005C2B2A" w:rsidP="005C2B2A">
            <w:pPr>
              <w:jc w:val="center"/>
            </w:pPr>
            <w:r w:rsidRPr="005C2B2A">
              <w:rPr>
                <w:color w:val="000000"/>
              </w:rPr>
              <w:t>11.469</w:t>
            </w:r>
          </w:p>
        </w:tc>
        <w:tc>
          <w:tcPr>
            <w:tcW w:w="1249" w:type="dxa"/>
            <w:tcBorders>
              <w:top w:val="nil"/>
              <w:left w:val="nil"/>
              <w:bottom w:val="nil"/>
              <w:right w:val="nil"/>
            </w:tcBorders>
            <w:shd w:val="clear" w:color="auto" w:fill="auto"/>
            <w:vAlign w:val="bottom"/>
          </w:tcPr>
          <w:p w14:paraId="65782B33" w14:textId="28205BEA" w:rsidR="005C2B2A" w:rsidRPr="005C2B2A" w:rsidRDefault="005C2B2A" w:rsidP="005C2B2A">
            <w:pPr>
              <w:jc w:val="center"/>
            </w:pPr>
            <w:r w:rsidRPr="005C2B2A">
              <w:rPr>
                <w:color w:val="000000"/>
              </w:rPr>
              <w:t>2.657</w:t>
            </w:r>
          </w:p>
        </w:tc>
        <w:tc>
          <w:tcPr>
            <w:tcW w:w="1102" w:type="dxa"/>
            <w:tcBorders>
              <w:top w:val="nil"/>
              <w:left w:val="nil"/>
              <w:bottom w:val="nil"/>
              <w:right w:val="nil"/>
            </w:tcBorders>
            <w:shd w:val="clear" w:color="auto" w:fill="auto"/>
            <w:vAlign w:val="bottom"/>
          </w:tcPr>
          <w:p w14:paraId="4E1E1E44" w14:textId="7C72F19A" w:rsidR="005C2B2A" w:rsidRPr="005C2B2A" w:rsidRDefault="005C2B2A" w:rsidP="005C2B2A">
            <w:pPr>
              <w:jc w:val="center"/>
            </w:pPr>
            <w:r w:rsidRPr="005C2B2A">
              <w:rPr>
                <w:color w:val="000000"/>
              </w:rPr>
              <w:t>6.261</w:t>
            </w:r>
          </w:p>
        </w:tc>
        <w:tc>
          <w:tcPr>
            <w:tcW w:w="1490" w:type="dxa"/>
            <w:tcBorders>
              <w:top w:val="nil"/>
              <w:left w:val="nil"/>
              <w:bottom w:val="nil"/>
            </w:tcBorders>
            <w:shd w:val="clear" w:color="auto" w:fill="auto"/>
            <w:vAlign w:val="bottom"/>
          </w:tcPr>
          <w:p w14:paraId="747BEF44" w14:textId="60AB99BA" w:rsidR="005C2B2A" w:rsidRPr="005C2B2A" w:rsidRDefault="005C2B2A" w:rsidP="005C2B2A">
            <w:pPr>
              <w:jc w:val="center"/>
            </w:pPr>
            <w:r w:rsidRPr="005C2B2A">
              <w:rPr>
                <w:color w:val="000000"/>
              </w:rPr>
              <w:t>16.677</w:t>
            </w:r>
          </w:p>
        </w:tc>
      </w:tr>
      <w:tr w:rsidR="005C2B2A" w:rsidRPr="005973B0" w14:paraId="6A7ADEC8" w14:textId="77777777" w:rsidTr="005C2B2A">
        <w:tc>
          <w:tcPr>
            <w:tcW w:w="3743" w:type="dxa"/>
            <w:tcBorders>
              <w:top w:val="nil"/>
              <w:left w:val="nil"/>
              <w:bottom w:val="nil"/>
              <w:right w:val="nil"/>
            </w:tcBorders>
            <w:shd w:val="clear" w:color="auto" w:fill="auto"/>
            <w:vAlign w:val="bottom"/>
          </w:tcPr>
          <w:p w14:paraId="27C300F2" w14:textId="699EF57C" w:rsidR="005C2B2A" w:rsidRPr="005C2B2A" w:rsidRDefault="005C2B2A" w:rsidP="005C2B2A">
            <w:r w:rsidRPr="005C2B2A">
              <w:rPr>
                <w:color w:val="000000"/>
              </w:rPr>
              <w:t>%</w:t>
            </w:r>
            <w:r>
              <w:rPr>
                <w:color w:val="000000"/>
              </w:rPr>
              <w:t xml:space="preserve"> NWSG grazed</w:t>
            </w:r>
          </w:p>
        </w:tc>
        <w:tc>
          <w:tcPr>
            <w:tcW w:w="1056" w:type="dxa"/>
            <w:tcBorders>
              <w:top w:val="nil"/>
              <w:left w:val="nil"/>
              <w:bottom w:val="nil"/>
              <w:right w:val="nil"/>
            </w:tcBorders>
            <w:shd w:val="clear" w:color="auto" w:fill="auto"/>
            <w:vAlign w:val="bottom"/>
          </w:tcPr>
          <w:p w14:paraId="7F0812BC" w14:textId="46AE2E89" w:rsidR="005C2B2A" w:rsidRPr="005C2B2A" w:rsidRDefault="005C2B2A" w:rsidP="005C2B2A">
            <w:pPr>
              <w:jc w:val="center"/>
            </w:pPr>
            <w:r w:rsidRPr="005C2B2A">
              <w:rPr>
                <w:color w:val="000000"/>
              </w:rPr>
              <w:t>-0.252</w:t>
            </w:r>
          </w:p>
        </w:tc>
        <w:tc>
          <w:tcPr>
            <w:tcW w:w="1249" w:type="dxa"/>
            <w:tcBorders>
              <w:top w:val="nil"/>
              <w:left w:val="nil"/>
              <w:bottom w:val="nil"/>
              <w:right w:val="nil"/>
            </w:tcBorders>
            <w:shd w:val="clear" w:color="auto" w:fill="auto"/>
            <w:vAlign w:val="bottom"/>
          </w:tcPr>
          <w:p w14:paraId="73C3B9CB" w14:textId="233C0D45" w:rsidR="005C2B2A" w:rsidRPr="005C2B2A" w:rsidRDefault="005C2B2A" w:rsidP="005C2B2A">
            <w:pPr>
              <w:jc w:val="center"/>
            </w:pPr>
            <w:r w:rsidRPr="005C2B2A">
              <w:rPr>
                <w:color w:val="000000"/>
              </w:rPr>
              <w:t>0.094</w:t>
            </w:r>
          </w:p>
        </w:tc>
        <w:tc>
          <w:tcPr>
            <w:tcW w:w="1102" w:type="dxa"/>
            <w:tcBorders>
              <w:top w:val="nil"/>
              <w:left w:val="nil"/>
              <w:bottom w:val="nil"/>
              <w:right w:val="nil"/>
            </w:tcBorders>
            <w:shd w:val="clear" w:color="auto" w:fill="auto"/>
            <w:vAlign w:val="bottom"/>
          </w:tcPr>
          <w:p w14:paraId="36BB988F" w14:textId="51D5DF31" w:rsidR="005C2B2A" w:rsidRPr="005C2B2A" w:rsidRDefault="005C2B2A" w:rsidP="005C2B2A">
            <w:pPr>
              <w:jc w:val="center"/>
            </w:pPr>
            <w:r w:rsidRPr="005C2B2A">
              <w:rPr>
                <w:color w:val="000000"/>
              </w:rPr>
              <w:t>-0.436</w:t>
            </w:r>
          </w:p>
        </w:tc>
        <w:tc>
          <w:tcPr>
            <w:tcW w:w="1490" w:type="dxa"/>
            <w:tcBorders>
              <w:top w:val="nil"/>
              <w:left w:val="nil"/>
              <w:bottom w:val="nil"/>
            </w:tcBorders>
            <w:shd w:val="clear" w:color="auto" w:fill="auto"/>
            <w:vAlign w:val="bottom"/>
          </w:tcPr>
          <w:p w14:paraId="55D86A82" w14:textId="14E02D73" w:rsidR="005C2B2A" w:rsidRPr="005C2B2A" w:rsidRDefault="005C2B2A" w:rsidP="005C2B2A">
            <w:pPr>
              <w:jc w:val="center"/>
            </w:pPr>
            <w:r w:rsidRPr="005C2B2A">
              <w:rPr>
                <w:color w:val="000000"/>
              </w:rPr>
              <w:t>-0.068</w:t>
            </w:r>
          </w:p>
        </w:tc>
      </w:tr>
      <w:tr w:rsidR="005C2B2A" w:rsidRPr="005973B0" w14:paraId="2DBE28D1" w14:textId="77777777" w:rsidTr="005C2B2A">
        <w:tc>
          <w:tcPr>
            <w:tcW w:w="3743" w:type="dxa"/>
            <w:tcBorders>
              <w:top w:val="nil"/>
              <w:left w:val="nil"/>
              <w:bottom w:val="nil"/>
              <w:right w:val="nil"/>
            </w:tcBorders>
            <w:shd w:val="clear" w:color="auto" w:fill="auto"/>
            <w:vAlign w:val="bottom"/>
          </w:tcPr>
          <w:p w14:paraId="06C18B88" w14:textId="392089A3" w:rsidR="005C2B2A" w:rsidRPr="005C2B2A" w:rsidRDefault="005C2B2A" w:rsidP="005C2B2A">
            <w:proofErr w:type="spellStart"/>
            <w:r>
              <w:rPr>
                <w:color w:val="000000"/>
              </w:rPr>
              <w:t>i</w:t>
            </w:r>
            <w:r w:rsidRPr="005C2B2A">
              <w:rPr>
                <w:color w:val="000000"/>
              </w:rPr>
              <w:t>j</w:t>
            </w:r>
            <w:r>
              <w:rPr>
                <w:color w:val="000000"/>
              </w:rPr>
              <w:t>i</w:t>
            </w:r>
            <w:proofErr w:type="spellEnd"/>
            <w:r>
              <w:rPr>
                <w:color w:val="000000"/>
              </w:rPr>
              <w:t xml:space="preserve"> </w:t>
            </w:r>
            <w:r w:rsidRPr="005C2B2A">
              <w:rPr>
                <w:color w:val="000000"/>
              </w:rPr>
              <w:t>s</w:t>
            </w:r>
            <w:r>
              <w:rPr>
                <w:color w:val="000000"/>
              </w:rPr>
              <w:t xml:space="preserve">hrub </w:t>
            </w:r>
            <w:r w:rsidRPr="005C2B2A">
              <w:rPr>
                <w:color w:val="000000"/>
              </w:rPr>
              <w:t>250</w:t>
            </w:r>
          </w:p>
        </w:tc>
        <w:tc>
          <w:tcPr>
            <w:tcW w:w="1056" w:type="dxa"/>
            <w:tcBorders>
              <w:top w:val="nil"/>
              <w:left w:val="nil"/>
              <w:bottom w:val="nil"/>
              <w:right w:val="nil"/>
            </w:tcBorders>
            <w:shd w:val="clear" w:color="auto" w:fill="auto"/>
            <w:vAlign w:val="bottom"/>
          </w:tcPr>
          <w:p w14:paraId="4A1290F6" w14:textId="60AF4022" w:rsidR="005C2B2A" w:rsidRPr="005C2B2A" w:rsidRDefault="005C2B2A" w:rsidP="005C2B2A">
            <w:pPr>
              <w:jc w:val="center"/>
            </w:pPr>
            <w:r w:rsidRPr="005C2B2A">
              <w:rPr>
                <w:color w:val="000000"/>
              </w:rPr>
              <w:t>-0.107</w:t>
            </w:r>
          </w:p>
        </w:tc>
        <w:tc>
          <w:tcPr>
            <w:tcW w:w="1249" w:type="dxa"/>
            <w:tcBorders>
              <w:top w:val="nil"/>
              <w:left w:val="nil"/>
              <w:bottom w:val="nil"/>
              <w:right w:val="nil"/>
            </w:tcBorders>
            <w:shd w:val="clear" w:color="auto" w:fill="auto"/>
            <w:vAlign w:val="bottom"/>
          </w:tcPr>
          <w:p w14:paraId="454FFBD1" w14:textId="3E3C4F6A" w:rsidR="005C2B2A" w:rsidRPr="005C2B2A" w:rsidRDefault="005C2B2A" w:rsidP="005C2B2A">
            <w:pPr>
              <w:jc w:val="center"/>
            </w:pPr>
            <w:r w:rsidRPr="005C2B2A">
              <w:rPr>
                <w:color w:val="000000"/>
              </w:rPr>
              <w:t>0.033</w:t>
            </w:r>
          </w:p>
        </w:tc>
        <w:tc>
          <w:tcPr>
            <w:tcW w:w="1102" w:type="dxa"/>
            <w:tcBorders>
              <w:top w:val="nil"/>
              <w:left w:val="nil"/>
              <w:bottom w:val="nil"/>
              <w:right w:val="nil"/>
            </w:tcBorders>
            <w:shd w:val="clear" w:color="auto" w:fill="auto"/>
            <w:vAlign w:val="bottom"/>
          </w:tcPr>
          <w:p w14:paraId="287C6196" w14:textId="2ABF610A" w:rsidR="005C2B2A" w:rsidRPr="00D226E9" w:rsidRDefault="005C2B2A" w:rsidP="005C2B2A">
            <w:pPr>
              <w:jc w:val="center"/>
            </w:pPr>
            <w:r w:rsidRPr="00D226E9">
              <w:t>-0.172</w:t>
            </w:r>
          </w:p>
        </w:tc>
        <w:tc>
          <w:tcPr>
            <w:tcW w:w="1490" w:type="dxa"/>
            <w:tcBorders>
              <w:top w:val="nil"/>
              <w:left w:val="nil"/>
              <w:bottom w:val="nil"/>
            </w:tcBorders>
            <w:shd w:val="clear" w:color="auto" w:fill="auto"/>
            <w:vAlign w:val="bottom"/>
          </w:tcPr>
          <w:p w14:paraId="46B8771B" w14:textId="0AFA73B5" w:rsidR="005C2B2A" w:rsidRPr="00B707D7" w:rsidRDefault="005C2B2A" w:rsidP="005C2B2A">
            <w:pPr>
              <w:jc w:val="center"/>
            </w:pPr>
            <w:r w:rsidRPr="00B707D7">
              <w:t>-0.042</w:t>
            </w:r>
          </w:p>
        </w:tc>
      </w:tr>
      <w:tr w:rsidR="005C2B2A" w:rsidRPr="005973B0" w14:paraId="4A9789B3" w14:textId="77777777" w:rsidTr="005C2B2A">
        <w:tc>
          <w:tcPr>
            <w:tcW w:w="3743" w:type="dxa"/>
            <w:tcBorders>
              <w:top w:val="nil"/>
              <w:left w:val="nil"/>
              <w:bottom w:val="nil"/>
              <w:right w:val="nil"/>
            </w:tcBorders>
            <w:shd w:val="clear" w:color="auto" w:fill="auto"/>
            <w:vAlign w:val="bottom"/>
          </w:tcPr>
          <w:p w14:paraId="7330A3E1" w14:textId="4BECDF13" w:rsidR="005C2B2A" w:rsidRPr="005C2B2A" w:rsidRDefault="005C2B2A" w:rsidP="005C2B2A">
            <w:r>
              <w:rPr>
                <w:color w:val="000000"/>
              </w:rPr>
              <w:t>height</w:t>
            </w:r>
          </w:p>
        </w:tc>
        <w:tc>
          <w:tcPr>
            <w:tcW w:w="1056" w:type="dxa"/>
            <w:tcBorders>
              <w:top w:val="nil"/>
              <w:left w:val="nil"/>
              <w:bottom w:val="nil"/>
              <w:right w:val="nil"/>
            </w:tcBorders>
            <w:shd w:val="clear" w:color="auto" w:fill="auto"/>
            <w:vAlign w:val="bottom"/>
          </w:tcPr>
          <w:p w14:paraId="2C0BD34B" w14:textId="3753199C" w:rsidR="005C2B2A" w:rsidRPr="005C2B2A" w:rsidRDefault="005C2B2A" w:rsidP="005C2B2A">
            <w:pPr>
              <w:jc w:val="center"/>
            </w:pPr>
            <w:r w:rsidRPr="005C2B2A">
              <w:rPr>
                <w:color w:val="000000"/>
              </w:rPr>
              <w:t>0.013</w:t>
            </w:r>
          </w:p>
        </w:tc>
        <w:tc>
          <w:tcPr>
            <w:tcW w:w="1249" w:type="dxa"/>
            <w:tcBorders>
              <w:top w:val="nil"/>
              <w:left w:val="nil"/>
              <w:bottom w:val="nil"/>
              <w:right w:val="nil"/>
            </w:tcBorders>
            <w:shd w:val="clear" w:color="auto" w:fill="auto"/>
            <w:vAlign w:val="bottom"/>
          </w:tcPr>
          <w:p w14:paraId="5CB5B518" w14:textId="0A0A55E2" w:rsidR="005C2B2A" w:rsidRPr="005C2B2A" w:rsidRDefault="005C2B2A" w:rsidP="005C2B2A">
            <w:pPr>
              <w:jc w:val="center"/>
            </w:pPr>
            <w:r w:rsidRPr="005C2B2A">
              <w:rPr>
                <w:color w:val="000000"/>
              </w:rPr>
              <w:t>0.008</w:t>
            </w:r>
          </w:p>
        </w:tc>
        <w:tc>
          <w:tcPr>
            <w:tcW w:w="1102" w:type="dxa"/>
            <w:tcBorders>
              <w:top w:val="nil"/>
              <w:left w:val="nil"/>
              <w:bottom w:val="nil"/>
              <w:right w:val="nil"/>
            </w:tcBorders>
            <w:shd w:val="clear" w:color="auto" w:fill="auto"/>
            <w:vAlign w:val="bottom"/>
          </w:tcPr>
          <w:p w14:paraId="41F1332F" w14:textId="498D7B45" w:rsidR="005C2B2A" w:rsidRPr="009F3231" w:rsidRDefault="005C2B2A" w:rsidP="005C2B2A">
            <w:pPr>
              <w:jc w:val="center"/>
            </w:pPr>
            <w:r w:rsidRPr="009F3231">
              <w:rPr>
                <w:bCs w:val="0"/>
              </w:rPr>
              <w:t>-0.002</w:t>
            </w:r>
          </w:p>
        </w:tc>
        <w:tc>
          <w:tcPr>
            <w:tcW w:w="1490" w:type="dxa"/>
            <w:tcBorders>
              <w:top w:val="nil"/>
              <w:left w:val="nil"/>
              <w:bottom w:val="nil"/>
            </w:tcBorders>
            <w:shd w:val="clear" w:color="auto" w:fill="auto"/>
            <w:vAlign w:val="bottom"/>
          </w:tcPr>
          <w:p w14:paraId="5D456744" w14:textId="53BEDA6F" w:rsidR="005C2B2A" w:rsidRPr="009F3231" w:rsidRDefault="005C2B2A" w:rsidP="005C2B2A">
            <w:pPr>
              <w:jc w:val="center"/>
            </w:pPr>
            <w:r w:rsidRPr="009F3231">
              <w:rPr>
                <w:bCs w:val="0"/>
              </w:rPr>
              <w:t>0.028</w:t>
            </w:r>
          </w:p>
        </w:tc>
      </w:tr>
      <w:tr w:rsidR="005C2B2A" w:rsidRPr="005973B0" w14:paraId="3198B49D" w14:textId="77777777" w:rsidTr="005C2B2A">
        <w:tc>
          <w:tcPr>
            <w:tcW w:w="3743" w:type="dxa"/>
            <w:tcBorders>
              <w:top w:val="nil"/>
              <w:left w:val="nil"/>
              <w:bottom w:val="nil"/>
              <w:right w:val="nil"/>
            </w:tcBorders>
            <w:shd w:val="clear" w:color="auto" w:fill="auto"/>
            <w:vAlign w:val="bottom"/>
          </w:tcPr>
          <w:p w14:paraId="328A6461" w14:textId="112C7A58" w:rsidR="005C2B2A" w:rsidRPr="005C2B2A" w:rsidRDefault="005C2B2A" w:rsidP="005C2B2A">
            <w:r w:rsidRPr="005C2B2A">
              <w:rPr>
                <w:color w:val="000000"/>
              </w:rPr>
              <w:t>%</w:t>
            </w:r>
            <w:r>
              <w:rPr>
                <w:color w:val="000000"/>
              </w:rPr>
              <w:t xml:space="preserve"> NWSG grazed </w:t>
            </w:r>
            <w:r w:rsidR="00153E7E">
              <w:rPr>
                <w:color w:val="000000"/>
              </w:rPr>
              <w:t xml:space="preserve">x </w:t>
            </w:r>
            <w:proofErr w:type="spellStart"/>
            <w:r>
              <w:rPr>
                <w:color w:val="000000"/>
              </w:rPr>
              <w:t>i</w:t>
            </w:r>
            <w:r w:rsidRPr="005C2B2A">
              <w:rPr>
                <w:color w:val="000000"/>
              </w:rPr>
              <w:t>j</w:t>
            </w:r>
            <w:r>
              <w:rPr>
                <w:color w:val="000000"/>
              </w:rPr>
              <w:t>i</w:t>
            </w:r>
            <w:proofErr w:type="spellEnd"/>
            <w:r>
              <w:rPr>
                <w:color w:val="000000"/>
              </w:rPr>
              <w:t xml:space="preserve"> </w:t>
            </w:r>
            <w:r w:rsidRPr="005C2B2A">
              <w:rPr>
                <w:color w:val="000000"/>
              </w:rPr>
              <w:t>s</w:t>
            </w:r>
            <w:r>
              <w:rPr>
                <w:color w:val="000000"/>
              </w:rPr>
              <w:t xml:space="preserve">hrub </w:t>
            </w:r>
            <w:r w:rsidRPr="005C2B2A">
              <w:rPr>
                <w:color w:val="000000"/>
              </w:rPr>
              <w:t>250</w:t>
            </w:r>
          </w:p>
        </w:tc>
        <w:tc>
          <w:tcPr>
            <w:tcW w:w="1056" w:type="dxa"/>
            <w:tcBorders>
              <w:top w:val="nil"/>
              <w:left w:val="nil"/>
              <w:bottom w:val="nil"/>
              <w:right w:val="nil"/>
            </w:tcBorders>
            <w:shd w:val="clear" w:color="auto" w:fill="auto"/>
            <w:vAlign w:val="bottom"/>
          </w:tcPr>
          <w:p w14:paraId="0239BA9A" w14:textId="26047003" w:rsidR="005C2B2A" w:rsidRPr="005C2B2A" w:rsidRDefault="005C2B2A" w:rsidP="005C2B2A">
            <w:pPr>
              <w:jc w:val="center"/>
            </w:pPr>
            <w:r w:rsidRPr="005C2B2A">
              <w:rPr>
                <w:color w:val="000000"/>
              </w:rPr>
              <w:t>0.003</w:t>
            </w:r>
          </w:p>
        </w:tc>
        <w:tc>
          <w:tcPr>
            <w:tcW w:w="1249" w:type="dxa"/>
            <w:tcBorders>
              <w:top w:val="nil"/>
              <w:left w:val="nil"/>
              <w:bottom w:val="nil"/>
              <w:right w:val="nil"/>
            </w:tcBorders>
            <w:shd w:val="clear" w:color="auto" w:fill="auto"/>
            <w:vAlign w:val="bottom"/>
          </w:tcPr>
          <w:p w14:paraId="7BB865DB" w14:textId="1349FC55" w:rsidR="005C2B2A" w:rsidRPr="005C2B2A" w:rsidRDefault="005C2B2A" w:rsidP="005C2B2A">
            <w:pPr>
              <w:jc w:val="center"/>
            </w:pPr>
            <w:r w:rsidRPr="005C2B2A">
              <w:rPr>
                <w:color w:val="000000"/>
              </w:rPr>
              <w:t>0.001</w:t>
            </w:r>
          </w:p>
        </w:tc>
        <w:tc>
          <w:tcPr>
            <w:tcW w:w="1102" w:type="dxa"/>
            <w:tcBorders>
              <w:top w:val="nil"/>
              <w:left w:val="nil"/>
              <w:bottom w:val="nil"/>
              <w:right w:val="nil"/>
            </w:tcBorders>
            <w:shd w:val="clear" w:color="auto" w:fill="auto"/>
            <w:vAlign w:val="bottom"/>
          </w:tcPr>
          <w:p w14:paraId="6C288070" w14:textId="1862092C" w:rsidR="005C2B2A" w:rsidRPr="00D226E9" w:rsidRDefault="005C2B2A" w:rsidP="005C2B2A">
            <w:pPr>
              <w:jc w:val="center"/>
            </w:pPr>
            <w:r w:rsidRPr="00D226E9">
              <w:t>0.001</w:t>
            </w:r>
          </w:p>
        </w:tc>
        <w:tc>
          <w:tcPr>
            <w:tcW w:w="1490" w:type="dxa"/>
            <w:tcBorders>
              <w:top w:val="nil"/>
              <w:left w:val="nil"/>
              <w:bottom w:val="nil"/>
            </w:tcBorders>
            <w:shd w:val="clear" w:color="auto" w:fill="auto"/>
            <w:vAlign w:val="bottom"/>
          </w:tcPr>
          <w:p w14:paraId="68D43F99" w14:textId="04068A9F" w:rsidR="005C2B2A" w:rsidRPr="00B707D7" w:rsidRDefault="005C2B2A" w:rsidP="005C2B2A">
            <w:pPr>
              <w:jc w:val="center"/>
            </w:pPr>
            <w:r w:rsidRPr="00B707D7">
              <w:t>0.006</w:t>
            </w:r>
          </w:p>
        </w:tc>
      </w:tr>
      <w:tr w:rsidR="006A32DC" w:rsidRPr="005973B0" w14:paraId="0B5581CD" w14:textId="77777777" w:rsidTr="003F0E7A">
        <w:tc>
          <w:tcPr>
            <w:tcW w:w="3743" w:type="dxa"/>
          </w:tcPr>
          <w:p w14:paraId="4A55B151" w14:textId="33643B2E" w:rsidR="006A32DC" w:rsidRPr="005C2B2A" w:rsidRDefault="006A32DC" w:rsidP="006A32DC"/>
        </w:tc>
        <w:tc>
          <w:tcPr>
            <w:tcW w:w="1056" w:type="dxa"/>
            <w:vAlign w:val="center"/>
          </w:tcPr>
          <w:p w14:paraId="548058CD" w14:textId="0B0AAB8F" w:rsidR="006A32DC" w:rsidRPr="005C2B2A" w:rsidRDefault="006A32DC" w:rsidP="006A32DC">
            <w:pPr>
              <w:jc w:val="center"/>
            </w:pPr>
          </w:p>
        </w:tc>
        <w:tc>
          <w:tcPr>
            <w:tcW w:w="1249" w:type="dxa"/>
            <w:vAlign w:val="center"/>
          </w:tcPr>
          <w:p w14:paraId="5ADB8B49" w14:textId="4E2F638B" w:rsidR="006A32DC" w:rsidRPr="005C2B2A" w:rsidRDefault="006A32DC" w:rsidP="006A32DC">
            <w:pPr>
              <w:jc w:val="center"/>
            </w:pPr>
          </w:p>
        </w:tc>
        <w:tc>
          <w:tcPr>
            <w:tcW w:w="1102" w:type="dxa"/>
            <w:vAlign w:val="center"/>
          </w:tcPr>
          <w:p w14:paraId="337B4F0E" w14:textId="0396E081" w:rsidR="006A32DC" w:rsidRPr="00D226E9" w:rsidRDefault="006A32DC" w:rsidP="006A32DC">
            <w:pPr>
              <w:jc w:val="center"/>
            </w:pPr>
          </w:p>
        </w:tc>
        <w:tc>
          <w:tcPr>
            <w:tcW w:w="1490" w:type="dxa"/>
            <w:vAlign w:val="center"/>
          </w:tcPr>
          <w:p w14:paraId="1C949644" w14:textId="07C09EC0" w:rsidR="006A32DC" w:rsidRPr="00B707D7" w:rsidRDefault="006A32DC" w:rsidP="006A32DC">
            <w:pPr>
              <w:jc w:val="center"/>
            </w:pPr>
          </w:p>
        </w:tc>
      </w:tr>
      <w:tr w:rsidR="003F0E7A" w:rsidRPr="005973B0" w14:paraId="1E5DB1AB" w14:textId="77777777" w:rsidTr="003F0E7A">
        <w:tc>
          <w:tcPr>
            <w:tcW w:w="3743" w:type="dxa"/>
            <w:tcBorders>
              <w:top w:val="nil"/>
              <w:left w:val="nil"/>
              <w:bottom w:val="nil"/>
              <w:right w:val="nil"/>
            </w:tcBorders>
            <w:shd w:val="clear" w:color="auto" w:fill="auto"/>
            <w:vAlign w:val="bottom"/>
          </w:tcPr>
          <w:p w14:paraId="215F6E20" w14:textId="4D54BDA3" w:rsidR="003F0E7A" w:rsidRPr="003F0E7A" w:rsidRDefault="003F0E7A" w:rsidP="003F0E7A">
            <w:pPr>
              <w:rPr>
                <w:b/>
              </w:rPr>
            </w:pPr>
            <w:r w:rsidRPr="003F0E7A">
              <w:rPr>
                <w:color w:val="000000"/>
              </w:rPr>
              <w:t>intercept</w:t>
            </w:r>
          </w:p>
        </w:tc>
        <w:tc>
          <w:tcPr>
            <w:tcW w:w="1056" w:type="dxa"/>
            <w:tcBorders>
              <w:top w:val="nil"/>
              <w:left w:val="nil"/>
              <w:bottom w:val="nil"/>
              <w:right w:val="nil"/>
            </w:tcBorders>
            <w:shd w:val="clear" w:color="auto" w:fill="auto"/>
            <w:vAlign w:val="bottom"/>
          </w:tcPr>
          <w:p w14:paraId="65109146" w14:textId="46FBF021" w:rsidR="003F0E7A" w:rsidRPr="003F0E7A" w:rsidRDefault="003F0E7A" w:rsidP="003F0E7A">
            <w:pPr>
              <w:jc w:val="center"/>
            </w:pPr>
            <w:r w:rsidRPr="003F0E7A">
              <w:rPr>
                <w:color w:val="000000"/>
              </w:rPr>
              <w:t>12.945</w:t>
            </w:r>
          </w:p>
        </w:tc>
        <w:tc>
          <w:tcPr>
            <w:tcW w:w="1249" w:type="dxa"/>
            <w:tcBorders>
              <w:top w:val="nil"/>
              <w:left w:val="nil"/>
              <w:bottom w:val="nil"/>
              <w:right w:val="nil"/>
            </w:tcBorders>
            <w:shd w:val="clear" w:color="auto" w:fill="auto"/>
            <w:vAlign w:val="bottom"/>
          </w:tcPr>
          <w:p w14:paraId="47A2077E" w14:textId="4A37FAA1" w:rsidR="003F0E7A" w:rsidRPr="003F0E7A" w:rsidRDefault="003F0E7A" w:rsidP="003F0E7A">
            <w:pPr>
              <w:jc w:val="center"/>
            </w:pPr>
            <w:r w:rsidRPr="003F0E7A">
              <w:rPr>
                <w:color w:val="000000"/>
              </w:rPr>
              <w:t>2.396</w:t>
            </w:r>
          </w:p>
        </w:tc>
        <w:tc>
          <w:tcPr>
            <w:tcW w:w="1102" w:type="dxa"/>
            <w:tcBorders>
              <w:top w:val="nil"/>
              <w:left w:val="nil"/>
              <w:bottom w:val="nil"/>
              <w:right w:val="nil"/>
            </w:tcBorders>
            <w:shd w:val="clear" w:color="auto" w:fill="auto"/>
            <w:vAlign w:val="bottom"/>
          </w:tcPr>
          <w:p w14:paraId="2E06372E" w14:textId="6096C7C1" w:rsidR="003F0E7A" w:rsidRPr="00D226E9" w:rsidRDefault="003F0E7A" w:rsidP="003F0E7A">
            <w:pPr>
              <w:jc w:val="center"/>
            </w:pPr>
            <w:r w:rsidRPr="00D226E9">
              <w:t>8.249</w:t>
            </w:r>
          </w:p>
        </w:tc>
        <w:tc>
          <w:tcPr>
            <w:tcW w:w="1490" w:type="dxa"/>
            <w:tcBorders>
              <w:top w:val="nil"/>
              <w:left w:val="nil"/>
              <w:bottom w:val="nil"/>
            </w:tcBorders>
            <w:shd w:val="clear" w:color="auto" w:fill="auto"/>
            <w:vAlign w:val="bottom"/>
          </w:tcPr>
          <w:p w14:paraId="3F7FA159" w14:textId="137A2C14" w:rsidR="003F0E7A" w:rsidRPr="00B707D7" w:rsidRDefault="003F0E7A" w:rsidP="003F0E7A">
            <w:pPr>
              <w:jc w:val="center"/>
            </w:pPr>
            <w:r w:rsidRPr="00B707D7">
              <w:t>17.640</w:t>
            </w:r>
          </w:p>
        </w:tc>
      </w:tr>
      <w:tr w:rsidR="003F0E7A" w:rsidRPr="005973B0" w14:paraId="2E600862" w14:textId="77777777" w:rsidTr="003F0E7A">
        <w:tc>
          <w:tcPr>
            <w:tcW w:w="3743" w:type="dxa"/>
            <w:tcBorders>
              <w:top w:val="nil"/>
              <w:left w:val="nil"/>
              <w:bottom w:val="nil"/>
              <w:right w:val="nil"/>
            </w:tcBorders>
            <w:shd w:val="clear" w:color="auto" w:fill="auto"/>
            <w:vAlign w:val="bottom"/>
          </w:tcPr>
          <w:p w14:paraId="329BD220" w14:textId="1A9C2CA2" w:rsidR="003F0E7A" w:rsidRPr="003F0E7A" w:rsidRDefault="003F0E7A" w:rsidP="003F0E7A">
            <w:r w:rsidRPr="005C2B2A">
              <w:rPr>
                <w:color w:val="000000"/>
              </w:rPr>
              <w:t>%</w:t>
            </w:r>
            <w:r>
              <w:rPr>
                <w:color w:val="000000"/>
              </w:rPr>
              <w:t xml:space="preserve"> NWSG grazed</w:t>
            </w:r>
          </w:p>
        </w:tc>
        <w:tc>
          <w:tcPr>
            <w:tcW w:w="1056" w:type="dxa"/>
            <w:tcBorders>
              <w:top w:val="nil"/>
              <w:left w:val="nil"/>
              <w:bottom w:val="nil"/>
              <w:right w:val="nil"/>
            </w:tcBorders>
            <w:shd w:val="clear" w:color="auto" w:fill="auto"/>
            <w:vAlign w:val="bottom"/>
          </w:tcPr>
          <w:p w14:paraId="1ED8D7A4" w14:textId="18CDBCE0" w:rsidR="003F0E7A" w:rsidRPr="003F0E7A" w:rsidRDefault="003F0E7A" w:rsidP="003F0E7A">
            <w:pPr>
              <w:jc w:val="center"/>
            </w:pPr>
            <w:r w:rsidRPr="003F0E7A">
              <w:rPr>
                <w:color w:val="000000"/>
              </w:rPr>
              <w:t>-0.266</w:t>
            </w:r>
          </w:p>
        </w:tc>
        <w:tc>
          <w:tcPr>
            <w:tcW w:w="1249" w:type="dxa"/>
            <w:tcBorders>
              <w:top w:val="nil"/>
              <w:left w:val="nil"/>
              <w:bottom w:val="nil"/>
              <w:right w:val="nil"/>
            </w:tcBorders>
            <w:shd w:val="clear" w:color="auto" w:fill="auto"/>
            <w:vAlign w:val="bottom"/>
          </w:tcPr>
          <w:p w14:paraId="7FD56306" w14:textId="27D399C5" w:rsidR="003F0E7A" w:rsidRPr="003F0E7A" w:rsidRDefault="003F0E7A" w:rsidP="003F0E7A">
            <w:pPr>
              <w:jc w:val="center"/>
            </w:pPr>
            <w:r w:rsidRPr="003F0E7A">
              <w:rPr>
                <w:color w:val="000000"/>
              </w:rPr>
              <w:t>0.095</w:t>
            </w:r>
          </w:p>
        </w:tc>
        <w:tc>
          <w:tcPr>
            <w:tcW w:w="1102" w:type="dxa"/>
            <w:tcBorders>
              <w:top w:val="nil"/>
              <w:left w:val="nil"/>
              <w:bottom w:val="nil"/>
              <w:right w:val="nil"/>
            </w:tcBorders>
            <w:shd w:val="clear" w:color="auto" w:fill="auto"/>
            <w:vAlign w:val="bottom"/>
          </w:tcPr>
          <w:p w14:paraId="3844E314" w14:textId="7BBEDD79" w:rsidR="003F0E7A" w:rsidRPr="00D226E9" w:rsidRDefault="003F0E7A" w:rsidP="003F0E7A">
            <w:pPr>
              <w:jc w:val="center"/>
            </w:pPr>
            <w:r w:rsidRPr="00D226E9">
              <w:t>-0.451</w:t>
            </w:r>
          </w:p>
        </w:tc>
        <w:tc>
          <w:tcPr>
            <w:tcW w:w="1490" w:type="dxa"/>
            <w:tcBorders>
              <w:top w:val="nil"/>
              <w:left w:val="nil"/>
              <w:bottom w:val="nil"/>
            </w:tcBorders>
            <w:shd w:val="clear" w:color="auto" w:fill="auto"/>
            <w:vAlign w:val="bottom"/>
          </w:tcPr>
          <w:p w14:paraId="45C84085" w14:textId="64437306" w:rsidR="003F0E7A" w:rsidRPr="00B707D7" w:rsidRDefault="003F0E7A" w:rsidP="003F0E7A">
            <w:pPr>
              <w:jc w:val="center"/>
            </w:pPr>
            <w:r w:rsidRPr="00B707D7">
              <w:t>-0.081</w:t>
            </w:r>
          </w:p>
        </w:tc>
      </w:tr>
      <w:tr w:rsidR="003F0E7A" w:rsidRPr="005973B0" w14:paraId="566DE35D" w14:textId="77777777" w:rsidTr="003F0E7A">
        <w:tc>
          <w:tcPr>
            <w:tcW w:w="3743" w:type="dxa"/>
            <w:tcBorders>
              <w:top w:val="nil"/>
              <w:left w:val="nil"/>
              <w:bottom w:val="nil"/>
              <w:right w:val="nil"/>
            </w:tcBorders>
            <w:shd w:val="clear" w:color="auto" w:fill="auto"/>
            <w:vAlign w:val="bottom"/>
          </w:tcPr>
          <w:p w14:paraId="6F1EA642" w14:textId="795A2AB6" w:rsidR="003F0E7A" w:rsidRPr="003F0E7A" w:rsidRDefault="003F0E7A" w:rsidP="003F0E7A">
            <w:proofErr w:type="spellStart"/>
            <w:r>
              <w:rPr>
                <w:color w:val="000000"/>
              </w:rPr>
              <w:t>i</w:t>
            </w:r>
            <w:r w:rsidRPr="005C2B2A">
              <w:rPr>
                <w:color w:val="000000"/>
              </w:rPr>
              <w:t>j</w:t>
            </w:r>
            <w:r>
              <w:rPr>
                <w:color w:val="000000"/>
              </w:rPr>
              <w:t>i</w:t>
            </w:r>
            <w:proofErr w:type="spellEnd"/>
            <w:r>
              <w:rPr>
                <w:color w:val="000000"/>
              </w:rPr>
              <w:t xml:space="preserve"> </w:t>
            </w:r>
            <w:r w:rsidRPr="005C2B2A">
              <w:rPr>
                <w:color w:val="000000"/>
              </w:rPr>
              <w:t>s</w:t>
            </w:r>
            <w:r>
              <w:rPr>
                <w:color w:val="000000"/>
              </w:rPr>
              <w:t xml:space="preserve">hrub </w:t>
            </w:r>
            <w:r w:rsidRPr="005C2B2A">
              <w:rPr>
                <w:color w:val="000000"/>
              </w:rPr>
              <w:t>250</w:t>
            </w:r>
          </w:p>
        </w:tc>
        <w:tc>
          <w:tcPr>
            <w:tcW w:w="1056" w:type="dxa"/>
            <w:tcBorders>
              <w:top w:val="nil"/>
              <w:left w:val="nil"/>
              <w:bottom w:val="nil"/>
              <w:right w:val="nil"/>
            </w:tcBorders>
            <w:shd w:val="clear" w:color="auto" w:fill="auto"/>
            <w:vAlign w:val="bottom"/>
          </w:tcPr>
          <w:p w14:paraId="05DD2D16" w14:textId="50596396" w:rsidR="003F0E7A" w:rsidRPr="003F0E7A" w:rsidRDefault="003F0E7A" w:rsidP="003F0E7A">
            <w:pPr>
              <w:jc w:val="center"/>
            </w:pPr>
            <w:r w:rsidRPr="003F0E7A">
              <w:rPr>
                <w:color w:val="000000"/>
              </w:rPr>
              <w:t>-0.107</w:t>
            </w:r>
          </w:p>
        </w:tc>
        <w:tc>
          <w:tcPr>
            <w:tcW w:w="1249" w:type="dxa"/>
            <w:tcBorders>
              <w:top w:val="nil"/>
              <w:left w:val="nil"/>
              <w:bottom w:val="nil"/>
              <w:right w:val="nil"/>
            </w:tcBorders>
            <w:shd w:val="clear" w:color="auto" w:fill="auto"/>
            <w:vAlign w:val="bottom"/>
          </w:tcPr>
          <w:p w14:paraId="11176941" w14:textId="104E40B2" w:rsidR="003F0E7A" w:rsidRPr="003F0E7A" w:rsidRDefault="003F0E7A" w:rsidP="003F0E7A">
            <w:pPr>
              <w:jc w:val="center"/>
            </w:pPr>
            <w:r w:rsidRPr="003F0E7A">
              <w:rPr>
                <w:color w:val="000000"/>
              </w:rPr>
              <w:t>0.034</w:t>
            </w:r>
          </w:p>
        </w:tc>
        <w:tc>
          <w:tcPr>
            <w:tcW w:w="1102" w:type="dxa"/>
            <w:tcBorders>
              <w:top w:val="nil"/>
              <w:left w:val="nil"/>
              <w:bottom w:val="nil"/>
              <w:right w:val="nil"/>
            </w:tcBorders>
            <w:shd w:val="clear" w:color="auto" w:fill="auto"/>
            <w:vAlign w:val="bottom"/>
          </w:tcPr>
          <w:p w14:paraId="4A2DA84C" w14:textId="25149FEB" w:rsidR="003F0E7A" w:rsidRPr="00D226E9" w:rsidRDefault="003F0E7A" w:rsidP="003F0E7A">
            <w:pPr>
              <w:jc w:val="center"/>
            </w:pPr>
            <w:r w:rsidRPr="00D226E9">
              <w:t>-0.173</w:t>
            </w:r>
          </w:p>
        </w:tc>
        <w:tc>
          <w:tcPr>
            <w:tcW w:w="1490" w:type="dxa"/>
            <w:tcBorders>
              <w:top w:val="nil"/>
              <w:left w:val="nil"/>
              <w:bottom w:val="nil"/>
            </w:tcBorders>
            <w:shd w:val="clear" w:color="auto" w:fill="auto"/>
            <w:vAlign w:val="bottom"/>
          </w:tcPr>
          <w:p w14:paraId="549E429A" w14:textId="2347B724" w:rsidR="003F0E7A" w:rsidRPr="00B707D7" w:rsidRDefault="003F0E7A" w:rsidP="003F0E7A">
            <w:pPr>
              <w:jc w:val="center"/>
            </w:pPr>
            <w:r w:rsidRPr="00B707D7">
              <w:t>-0.040</w:t>
            </w:r>
          </w:p>
        </w:tc>
      </w:tr>
      <w:tr w:rsidR="003F0E7A" w:rsidRPr="005973B0" w14:paraId="1CC0EEB8" w14:textId="77777777" w:rsidTr="003F0E7A">
        <w:tc>
          <w:tcPr>
            <w:tcW w:w="3743" w:type="dxa"/>
            <w:tcBorders>
              <w:top w:val="nil"/>
              <w:left w:val="nil"/>
              <w:bottom w:val="nil"/>
              <w:right w:val="nil"/>
            </w:tcBorders>
            <w:shd w:val="clear" w:color="auto" w:fill="auto"/>
            <w:vAlign w:val="bottom"/>
          </w:tcPr>
          <w:p w14:paraId="6ED64452" w14:textId="0F88C50C" w:rsidR="003F0E7A" w:rsidRPr="003F0E7A" w:rsidRDefault="003F0E7A" w:rsidP="003F0E7A">
            <w:r>
              <w:rPr>
                <w:color w:val="000000"/>
              </w:rPr>
              <w:t>l</w:t>
            </w:r>
            <w:r w:rsidRPr="003F0E7A">
              <w:rPr>
                <w:color w:val="000000"/>
              </w:rPr>
              <w:t>it</w:t>
            </w:r>
            <w:r>
              <w:rPr>
                <w:color w:val="000000"/>
              </w:rPr>
              <w:t>ter depth</w:t>
            </w:r>
          </w:p>
        </w:tc>
        <w:tc>
          <w:tcPr>
            <w:tcW w:w="1056" w:type="dxa"/>
            <w:tcBorders>
              <w:top w:val="nil"/>
              <w:left w:val="nil"/>
              <w:bottom w:val="nil"/>
              <w:right w:val="nil"/>
            </w:tcBorders>
            <w:shd w:val="clear" w:color="auto" w:fill="auto"/>
            <w:vAlign w:val="bottom"/>
          </w:tcPr>
          <w:p w14:paraId="2D07DF6C" w14:textId="50778BB2" w:rsidR="003F0E7A" w:rsidRPr="003F0E7A" w:rsidRDefault="003F0E7A" w:rsidP="003F0E7A">
            <w:pPr>
              <w:jc w:val="center"/>
            </w:pPr>
            <w:r w:rsidRPr="003F0E7A">
              <w:rPr>
                <w:color w:val="000000"/>
              </w:rPr>
              <w:t>-0.223</w:t>
            </w:r>
          </w:p>
        </w:tc>
        <w:tc>
          <w:tcPr>
            <w:tcW w:w="1249" w:type="dxa"/>
            <w:tcBorders>
              <w:top w:val="nil"/>
              <w:left w:val="nil"/>
              <w:bottom w:val="nil"/>
              <w:right w:val="nil"/>
            </w:tcBorders>
            <w:shd w:val="clear" w:color="auto" w:fill="auto"/>
            <w:vAlign w:val="bottom"/>
          </w:tcPr>
          <w:p w14:paraId="2212FFCA" w14:textId="153701FC" w:rsidR="003F0E7A" w:rsidRPr="003F0E7A" w:rsidRDefault="003F0E7A" w:rsidP="003F0E7A">
            <w:pPr>
              <w:jc w:val="center"/>
            </w:pPr>
            <w:r w:rsidRPr="003F0E7A">
              <w:rPr>
                <w:color w:val="000000"/>
              </w:rPr>
              <w:t>0.132</w:t>
            </w:r>
          </w:p>
        </w:tc>
        <w:tc>
          <w:tcPr>
            <w:tcW w:w="1102" w:type="dxa"/>
            <w:tcBorders>
              <w:top w:val="nil"/>
              <w:left w:val="nil"/>
              <w:bottom w:val="nil"/>
              <w:right w:val="nil"/>
            </w:tcBorders>
            <w:shd w:val="clear" w:color="auto" w:fill="auto"/>
            <w:vAlign w:val="bottom"/>
          </w:tcPr>
          <w:p w14:paraId="4DEB9BC8" w14:textId="7A53DD9C" w:rsidR="003F0E7A" w:rsidRPr="009F3231" w:rsidRDefault="003F0E7A" w:rsidP="003F0E7A">
            <w:pPr>
              <w:jc w:val="center"/>
            </w:pPr>
            <w:r w:rsidRPr="009F3231">
              <w:rPr>
                <w:bCs w:val="0"/>
              </w:rPr>
              <w:t>-0.483</w:t>
            </w:r>
          </w:p>
        </w:tc>
        <w:tc>
          <w:tcPr>
            <w:tcW w:w="1490" w:type="dxa"/>
            <w:tcBorders>
              <w:top w:val="nil"/>
              <w:left w:val="nil"/>
              <w:bottom w:val="nil"/>
            </w:tcBorders>
            <w:shd w:val="clear" w:color="auto" w:fill="auto"/>
            <w:vAlign w:val="bottom"/>
          </w:tcPr>
          <w:p w14:paraId="62C438B9" w14:textId="7E69AB4B" w:rsidR="003F0E7A" w:rsidRPr="009F3231" w:rsidRDefault="003F0E7A" w:rsidP="003F0E7A">
            <w:pPr>
              <w:jc w:val="center"/>
            </w:pPr>
            <w:r w:rsidRPr="009F3231">
              <w:rPr>
                <w:bCs w:val="0"/>
              </w:rPr>
              <w:t>0.036</w:t>
            </w:r>
          </w:p>
        </w:tc>
      </w:tr>
      <w:tr w:rsidR="003F0E7A" w:rsidRPr="005973B0" w14:paraId="3910762B" w14:textId="77777777" w:rsidTr="003F0E7A">
        <w:tc>
          <w:tcPr>
            <w:tcW w:w="3743" w:type="dxa"/>
            <w:tcBorders>
              <w:top w:val="nil"/>
              <w:left w:val="nil"/>
              <w:bottom w:val="nil"/>
              <w:right w:val="nil"/>
            </w:tcBorders>
            <w:shd w:val="clear" w:color="auto" w:fill="auto"/>
            <w:vAlign w:val="bottom"/>
          </w:tcPr>
          <w:p w14:paraId="1EA4B324" w14:textId="26966129" w:rsidR="003F0E7A" w:rsidRPr="003F0E7A" w:rsidRDefault="003F0E7A" w:rsidP="003F0E7A">
            <w:r w:rsidRPr="005C2B2A">
              <w:rPr>
                <w:color w:val="000000"/>
              </w:rPr>
              <w:t>%</w:t>
            </w:r>
            <w:r>
              <w:rPr>
                <w:color w:val="000000"/>
              </w:rPr>
              <w:t xml:space="preserve"> NWSG grazed </w:t>
            </w:r>
            <w:r w:rsidR="00153E7E">
              <w:rPr>
                <w:color w:val="000000"/>
              </w:rPr>
              <w:t xml:space="preserve">x </w:t>
            </w:r>
            <w:proofErr w:type="spellStart"/>
            <w:r>
              <w:rPr>
                <w:color w:val="000000"/>
              </w:rPr>
              <w:t>i</w:t>
            </w:r>
            <w:r w:rsidRPr="005C2B2A">
              <w:rPr>
                <w:color w:val="000000"/>
              </w:rPr>
              <w:t>j</w:t>
            </w:r>
            <w:r>
              <w:rPr>
                <w:color w:val="000000"/>
              </w:rPr>
              <w:t>i</w:t>
            </w:r>
            <w:proofErr w:type="spellEnd"/>
            <w:r>
              <w:rPr>
                <w:color w:val="000000"/>
              </w:rPr>
              <w:t xml:space="preserve"> </w:t>
            </w:r>
            <w:r w:rsidRPr="005C2B2A">
              <w:rPr>
                <w:color w:val="000000"/>
              </w:rPr>
              <w:t>s</w:t>
            </w:r>
            <w:r>
              <w:rPr>
                <w:color w:val="000000"/>
              </w:rPr>
              <w:t xml:space="preserve">hrub </w:t>
            </w:r>
            <w:r w:rsidRPr="005C2B2A">
              <w:rPr>
                <w:color w:val="000000"/>
              </w:rPr>
              <w:t>250</w:t>
            </w:r>
          </w:p>
        </w:tc>
        <w:tc>
          <w:tcPr>
            <w:tcW w:w="1056" w:type="dxa"/>
            <w:tcBorders>
              <w:top w:val="nil"/>
              <w:left w:val="nil"/>
              <w:bottom w:val="nil"/>
              <w:right w:val="nil"/>
            </w:tcBorders>
            <w:shd w:val="clear" w:color="auto" w:fill="auto"/>
            <w:vAlign w:val="bottom"/>
          </w:tcPr>
          <w:p w14:paraId="2F793CB4" w14:textId="6694E97C" w:rsidR="003F0E7A" w:rsidRPr="003F0E7A" w:rsidRDefault="003F0E7A" w:rsidP="003F0E7A">
            <w:pPr>
              <w:jc w:val="center"/>
            </w:pPr>
            <w:r w:rsidRPr="003F0E7A">
              <w:rPr>
                <w:color w:val="000000"/>
              </w:rPr>
              <w:t>0.004</w:t>
            </w:r>
          </w:p>
        </w:tc>
        <w:tc>
          <w:tcPr>
            <w:tcW w:w="1249" w:type="dxa"/>
            <w:tcBorders>
              <w:top w:val="nil"/>
              <w:left w:val="nil"/>
              <w:bottom w:val="nil"/>
              <w:right w:val="nil"/>
            </w:tcBorders>
            <w:shd w:val="clear" w:color="auto" w:fill="auto"/>
            <w:vAlign w:val="bottom"/>
          </w:tcPr>
          <w:p w14:paraId="591A89F3" w14:textId="79CE347A" w:rsidR="003F0E7A" w:rsidRPr="003F0E7A" w:rsidRDefault="003F0E7A" w:rsidP="003F0E7A">
            <w:pPr>
              <w:jc w:val="center"/>
            </w:pPr>
            <w:r w:rsidRPr="003F0E7A">
              <w:rPr>
                <w:color w:val="000000"/>
              </w:rPr>
              <w:t>0.001</w:t>
            </w:r>
          </w:p>
        </w:tc>
        <w:tc>
          <w:tcPr>
            <w:tcW w:w="1102" w:type="dxa"/>
            <w:tcBorders>
              <w:top w:val="nil"/>
              <w:left w:val="nil"/>
              <w:bottom w:val="nil"/>
              <w:right w:val="nil"/>
            </w:tcBorders>
            <w:shd w:val="clear" w:color="auto" w:fill="auto"/>
            <w:vAlign w:val="bottom"/>
          </w:tcPr>
          <w:p w14:paraId="6A2B10D5" w14:textId="76C024E0" w:rsidR="003F0E7A" w:rsidRPr="00D226E9" w:rsidRDefault="003F0E7A" w:rsidP="003F0E7A">
            <w:pPr>
              <w:jc w:val="center"/>
            </w:pPr>
            <w:r w:rsidRPr="00D226E9">
              <w:t>0.001</w:t>
            </w:r>
          </w:p>
        </w:tc>
        <w:tc>
          <w:tcPr>
            <w:tcW w:w="1490" w:type="dxa"/>
            <w:tcBorders>
              <w:top w:val="nil"/>
              <w:left w:val="nil"/>
              <w:bottom w:val="nil"/>
            </w:tcBorders>
            <w:shd w:val="clear" w:color="auto" w:fill="auto"/>
            <w:vAlign w:val="bottom"/>
          </w:tcPr>
          <w:p w14:paraId="1131A841" w14:textId="4453AF9E" w:rsidR="003F0E7A" w:rsidRPr="00B707D7" w:rsidRDefault="003F0E7A" w:rsidP="003F0E7A">
            <w:pPr>
              <w:jc w:val="center"/>
            </w:pPr>
            <w:r w:rsidRPr="00B707D7">
              <w:t>0.006</w:t>
            </w:r>
          </w:p>
        </w:tc>
      </w:tr>
      <w:tr w:rsidR="005C2B2A" w:rsidRPr="005973B0" w14:paraId="5E3AC3EB" w14:textId="77777777" w:rsidTr="00984207">
        <w:tc>
          <w:tcPr>
            <w:tcW w:w="3743" w:type="dxa"/>
          </w:tcPr>
          <w:p w14:paraId="452B3B08" w14:textId="77777777" w:rsidR="005C2B2A" w:rsidRPr="005C2B2A" w:rsidRDefault="005C2B2A" w:rsidP="006A32DC"/>
        </w:tc>
        <w:tc>
          <w:tcPr>
            <w:tcW w:w="1056" w:type="dxa"/>
            <w:vAlign w:val="center"/>
          </w:tcPr>
          <w:p w14:paraId="2684754E" w14:textId="77777777" w:rsidR="005C2B2A" w:rsidRPr="005C2B2A" w:rsidRDefault="005C2B2A" w:rsidP="006A32DC">
            <w:pPr>
              <w:jc w:val="center"/>
            </w:pPr>
          </w:p>
        </w:tc>
        <w:tc>
          <w:tcPr>
            <w:tcW w:w="1249" w:type="dxa"/>
            <w:vAlign w:val="center"/>
          </w:tcPr>
          <w:p w14:paraId="4294F6A5" w14:textId="77777777" w:rsidR="005C2B2A" w:rsidRPr="005C2B2A" w:rsidRDefault="005C2B2A" w:rsidP="006A32DC">
            <w:pPr>
              <w:jc w:val="center"/>
            </w:pPr>
          </w:p>
        </w:tc>
        <w:tc>
          <w:tcPr>
            <w:tcW w:w="1102" w:type="dxa"/>
            <w:vAlign w:val="center"/>
          </w:tcPr>
          <w:p w14:paraId="67C6F274" w14:textId="77777777" w:rsidR="005C2B2A" w:rsidRPr="00D226E9" w:rsidRDefault="005C2B2A" w:rsidP="006A32DC">
            <w:pPr>
              <w:jc w:val="center"/>
            </w:pPr>
          </w:p>
        </w:tc>
        <w:tc>
          <w:tcPr>
            <w:tcW w:w="1490" w:type="dxa"/>
            <w:vAlign w:val="center"/>
          </w:tcPr>
          <w:p w14:paraId="5650362A" w14:textId="77777777" w:rsidR="005C2B2A" w:rsidRPr="00B707D7" w:rsidRDefault="005C2B2A" w:rsidP="006A32DC">
            <w:pPr>
              <w:jc w:val="center"/>
            </w:pPr>
          </w:p>
        </w:tc>
      </w:tr>
      <w:tr w:rsidR="003F0E7A" w:rsidRPr="005973B0" w14:paraId="74FE67C9" w14:textId="77777777" w:rsidTr="00984207">
        <w:tc>
          <w:tcPr>
            <w:tcW w:w="3743" w:type="dxa"/>
            <w:tcBorders>
              <w:top w:val="nil"/>
              <w:left w:val="nil"/>
              <w:bottom w:val="nil"/>
              <w:right w:val="nil"/>
            </w:tcBorders>
            <w:shd w:val="clear" w:color="auto" w:fill="auto"/>
            <w:vAlign w:val="bottom"/>
          </w:tcPr>
          <w:p w14:paraId="2A0FA9D1" w14:textId="605DDAC4" w:rsidR="003F0E7A" w:rsidRPr="003F0E7A" w:rsidRDefault="003F0E7A" w:rsidP="003F0E7A">
            <w:r w:rsidRPr="003F0E7A">
              <w:t>intercept</w:t>
            </w:r>
          </w:p>
        </w:tc>
        <w:tc>
          <w:tcPr>
            <w:tcW w:w="1056" w:type="dxa"/>
            <w:tcBorders>
              <w:top w:val="nil"/>
              <w:left w:val="nil"/>
              <w:bottom w:val="nil"/>
              <w:right w:val="nil"/>
            </w:tcBorders>
            <w:shd w:val="clear" w:color="auto" w:fill="auto"/>
            <w:vAlign w:val="bottom"/>
          </w:tcPr>
          <w:p w14:paraId="35F27887" w14:textId="2AECF3C8" w:rsidR="003F0E7A" w:rsidRPr="003F0E7A" w:rsidRDefault="003F0E7A" w:rsidP="003F0E7A">
            <w:pPr>
              <w:jc w:val="center"/>
            </w:pPr>
            <w:r w:rsidRPr="003F0E7A">
              <w:t>11.884</w:t>
            </w:r>
          </w:p>
        </w:tc>
        <w:tc>
          <w:tcPr>
            <w:tcW w:w="1249" w:type="dxa"/>
            <w:tcBorders>
              <w:top w:val="nil"/>
              <w:left w:val="nil"/>
              <w:bottom w:val="nil"/>
              <w:right w:val="nil"/>
            </w:tcBorders>
            <w:shd w:val="clear" w:color="auto" w:fill="auto"/>
            <w:vAlign w:val="bottom"/>
          </w:tcPr>
          <w:p w14:paraId="32069AB7" w14:textId="5F511B24" w:rsidR="003F0E7A" w:rsidRPr="003F0E7A" w:rsidRDefault="003F0E7A" w:rsidP="003F0E7A">
            <w:pPr>
              <w:jc w:val="center"/>
            </w:pPr>
            <w:r w:rsidRPr="003F0E7A">
              <w:t>2.718</w:t>
            </w:r>
          </w:p>
        </w:tc>
        <w:tc>
          <w:tcPr>
            <w:tcW w:w="1102" w:type="dxa"/>
            <w:tcBorders>
              <w:top w:val="nil"/>
              <w:left w:val="nil"/>
              <w:bottom w:val="nil"/>
              <w:right w:val="nil"/>
            </w:tcBorders>
            <w:shd w:val="clear" w:color="auto" w:fill="auto"/>
            <w:vAlign w:val="bottom"/>
          </w:tcPr>
          <w:p w14:paraId="426A1B2C" w14:textId="458B2BF7" w:rsidR="003F0E7A" w:rsidRPr="00D226E9" w:rsidRDefault="003F0E7A" w:rsidP="003F0E7A">
            <w:pPr>
              <w:jc w:val="center"/>
            </w:pPr>
            <w:r w:rsidRPr="00D226E9">
              <w:t>6.556</w:t>
            </w:r>
          </w:p>
        </w:tc>
        <w:tc>
          <w:tcPr>
            <w:tcW w:w="1490" w:type="dxa"/>
            <w:tcBorders>
              <w:top w:val="nil"/>
              <w:left w:val="nil"/>
              <w:bottom w:val="nil"/>
            </w:tcBorders>
            <w:shd w:val="clear" w:color="auto" w:fill="auto"/>
            <w:vAlign w:val="bottom"/>
          </w:tcPr>
          <w:p w14:paraId="7BA145C4" w14:textId="07226E30" w:rsidR="003F0E7A" w:rsidRPr="00B707D7" w:rsidRDefault="003F0E7A" w:rsidP="003F0E7A">
            <w:pPr>
              <w:jc w:val="center"/>
            </w:pPr>
            <w:r w:rsidRPr="00B707D7">
              <w:t>17.212</w:t>
            </w:r>
          </w:p>
        </w:tc>
      </w:tr>
      <w:tr w:rsidR="003F0E7A" w:rsidRPr="005973B0" w14:paraId="3586C9FB" w14:textId="77777777" w:rsidTr="00984207">
        <w:tc>
          <w:tcPr>
            <w:tcW w:w="3743" w:type="dxa"/>
            <w:tcBorders>
              <w:top w:val="nil"/>
              <w:left w:val="nil"/>
              <w:bottom w:val="nil"/>
              <w:right w:val="nil"/>
            </w:tcBorders>
            <w:shd w:val="clear" w:color="auto" w:fill="auto"/>
            <w:vAlign w:val="bottom"/>
          </w:tcPr>
          <w:p w14:paraId="3EC521DC" w14:textId="0B9E7F34" w:rsidR="003F0E7A" w:rsidRPr="003F0E7A" w:rsidRDefault="003F0E7A" w:rsidP="003F0E7A">
            <w:r w:rsidRPr="003F0E7A">
              <w:t>% NWSG grazed</w:t>
            </w:r>
          </w:p>
        </w:tc>
        <w:tc>
          <w:tcPr>
            <w:tcW w:w="1056" w:type="dxa"/>
            <w:tcBorders>
              <w:top w:val="nil"/>
              <w:left w:val="nil"/>
              <w:bottom w:val="nil"/>
              <w:right w:val="nil"/>
            </w:tcBorders>
            <w:shd w:val="clear" w:color="auto" w:fill="auto"/>
            <w:vAlign w:val="bottom"/>
          </w:tcPr>
          <w:p w14:paraId="2BB0D26F" w14:textId="4EE9D78A" w:rsidR="003F0E7A" w:rsidRPr="003F0E7A" w:rsidRDefault="003F0E7A" w:rsidP="003F0E7A">
            <w:pPr>
              <w:jc w:val="center"/>
            </w:pPr>
            <w:r w:rsidRPr="003F0E7A">
              <w:t>-0.244</w:t>
            </w:r>
          </w:p>
        </w:tc>
        <w:tc>
          <w:tcPr>
            <w:tcW w:w="1249" w:type="dxa"/>
            <w:tcBorders>
              <w:top w:val="nil"/>
              <w:left w:val="nil"/>
              <w:bottom w:val="nil"/>
              <w:right w:val="nil"/>
            </w:tcBorders>
            <w:shd w:val="clear" w:color="auto" w:fill="auto"/>
            <w:vAlign w:val="bottom"/>
          </w:tcPr>
          <w:p w14:paraId="3985BA2D" w14:textId="7BFEBA7F" w:rsidR="003F0E7A" w:rsidRPr="003F0E7A" w:rsidRDefault="003F0E7A" w:rsidP="003F0E7A">
            <w:pPr>
              <w:jc w:val="center"/>
            </w:pPr>
            <w:r w:rsidRPr="003F0E7A">
              <w:t>0.099</w:t>
            </w:r>
          </w:p>
        </w:tc>
        <w:tc>
          <w:tcPr>
            <w:tcW w:w="1102" w:type="dxa"/>
            <w:tcBorders>
              <w:top w:val="nil"/>
              <w:left w:val="nil"/>
              <w:bottom w:val="nil"/>
              <w:right w:val="nil"/>
            </w:tcBorders>
            <w:shd w:val="clear" w:color="auto" w:fill="auto"/>
            <w:vAlign w:val="bottom"/>
          </w:tcPr>
          <w:p w14:paraId="5A441F9F" w14:textId="76459384" w:rsidR="003F0E7A" w:rsidRPr="00D226E9" w:rsidRDefault="003F0E7A" w:rsidP="003F0E7A">
            <w:pPr>
              <w:jc w:val="center"/>
            </w:pPr>
            <w:r w:rsidRPr="00D226E9">
              <w:t>-0.438</w:t>
            </w:r>
          </w:p>
        </w:tc>
        <w:tc>
          <w:tcPr>
            <w:tcW w:w="1490" w:type="dxa"/>
            <w:tcBorders>
              <w:top w:val="nil"/>
              <w:left w:val="nil"/>
              <w:bottom w:val="nil"/>
            </w:tcBorders>
            <w:shd w:val="clear" w:color="auto" w:fill="auto"/>
            <w:vAlign w:val="bottom"/>
          </w:tcPr>
          <w:p w14:paraId="027DF759" w14:textId="6639390B" w:rsidR="003F0E7A" w:rsidRPr="00B707D7" w:rsidRDefault="003F0E7A" w:rsidP="003F0E7A">
            <w:pPr>
              <w:jc w:val="center"/>
            </w:pPr>
            <w:r w:rsidRPr="00B707D7">
              <w:t>-0.049</w:t>
            </w:r>
          </w:p>
        </w:tc>
      </w:tr>
      <w:tr w:rsidR="003F0E7A" w:rsidRPr="005973B0" w14:paraId="1741D1E3" w14:textId="77777777" w:rsidTr="00984207">
        <w:tc>
          <w:tcPr>
            <w:tcW w:w="3743" w:type="dxa"/>
            <w:tcBorders>
              <w:top w:val="nil"/>
              <w:left w:val="nil"/>
              <w:bottom w:val="nil"/>
              <w:right w:val="nil"/>
            </w:tcBorders>
            <w:shd w:val="clear" w:color="auto" w:fill="auto"/>
            <w:vAlign w:val="bottom"/>
          </w:tcPr>
          <w:p w14:paraId="28E82C60" w14:textId="5A8293E1" w:rsidR="003F0E7A" w:rsidRPr="003F0E7A" w:rsidRDefault="003F0E7A" w:rsidP="003F0E7A">
            <w:proofErr w:type="spellStart"/>
            <w:r w:rsidRPr="003F0E7A">
              <w:t>iji</w:t>
            </w:r>
            <w:proofErr w:type="spellEnd"/>
            <w:r w:rsidRPr="003F0E7A">
              <w:t xml:space="preserve"> shrub 250</w:t>
            </w:r>
          </w:p>
        </w:tc>
        <w:tc>
          <w:tcPr>
            <w:tcW w:w="1056" w:type="dxa"/>
            <w:tcBorders>
              <w:top w:val="nil"/>
              <w:left w:val="nil"/>
              <w:bottom w:val="nil"/>
              <w:right w:val="nil"/>
            </w:tcBorders>
            <w:shd w:val="clear" w:color="auto" w:fill="auto"/>
            <w:vAlign w:val="bottom"/>
          </w:tcPr>
          <w:p w14:paraId="6DFB162B" w14:textId="3C4E5235" w:rsidR="003F0E7A" w:rsidRPr="003F0E7A" w:rsidRDefault="003F0E7A" w:rsidP="003F0E7A">
            <w:pPr>
              <w:jc w:val="center"/>
            </w:pPr>
            <w:r w:rsidRPr="003F0E7A">
              <w:t>-0.109</w:t>
            </w:r>
          </w:p>
        </w:tc>
        <w:tc>
          <w:tcPr>
            <w:tcW w:w="1249" w:type="dxa"/>
            <w:tcBorders>
              <w:top w:val="nil"/>
              <w:left w:val="nil"/>
              <w:bottom w:val="nil"/>
              <w:right w:val="nil"/>
            </w:tcBorders>
            <w:shd w:val="clear" w:color="auto" w:fill="auto"/>
            <w:vAlign w:val="bottom"/>
          </w:tcPr>
          <w:p w14:paraId="548E71C5" w14:textId="23B494B8" w:rsidR="003F0E7A" w:rsidRPr="003F0E7A" w:rsidRDefault="003F0E7A" w:rsidP="003F0E7A">
            <w:pPr>
              <w:jc w:val="center"/>
            </w:pPr>
            <w:r w:rsidRPr="003F0E7A">
              <w:t>0.035</w:t>
            </w:r>
          </w:p>
        </w:tc>
        <w:tc>
          <w:tcPr>
            <w:tcW w:w="1102" w:type="dxa"/>
            <w:tcBorders>
              <w:top w:val="nil"/>
              <w:left w:val="nil"/>
              <w:bottom w:val="nil"/>
              <w:right w:val="nil"/>
            </w:tcBorders>
            <w:shd w:val="clear" w:color="auto" w:fill="auto"/>
            <w:vAlign w:val="bottom"/>
          </w:tcPr>
          <w:p w14:paraId="77AF8009" w14:textId="61BA2C09" w:rsidR="003F0E7A" w:rsidRPr="00D226E9" w:rsidRDefault="003F0E7A" w:rsidP="003F0E7A">
            <w:pPr>
              <w:jc w:val="center"/>
            </w:pPr>
            <w:r w:rsidRPr="00D226E9">
              <w:t>-0.177</w:t>
            </w:r>
          </w:p>
        </w:tc>
        <w:tc>
          <w:tcPr>
            <w:tcW w:w="1490" w:type="dxa"/>
            <w:tcBorders>
              <w:top w:val="nil"/>
              <w:left w:val="nil"/>
              <w:bottom w:val="nil"/>
            </w:tcBorders>
            <w:shd w:val="clear" w:color="auto" w:fill="auto"/>
            <w:vAlign w:val="bottom"/>
          </w:tcPr>
          <w:p w14:paraId="22CFC192" w14:textId="3E384344" w:rsidR="003F0E7A" w:rsidRPr="00B707D7" w:rsidRDefault="003F0E7A" w:rsidP="003F0E7A">
            <w:pPr>
              <w:jc w:val="center"/>
            </w:pPr>
            <w:r w:rsidRPr="00B707D7">
              <w:t>-0.041</w:t>
            </w:r>
          </w:p>
        </w:tc>
      </w:tr>
      <w:tr w:rsidR="003F0E7A" w:rsidRPr="005973B0" w14:paraId="4313C4BD" w14:textId="77777777" w:rsidTr="00984207">
        <w:tc>
          <w:tcPr>
            <w:tcW w:w="3743" w:type="dxa"/>
            <w:tcBorders>
              <w:top w:val="nil"/>
              <w:left w:val="nil"/>
              <w:bottom w:val="nil"/>
              <w:right w:val="nil"/>
            </w:tcBorders>
            <w:shd w:val="clear" w:color="auto" w:fill="auto"/>
            <w:vAlign w:val="bottom"/>
          </w:tcPr>
          <w:p w14:paraId="1CAE52BA" w14:textId="69DD84CF" w:rsidR="003F0E7A" w:rsidRPr="003F0E7A" w:rsidRDefault="003F0E7A" w:rsidP="003F0E7A">
            <w:r w:rsidRPr="003F0E7A">
              <w:t>visual obstruction</w:t>
            </w:r>
          </w:p>
        </w:tc>
        <w:tc>
          <w:tcPr>
            <w:tcW w:w="1056" w:type="dxa"/>
            <w:tcBorders>
              <w:top w:val="nil"/>
              <w:left w:val="nil"/>
              <w:bottom w:val="nil"/>
              <w:right w:val="nil"/>
            </w:tcBorders>
            <w:shd w:val="clear" w:color="auto" w:fill="auto"/>
            <w:vAlign w:val="bottom"/>
          </w:tcPr>
          <w:p w14:paraId="66A8680F" w14:textId="0F79540F" w:rsidR="003F0E7A" w:rsidRPr="003F0E7A" w:rsidRDefault="003F0E7A" w:rsidP="003F0E7A">
            <w:pPr>
              <w:jc w:val="center"/>
            </w:pPr>
            <w:r w:rsidRPr="003F0E7A">
              <w:t>0.011</w:t>
            </w:r>
          </w:p>
        </w:tc>
        <w:tc>
          <w:tcPr>
            <w:tcW w:w="1249" w:type="dxa"/>
            <w:tcBorders>
              <w:top w:val="nil"/>
              <w:left w:val="nil"/>
              <w:bottom w:val="nil"/>
              <w:right w:val="nil"/>
            </w:tcBorders>
            <w:shd w:val="clear" w:color="auto" w:fill="auto"/>
            <w:vAlign w:val="bottom"/>
          </w:tcPr>
          <w:p w14:paraId="65ACF405" w14:textId="3C9A7A72" w:rsidR="003F0E7A" w:rsidRPr="003F0E7A" w:rsidRDefault="003F0E7A" w:rsidP="003F0E7A">
            <w:pPr>
              <w:jc w:val="center"/>
            </w:pPr>
            <w:r w:rsidRPr="003F0E7A">
              <w:t>0.008</w:t>
            </w:r>
          </w:p>
        </w:tc>
        <w:tc>
          <w:tcPr>
            <w:tcW w:w="1102" w:type="dxa"/>
            <w:tcBorders>
              <w:top w:val="nil"/>
              <w:left w:val="nil"/>
              <w:bottom w:val="nil"/>
              <w:right w:val="nil"/>
            </w:tcBorders>
            <w:shd w:val="clear" w:color="auto" w:fill="auto"/>
            <w:vAlign w:val="bottom"/>
          </w:tcPr>
          <w:p w14:paraId="371A4539" w14:textId="0D584DB2" w:rsidR="003F0E7A" w:rsidRPr="009F3231" w:rsidRDefault="003F0E7A" w:rsidP="003F0E7A">
            <w:pPr>
              <w:jc w:val="center"/>
            </w:pPr>
            <w:r w:rsidRPr="009F3231">
              <w:rPr>
                <w:bCs w:val="0"/>
              </w:rPr>
              <w:t>-0.004</w:t>
            </w:r>
          </w:p>
        </w:tc>
        <w:tc>
          <w:tcPr>
            <w:tcW w:w="1490" w:type="dxa"/>
            <w:tcBorders>
              <w:top w:val="nil"/>
              <w:left w:val="nil"/>
              <w:bottom w:val="nil"/>
            </w:tcBorders>
            <w:shd w:val="clear" w:color="auto" w:fill="auto"/>
            <w:vAlign w:val="bottom"/>
          </w:tcPr>
          <w:p w14:paraId="05DE7AA5" w14:textId="0FA956D2" w:rsidR="003F0E7A" w:rsidRPr="009F3231" w:rsidRDefault="003F0E7A" w:rsidP="003F0E7A">
            <w:pPr>
              <w:jc w:val="center"/>
            </w:pPr>
            <w:r w:rsidRPr="009F3231">
              <w:rPr>
                <w:bCs w:val="0"/>
              </w:rPr>
              <w:t>0.026</w:t>
            </w:r>
          </w:p>
        </w:tc>
      </w:tr>
      <w:tr w:rsidR="003F0E7A" w:rsidRPr="005973B0" w14:paraId="73DBA6DA" w14:textId="77777777" w:rsidTr="00984207">
        <w:tc>
          <w:tcPr>
            <w:tcW w:w="3743" w:type="dxa"/>
            <w:tcBorders>
              <w:top w:val="nil"/>
              <w:left w:val="nil"/>
              <w:bottom w:val="nil"/>
              <w:right w:val="nil"/>
            </w:tcBorders>
            <w:shd w:val="clear" w:color="auto" w:fill="auto"/>
            <w:vAlign w:val="bottom"/>
          </w:tcPr>
          <w:p w14:paraId="22350E29" w14:textId="721A2E8B" w:rsidR="003F0E7A" w:rsidRPr="003F0E7A" w:rsidRDefault="003F0E7A" w:rsidP="003F0E7A">
            <w:r w:rsidRPr="003F0E7A">
              <w:t xml:space="preserve">% NWSG grazed </w:t>
            </w:r>
            <w:r w:rsidR="00153E7E">
              <w:t>x</w:t>
            </w:r>
            <w:r w:rsidR="00153E7E" w:rsidRPr="003F0E7A">
              <w:t xml:space="preserve"> </w:t>
            </w:r>
            <w:proofErr w:type="spellStart"/>
            <w:r w:rsidRPr="003F0E7A">
              <w:t>iji</w:t>
            </w:r>
            <w:proofErr w:type="spellEnd"/>
            <w:r w:rsidRPr="003F0E7A">
              <w:t xml:space="preserve"> shrub 250</w:t>
            </w:r>
          </w:p>
        </w:tc>
        <w:tc>
          <w:tcPr>
            <w:tcW w:w="1056" w:type="dxa"/>
            <w:tcBorders>
              <w:top w:val="nil"/>
              <w:left w:val="nil"/>
              <w:bottom w:val="nil"/>
              <w:right w:val="nil"/>
            </w:tcBorders>
            <w:shd w:val="clear" w:color="auto" w:fill="auto"/>
            <w:vAlign w:val="bottom"/>
          </w:tcPr>
          <w:p w14:paraId="686D0C57" w14:textId="6E746FC2" w:rsidR="003F0E7A" w:rsidRPr="003F0E7A" w:rsidRDefault="003F0E7A" w:rsidP="003F0E7A">
            <w:pPr>
              <w:jc w:val="center"/>
            </w:pPr>
            <w:r w:rsidRPr="003F0E7A">
              <w:t>0.003</w:t>
            </w:r>
          </w:p>
        </w:tc>
        <w:tc>
          <w:tcPr>
            <w:tcW w:w="1249" w:type="dxa"/>
            <w:tcBorders>
              <w:top w:val="nil"/>
              <w:left w:val="nil"/>
              <w:bottom w:val="nil"/>
              <w:right w:val="nil"/>
            </w:tcBorders>
            <w:shd w:val="clear" w:color="auto" w:fill="auto"/>
            <w:vAlign w:val="bottom"/>
          </w:tcPr>
          <w:p w14:paraId="3A7F5074" w14:textId="03F04B88" w:rsidR="003F0E7A" w:rsidRPr="003F0E7A" w:rsidRDefault="003F0E7A" w:rsidP="003F0E7A">
            <w:pPr>
              <w:jc w:val="center"/>
            </w:pPr>
            <w:r w:rsidRPr="003F0E7A">
              <w:t>0.001</w:t>
            </w:r>
          </w:p>
        </w:tc>
        <w:tc>
          <w:tcPr>
            <w:tcW w:w="1102" w:type="dxa"/>
            <w:tcBorders>
              <w:top w:val="nil"/>
              <w:left w:val="nil"/>
              <w:bottom w:val="nil"/>
              <w:right w:val="nil"/>
            </w:tcBorders>
            <w:shd w:val="clear" w:color="auto" w:fill="auto"/>
            <w:vAlign w:val="bottom"/>
          </w:tcPr>
          <w:p w14:paraId="413E4CBB" w14:textId="7D51C77C" w:rsidR="003F0E7A" w:rsidRPr="00D226E9" w:rsidRDefault="00853B69" w:rsidP="003F0E7A">
            <w:pPr>
              <w:jc w:val="center"/>
            </w:pPr>
            <w:r w:rsidRPr="009F3231">
              <w:rPr>
                <w:bCs w:val="0"/>
              </w:rPr>
              <w:t>&lt; -0.001</w:t>
            </w:r>
          </w:p>
        </w:tc>
        <w:tc>
          <w:tcPr>
            <w:tcW w:w="1490" w:type="dxa"/>
            <w:tcBorders>
              <w:top w:val="nil"/>
              <w:left w:val="nil"/>
              <w:bottom w:val="nil"/>
            </w:tcBorders>
            <w:shd w:val="clear" w:color="auto" w:fill="auto"/>
            <w:vAlign w:val="bottom"/>
          </w:tcPr>
          <w:p w14:paraId="0E126C91" w14:textId="557F3C64" w:rsidR="003F0E7A" w:rsidRPr="00B707D7" w:rsidRDefault="003F0E7A" w:rsidP="003F0E7A">
            <w:pPr>
              <w:jc w:val="center"/>
            </w:pPr>
            <w:r w:rsidRPr="00B707D7">
              <w:t>0.006</w:t>
            </w:r>
          </w:p>
        </w:tc>
      </w:tr>
      <w:tr w:rsidR="00FE3E70" w:rsidRPr="005973B0" w14:paraId="65DF6C50" w14:textId="77777777" w:rsidTr="00FE3E70">
        <w:tc>
          <w:tcPr>
            <w:tcW w:w="8640" w:type="dxa"/>
            <w:gridSpan w:val="5"/>
            <w:tcBorders>
              <w:top w:val="single" w:sz="4" w:space="0" w:color="auto"/>
            </w:tcBorders>
            <w:vAlign w:val="center"/>
          </w:tcPr>
          <w:p w14:paraId="2B8184C6" w14:textId="77777777" w:rsidR="00FE3E70" w:rsidRDefault="00FE3E70" w:rsidP="006A32DC">
            <w:pPr>
              <w:rPr>
                <w:color w:val="000000"/>
              </w:rPr>
            </w:pPr>
            <w:r>
              <w:rPr>
                <w:color w:val="000000"/>
              </w:rPr>
              <w:t>NWSG = native warm-season grass</w:t>
            </w:r>
          </w:p>
          <w:p w14:paraId="2B513809" w14:textId="66D2D668" w:rsidR="00FE3E70" w:rsidRPr="005973B0" w:rsidRDefault="00FE3E70" w:rsidP="00FE3E70">
            <w:pPr>
              <w:rPr>
                <w:color w:val="000000"/>
              </w:rPr>
            </w:pPr>
            <w:r>
              <w:rPr>
                <w:color w:val="000000"/>
              </w:rPr>
              <w:t>ij</w:t>
            </w:r>
            <w:r w:rsidR="00174CE0">
              <w:rPr>
                <w:color w:val="000000"/>
              </w:rPr>
              <w:t>i</w:t>
            </w:r>
            <w:r>
              <w:rPr>
                <w:color w:val="000000"/>
              </w:rPr>
              <w:t xml:space="preserve">.sb.250 – interspersion-juxtaposition index of shrub in a buffer 250m outside of </w:t>
            </w:r>
            <w:r w:rsidR="005C4C47">
              <w:rPr>
                <w:color w:val="000000"/>
              </w:rPr>
              <w:t xml:space="preserve">the </w:t>
            </w:r>
            <w:r>
              <w:rPr>
                <w:color w:val="000000"/>
              </w:rPr>
              <w:t>home range</w:t>
            </w:r>
          </w:p>
        </w:tc>
      </w:tr>
      <w:bookmarkEnd w:id="128"/>
    </w:tbl>
    <w:p w14:paraId="37746CF3" w14:textId="77777777" w:rsidR="00233D82" w:rsidRPr="00AB6D5A" w:rsidRDefault="00233D82" w:rsidP="00233D82"/>
    <w:p w14:paraId="08848571" w14:textId="77777777" w:rsidR="00233D82" w:rsidRPr="00AB6D5A" w:rsidRDefault="00233D82" w:rsidP="00233D82"/>
    <w:p w14:paraId="5EFFE763" w14:textId="65D2EAE2" w:rsidR="00233D82" w:rsidRDefault="00233D82" w:rsidP="00233D82"/>
    <w:p w14:paraId="6789C2B5" w14:textId="0EA634EF" w:rsidR="00A742A1" w:rsidRDefault="00A742A1" w:rsidP="00233D82"/>
    <w:p w14:paraId="194972DE" w14:textId="77777777" w:rsidR="00C96C51" w:rsidRDefault="00C96C51" w:rsidP="00233D82"/>
    <w:p w14:paraId="67B7819F" w14:textId="6B5CEA6F" w:rsidR="00A742A1" w:rsidRDefault="00A742A1" w:rsidP="00233D82"/>
    <w:p w14:paraId="669A9C6F" w14:textId="77777777" w:rsidR="009B4F96" w:rsidRDefault="009B4F96" w:rsidP="00233D82"/>
    <w:p w14:paraId="36CA1356" w14:textId="2D1958E7" w:rsidR="00A742A1" w:rsidRDefault="00A742A1" w:rsidP="00233D82"/>
    <w:p w14:paraId="4074621F" w14:textId="4A6252B5" w:rsidR="00A742A1" w:rsidRDefault="00A742A1" w:rsidP="00233D82"/>
    <w:p w14:paraId="390BD607" w14:textId="2A9E9A8A" w:rsidR="00A742A1" w:rsidRDefault="00A742A1" w:rsidP="00233D82"/>
    <w:p w14:paraId="3D309DC8" w14:textId="77777777" w:rsidR="00A742A1" w:rsidRPr="00AB6D5A" w:rsidRDefault="00A742A1" w:rsidP="00233D82"/>
    <w:tbl>
      <w:tblPr>
        <w:tblW w:w="0" w:type="auto"/>
        <w:tblLook w:val="04A0" w:firstRow="1" w:lastRow="0" w:firstColumn="1" w:lastColumn="0" w:noHBand="0" w:noVBand="1"/>
      </w:tblPr>
      <w:tblGrid>
        <w:gridCol w:w="3600"/>
        <w:gridCol w:w="143"/>
        <w:gridCol w:w="1056"/>
        <w:gridCol w:w="1249"/>
        <w:gridCol w:w="1102"/>
        <w:gridCol w:w="1490"/>
      </w:tblGrid>
      <w:tr w:rsidR="00A742A1" w:rsidRPr="005973B0" w14:paraId="1837258C" w14:textId="77777777" w:rsidTr="00C96C51">
        <w:tc>
          <w:tcPr>
            <w:tcW w:w="8640" w:type="dxa"/>
            <w:gridSpan w:val="6"/>
          </w:tcPr>
          <w:p w14:paraId="09157BB3" w14:textId="0F9DD817" w:rsidR="00A742A1" w:rsidRPr="005973B0" w:rsidRDefault="00A742A1" w:rsidP="003F0E7A">
            <w:pPr>
              <w:pStyle w:val="Caption"/>
            </w:pPr>
            <w:bookmarkStart w:id="129" w:name="_Ref184068333"/>
            <w:bookmarkStart w:id="130" w:name="_Toc184731430"/>
            <w:bookmarkStart w:id="131" w:name="_Hlk184384931"/>
            <w:r w:rsidRPr="005973B0">
              <w:lastRenderedPageBreak/>
              <w:t xml:space="preserve">Table </w:t>
            </w:r>
            <w:r w:rsidR="00053251">
              <w:t>2</w:t>
            </w:r>
            <w:r w:rsidRPr="005973B0">
              <w:t>.</w:t>
            </w:r>
            <w:fldSimple w:instr=" SEQ Table \* ARABIC \s 1 ">
              <w:r w:rsidR="00747B14">
                <w:rPr>
                  <w:noProof/>
                </w:rPr>
                <w:t>5</w:t>
              </w:r>
            </w:fldSimple>
            <w:bookmarkEnd w:id="129"/>
            <w:r w:rsidRPr="005973B0">
              <w:t xml:space="preserve">: </w:t>
            </w:r>
            <w:r w:rsidRPr="008A2791">
              <w:t>Parameter estimates for most supported model and competing models explaining variation in seasonal survival of adult</w:t>
            </w:r>
            <w:r w:rsidRPr="005973B0">
              <w:t xml:space="preserve"> northern bobwhites in </w:t>
            </w:r>
            <w:r>
              <w:t>non-breeding season</w:t>
            </w:r>
            <w:r w:rsidRPr="005973B0">
              <w:t xml:space="preserve"> (Oct - Mar), Blue Grass Army Depot, Madison County, Kentucky, 2019-2022.</w:t>
            </w:r>
            <w:bookmarkEnd w:id="130"/>
          </w:p>
        </w:tc>
      </w:tr>
      <w:tr w:rsidR="00A742A1" w:rsidRPr="005973B0" w14:paraId="147130F2" w14:textId="77777777" w:rsidTr="00C96C51">
        <w:tc>
          <w:tcPr>
            <w:tcW w:w="3743" w:type="dxa"/>
            <w:gridSpan w:val="2"/>
            <w:tcBorders>
              <w:bottom w:val="single" w:sz="4" w:space="0" w:color="auto"/>
            </w:tcBorders>
          </w:tcPr>
          <w:p w14:paraId="16A82316" w14:textId="77777777" w:rsidR="00A742A1" w:rsidRPr="005973B0" w:rsidRDefault="00A742A1" w:rsidP="003F0E7A">
            <w:pPr>
              <w:jc w:val="center"/>
            </w:pPr>
            <w:r w:rsidRPr="005973B0">
              <w:t>Parameter</w:t>
            </w:r>
          </w:p>
        </w:tc>
        <w:tc>
          <w:tcPr>
            <w:tcW w:w="1056" w:type="dxa"/>
            <w:tcBorders>
              <w:bottom w:val="single" w:sz="4" w:space="0" w:color="auto"/>
            </w:tcBorders>
          </w:tcPr>
          <w:p w14:paraId="4B56B173" w14:textId="77777777" w:rsidR="00A742A1" w:rsidRPr="005973B0" w:rsidRDefault="00A742A1" w:rsidP="003F0E7A">
            <w:pPr>
              <w:jc w:val="center"/>
            </w:pPr>
            <w:r w:rsidRPr="005973B0">
              <w:t>Estimate</w:t>
            </w:r>
          </w:p>
        </w:tc>
        <w:tc>
          <w:tcPr>
            <w:tcW w:w="1249" w:type="dxa"/>
            <w:tcBorders>
              <w:bottom w:val="single" w:sz="4" w:space="0" w:color="auto"/>
            </w:tcBorders>
          </w:tcPr>
          <w:p w14:paraId="57E253EE" w14:textId="77777777" w:rsidR="00A742A1" w:rsidRPr="005973B0" w:rsidRDefault="00A742A1" w:rsidP="003F0E7A">
            <w:pPr>
              <w:jc w:val="center"/>
            </w:pPr>
            <w:r w:rsidRPr="005973B0">
              <w:t>SE</w:t>
            </w:r>
          </w:p>
        </w:tc>
        <w:tc>
          <w:tcPr>
            <w:tcW w:w="1102" w:type="dxa"/>
            <w:tcBorders>
              <w:bottom w:val="single" w:sz="4" w:space="0" w:color="auto"/>
            </w:tcBorders>
          </w:tcPr>
          <w:p w14:paraId="20BAB26C" w14:textId="77777777" w:rsidR="00A742A1" w:rsidRPr="005973B0" w:rsidRDefault="00A742A1" w:rsidP="003F0E7A">
            <w:pPr>
              <w:jc w:val="center"/>
            </w:pPr>
            <w:r w:rsidRPr="005973B0">
              <w:t>LCI</w:t>
            </w:r>
          </w:p>
        </w:tc>
        <w:tc>
          <w:tcPr>
            <w:tcW w:w="1490" w:type="dxa"/>
            <w:tcBorders>
              <w:bottom w:val="single" w:sz="4" w:space="0" w:color="auto"/>
            </w:tcBorders>
          </w:tcPr>
          <w:p w14:paraId="355B8E5C" w14:textId="77777777" w:rsidR="00A742A1" w:rsidRPr="005973B0" w:rsidRDefault="00A742A1" w:rsidP="003F0E7A">
            <w:pPr>
              <w:jc w:val="center"/>
            </w:pPr>
            <w:r w:rsidRPr="005973B0">
              <w:t>UCI</w:t>
            </w:r>
          </w:p>
        </w:tc>
      </w:tr>
      <w:tr w:rsidR="00C96C51" w:rsidRPr="005973B0" w14:paraId="4E5B7D71" w14:textId="77777777" w:rsidTr="00C96C51">
        <w:tc>
          <w:tcPr>
            <w:tcW w:w="3600" w:type="dxa"/>
            <w:tcBorders>
              <w:top w:val="single" w:sz="4" w:space="0" w:color="auto"/>
              <w:bottom w:val="nil"/>
              <w:right w:val="nil"/>
            </w:tcBorders>
            <w:shd w:val="clear" w:color="auto" w:fill="auto"/>
            <w:vAlign w:val="bottom"/>
          </w:tcPr>
          <w:p w14:paraId="77CB86CA" w14:textId="5E4037E6" w:rsidR="00C96C51" w:rsidRPr="00C96C51" w:rsidRDefault="00C96C51" w:rsidP="00C96C51">
            <w:pPr>
              <w:rPr>
                <w:color w:val="000000"/>
                <w:szCs w:val="28"/>
              </w:rPr>
            </w:pPr>
            <w:r w:rsidRPr="00C96C51">
              <w:rPr>
                <w:color w:val="000000"/>
                <w:szCs w:val="28"/>
              </w:rPr>
              <w:t>intercept</w:t>
            </w:r>
          </w:p>
        </w:tc>
        <w:tc>
          <w:tcPr>
            <w:tcW w:w="1199" w:type="dxa"/>
            <w:gridSpan w:val="2"/>
            <w:tcBorders>
              <w:top w:val="single" w:sz="4" w:space="0" w:color="auto"/>
              <w:left w:val="nil"/>
              <w:bottom w:val="nil"/>
              <w:right w:val="nil"/>
            </w:tcBorders>
            <w:shd w:val="clear" w:color="auto" w:fill="auto"/>
            <w:vAlign w:val="bottom"/>
          </w:tcPr>
          <w:p w14:paraId="55FEE845" w14:textId="305BB4A9" w:rsidR="00C96C51" w:rsidRPr="00C96C51" w:rsidRDefault="00C96C51" w:rsidP="00C96C51">
            <w:pPr>
              <w:jc w:val="center"/>
              <w:rPr>
                <w:color w:val="000000"/>
                <w:szCs w:val="28"/>
              </w:rPr>
            </w:pPr>
            <w:r w:rsidRPr="00C96C51">
              <w:rPr>
                <w:color w:val="000000"/>
                <w:szCs w:val="28"/>
              </w:rPr>
              <w:t>1.981</w:t>
            </w:r>
          </w:p>
        </w:tc>
        <w:tc>
          <w:tcPr>
            <w:tcW w:w="1249" w:type="dxa"/>
            <w:tcBorders>
              <w:top w:val="single" w:sz="4" w:space="0" w:color="auto"/>
              <w:left w:val="nil"/>
              <w:bottom w:val="nil"/>
              <w:right w:val="nil"/>
            </w:tcBorders>
            <w:shd w:val="clear" w:color="auto" w:fill="auto"/>
            <w:vAlign w:val="bottom"/>
          </w:tcPr>
          <w:p w14:paraId="2F2186B2" w14:textId="7FFBDC2C" w:rsidR="00C96C51" w:rsidRPr="00C96C51" w:rsidRDefault="00C96C51" w:rsidP="00C96C51">
            <w:pPr>
              <w:jc w:val="center"/>
              <w:rPr>
                <w:color w:val="000000"/>
                <w:szCs w:val="28"/>
              </w:rPr>
            </w:pPr>
            <w:r w:rsidRPr="00C96C51">
              <w:rPr>
                <w:color w:val="000000"/>
                <w:szCs w:val="28"/>
              </w:rPr>
              <w:t>0.892</w:t>
            </w:r>
          </w:p>
        </w:tc>
        <w:tc>
          <w:tcPr>
            <w:tcW w:w="1102" w:type="dxa"/>
            <w:tcBorders>
              <w:top w:val="single" w:sz="4" w:space="0" w:color="auto"/>
              <w:left w:val="nil"/>
              <w:bottom w:val="nil"/>
              <w:right w:val="nil"/>
            </w:tcBorders>
            <w:shd w:val="clear" w:color="auto" w:fill="auto"/>
            <w:vAlign w:val="bottom"/>
          </w:tcPr>
          <w:p w14:paraId="34391628" w14:textId="28540021" w:rsidR="00C96C51" w:rsidRPr="00C96C51" w:rsidRDefault="00C96C51" w:rsidP="00C96C51">
            <w:pPr>
              <w:jc w:val="center"/>
              <w:rPr>
                <w:color w:val="000000"/>
                <w:szCs w:val="28"/>
              </w:rPr>
            </w:pPr>
            <w:r w:rsidRPr="00C96C51">
              <w:rPr>
                <w:color w:val="000000"/>
                <w:szCs w:val="28"/>
              </w:rPr>
              <w:t>0.232</w:t>
            </w:r>
          </w:p>
        </w:tc>
        <w:tc>
          <w:tcPr>
            <w:tcW w:w="1490" w:type="dxa"/>
            <w:tcBorders>
              <w:top w:val="single" w:sz="4" w:space="0" w:color="auto"/>
              <w:left w:val="nil"/>
              <w:bottom w:val="nil"/>
            </w:tcBorders>
            <w:shd w:val="clear" w:color="auto" w:fill="auto"/>
            <w:vAlign w:val="bottom"/>
          </w:tcPr>
          <w:p w14:paraId="0D13DEEA" w14:textId="3995C802" w:rsidR="00C96C51" w:rsidRPr="00C96C51" w:rsidRDefault="00C96C51" w:rsidP="00C96C51">
            <w:pPr>
              <w:jc w:val="center"/>
              <w:rPr>
                <w:color w:val="000000"/>
                <w:szCs w:val="28"/>
              </w:rPr>
            </w:pPr>
            <w:r w:rsidRPr="00C96C51">
              <w:rPr>
                <w:color w:val="000000"/>
                <w:szCs w:val="28"/>
              </w:rPr>
              <w:t>3.730</w:t>
            </w:r>
          </w:p>
        </w:tc>
      </w:tr>
      <w:tr w:rsidR="00C96C51" w:rsidRPr="005973B0" w14:paraId="24EAA9A4" w14:textId="77777777" w:rsidTr="00C96C51">
        <w:tc>
          <w:tcPr>
            <w:tcW w:w="3600" w:type="dxa"/>
            <w:tcBorders>
              <w:bottom w:val="nil"/>
              <w:right w:val="nil"/>
            </w:tcBorders>
            <w:shd w:val="clear" w:color="auto" w:fill="auto"/>
            <w:vAlign w:val="bottom"/>
          </w:tcPr>
          <w:p w14:paraId="13805A89" w14:textId="31F87453" w:rsidR="00C96C51" w:rsidRPr="00C96C51" w:rsidRDefault="00C96C51" w:rsidP="00C96C51">
            <w:pPr>
              <w:rPr>
                <w:color w:val="000000"/>
                <w:szCs w:val="28"/>
              </w:rPr>
            </w:pPr>
            <w:r w:rsidRPr="00C96C51">
              <w:rPr>
                <w:color w:val="000000"/>
                <w:szCs w:val="28"/>
              </w:rPr>
              <w:t xml:space="preserve">% </w:t>
            </w:r>
            <w:r w:rsidR="00786E71">
              <w:rPr>
                <w:color w:val="000000"/>
                <w:szCs w:val="28"/>
              </w:rPr>
              <w:t xml:space="preserve">grazed </w:t>
            </w:r>
            <w:r w:rsidRPr="00C96C51">
              <w:rPr>
                <w:color w:val="000000"/>
                <w:szCs w:val="28"/>
              </w:rPr>
              <w:t>NWSG</w:t>
            </w:r>
          </w:p>
        </w:tc>
        <w:tc>
          <w:tcPr>
            <w:tcW w:w="1199" w:type="dxa"/>
            <w:gridSpan w:val="2"/>
            <w:tcBorders>
              <w:left w:val="nil"/>
              <w:bottom w:val="nil"/>
              <w:right w:val="nil"/>
            </w:tcBorders>
            <w:shd w:val="clear" w:color="auto" w:fill="auto"/>
            <w:vAlign w:val="bottom"/>
          </w:tcPr>
          <w:p w14:paraId="3E1DF1D1" w14:textId="5FD283A7" w:rsidR="00C96C51" w:rsidRPr="00C96C51" w:rsidRDefault="00C96C51" w:rsidP="00C96C51">
            <w:pPr>
              <w:jc w:val="center"/>
              <w:rPr>
                <w:color w:val="000000"/>
                <w:szCs w:val="28"/>
              </w:rPr>
            </w:pPr>
            <w:r w:rsidRPr="00C96C51">
              <w:rPr>
                <w:color w:val="000000"/>
                <w:szCs w:val="28"/>
              </w:rPr>
              <w:t>0.289</w:t>
            </w:r>
          </w:p>
        </w:tc>
        <w:tc>
          <w:tcPr>
            <w:tcW w:w="1249" w:type="dxa"/>
            <w:tcBorders>
              <w:left w:val="nil"/>
              <w:bottom w:val="nil"/>
              <w:right w:val="nil"/>
            </w:tcBorders>
            <w:shd w:val="clear" w:color="auto" w:fill="auto"/>
            <w:vAlign w:val="bottom"/>
          </w:tcPr>
          <w:p w14:paraId="1DD2B3AC" w14:textId="6103DD0E" w:rsidR="00C96C51" w:rsidRPr="00C96C51" w:rsidRDefault="00C96C51" w:rsidP="00C96C51">
            <w:pPr>
              <w:jc w:val="center"/>
              <w:rPr>
                <w:color w:val="000000"/>
                <w:szCs w:val="28"/>
              </w:rPr>
            </w:pPr>
            <w:r w:rsidRPr="00C96C51">
              <w:rPr>
                <w:color w:val="000000"/>
                <w:szCs w:val="28"/>
              </w:rPr>
              <w:t>0.117</w:t>
            </w:r>
          </w:p>
        </w:tc>
        <w:tc>
          <w:tcPr>
            <w:tcW w:w="1102" w:type="dxa"/>
            <w:tcBorders>
              <w:left w:val="nil"/>
              <w:bottom w:val="nil"/>
              <w:right w:val="nil"/>
            </w:tcBorders>
            <w:shd w:val="clear" w:color="auto" w:fill="auto"/>
            <w:vAlign w:val="bottom"/>
          </w:tcPr>
          <w:p w14:paraId="374391AC" w14:textId="44DFDC66" w:rsidR="00C96C51" w:rsidRPr="00C96C51" w:rsidRDefault="00C96C51" w:rsidP="00C96C51">
            <w:pPr>
              <w:jc w:val="center"/>
              <w:rPr>
                <w:color w:val="000000"/>
                <w:szCs w:val="28"/>
              </w:rPr>
            </w:pPr>
            <w:r w:rsidRPr="00C96C51">
              <w:rPr>
                <w:color w:val="000000"/>
                <w:szCs w:val="28"/>
              </w:rPr>
              <w:t>0.059</w:t>
            </w:r>
          </w:p>
        </w:tc>
        <w:tc>
          <w:tcPr>
            <w:tcW w:w="1490" w:type="dxa"/>
            <w:tcBorders>
              <w:left w:val="nil"/>
              <w:bottom w:val="nil"/>
            </w:tcBorders>
            <w:shd w:val="clear" w:color="auto" w:fill="auto"/>
            <w:vAlign w:val="bottom"/>
          </w:tcPr>
          <w:p w14:paraId="36383233" w14:textId="5B171AF5" w:rsidR="00C96C51" w:rsidRPr="00C96C51" w:rsidRDefault="00C96C51" w:rsidP="00C96C51">
            <w:pPr>
              <w:jc w:val="center"/>
              <w:rPr>
                <w:color w:val="000000"/>
                <w:szCs w:val="28"/>
              </w:rPr>
            </w:pPr>
            <w:r w:rsidRPr="00C96C51">
              <w:rPr>
                <w:color w:val="000000"/>
                <w:szCs w:val="28"/>
              </w:rPr>
              <w:t>0.519</w:t>
            </w:r>
          </w:p>
        </w:tc>
      </w:tr>
      <w:tr w:rsidR="00C96C51" w:rsidRPr="005973B0" w14:paraId="510EF12A" w14:textId="77777777" w:rsidTr="00C96C51">
        <w:tc>
          <w:tcPr>
            <w:tcW w:w="3600" w:type="dxa"/>
            <w:tcBorders>
              <w:bottom w:val="nil"/>
              <w:right w:val="nil"/>
            </w:tcBorders>
            <w:shd w:val="clear" w:color="auto" w:fill="auto"/>
            <w:vAlign w:val="bottom"/>
          </w:tcPr>
          <w:p w14:paraId="5CFB1909" w14:textId="332150D5" w:rsidR="00C96C51" w:rsidRPr="00C96C51" w:rsidRDefault="00C96C51" w:rsidP="00C96C51">
            <w:pPr>
              <w:rPr>
                <w:color w:val="000000"/>
                <w:szCs w:val="28"/>
              </w:rPr>
            </w:pPr>
            <w:proofErr w:type="spellStart"/>
            <w:r w:rsidRPr="00C96C51">
              <w:rPr>
                <w:color w:val="000000"/>
                <w:szCs w:val="28"/>
              </w:rPr>
              <w:t>iji</w:t>
            </w:r>
            <w:proofErr w:type="spellEnd"/>
            <w:r w:rsidRPr="00C96C51">
              <w:rPr>
                <w:color w:val="000000"/>
                <w:szCs w:val="28"/>
              </w:rPr>
              <w:t xml:space="preserve"> shrub</w:t>
            </w:r>
          </w:p>
        </w:tc>
        <w:tc>
          <w:tcPr>
            <w:tcW w:w="1199" w:type="dxa"/>
            <w:gridSpan w:val="2"/>
            <w:tcBorders>
              <w:left w:val="nil"/>
              <w:bottom w:val="nil"/>
              <w:right w:val="nil"/>
            </w:tcBorders>
            <w:shd w:val="clear" w:color="auto" w:fill="auto"/>
            <w:vAlign w:val="bottom"/>
          </w:tcPr>
          <w:p w14:paraId="27FC6781" w14:textId="021F0656" w:rsidR="00C96C51" w:rsidRPr="00C96C51" w:rsidRDefault="00C96C51" w:rsidP="00C96C51">
            <w:pPr>
              <w:jc w:val="center"/>
              <w:rPr>
                <w:color w:val="000000"/>
                <w:szCs w:val="28"/>
              </w:rPr>
            </w:pPr>
            <w:r w:rsidRPr="00C96C51">
              <w:rPr>
                <w:color w:val="000000"/>
                <w:szCs w:val="28"/>
              </w:rPr>
              <w:t>0.045</w:t>
            </w:r>
          </w:p>
        </w:tc>
        <w:tc>
          <w:tcPr>
            <w:tcW w:w="1249" w:type="dxa"/>
            <w:tcBorders>
              <w:left w:val="nil"/>
              <w:bottom w:val="nil"/>
              <w:right w:val="nil"/>
            </w:tcBorders>
            <w:shd w:val="clear" w:color="auto" w:fill="auto"/>
            <w:vAlign w:val="bottom"/>
          </w:tcPr>
          <w:p w14:paraId="191B95A9" w14:textId="37125C43" w:rsidR="00C96C51" w:rsidRPr="00C96C51" w:rsidRDefault="00C96C51" w:rsidP="00C96C51">
            <w:pPr>
              <w:jc w:val="center"/>
              <w:rPr>
                <w:color w:val="000000"/>
                <w:szCs w:val="28"/>
              </w:rPr>
            </w:pPr>
            <w:r w:rsidRPr="00C96C51">
              <w:rPr>
                <w:color w:val="000000"/>
                <w:szCs w:val="28"/>
              </w:rPr>
              <w:t>0.013</w:t>
            </w:r>
          </w:p>
        </w:tc>
        <w:tc>
          <w:tcPr>
            <w:tcW w:w="1102" w:type="dxa"/>
            <w:tcBorders>
              <w:left w:val="nil"/>
              <w:bottom w:val="nil"/>
              <w:right w:val="nil"/>
            </w:tcBorders>
            <w:shd w:val="clear" w:color="auto" w:fill="auto"/>
            <w:vAlign w:val="bottom"/>
          </w:tcPr>
          <w:p w14:paraId="5249270C" w14:textId="3700DEB8" w:rsidR="00C96C51" w:rsidRPr="00C96C51" w:rsidRDefault="00C96C51" w:rsidP="00C96C51">
            <w:pPr>
              <w:jc w:val="center"/>
              <w:rPr>
                <w:color w:val="000000"/>
                <w:szCs w:val="28"/>
              </w:rPr>
            </w:pPr>
            <w:r w:rsidRPr="00C96C51">
              <w:rPr>
                <w:color w:val="000000"/>
                <w:szCs w:val="28"/>
              </w:rPr>
              <w:t>0.019</w:t>
            </w:r>
          </w:p>
        </w:tc>
        <w:tc>
          <w:tcPr>
            <w:tcW w:w="1490" w:type="dxa"/>
            <w:tcBorders>
              <w:left w:val="nil"/>
              <w:bottom w:val="nil"/>
            </w:tcBorders>
            <w:shd w:val="clear" w:color="auto" w:fill="auto"/>
            <w:vAlign w:val="bottom"/>
          </w:tcPr>
          <w:p w14:paraId="5B6BC91B" w14:textId="376D0D10" w:rsidR="00C96C51" w:rsidRPr="00C96C51" w:rsidRDefault="00C96C51" w:rsidP="00C96C51">
            <w:pPr>
              <w:jc w:val="center"/>
              <w:rPr>
                <w:color w:val="000000"/>
                <w:szCs w:val="28"/>
              </w:rPr>
            </w:pPr>
            <w:r w:rsidRPr="00C96C51">
              <w:rPr>
                <w:color w:val="000000"/>
                <w:szCs w:val="28"/>
              </w:rPr>
              <w:t>0.072</w:t>
            </w:r>
          </w:p>
        </w:tc>
      </w:tr>
      <w:tr w:rsidR="00C96C51" w:rsidRPr="005973B0" w14:paraId="1C93CD56" w14:textId="77777777" w:rsidTr="00C96C51">
        <w:tc>
          <w:tcPr>
            <w:tcW w:w="3600" w:type="dxa"/>
            <w:tcBorders>
              <w:right w:val="nil"/>
            </w:tcBorders>
            <w:shd w:val="clear" w:color="auto" w:fill="auto"/>
            <w:vAlign w:val="bottom"/>
          </w:tcPr>
          <w:p w14:paraId="32DAC629" w14:textId="7CA090FA" w:rsidR="00C96C51" w:rsidRPr="00C96C51" w:rsidRDefault="00C96C51" w:rsidP="00C96C51">
            <w:pPr>
              <w:rPr>
                <w:color w:val="000000"/>
                <w:szCs w:val="28"/>
              </w:rPr>
            </w:pPr>
            <w:r w:rsidRPr="00C96C51">
              <w:rPr>
                <w:color w:val="000000"/>
                <w:szCs w:val="28"/>
              </w:rPr>
              <w:t xml:space="preserve">% </w:t>
            </w:r>
            <w:r w:rsidR="00786E71">
              <w:rPr>
                <w:color w:val="000000"/>
                <w:szCs w:val="28"/>
              </w:rPr>
              <w:t xml:space="preserve">grazed </w:t>
            </w:r>
            <w:r w:rsidRPr="00C96C51">
              <w:rPr>
                <w:color w:val="000000"/>
                <w:szCs w:val="28"/>
              </w:rPr>
              <w:t xml:space="preserve">NWSG </w:t>
            </w:r>
            <w:r w:rsidR="00786E71">
              <w:rPr>
                <w:color w:val="000000"/>
                <w:szCs w:val="28"/>
              </w:rPr>
              <w:t>x</w:t>
            </w:r>
            <w:r w:rsidRPr="00C96C51">
              <w:rPr>
                <w:color w:val="000000"/>
                <w:szCs w:val="28"/>
              </w:rPr>
              <w:t xml:space="preserve"> </w:t>
            </w:r>
            <w:proofErr w:type="spellStart"/>
            <w:r w:rsidRPr="00C96C51">
              <w:rPr>
                <w:color w:val="000000"/>
                <w:szCs w:val="28"/>
              </w:rPr>
              <w:t>iji</w:t>
            </w:r>
            <w:proofErr w:type="spellEnd"/>
            <w:r w:rsidRPr="00C96C51">
              <w:rPr>
                <w:color w:val="000000"/>
                <w:szCs w:val="28"/>
              </w:rPr>
              <w:t xml:space="preserve"> shrub</w:t>
            </w:r>
          </w:p>
        </w:tc>
        <w:tc>
          <w:tcPr>
            <w:tcW w:w="1199" w:type="dxa"/>
            <w:gridSpan w:val="2"/>
            <w:tcBorders>
              <w:left w:val="nil"/>
              <w:right w:val="nil"/>
            </w:tcBorders>
            <w:shd w:val="clear" w:color="auto" w:fill="auto"/>
            <w:vAlign w:val="bottom"/>
          </w:tcPr>
          <w:p w14:paraId="0DF0D463" w14:textId="025BE533" w:rsidR="00C96C51" w:rsidRPr="00C96C51" w:rsidRDefault="00C96C51" w:rsidP="00C96C51">
            <w:pPr>
              <w:jc w:val="center"/>
              <w:rPr>
                <w:color w:val="000000"/>
                <w:szCs w:val="28"/>
              </w:rPr>
            </w:pPr>
            <w:r w:rsidRPr="00C96C51">
              <w:rPr>
                <w:color w:val="000000"/>
                <w:szCs w:val="28"/>
              </w:rPr>
              <w:t>-0.004</w:t>
            </w:r>
          </w:p>
        </w:tc>
        <w:tc>
          <w:tcPr>
            <w:tcW w:w="1249" w:type="dxa"/>
            <w:tcBorders>
              <w:left w:val="nil"/>
              <w:right w:val="nil"/>
            </w:tcBorders>
            <w:shd w:val="clear" w:color="auto" w:fill="auto"/>
            <w:vAlign w:val="bottom"/>
          </w:tcPr>
          <w:p w14:paraId="6B1083FF" w14:textId="4CF40514" w:rsidR="00C96C51" w:rsidRPr="00C96C51" w:rsidRDefault="00C96C51" w:rsidP="00C96C51">
            <w:pPr>
              <w:jc w:val="center"/>
              <w:rPr>
                <w:color w:val="000000"/>
                <w:szCs w:val="28"/>
              </w:rPr>
            </w:pPr>
            <w:r w:rsidRPr="00C96C51">
              <w:rPr>
                <w:color w:val="000000"/>
                <w:szCs w:val="28"/>
              </w:rPr>
              <w:t>0.002</w:t>
            </w:r>
          </w:p>
        </w:tc>
        <w:tc>
          <w:tcPr>
            <w:tcW w:w="1102" w:type="dxa"/>
            <w:tcBorders>
              <w:left w:val="nil"/>
              <w:right w:val="nil"/>
            </w:tcBorders>
            <w:shd w:val="clear" w:color="auto" w:fill="auto"/>
            <w:vAlign w:val="bottom"/>
          </w:tcPr>
          <w:p w14:paraId="73A4CA04" w14:textId="44C8D1F6" w:rsidR="00C96C51" w:rsidRPr="00C96C51" w:rsidRDefault="00C96C51" w:rsidP="00C96C51">
            <w:pPr>
              <w:jc w:val="center"/>
              <w:rPr>
                <w:color w:val="000000"/>
                <w:szCs w:val="28"/>
              </w:rPr>
            </w:pPr>
            <w:r w:rsidRPr="00C96C51">
              <w:rPr>
                <w:color w:val="000000"/>
                <w:szCs w:val="28"/>
              </w:rPr>
              <w:t>-0.007</w:t>
            </w:r>
          </w:p>
        </w:tc>
        <w:tc>
          <w:tcPr>
            <w:tcW w:w="1490" w:type="dxa"/>
            <w:tcBorders>
              <w:left w:val="nil"/>
            </w:tcBorders>
            <w:shd w:val="clear" w:color="auto" w:fill="auto"/>
            <w:vAlign w:val="bottom"/>
          </w:tcPr>
          <w:p w14:paraId="13E6E960" w14:textId="672B9FB5" w:rsidR="00C96C51" w:rsidRPr="00C96C51" w:rsidRDefault="00C96C51" w:rsidP="00C96C51">
            <w:pPr>
              <w:jc w:val="center"/>
              <w:rPr>
                <w:color w:val="000000"/>
                <w:szCs w:val="28"/>
              </w:rPr>
            </w:pPr>
            <w:r w:rsidRPr="00C96C51">
              <w:rPr>
                <w:color w:val="000000"/>
                <w:szCs w:val="28"/>
              </w:rPr>
              <w:t>-0.001</w:t>
            </w:r>
          </w:p>
        </w:tc>
      </w:tr>
      <w:tr w:rsidR="00C96C51" w:rsidRPr="005973B0" w14:paraId="28632B03" w14:textId="77777777" w:rsidTr="007664C7">
        <w:tc>
          <w:tcPr>
            <w:tcW w:w="3743" w:type="dxa"/>
            <w:gridSpan w:val="2"/>
            <w:tcBorders>
              <w:right w:val="nil"/>
            </w:tcBorders>
            <w:shd w:val="clear" w:color="auto" w:fill="auto"/>
            <w:vAlign w:val="bottom"/>
          </w:tcPr>
          <w:p w14:paraId="49C1D44A" w14:textId="77777777" w:rsidR="00C96C51" w:rsidRPr="003F0E7A" w:rsidRDefault="00C96C51" w:rsidP="003F0E7A">
            <w:pPr>
              <w:rPr>
                <w:color w:val="000000"/>
                <w:sz w:val="22"/>
                <w:szCs w:val="22"/>
              </w:rPr>
            </w:pPr>
          </w:p>
        </w:tc>
        <w:tc>
          <w:tcPr>
            <w:tcW w:w="1056" w:type="dxa"/>
            <w:tcBorders>
              <w:left w:val="nil"/>
              <w:right w:val="nil"/>
            </w:tcBorders>
            <w:shd w:val="clear" w:color="auto" w:fill="auto"/>
            <w:vAlign w:val="bottom"/>
          </w:tcPr>
          <w:p w14:paraId="2BF9EFB4" w14:textId="77777777" w:rsidR="00C96C51" w:rsidRPr="003F0E7A" w:rsidRDefault="00C96C51" w:rsidP="003F0E7A">
            <w:pPr>
              <w:jc w:val="center"/>
              <w:rPr>
                <w:color w:val="000000"/>
                <w:sz w:val="22"/>
                <w:szCs w:val="22"/>
              </w:rPr>
            </w:pPr>
          </w:p>
        </w:tc>
        <w:tc>
          <w:tcPr>
            <w:tcW w:w="1249" w:type="dxa"/>
            <w:tcBorders>
              <w:left w:val="nil"/>
              <w:right w:val="nil"/>
            </w:tcBorders>
            <w:shd w:val="clear" w:color="auto" w:fill="auto"/>
            <w:vAlign w:val="bottom"/>
          </w:tcPr>
          <w:p w14:paraId="2E6D978C" w14:textId="77777777" w:rsidR="00C96C51" w:rsidRPr="003F0E7A" w:rsidRDefault="00C96C51" w:rsidP="003F0E7A">
            <w:pPr>
              <w:jc w:val="center"/>
              <w:rPr>
                <w:color w:val="000000"/>
                <w:sz w:val="22"/>
                <w:szCs w:val="22"/>
              </w:rPr>
            </w:pPr>
          </w:p>
        </w:tc>
        <w:tc>
          <w:tcPr>
            <w:tcW w:w="1102" w:type="dxa"/>
            <w:tcBorders>
              <w:left w:val="nil"/>
              <w:right w:val="nil"/>
            </w:tcBorders>
            <w:shd w:val="clear" w:color="auto" w:fill="auto"/>
            <w:vAlign w:val="bottom"/>
          </w:tcPr>
          <w:p w14:paraId="3D5B9074" w14:textId="77777777" w:rsidR="00C96C51" w:rsidRPr="003F0E7A" w:rsidRDefault="00C96C51" w:rsidP="003F0E7A">
            <w:pPr>
              <w:jc w:val="center"/>
              <w:rPr>
                <w:color w:val="000000"/>
                <w:sz w:val="22"/>
                <w:szCs w:val="22"/>
              </w:rPr>
            </w:pPr>
          </w:p>
        </w:tc>
        <w:tc>
          <w:tcPr>
            <w:tcW w:w="1490" w:type="dxa"/>
            <w:tcBorders>
              <w:left w:val="nil"/>
            </w:tcBorders>
            <w:shd w:val="clear" w:color="auto" w:fill="auto"/>
            <w:vAlign w:val="bottom"/>
          </w:tcPr>
          <w:p w14:paraId="7CC18DA0" w14:textId="77777777" w:rsidR="00C96C51" w:rsidRPr="003F0E7A" w:rsidRDefault="00C96C51" w:rsidP="003F0E7A">
            <w:pPr>
              <w:jc w:val="center"/>
              <w:rPr>
                <w:color w:val="000000"/>
                <w:sz w:val="22"/>
                <w:szCs w:val="22"/>
              </w:rPr>
            </w:pPr>
          </w:p>
        </w:tc>
      </w:tr>
      <w:tr w:rsidR="007664C7" w:rsidRPr="007664C7" w14:paraId="06B489BF" w14:textId="77777777" w:rsidTr="007664C7">
        <w:tc>
          <w:tcPr>
            <w:tcW w:w="3743" w:type="dxa"/>
            <w:gridSpan w:val="2"/>
            <w:tcBorders>
              <w:bottom w:val="nil"/>
              <w:right w:val="nil"/>
            </w:tcBorders>
            <w:shd w:val="clear" w:color="auto" w:fill="auto"/>
            <w:vAlign w:val="bottom"/>
          </w:tcPr>
          <w:p w14:paraId="118EB22D" w14:textId="64E64DFF" w:rsidR="007664C7" w:rsidRPr="007664C7" w:rsidRDefault="00262F58" w:rsidP="007664C7">
            <w:r>
              <w:t>i</w:t>
            </w:r>
            <w:r w:rsidR="007664C7" w:rsidRPr="007664C7">
              <w:t>ntercept</w:t>
            </w:r>
          </w:p>
        </w:tc>
        <w:tc>
          <w:tcPr>
            <w:tcW w:w="1056" w:type="dxa"/>
            <w:tcBorders>
              <w:left w:val="nil"/>
              <w:bottom w:val="nil"/>
              <w:right w:val="nil"/>
            </w:tcBorders>
            <w:shd w:val="clear" w:color="auto" w:fill="auto"/>
            <w:vAlign w:val="bottom"/>
          </w:tcPr>
          <w:p w14:paraId="2A5621AB" w14:textId="18766E4D" w:rsidR="007664C7" w:rsidRPr="007664C7" w:rsidRDefault="007664C7" w:rsidP="007664C7">
            <w:pPr>
              <w:jc w:val="center"/>
            </w:pPr>
            <w:r w:rsidRPr="007664C7">
              <w:t>1.847</w:t>
            </w:r>
          </w:p>
        </w:tc>
        <w:tc>
          <w:tcPr>
            <w:tcW w:w="1249" w:type="dxa"/>
            <w:tcBorders>
              <w:left w:val="nil"/>
              <w:bottom w:val="nil"/>
              <w:right w:val="nil"/>
            </w:tcBorders>
            <w:shd w:val="clear" w:color="auto" w:fill="auto"/>
            <w:vAlign w:val="bottom"/>
          </w:tcPr>
          <w:p w14:paraId="4556753D" w14:textId="07291CCD" w:rsidR="007664C7" w:rsidRPr="007664C7" w:rsidRDefault="007664C7" w:rsidP="007664C7">
            <w:pPr>
              <w:jc w:val="center"/>
            </w:pPr>
            <w:r w:rsidRPr="007664C7">
              <w:t>0.89</w:t>
            </w:r>
            <w:r w:rsidR="00786E71">
              <w:t>3</w:t>
            </w:r>
          </w:p>
        </w:tc>
        <w:tc>
          <w:tcPr>
            <w:tcW w:w="1102" w:type="dxa"/>
            <w:tcBorders>
              <w:left w:val="nil"/>
              <w:bottom w:val="nil"/>
              <w:right w:val="nil"/>
            </w:tcBorders>
            <w:shd w:val="clear" w:color="auto" w:fill="auto"/>
            <w:vAlign w:val="bottom"/>
          </w:tcPr>
          <w:p w14:paraId="20DC7004" w14:textId="25658FD8" w:rsidR="007664C7" w:rsidRPr="007664C7" w:rsidRDefault="007664C7" w:rsidP="007664C7">
            <w:pPr>
              <w:jc w:val="center"/>
            </w:pPr>
            <w:r w:rsidRPr="007664C7">
              <w:t>0.097</w:t>
            </w:r>
          </w:p>
        </w:tc>
        <w:tc>
          <w:tcPr>
            <w:tcW w:w="1490" w:type="dxa"/>
            <w:tcBorders>
              <w:left w:val="nil"/>
              <w:bottom w:val="nil"/>
            </w:tcBorders>
            <w:shd w:val="clear" w:color="auto" w:fill="auto"/>
            <w:vAlign w:val="bottom"/>
          </w:tcPr>
          <w:p w14:paraId="43C20E89" w14:textId="444C2803" w:rsidR="007664C7" w:rsidRPr="007664C7" w:rsidRDefault="007664C7" w:rsidP="007664C7">
            <w:pPr>
              <w:jc w:val="center"/>
            </w:pPr>
            <w:r w:rsidRPr="007664C7">
              <w:t>3.597</w:t>
            </w:r>
          </w:p>
        </w:tc>
      </w:tr>
      <w:tr w:rsidR="007664C7" w:rsidRPr="007664C7" w14:paraId="76C3C557" w14:textId="77777777" w:rsidTr="007664C7">
        <w:tc>
          <w:tcPr>
            <w:tcW w:w="3743" w:type="dxa"/>
            <w:gridSpan w:val="2"/>
            <w:tcBorders>
              <w:bottom w:val="nil"/>
              <w:right w:val="nil"/>
            </w:tcBorders>
            <w:shd w:val="clear" w:color="auto" w:fill="auto"/>
            <w:vAlign w:val="bottom"/>
          </w:tcPr>
          <w:p w14:paraId="41B9E940" w14:textId="0699C75A" w:rsidR="007664C7" w:rsidRPr="007664C7" w:rsidRDefault="007664C7" w:rsidP="007664C7">
            <w:r w:rsidRPr="007664C7">
              <w:t xml:space="preserve">% </w:t>
            </w:r>
            <w:r w:rsidR="00786E71">
              <w:t xml:space="preserve">grazed </w:t>
            </w:r>
            <w:r w:rsidRPr="007664C7">
              <w:t>NWSG</w:t>
            </w:r>
          </w:p>
        </w:tc>
        <w:tc>
          <w:tcPr>
            <w:tcW w:w="1056" w:type="dxa"/>
            <w:tcBorders>
              <w:top w:val="nil"/>
              <w:left w:val="nil"/>
              <w:bottom w:val="nil"/>
              <w:right w:val="nil"/>
            </w:tcBorders>
            <w:shd w:val="clear" w:color="auto" w:fill="auto"/>
            <w:vAlign w:val="bottom"/>
          </w:tcPr>
          <w:p w14:paraId="14361950" w14:textId="7B56D0DD" w:rsidR="007664C7" w:rsidRPr="007664C7" w:rsidRDefault="007664C7" w:rsidP="007664C7">
            <w:pPr>
              <w:jc w:val="center"/>
            </w:pPr>
            <w:r w:rsidRPr="007664C7">
              <w:t>0.36</w:t>
            </w:r>
            <w:r w:rsidR="00786E71">
              <w:t>5</w:t>
            </w:r>
          </w:p>
        </w:tc>
        <w:tc>
          <w:tcPr>
            <w:tcW w:w="1249" w:type="dxa"/>
            <w:tcBorders>
              <w:top w:val="nil"/>
              <w:left w:val="nil"/>
              <w:bottom w:val="nil"/>
              <w:right w:val="nil"/>
            </w:tcBorders>
            <w:shd w:val="clear" w:color="auto" w:fill="auto"/>
            <w:vAlign w:val="bottom"/>
          </w:tcPr>
          <w:p w14:paraId="7A75DC77" w14:textId="4808116C" w:rsidR="007664C7" w:rsidRPr="007664C7" w:rsidRDefault="007664C7" w:rsidP="007664C7">
            <w:pPr>
              <w:jc w:val="center"/>
            </w:pPr>
            <w:r w:rsidRPr="007664C7">
              <w:t>0.12</w:t>
            </w:r>
            <w:r w:rsidR="00786E71">
              <w:t>2</w:t>
            </w:r>
          </w:p>
        </w:tc>
        <w:tc>
          <w:tcPr>
            <w:tcW w:w="1102" w:type="dxa"/>
            <w:tcBorders>
              <w:top w:val="nil"/>
              <w:left w:val="nil"/>
              <w:bottom w:val="nil"/>
              <w:right w:val="nil"/>
            </w:tcBorders>
            <w:shd w:val="clear" w:color="auto" w:fill="auto"/>
            <w:vAlign w:val="bottom"/>
          </w:tcPr>
          <w:p w14:paraId="1697A93C" w14:textId="027F033A" w:rsidR="007664C7" w:rsidRPr="007664C7" w:rsidRDefault="007664C7" w:rsidP="007664C7">
            <w:pPr>
              <w:jc w:val="center"/>
            </w:pPr>
            <w:r w:rsidRPr="007664C7">
              <w:t>0.126</w:t>
            </w:r>
          </w:p>
        </w:tc>
        <w:tc>
          <w:tcPr>
            <w:tcW w:w="1490" w:type="dxa"/>
            <w:tcBorders>
              <w:top w:val="nil"/>
              <w:left w:val="nil"/>
              <w:bottom w:val="nil"/>
            </w:tcBorders>
            <w:shd w:val="clear" w:color="auto" w:fill="auto"/>
            <w:vAlign w:val="bottom"/>
          </w:tcPr>
          <w:p w14:paraId="53441AC4" w14:textId="5DAB6EF5" w:rsidR="007664C7" w:rsidRPr="007664C7" w:rsidRDefault="007664C7" w:rsidP="007664C7">
            <w:pPr>
              <w:jc w:val="center"/>
            </w:pPr>
            <w:r w:rsidRPr="007664C7">
              <w:t>0.604</w:t>
            </w:r>
          </w:p>
        </w:tc>
      </w:tr>
      <w:tr w:rsidR="007664C7" w:rsidRPr="007664C7" w14:paraId="0A2CD1C0" w14:textId="77777777" w:rsidTr="007664C7">
        <w:tc>
          <w:tcPr>
            <w:tcW w:w="3743" w:type="dxa"/>
            <w:gridSpan w:val="2"/>
            <w:tcBorders>
              <w:bottom w:val="nil"/>
              <w:right w:val="nil"/>
            </w:tcBorders>
            <w:shd w:val="clear" w:color="auto" w:fill="auto"/>
            <w:vAlign w:val="bottom"/>
          </w:tcPr>
          <w:p w14:paraId="01BDD0F1" w14:textId="5350CE3B" w:rsidR="007664C7" w:rsidRPr="007664C7" w:rsidRDefault="007664C7" w:rsidP="007664C7">
            <w:proofErr w:type="spellStart"/>
            <w:r w:rsidRPr="007664C7">
              <w:t>iji</w:t>
            </w:r>
            <w:proofErr w:type="spellEnd"/>
            <w:r w:rsidRPr="007664C7">
              <w:t xml:space="preserve"> shrub</w:t>
            </w:r>
          </w:p>
        </w:tc>
        <w:tc>
          <w:tcPr>
            <w:tcW w:w="1056" w:type="dxa"/>
            <w:tcBorders>
              <w:top w:val="nil"/>
              <w:left w:val="nil"/>
              <w:bottom w:val="nil"/>
              <w:right w:val="nil"/>
            </w:tcBorders>
            <w:shd w:val="clear" w:color="auto" w:fill="auto"/>
            <w:vAlign w:val="bottom"/>
          </w:tcPr>
          <w:p w14:paraId="6A056B97" w14:textId="019832D5" w:rsidR="007664C7" w:rsidRPr="007664C7" w:rsidRDefault="007664C7" w:rsidP="007664C7">
            <w:pPr>
              <w:jc w:val="center"/>
            </w:pPr>
            <w:r w:rsidRPr="007664C7">
              <w:t>0.05</w:t>
            </w:r>
            <w:r w:rsidR="00786E71">
              <w:t>6</w:t>
            </w:r>
          </w:p>
        </w:tc>
        <w:tc>
          <w:tcPr>
            <w:tcW w:w="1249" w:type="dxa"/>
            <w:tcBorders>
              <w:top w:val="nil"/>
              <w:left w:val="nil"/>
              <w:bottom w:val="nil"/>
              <w:right w:val="nil"/>
            </w:tcBorders>
            <w:shd w:val="clear" w:color="auto" w:fill="auto"/>
            <w:vAlign w:val="bottom"/>
          </w:tcPr>
          <w:p w14:paraId="6CFD68FB" w14:textId="13012A08" w:rsidR="007664C7" w:rsidRPr="007664C7" w:rsidRDefault="007664C7" w:rsidP="007664C7">
            <w:pPr>
              <w:jc w:val="center"/>
            </w:pPr>
            <w:r w:rsidRPr="007664C7">
              <w:t>0.01</w:t>
            </w:r>
            <w:r w:rsidR="00786E71">
              <w:t>5</w:t>
            </w:r>
          </w:p>
        </w:tc>
        <w:tc>
          <w:tcPr>
            <w:tcW w:w="1102" w:type="dxa"/>
            <w:tcBorders>
              <w:top w:val="nil"/>
              <w:left w:val="nil"/>
              <w:bottom w:val="nil"/>
              <w:right w:val="nil"/>
            </w:tcBorders>
            <w:shd w:val="clear" w:color="auto" w:fill="auto"/>
            <w:vAlign w:val="bottom"/>
          </w:tcPr>
          <w:p w14:paraId="50B14FF5" w14:textId="60CDDB91" w:rsidR="007664C7" w:rsidRPr="007664C7" w:rsidRDefault="007664C7" w:rsidP="007664C7">
            <w:pPr>
              <w:jc w:val="center"/>
            </w:pPr>
            <w:r w:rsidRPr="007664C7">
              <w:t>0.027</w:t>
            </w:r>
          </w:p>
        </w:tc>
        <w:tc>
          <w:tcPr>
            <w:tcW w:w="1490" w:type="dxa"/>
            <w:tcBorders>
              <w:top w:val="nil"/>
              <w:left w:val="nil"/>
              <w:bottom w:val="nil"/>
            </w:tcBorders>
            <w:shd w:val="clear" w:color="auto" w:fill="auto"/>
            <w:vAlign w:val="bottom"/>
          </w:tcPr>
          <w:p w14:paraId="3D553DB3" w14:textId="546D2670" w:rsidR="007664C7" w:rsidRPr="007664C7" w:rsidRDefault="007664C7" w:rsidP="007664C7">
            <w:pPr>
              <w:jc w:val="center"/>
            </w:pPr>
            <w:r w:rsidRPr="007664C7">
              <w:t>0.085</w:t>
            </w:r>
          </w:p>
        </w:tc>
      </w:tr>
      <w:tr w:rsidR="007664C7" w:rsidRPr="007664C7" w14:paraId="1B7BA7BB" w14:textId="77777777" w:rsidTr="007664C7">
        <w:tc>
          <w:tcPr>
            <w:tcW w:w="3743" w:type="dxa"/>
            <w:gridSpan w:val="2"/>
            <w:tcBorders>
              <w:right w:val="nil"/>
            </w:tcBorders>
            <w:shd w:val="clear" w:color="auto" w:fill="auto"/>
            <w:vAlign w:val="bottom"/>
          </w:tcPr>
          <w:p w14:paraId="6FF5B723" w14:textId="6455BB48" w:rsidR="007664C7" w:rsidRPr="007664C7" w:rsidRDefault="007664C7" w:rsidP="007664C7">
            <w:r w:rsidRPr="007664C7">
              <w:t>litter depth</w:t>
            </w:r>
          </w:p>
        </w:tc>
        <w:tc>
          <w:tcPr>
            <w:tcW w:w="1056" w:type="dxa"/>
            <w:tcBorders>
              <w:top w:val="nil"/>
              <w:left w:val="nil"/>
              <w:bottom w:val="nil"/>
              <w:right w:val="nil"/>
            </w:tcBorders>
            <w:shd w:val="clear" w:color="auto" w:fill="auto"/>
            <w:vAlign w:val="bottom"/>
          </w:tcPr>
          <w:p w14:paraId="407FBD5D" w14:textId="73580D7B" w:rsidR="007664C7" w:rsidRPr="007664C7" w:rsidRDefault="007664C7" w:rsidP="007664C7">
            <w:pPr>
              <w:jc w:val="center"/>
            </w:pPr>
            <w:r w:rsidRPr="007664C7">
              <w:t>-0.272</w:t>
            </w:r>
          </w:p>
        </w:tc>
        <w:tc>
          <w:tcPr>
            <w:tcW w:w="1249" w:type="dxa"/>
            <w:tcBorders>
              <w:top w:val="nil"/>
              <w:left w:val="nil"/>
              <w:bottom w:val="nil"/>
              <w:right w:val="nil"/>
            </w:tcBorders>
            <w:shd w:val="clear" w:color="auto" w:fill="auto"/>
            <w:vAlign w:val="bottom"/>
          </w:tcPr>
          <w:p w14:paraId="7F90782A" w14:textId="66376332" w:rsidR="007664C7" w:rsidRPr="007664C7" w:rsidRDefault="007664C7" w:rsidP="007664C7">
            <w:pPr>
              <w:jc w:val="center"/>
            </w:pPr>
            <w:r w:rsidRPr="007664C7">
              <w:t>0.145</w:t>
            </w:r>
          </w:p>
        </w:tc>
        <w:tc>
          <w:tcPr>
            <w:tcW w:w="1102" w:type="dxa"/>
            <w:tcBorders>
              <w:top w:val="nil"/>
              <w:left w:val="nil"/>
              <w:bottom w:val="nil"/>
              <w:right w:val="nil"/>
            </w:tcBorders>
            <w:shd w:val="clear" w:color="auto" w:fill="auto"/>
            <w:vAlign w:val="bottom"/>
          </w:tcPr>
          <w:p w14:paraId="645EEC3A" w14:textId="367A4516" w:rsidR="007664C7" w:rsidRPr="009F3231" w:rsidRDefault="007664C7" w:rsidP="007664C7">
            <w:pPr>
              <w:jc w:val="center"/>
            </w:pPr>
            <w:r w:rsidRPr="009F3231">
              <w:rPr>
                <w:bCs w:val="0"/>
              </w:rPr>
              <w:t>-0.557</w:t>
            </w:r>
          </w:p>
        </w:tc>
        <w:tc>
          <w:tcPr>
            <w:tcW w:w="1490" w:type="dxa"/>
            <w:tcBorders>
              <w:top w:val="nil"/>
              <w:left w:val="nil"/>
              <w:bottom w:val="nil"/>
            </w:tcBorders>
            <w:shd w:val="clear" w:color="auto" w:fill="auto"/>
            <w:vAlign w:val="bottom"/>
          </w:tcPr>
          <w:p w14:paraId="28994869" w14:textId="0BB938DC" w:rsidR="007664C7" w:rsidRPr="009F3231" w:rsidRDefault="007664C7" w:rsidP="007664C7">
            <w:pPr>
              <w:jc w:val="center"/>
            </w:pPr>
            <w:r w:rsidRPr="009F3231">
              <w:rPr>
                <w:bCs w:val="0"/>
              </w:rPr>
              <w:t>0.012</w:t>
            </w:r>
          </w:p>
        </w:tc>
      </w:tr>
      <w:tr w:rsidR="007664C7" w:rsidRPr="007664C7" w14:paraId="6469D282" w14:textId="77777777" w:rsidTr="007664C7">
        <w:tc>
          <w:tcPr>
            <w:tcW w:w="3743" w:type="dxa"/>
            <w:gridSpan w:val="2"/>
            <w:tcBorders>
              <w:right w:val="nil"/>
            </w:tcBorders>
            <w:shd w:val="clear" w:color="auto" w:fill="auto"/>
            <w:vAlign w:val="bottom"/>
          </w:tcPr>
          <w:p w14:paraId="36731E69" w14:textId="0472E13F" w:rsidR="007664C7" w:rsidRPr="007664C7" w:rsidRDefault="007664C7" w:rsidP="007664C7">
            <w:r w:rsidRPr="007664C7">
              <w:t xml:space="preserve">% </w:t>
            </w:r>
            <w:r w:rsidR="00786E71">
              <w:t xml:space="preserve">grazed </w:t>
            </w:r>
            <w:r w:rsidRPr="007664C7">
              <w:t xml:space="preserve">NWSG </w:t>
            </w:r>
            <w:r w:rsidR="00786E71">
              <w:t>x</w:t>
            </w:r>
            <w:r w:rsidRPr="007664C7">
              <w:t xml:space="preserve"> </w:t>
            </w:r>
            <w:proofErr w:type="spellStart"/>
            <w:r w:rsidRPr="007664C7">
              <w:t>iji</w:t>
            </w:r>
            <w:proofErr w:type="spellEnd"/>
            <w:r w:rsidRPr="007664C7">
              <w:t xml:space="preserve"> shrub</w:t>
            </w:r>
          </w:p>
        </w:tc>
        <w:tc>
          <w:tcPr>
            <w:tcW w:w="1056" w:type="dxa"/>
            <w:tcBorders>
              <w:left w:val="nil"/>
              <w:right w:val="nil"/>
            </w:tcBorders>
            <w:shd w:val="clear" w:color="auto" w:fill="auto"/>
            <w:vAlign w:val="bottom"/>
          </w:tcPr>
          <w:p w14:paraId="796271A4" w14:textId="4042ED1A" w:rsidR="007664C7" w:rsidRPr="007664C7" w:rsidRDefault="007664C7" w:rsidP="007664C7">
            <w:pPr>
              <w:jc w:val="center"/>
            </w:pPr>
            <w:r w:rsidRPr="007664C7">
              <w:t>-0.005</w:t>
            </w:r>
          </w:p>
        </w:tc>
        <w:tc>
          <w:tcPr>
            <w:tcW w:w="1249" w:type="dxa"/>
            <w:tcBorders>
              <w:left w:val="nil"/>
              <w:right w:val="nil"/>
            </w:tcBorders>
            <w:shd w:val="clear" w:color="auto" w:fill="auto"/>
            <w:vAlign w:val="bottom"/>
          </w:tcPr>
          <w:p w14:paraId="50AE9611" w14:textId="0CE9158D" w:rsidR="007664C7" w:rsidRPr="007664C7" w:rsidRDefault="007664C7" w:rsidP="007664C7">
            <w:pPr>
              <w:jc w:val="center"/>
            </w:pPr>
            <w:r w:rsidRPr="007664C7">
              <w:t>0.00</w:t>
            </w:r>
            <w:r w:rsidR="00786E71">
              <w:t>2</w:t>
            </w:r>
          </w:p>
        </w:tc>
        <w:tc>
          <w:tcPr>
            <w:tcW w:w="1102" w:type="dxa"/>
            <w:tcBorders>
              <w:left w:val="nil"/>
              <w:right w:val="nil"/>
            </w:tcBorders>
            <w:shd w:val="clear" w:color="auto" w:fill="auto"/>
            <w:vAlign w:val="bottom"/>
          </w:tcPr>
          <w:p w14:paraId="54BFDCD2" w14:textId="4A3D2B3C" w:rsidR="007664C7" w:rsidRPr="00D226E9" w:rsidRDefault="007664C7" w:rsidP="007664C7">
            <w:pPr>
              <w:jc w:val="center"/>
            </w:pPr>
            <w:r w:rsidRPr="00D226E9">
              <w:t>-0.009</w:t>
            </w:r>
          </w:p>
        </w:tc>
        <w:tc>
          <w:tcPr>
            <w:tcW w:w="1490" w:type="dxa"/>
            <w:tcBorders>
              <w:left w:val="nil"/>
            </w:tcBorders>
            <w:shd w:val="clear" w:color="auto" w:fill="auto"/>
            <w:vAlign w:val="bottom"/>
          </w:tcPr>
          <w:p w14:paraId="5F874B8A" w14:textId="27B07CA2" w:rsidR="007664C7" w:rsidRPr="00B707D7" w:rsidRDefault="007664C7" w:rsidP="007664C7">
            <w:pPr>
              <w:jc w:val="center"/>
            </w:pPr>
            <w:r w:rsidRPr="00B707D7">
              <w:t>-0.002</w:t>
            </w:r>
          </w:p>
        </w:tc>
      </w:tr>
      <w:tr w:rsidR="007664C7" w:rsidRPr="007664C7" w14:paraId="79518F50" w14:textId="77777777" w:rsidTr="00786E71">
        <w:tc>
          <w:tcPr>
            <w:tcW w:w="3743" w:type="dxa"/>
            <w:gridSpan w:val="2"/>
            <w:tcBorders>
              <w:right w:val="nil"/>
            </w:tcBorders>
            <w:shd w:val="clear" w:color="auto" w:fill="auto"/>
            <w:vAlign w:val="bottom"/>
          </w:tcPr>
          <w:p w14:paraId="4537F6DB" w14:textId="77777777" w:rsidR="00C96C51" w:rsidRPr="007664C7" w:rsidRDefault="00C96C51" w:rsidP="00C96C51"/>
        </w:tc>
        <w:tc>
          <w:tcPr>
            <w:tcW w:w="1056" w:type="dxa"/>
            <w:tcBorders>
              <w:left w:val="nil"/>
              <w:right w:val="nil"/>
            </w:tcBorders>
            <w:shd w:val="clear" w:color="auto" w:fill="auto"/>
            <w:vAlign w:val="bottom"/>
          </w:tcPr>
          <w:p w14:paraId="0F060CEC" w14:textId="3D080B98" w:rsidR="00C96C51" w:rsidRPr="007664C7" w:rsidRDefault="00C96C51" w:rsidP="00C96C51">
            <w:pPr>
              <w:jc w:val="center"/>
            </w:pPr>
          </w:p>
        </w:tc>
        <w:tc>
          <w:tcPr>
            <w:tcW w:w="1249" w:type="dxa"/>
            <w:tcBorders>
              <w:left w:val="nil"/>
              <w:right w:val="nil"/>
            </w:tcBorders>
            <w:shd w:val="clear" w:color="auto" w:fill="auto"/>
            <w:vAlign w:val="bottom"/>
          </w:tcPr>
          <w:p w14:paraId="762A79A5" w14:textId="22DAC018" w:rsidR="00C96C51" w:rsidRPr="007664C7" w:rsidRDefault="00C96C51" w:rsidP="00C96C51">
            <w:pPr>
              <w:jc w:val="center"/>
            </w:pPr>
          </w:p>
        </w:tc>
        <w:tc>
          <w:tcPr>
            <w:tcW w:w="1102" w:type="dxa"/>
            <w:tcBorders>
              <w:left w:val="nil"/>
              <w:right w:val="nil"/>
            </w:tcBorders>
            <w:shd w:val="clear" w:color="auto" w:fill="auto"/>
            <w:vAlign w:val="bottom"/>
          </w:tcPr>
          <w:p w14:paraId="5689ACD2" w14:textId="6F4AC7AA" w:rsidR="00C96C51" w:rsidRPr="00D226E9" w:rsidRDefault="00C96C51" w:rsidP="00C96C51">
            <w:pPr>
              <w:jc w:val="center"/>
            </w:pPr>
          </w:p>
        </w:tc>
        <w:tc>
          <w:tcPr>
            <w:tcW w:w="1490" w:type="dxa"/>
            <w:tcBorders>
              <w:left w:val="nil"/>
            </w:tcBorders>
            <w:shd w:val="clear" w:color="auto" w:fill="auto"/>
            <w:vAlign w:val="bottom"/>
          </w:tcPr>
          <w:p w14:paraId="7AB7D41E" w14:textId="641E08F7" w:rsidR="00C96C51" w:rsidRPr="00B707D7" w:rsidRDefault="00C96C51" w:rsidP="00C96C51">
            <w:pPr>
              <w:jc w:val="center"/>
            </w:pPr>
          </w:p>
        </w:tc>
      </w:tr>
      <w:tr w:rsidR="003F0E7A" w:rsidRPr="00C96C51" w14:paraId="6F37BEA4" w14:textId="77777777" w:rsidTr="00C96C51">
        <w:tc>
          <w:tcPr>
            <w:tcW w:w="3743" w:type="dxa"/>
            <w:gridSpan w:val="2"/>
            <w:tcBorders>
              <w:bottom w:val="nil"/>
              <w:right w:val="nil"/>
            </w:tcBorders>
            <w:shd w:val="clear" w:color="auto" w:fill="auto"/>
            <w:vAlign w:val="bottom"/>
          </w:tcPr>
          <w:p w14:paraId="556F7F5E" w14:textId="01A9C1C1" w:rsidR="003F0E7A" w:rsidRPr="00C96C51" w:rsidRDefault="003F0E7A" w:rsidP="003F0E7A">
            <w:r w:rsidRPr="00C96C51">
              <w:rPr>
                <w:color w:val="000000"/>
              </w:rPr>
              <w:t>intercept</w:t>
            </w:r>
          </w:p>
        </w:tc>
        <w:tc>
          <w:tcPr>
            <w:tcW w:w="1056" w:type="dxa"/>
            <w:tcBorders>
              <w:left w:val="nil"/>
              <w:bottom w:val="nil"/>
              <w:right w:val="nil"/>
            </w:tcBorders>
            <w:shd w:val="clear" w:color="auto" w:fill="auto"/>
            <w:vAlign w:val="bottom"/>
          </w:tcPr>
          <w:p w14:paraId="31760F9E" w14:textId="687AB133" w:rsidR="003F0E7A" w:rsidRPr="00C96C51" w:rsidRDefault="003F0E7A" w:rsidP="003F0E7A">
            <w:pPr>
              <w:jc w:val="center"/>
            </w:pPr>
            <w:r w:rsidRPr="00C96C51">
              <w:rPr>
                <w:color w:val="000000"/>
              </w:rPr>
              <w:t>4.050</w:t>
            </w:r>
          </w:p>
        </w:tc>
        <w:tc>
          <w:tcPr>
            <w:tcW w:w="1249" w:type="dxa"/>
            <w:tcBorders>
              <w:left w:val="nil"/>
              <w:bottom w:val="nil"/>
              <w:right w:val="nil"/>
            </w:tcBorders>
            <w:shd w:val="clear" w:color="auto" w:fill="auto"/>
            <w:vAlign w:val="bottom"/>
          </w:tcPr>
          <w:p w14:paraId="1941EB68" w14:textId="51D170B2" w:rsidR="003F0E7A" w:rsidRPr="00C96C51" w:rsidRDefault="003F0E7A" w:rsidP="003F0E7A">
            <w:pPr>
              <w:jc w:val="center"/>
            </w:pPr>
            <w:r w:rsidRPr="00C96C51">
              <w:rPr>
                <w:color w:val="000000"/>
              </w:rPr>
              <w:t>0.883</w:t>
            </w:r>
          </w:p>
        </w:tc>
        <w:tc>
          <w:tcPr>
            <w:tcW w:w="1102" w:type="dxa"/>
            <w:tcBorders>
              <w:left w:val="nil"/>
              <w:bottom w:val="nil"/>
              <w:right w:val="nil"/>
            </w:tcBorders>
            <w:shd w:val="clear" w:color="auto" w:fill="auto"/>
            <w:vAlign w:val="bottom"/>
          </w:tcPr>
          <w:p w14:paraId="10F0A171" w14:textId="29484684" w:rsidR="003F0E7A" w:rsidRPr="00D226E9" w:rsidRDefault="003F0E7A" w:rsidP="003F0E7A">
            <w:pPr>
              <w:jc w:val="center"/>
            </w:pPr>
            <w:r w:rsidRPr="00D226E9">
              <w:rPr>
                <w:color w:val="000000"/>
              </w:rPr>
              <w:t>2.318</w:t>
            </w:r>
          </w:p>
        </w:tc>
        <w:tc>
          <w:tcPr>
            <w:tcW w:w="1490" w:type="dxa"/>
            <w:tcBorders>
              <w:left w:val="nil"/>
              <w:bottom w:val="nil"/>
            </w:tcBorders>
            <w:shd w:val="clear" w:color="auto" w:fill="auto"/>
            <w:vAlign w:val="bottom"/>
          </w:tcPr>
          <w:p w14:paraId="7A6E296A" w14:textId="54C60FF1" w:rsidR="003F0E7A" w:rsidRPr="00193F3D" w:rsidRDefault="003F0E7A" w:rsidP="003F0E7A">
            <w:pPr>
              <w:jc w:val="center"/>
            </w:pPr>
            <w:r w:rsidRPr="00B707D7">
              <w:rPr>
                <w:color w:val="000000"/>
              </w:rPr>
              <w:t>5.783</w:t>
            </w:r>
          </w:p>
        </w:tc>
      </w:tr>
      <w:tr w:rsidR="003F0E7A" w:rsidRPr="00C96C51" w14:paraId="35784E4C" w14:textId="77777777" w:rsidTr="00C96C51">
        <w:tc>
          <w:tcPr>
            <w:tcW w:w="3743" w:type="dxa"/>
            <w:gridSpan w:val="2"/>
            <w:tcBorders>
              <w:top w:val="nil"/>
              <w:bottom w:val="nil"/>
              <w:right w:val="nil"/>
            </w:tcBorders>
            <w:shd w:val="clear" w:color="auto" w:fill="auto"/>
            <w:vAlign w:val="bottom"/>
          </w:tcPr>
          <w:p w14:paraId="5308FA93" w14:textId="111679A0" w:rsidR="003F0E7A" w:rsidRPr="00C96C51" w:rsidRDefault="003F0E7A" w:rsidP="003F0E7A">
            <w:r w:rsidRPr="00C96C51">
              <w:rPr>
                <w:color w:val="000000"/>
              </w:rPr>
              <w:t xml:space="preserve">% </w:t>
            </w:r>
            <w:r w:rsidR="00C46350">
              <w:rPr>
                <w:color w:val="000000"/>
              </w:rPr>
              <w:t xml:space="preserve">grazed </w:t>
            </w:r>
            <w:r w:rsidRPr="00C96C51">
              <w:rPr>
                <w:color w:val="000000"/>
              </w:rPr>
              <w:t>CSG graze</w:t>
            </w:r>
          </w:p>
        </w:tc>
        <w:tc>
          <w:tcPr>
            <w:tcW w:w="1056" w:type="dxa"/>
            <w:tcBorders>
              <w:top w:val="nil"/>
              <w:left w:val="nil"/>
              <w:bottom w:val="nil"/>
              <w:right w:val="nil"/>
            </w:tcBorders>
            <w:shd w:val="clear" w:color="auto" w:fill="auto"/>
            <w:vAlign w:val="bottom"/>
          </w:tcPr>
          <w:p w14:paraId="1A81C17B" w14:textId="3B01A60B" w:rsidR="003F0E7A" w:rsidRPr="00C96C51" w:rsidRDefault="003F0E7A" w:rsidP="003F0E7A">
            <w:pPr>
              <w:jc w:val="center"/>
            </w:pPr>
            <w:r w:rsidRPr="00C96C51">
              <w:rPr>
                <w:color w:val="000000"/>
              </w:rPr>
              <w:t>-0.181</w:t>
            </w:r>
          </w:p>
        </w:tc>
        <w:tc>
          <w:tcPr>
            <w:tcW w:w="1249" w:type="dxa"/>
            <w:tcBorders>
              <w:top w:val="nil"/>
              <w:left w:val="nil"/>
              <w:bottom w:val="nil"/>
              <w:right w:val="nil"/>
            </w:tcBorders>
            <w:shd w:val="clear" w:color="auto" w:fill="auto"/>
            <w:vAlign w:val="bottom"/>
          </w:tcPr>
          <w:p w14:paraId="7EE84A9F" w14:textId="3D2F228F" w:rsidR="003F0E7A" w:rsidRPr="00C96C51" w:rsidRDefault="003F0E7A" w:rsidP="003F0E7A">
            <w:pPr>
              <w:jc w:val="center"/>
            </w:pPr>
            <w:r w:rsidRPr="00C96C51">
              <w:rPr>
                <w:color w:val="000000"/>
              </w:rPr>
              <w:t>0.08</w:t>
            </w:r>
            <w:r w:rsidR="00786E71">
              <w:rPr>
                <w:color w:val="000000"/>
              </w:rPr>
              <w:t>9</w:t>
            </w:r>
          </w:p>
        </w:tc>
        <w:tc>
          <w:tcPr>
            <w:tcW w:w="1102" w:type="dxa"/>
            <w:tcBorders>
              <w:top w:val="nil"/>
              <w:left w:val="nil"/>
              <w:bottom w:val="nil"/>
              <w:right w:val="nil"/>
            </w:tcBorders>
            <w:shd w:val="clear" w:color="auto" w:fill="auto"/>
            <w:vAlign w:val="bottom"/>
          </w:tcPr>
          <w:p w14:paraId="3083A5C8" w14:textId="7A838F2A" w:rsidR="003F0E7A" w:rsidRPr="00D226E9" w:rsidRDefault="003F0E7A" w:rsidP="003F0E7A">
            <w:pPr>
              <w:jc w:val="center"/>
            </w:pPr>
            <w:r w:rsidRPr="00D226E9">
              <w:rPr>
                <w:color w:val="000000"/>
              </w:rPr>
              <w:t>-0.355</w:t>
            </w:r>
          </w:p>
        </w:tc>
        <w:tc>
          <w:tcPr>
            <w:tcW w:w="1490" w:type="dxa"/>
            <w:tcBorders>
              <w:top w:val="nil"/>
              <w:left w:val="nil"/>
              <w:bottom w:val="nil"/>
            </w:tcBorders>
            <w:shd w:val="clear" w:color="auto" w:fill="auto"/>
            <w:vAlign w:val="bottom"/>
          </w:tcPr>
          <w:p w14:paraId="457BB269" w14:textId="24182DC1" w:rsidR="003F0E7A" w:rsidRPr="00193F3D" w:rsidRDefault="003F0E7A" w:rsidP="003F0E7A">
            <w:pPr>
              <w:jc w:val="center"/>
            </w:pPr>
            <w:r w:rsidRPr="00B707D7">
              <w:rPr>
                <w:color w:val="000000"/>
              </w:rPr>
              <w:t>-0.007</w:t>
            </w:r>
          </w:p>
        </w:tc>
      </w:tr>
      <w:tr w:rsidR="003F0E7A" w:rsidRPr="00C96C51" w14:paraId="35C85677" w14:textId="77777777" w:rsidTr="00262F58">
        <w:tc>
          <w:tcPr>
            <w:tcW w:w="3743" w:type="dxa"/>
            <w:gridSpan w:val="2"/>
            <w:tcBorders>
              <w:top w:val="nil"/>
              <w:right w:val="nil"/>
            </w:tcBorders>
            <w:shd w:val="clear" w:color="auto" w:fill="auto"/>
            <w:vAlign w:val="bottom"/>
          </w:tcPr>
          <w:p w14:paraId="7493155E" w14:textId="78B35BC2" w:rsidR="003F0E7A" w:rsidRPr="00C96C51" w:rsidRDefault="003F0E7A" w:rsidP="003F0E7A">
            <w:proofErr w:type="spellStart"/>
            <w:r w:rsidRPr="00C96C51">
              <w:rPr>
                <w:color w:val="000000"/>
              </w:rPr>
              <w:t>iji</w:t>
            </w:r>
            <w:proofErr w:type="spellEnd"/>
            <w:r w:rsidRPr="00C96C51">
              <w:rPr>
                <w:color w:val="000000"/>
              </w:rPr>
              <w:t xml:space="preserve"> shrub 250</w:t>
            </w:r>
          </w:p>
        </w:tc>
        <w:tc>
          <w:tcPr>
            <w:tcW w:w="1056" w:type="dxa"/>
            <w:tcBorders>
              <w:top w:val="nil"/>
              <w:left w:val="nil"/>
              <w:right w:val="nil"/>
            </w:tcBorders>
            <w:shd w:val="clear" w:color="auto" w:fill="auto"/>
            <w:vAlign w:val="bottom"/>
          </w:tcPr>
          <w:p w14:paraId="49A7A166" w14:textId="6BAE77E7" w:rsidR="003F0E7A" w:rsidRPr="00C96C51" w:rsidRDefault="003F0E7A" w:rsidP="003F0E7A">
            <w:pPr>
              <w:jc w:val="center"/>
            </w:pPr>
            <w:r w:rsidRPr="00C96C51">
              <w:rPr>
                <w:color w:val="000000"/>
              </w:rPr>
              <w:t>0.014</w:t>
            </w:r>
          </w:p>
        </w:tc>
        <w:tc>
          <w:tcPr>
            <w:tcW w:w="1249" w:type="dxa"/>
            <w:tcBorders>
              <w:top w:val="nil"/>
              <w:left w:val="nil"/>
              <w:right w:val="nil"/>
            </w:tcBorders>
            <w:shd w:val="clear" w:color="auto" w:fill="auto"/>
            <w:vAlign w:val="bottom"/>
          </w:tcPr>
          <w:p w14:paraId="3EE78F69" w14:textId="09D223F5" w:rsidR="003F0E7A" w:rsidRPr="00C96C51" w:rsidRDefault="003F0E7A" w:rsidP="003F0E7A">
            <w:pPr>
              <w:jc w:val="center"/>
            </w:pPr>
            <w:r w:rsidRPr="00C96C51">
              <w:rPr>
                <w:color w:val="000000"/>
              </w:rPr>
              <w:t>0.01</w:t>
            </w:r>
            <w:r w:rsidR="00786E71">
              <w:rPr>
                <w:color w:val="000000"/>
              </w:rPr>
              <w:t>4</w:t>
            </w:r>
          </w:p>
        </w:tc>
        <w:tc>
          <w:tcPr>
            <w:tcW w:w="1102" w:type="dxa"/>
            <w:tcBorders>
              <w:top w:val="nil"/>
              <w:left w:val="nil"/>
              <w:right w:val="nil"/>
            </w:tcBorders>
            <w:shd w:val="clear" w:color="auto" w:fill="auto"/>
            <w:vAlign w:val="bottom"/>
          </w:tcPr>
          <w:p w14:paraId="54758250" w14:textId="2CE52BD3" w:rsidR="003F0E7A" w:rsidRPr="009F3231" w:rsidRDefault="003F0E7A" w:rsidP="003F0E7A">
            <w:pPr>
              <w:jc w:val="center"/>
            </w:pPr>
            <w:r w:rsidRPr="009F3231">
              <w:rPr>
                <w:bCs w:val="0"/>
              </w:rPr>
              <w:t>-0.013</w:t>
            </w:r>
          </w:p>
        </w:tc>
        <w:tc>
          <w:tcPr>
            <w:tcW w:w="1490" w:type="dxa"/>
            <w:tcBorders>
              <w:top w:val="nil"/>
              <w:left w:val="nil"/>
            </w:tcBorders>
            <w:shd w:val="clear" w:color="auto" w:fill="auto"/>
            <w:vAlign w:val="bottom"/>
          </w:tcPr>
          <w:p w14:paraId="3B1528BB" w14:textId="6ECF07FB" w:rsidR="003F0E7A" w:rsidRPr="009F3231" w:rsidRDefault="003F0E7A" w:rsidP="003F0E7A">
            <w:pPr>
              <w:jc w:val="center"/>
            </w:pPr>
            <w:r w:rsidRPr="009F3231">
              <w:rPr>
                <w:bCs w:val="0"/>
              </w:rPr>
              <w:t>0.040</w:t>
            </w:r>
          </w:p>
        </w:tc>
      </w:tr>
      <w:tr w:rsidR="003F0E7A" w:rsidRPr="00C96C51" w14:paraId="7937C218" w14:textId="77777777" w:rsidTr="00C96C51">
        <w:tc>
          <w:tcPr>
            <w:tcW w:w="3743" w:type="dxa"/>
            <w:gridSpan w:val="2"/>
            <w:tcBorders>
              <w:top w:val="nil"/>
              <w:right w:val="nil"/>
            </w:tcBorders>
            <w:shd w:val="clear" w:color="auto" w:fill="auto"/>
            <w:vAlign w:val="bottom"/>
          </w:tcPr>
          <w:p w14:paraId="6E917CA0" w14:textId="25BE0EEE" w:rsidR="003F0E7A" w:rsidRPr="00262F58" w:rsidRDefault="003F0E7A" w:rsidP="003F0E7A">
            <w:r w:rsidRPr="00262F58">
              <w:t xml:space="preserve">% CSG </w:t>
            </w:r>
            <w:r w:rsidRPr="004A03DC">
              <w:t xml:space="preserve">graze </w:t>
            </w:r>
            <w:r w:rsidR="004A03DC" w:rsidRPr="004A03DC">
              <w:t xml:space="preserve">x </w:t>
            </w:r>
            <w:proofErr w:type="spellStart"/>
            <w:r w:rsidRPr="004A03DC">
              <w:t>ij</w:t>
            </w:r>
            <w:r w:rsidRPr="00262F58">
              <w:t>i</w:t>
            </w:r>
            <w:proofErr w:type="spellEnd"/>
            <w:r w:rsidRPr="00262F58">
              <w:t xml:space="preserve"> shrub 250</w:t>
            </w:r>
          </w:p>
        </w:tc>
        <w:tc>
          <w:tcPr>
            <w:tcW w:w="1056" w:type="dxa"/>
            <w:tcBorders>
              <w:top w:val="nil"/>
              <w:left w:val="nil"/>
              <w:right w:val="nil"/>
            </w:tcBorders>
            <w:shd w:val="clear" w:color="auto" w:fill="auto"/>
            <w:vAlign w:val="bottom"/>
          </w:tcPr>
          <w:p w14:paraId="5E6704D4" w14:textId="0CD86584" w:rsidR="003F0E7A" w:rsidRPr="00262F58" w:rsidRDefault="003F0E7A" w:rsidP="003F0E7A">
            <w:pPr>
              <w:jc w:val="center"/>
            </w:pPr>
            <w:r w:rsidRPr="00262F58">
              <w:t>0.003</w:t>
            </w:r>
          </w:p>
        </w:tc>
        <w:tc>
          <w:tcPr>
            <w:tcW w:w="1249" w:type="dxa"/>
            <w:tcBorders>
              <w:top w:val="nil"/>
              <w:left w:val="nil"/>
              <w:right w:val="nil"/>
            </w:tcBorders>
            <w:shd w:val="clear" w:color="auto" w:fill="auto"/>
            <w:vAlign w:val="bottom"/>
          </w:tcPr>
          <w:p w14:paraId="313118DA" w14:textId="587F9DA1" w:rsidR="003F0E7A" w:rsidRPr="00262F58" w:rsidRDefault="003F0E7A" w:rsidP="003F0E7A">
            <w:pPr>
              <w:jc w:val="center"/>
            </w:pPr>
            <w:r w:rsidRPr="00262F58">
              <w:t>0.001</w:t>
            </w:r>
          </w:p>
        </w:tc>
        <w:tc>
          <w:tcPr>
            <w:tcW w:w="1102" w:type="dxa"/>
            <w:tcBorders>
              <w:top w:val="nil"/>
              <w:left w:val="nil"/>
              <w:right w:val="nil"/>
            </w:tcBorders>
            <w:shd w:val="clear" w:color="auto" w:fill="auto"/>
            <w:vAlign w:val="bottom"/>
          </w:tcPr>
          <w:p w14:paraId="439322E2" w14:textId="164036FC" w:rsidR="003F0E7A" w:rsidRPr="00D226E9" w:rsidRDefault="00853B69" w:rsidP="003F0E7A">
            <w:pPr>
              <w:jc w:val="center"/>
            </w:pPr>
            <w:r w:rsidRPr="009F3231">
              <w:rPr>
                <w:bCs w:val="0"/>
              </w:rPr>
              <w:t>&lt; 0.001</w:t>
            </w:r>
          </w:p>
        </w:tc>
        <w:tc>
          <w:tcPr>
            <w:tcW w:w="1490" w:type="dxa"/>
            <w:tcBorders>
              <w:top w:val="nil"/>
              <w:left w:val="nil"/>
            </w:tcBorders>
            <w:shd w:val="clear" w:color="auto" w:fill="auto"/>
            <w:vAlign w:val="bottom"/>
          </w:tcPr>
          <w:p w14:paraId="7EAE2113" w14:textId="76957338" w:rsidR="003F0E7A" w:rsidRPr="00B707D7" w:rsidRDefault="003F0E7A" w:rsidP="003F0E7A">
            <w:pPr>
              <w:jc w:val="center"/>
            </w:pPr>
            <w:r w:rsidRPr="00B707D7">
              <w:t>0.006</w:t>
            </w:r>
          </w:p>
        </w:tc>
      </w:tr>
      <w:tr w:rsidR="003F0E7A" w:rsidRPr="005973B0" w14:paraId="430DC758" w14:textId="77777777" w:rsidTr="0086115D">
        <w:tc>
          <w:tcPr>
            <w:tcW w:w="3743" w:type="dxa"/>
            <w:gridSpan w:val="2"/>
          </w:tcPr>
          <w:p w14:paraId="0B05C9C2" w14:textId="77777777" w:rsidR="003F0E7A" w:rsidRPr="00262F58" w:rsidRDefault="003F0E7A" w:rsidP="003F0E7A">
            <w:pPr>
              <w:jc w:val="center"/>
            </w:pPr>
          </w:p>
        </w:tc>
        <w:tc>
          <w:tcPr>
            <w:tcW w:w="1056" w:type="dxa"/>
          </w:tcPr>
          <w:p w14:paraId="7819D570" w14:textId="77777777" w:rsidR="003F0E7A" w:rsidRPr="00262F58" w:rsidRDefault="003F0E7A" w:rsidP="003F0E7A">
            <w:pPr>
              <w:jc w:val="center"/>
            </w:pPr>
          </w:p>
        </w:tc>
        <w:tc>
          <w:tcPr>
            <w:tcW w:w="1249" w:type="dxa"/>
          </w:tcPr>
          <w:p w14:paraId="121E3236" w14:textId="77777777" w:rsidR="003F0E7A" w:rsidRPr="00262F58" w:rsidRDefault="003F0E7A" w:rsidP="003F0E7A">
            <w:pPr>
              <w:jc w:val="center"/>
            </w:pPr>
          </w:p>
        </w:tc>
        <w:tc>
          <w:tcPr>
            <w:tcW w:w="1102" w:type="dxa"/>
          </w:tcPr>
          <w:p w14:paraId="2B78F34C" w14:textId="77777777" w:rsidR="003F0E7A" w:rsidRPr="00D226E9" w:rsidRDefault="003F0E7A" w:rsidP="003F0E7A">
            <w:pPr>
              <w:jc w:val="center"/>
            </w:pPr>
          </w:p>
        </w:tc>
        <w:tc>
          <w:tcPr>
            <w:tcW w:w="1490" w:type="dxa"/>
          </w:tcPr>
          <w:p w14:paraId="5A1A6E7E" w14:textId="77777777" w:rsidR="003F0E7A" w:rsidRPr="00B707D7" w:rsidRDefault="003F0E7A" w:rsidP="003F0E7A">
            <w:pPr>
              <w:jc w:val="center"/>
            </w:pPr>
          </w:p>
        </w:tc>
      </w:tr>
      <w:tr w:rsidR="0086115D" w:rsidRPr="005973B0" w14:paraId="2D99E415" w14:textId="77777777" w:rsidTr="0086115D">
        <w:tc>
          <w:tcPr>
            <w:tcW w:w="3743" w:type="dxa"/>
            <w:gridSpan w:val="2"/>
            <w:tcBorders>
              <w:bottom w:val="nil"/>
              <w:right w:val="nil"/>
            </w:tcBorders>
            <w:shd w:val="clear" w:color="auto" w:fill="auto"/>
            <w:vAlign w:val="bottom"/>
          </w:tcPr>
          <w:p w14:paraId="5973C335" w14:textId="24136F97" w:rsidR="0086115D" w:rsidRDefault="0086115D" w:rsidP="0086115D">
            <w:r>
              <w:t>intercept</w:t>
            </w:r>
          </w:p>
        </w:tc>
        <w:tc>
          <w:tcPr>
            <w:tcW w:w="1056" w:type="dxa"/>
            <w:tcBorders>
              <w:left w:val="nil"/>
              <w:bottom w:val="nil"/>
              <w:right w:val="nil"/>
            </w:tcBorders>
            <w:shd w:val="clear" w:color="auto" w:fill="auto"/>
            <w:vAlign w:val="bottom"/>
          </w:tcPr>
          <w:p w14:paraId="4914BDAB" w14:textId="24D170FD" w:rsidR="0086115D" w:rsidRPr="00786E71" w:rsidRDefault="0086115D" w:rsidP="0086115D">
            <w:pPr>
              <w:jc w:val="center"/>
            </w:pPr>
            <w:r>
              <w:t>4.310</w:t>
            </w:r>
          </w:p>
        </w:tc>
        <w:tc>
          <w:tcPr>
            <w:tcW w:w="1249" w:type="dxa"/>
            <w:tcBorders>
              <w:left w:val="nil"/>
              <w:bottom w:val="nil"/>
              <w:right w:val="nil"/>
            </w:tcBorders>
            <w:shd w:val="clear" w:color="auto" w:fill="auto"/>
            <w:vAlign w:val="bottom"/>
          </w:tcPr>
          <w:p w14:paraId="3BBD14CD" w14:textId="26C5F24A" w:rsidR="0086115D" w:rsidRPr="0086115D" w:rsidRDefault="0086115D" w:rsidP="0086115D">
            <w:pPr>
              <w:jc w:val="center"/>
            </w:pPr>
            <w:r w:rsidRPr="0086115D">
              <w:rPr>
                <w:color w:val="000000"/>
                <w:szCs w:val="22"/>
              </w:rPr>
              <w:t>0.904</w:t>
            </w:r>
          </w:p>
        </w:tc>
        <w:tc>
          <w:tcPr>
            <w:tcW w:w="1102" w:type="dxa"/>
            <w:tcBorders>
              <w:left w:val="nil"/>
              <w:bottom w:val="nil"/>
              <w:right w:val="nil"/>
            </w:tcBorders>
            <w:shd w:val="clear" w:color="auto" w:fill="auto"/>
            <w:vAlign w:val="bottom"/>
          </w:tcPr>
          <w:p w14:paraId="5FD3C17B" w14:textId="1F33F31B" w:rsidR="0086115D" w:rsidRPr="00D226E9" w:rsidRDefault="0086115D" w:rsidP="0086115D">
            <w:pPr>
              <w:jc w:val="center"/>
            </w:pPr>
            <w:r w:rsidRPr="00D226E9">
              <w:rPr>
                <w:color w:val="000000"/>
                <w:szCs w:val="22"/>
              </w:rPr>
              <w:t>2.537</w:t>
            </w:r>
          </w:p>
        </w:tc>
        <w:tc>
          <w:tcPr>
            <w:tcW w:w="1490" w:type="dxa"/>
            <w:tcBorders>
              <w:left w:val="nil"/>
              <w:bottom w:val="nil"/>
            </w:tcBorders>
            <w:shd w:val="clear" w:color="auto" w:fill="auto"/>
            <w:vAlign w:val="bottom"/>
          </w:tcPr>
          <w:p w14:paraId="59B270B0" w14:textId="27021BCA" w:rsidR="0086115D" w:rsidRPr="00193F3D" w:rsidRDefault="0086115D" w:rsidP="0086115D">
            <w:pPr>
              <w:jc w:val="center"/>
            </w:pPr>
            <w:r w:rsidRPr="00B707D7">
              <w:rPr>
                <w:color w:val="000000"/>
                <w:szCs w:val="22"/>
              </w:rPr>
              <w:t>6.082</w:t>
            </w:r>
          </w:p>
        </w:tc>
      </w:tr>
      <w:tr w:rsidR="0086115D" w:rsidRPr="005973B0" w14:paraId="125D7C35" w14:textId="77777777" w:rsidTr="0086115D">
        <w:tc>
          <w:tcPr>
            <w:tcW w:w="3743" w:type="dxa"/>
            <w:gridSpan w:val="2"/>
            <w:tcBorders>
              <w:bottom w:val="nil"/>
              <w:right w:val="nil"/>
            </w:tcBorders>
            <w:shd w:val="clear" w:color="auto" w:fill="auto"/>
            <w:vAlign w:val="bottom"/>
          </w:tcPr>
          <w:p w14:paraId="2C068C72" w14:textId="49795FFE" w:rsidR="0086115D" w:rsidRDefault="0086115D" w:rsidP="0086115D">
            <w:r>
              <w:t>% grazed CSG</w:t>
            </w:r>
          </w:p>
        </w:tc>
        <w:tc>
          <w:tcPr>
            <w:tcW w:w="1056" w:type="dxa"/>
            <w:tcBorders>
              <w:left w:val="nil"/>
              <w:bottom w:val="nil"/>
              <w:right w:val="nil"/>
            </w:tcBorders>
            <w:shd w:val="clear" w:color="auto" w:fill="auto"/>
            <w:vAlign w:val="bottom"/>
          </w:tcPr>
          <w:p w14:paraId="1246A9BA" w14:textId="1D0F458A" w:rsidR="0086115D" w:rsidRPr="00786E71" w:rsidRDefault="0086115D" w:rsidP="0086115D">
            <w:pPr>
              <w:jc w:val="center"/>
            </w:pPr>
            <w:r>
              <w:t>-0.191</w:t>
            </w:r>
          </w:p>
        </w:tc>
        <w:tc>
          <w:tcPr>
            <w:tcW w:w="1249" w:type="dxa"/>
            <w:tcBorders>
              <w:top w:val="nil"/>
              <w:left w:val="nil"/>
              <w:bottom w:val="nil"/>
              <w:right w:val="nil"/>
            </w:tcBorders>
            <w:shd w:val="clear" w:color="auto" w:fill="auto"/>
            <w:vAlign w:val="bottom"/>
          </w:tcPr>
          <w:p w14:paraId="3BE9F829" w14:textId="1E7C7756" w:rsidR="0086115D" w:rsidRPr="0086115D" w:rsidRDefault="0086115D" w:rsidP="0086115D">
            <w:pPr>
              <w:jc w:val="center"/>
            </w:pPr>
            <w:r w:rsidRPr="0086115D">
              <w:rPr>
                <w:color w:val="000000"/>
                <w:szCs w:val="22"/>
              </w:rPr>
              <w:t>0.094</w:t>
            </w:r>
          </w:p>
        </w:tc>
        <w:tc>
          <w:tcPr>
            <w:tcW w:w="1102" w:type="dxa"/>
            <w:tcBorders>
              <w:top w:val="nil"/>
              <w:left w:val="nil"/>
              <w:bottom w:val="nil"/>
              <w:right w:val="nil"/>
            </w:tcBorders>
            <w:shd w:val="clear" w:color="auto" w:fill="auto"/>
            <w:vAlign w:val="bottom"/>
          </w:tcPr>
          <w:p w14:paraId="19E205D7" w14:textId="337717D0" w:rsidR="0086115D" w:rsidRPr="00D226E9" w:rsidRDefault="0086115D" w:rsidP="0086115D">
            <w:pPr>
              <w:jc w:val="center"/>
            </w:pPr>
            <w:r w:rsidRPr="00D226E9">
              <w:rPr>
                <w:color w:val="000000"/>
                <w:szCs w:val="22"/>
              </w:rPr>
              <w:t>-0.375</w:t>
            </w:r>
          </w:p>
        </w:tc>
        <w:tc>
          <w:tcPr>
            <w:tcW w:w="1490" w:type="dxa"/>
            <w:tcBorders>
              <w:top w:val="nil"/>
              <w:left w:val="nil"/>
              <w:bottom w:val="nil"/>
            </w:tcBorders>
            <w:shd w:val="clear" w:color="auto" w:fill="auto"/>
            <w:vAlign w:val="bottom"/>
          </w:tcPr>
          <w:p w14:paraId="0F06C919" w14:textId="7AD94D37" w:rsidR="0086115D" w:rsidRPr="00193F3D" w:rsidRDefault="0086115D" w:rsidP="0086115D">
            <w:pPr>
              <w:jc w:val="center"/>
            </w:pPr>
            <w:r w:rsidRPr="00B707D7">
              <w:rPr>
                <w:color w:val="000000"/>
                <w:szCs w:val="22"/>
              </w:rPr>
              <w:t>-0.006</w:t>
            </w:r>
          </w:p>
        </w:tc>
      </w:tr>
      <w:tr w:rsidR="0086115D" w:rsidRPr="005973B0" w14:paraId="378A371C" w14:textId="77777777" w:rsidTr="0086115D">
        <w:tc>
          <w:tcPr>
            <w:tcW w:w="3743" w:type="dxa"/>
            <w:gridSpan w:val="2"/>
            <w:tcBorders>
              <w:bottom w:val="nil"/>
              <w:right w:val="nil"/>
            </w:tcBorders>
            <w:shd w:val="clear" w:color="auto" w:fill="auto"/>
            <w:vAlign w:val="bottom"/>
          </w:tcPr>
          <w:p w14:paraId="7E5A4686" w14:textId="163B0378" w:rsidR="0086115D" w:rsidRDefault="0086115D" w:rsidP="0086115D">
            <w:proofErr w:type="spellStart"/>
            <w:r>
              <w:t>iji</w:t>
            </w:r>
            <w:proofErr w:type="spellEnd"/>
            <w:r>
              <w:t xml:space="preserve"> shrub 250</w:t>
            </w:r>
          </w:p>
        </w:tc>
        <w:tc>
          <w:tcPr>
            <w:tcW w:w="1056" w:type="dxa"/>
            <w:tcBorders>
              <w:left w:val="nil"/>
              <w:bottom w:val="nil"/>
              <w:right w:val="nil"/>
            </w:tcBorders>
            <w:shd w:val="clear" w:color="auto" w:fill="auto"/>
            <w:vAlign w:val="bottom"/>
          </w:tcPr>
          <w:p w14:paraId="68507D2F" w14:textId="7C004332" w:rsidR="0086115D" w:rsidRPr="00786E71" w:rsidRDefault="0086115D" w:rsidP="0086115D">
            <w:pPr>
              <w:jc w:val="center"/>
            </w:pPr>
            <w:r>
              <w:t>0.015</w:t>
            </w:r>
          </w:p>
        </w:tc>
        <w:tc>
          <w:tcPr>
            <w:tcW w:w="1249" w:type="dxa"/>
            <w:tcBorders>
              <w:top w:val="nil"/>
              <w:left w:val="nil"/>
              <w:bottom w:val="nil"/>
              <w:right w:val="nil"/>
            </w:tcBorders>
            <w:shd w:val="clear" w:color="auto" w:fill="auto"/>
            <w:vAlign w:val="bottom"/>
          </w:tcPr>
          <w:p w14:paraId="72DF73AD" w14:textId="5F6B6D90" w:rsidR="0086115D" w:rsidRPr="0086115D" w:rsidRDefault="0086115D" w:rsidP="0086115D">
            <w:pPr>
              <w:jc w:val="center"/>
            </w:pPr>
            <w:r w:rsidRPr="0086115D">
              <w:rPr>
                <w:color w:val="000000"/>
                <w:szCs w:val="22"/>
              </w:rPr>
              <w:t>0.013</w:t>
            </w:r>
          </w:p>
        </w:tc>
        <w:tc>
          <w:tcPr>
            <w:tcW w:w="1102" w:type="dxa"/>
            <w:tcBorders>
              <w:top w:val="nil"/>
              <w:left w:val="nil"/>
              <w:bottom w:val="nil"/>
              <w:right w:val="nil"/>
            </w:tcBorders>
            <w:shd w:val="clear" w:color="auto" w:fill="auto"/>
            <w:vAlign w:val="bottom"/>
          </w:tcPr>
          <w:p w14:paraId="01659A81" w14:textId="701C64E2" w:rsidR="0086115D" w:rsidRPr="009F3231" w:rsidRDefault="0086115D" w:rsidP="0086115D">
            <w:pPr>
              <w:jc w:val="center"/>
            </w:pPr>
            <w:r w:rsidRPr="009F3231">
              <w:rPr>
                <w:bCs w:val="0"/>
                <w:szCs w:val="22"/>
              </w:rPr>
              <w:t>-0.012</w:t>
            </w:r>
          </w:p>
        </w:tc>
        <w:tc>
          <w:tcPr>
            <w:tcW w:w="1490" w:type="dxa"/>
            <w:tcBorders>
              <w:top w:val="nil"/>
              <w:left w:val="nil"/>
              <w:bottom w:val="nil"/>
            </w:tcBorders>
            <w:shd w:val="clear" w:color="auto" w:fill="auto"/>
            <w:vAlign w:val="bottom"/>
          </w:tcPr>
          <w:p w14:paraId="31E4F4A5" w14:textId="0C572186" w:rsidR="0086115D" w:rsidRPr="009F3231" w:rsidRDefault="0086115D" w:rsidP="0086115D">
            <w:pPr>
              <w:jc w:val="center"/>
            </w:pPr>
            <w:r w:rsidRPr="009F3231">
              <w:rPr>
                <w:bCs w:val="0"/>
                <w:szCs w:val="22"/>
              </w:rPr>
              <w:t>0.042</w:t>
            </w:r>
          </w:p>
        </w:tc>
      </w:tr>
      <w:tr w:rsidR="0086115D" w:rsidRPr="005973B0" w14:paraId="2F62C33D" w14:textId="77777777" w:rsidTr="0086115D">
        <w:tc>
          <w:tcPr>
            <w:tcW w:w="3743" w:type="dxa"/>
            <w:gridSpan w:val="2"/>
            <w:tcBorders>
              <w:bottom w:val="nil"/>
              <w:right w:val="nil"/>
            </w:tcBorders>
            <w:shd w:val="clear" w:color="auto" w:fill="auto"/>
            <w:vAlign w:val="bottom"/>
          </w:tcPr>
          <w:p w14:paraId="4F87926E" w14:textId="307AF486" w:rsidR="0086115D" w:rsidRDefault="0086115D" w:rsidP="0086115D">
            <w:r>
              <w:t>litter depth</w:t>
            </w:r>
          </w:p>
        </w:tc>
        <w:tc>
          <w:tcPr>
            <w:tcW w:w="1056" w:type="dxa"/>
            <w:tcBorders>
              <w:left w:val="nil"/>
              <w:bottom w:val="nil"/>
              <w:right w:val="nil"/>
            </w:tcBorders>
            <w:shd w:val="clear" w:color="auto" w:fill="auto"/>
            <w:vAlign w:val="bottom"/>
          </w:tcPr>
          <w:p w14:paraId="1F096246" w14:textId="156705B5" w:rsidR="0086115D" w:rsidRPr="00786E71" w:rsidRDefault="0086115D" w:rsidP="0086115D">
            <w:pPr>
              <w:jc w:val="center"/>
            </w:pPr>
            <w:r>
              <w:t>-0.212</w:t>
            </w:r>
          </w:p>
        </w:tc>
        <w:tc>
          <w:tcPr>
            <w:tcW w:w="1249" w:type="dxa"/>
            <w:tcBorders>
              <w:top w:val="nil"/>
              <w:left w:val="nil"/>
              <w:bottom w:val="nil"/>
              <w:right w:val="nil"/>
            </w:tcBorders>
            <w:shd w:val="clear" w:color="auto" w:fill="auto"/>
            <w:vAlign w:val="bottom"/>
          </w:tcPr>
          <w:p w14:paraId="460BE8E0" w14:textId="21722C91" w:rsidR="0086115D" w:rsidRPr="0086115D" w:rsidRDefault="0086115D" w:rsidP="0086115D">
            <w:pPr>
              <w:jc w:val="center"/>
            </w:pPr>
            <w:r w:rsidRPr="0086115D">
              <w:rPr>
                <w:color w:val="000000"/>
                <w:szCs w:val="22"/>
              </w:rPr>
              <w:t>0.146</w:t>
            </w:r>
          </w:p>
        </w:tc>
        <w:tc>
          <w:tcPr>
            <w:tcW w:w="1102" w:type="dxa"/>
            <w:tcBorders>
              <w:top w:val="nil"/>
              <w:left w:val="nil"/>
              <w:bottom w:val="nil"/>
              <w:right w:val="nil"/>
            </w:tcBorders>
            <w:shd w:val="clear" w:color="auto" w:fill="auto"/>
            <w:vAlign w:val="bottom"/>
          </w:tcPr>
          <w:p w14:paraId="51F1C439" w14:textId="7706DA7A" w:rsidR="0086115D" w:rsidRPr="009F3231" w:rsidRDefault="0086115D" w:rsidP="0086115D">
            <w:pPr>
              <w:jc w:val="center"/>
            </w:pPr>
            <w:r w:rsidRPr="009F3231">
              <w:rPr>
                <w:bCs w:val="0"/>
                <w:szCs w:val="22"/>
              </w:rPr>
              <w:t>-0.499</w:t>
            </w:r>
          </w:p>
        </w:tc>
        <w:tc>
          <w:tcPr>
            <w:tcW w:w="1490" w:type="dxa"/>
            <w:tcBorders>
              <w:top w:val="nil"/>
              <w:left w:val="nil"/>
              <w:bottom w:val="nil"/>
            </w:tcBorders>
            <w:shd w:val="clear" w:color="auto" w:fill="auto"/>
            <w:vAlign w:val="bottom"/>
          </w:tcPr>
          <w:p w14:paraId="4301994C" w14:textId="5CF86398" w:rsidR="0086115D" w:rsidRPr="009F3231" w:rsidRDefault="0086115D" w:rsidP="0086115D">
            <w:pPr>
              <w:jc w:val="center"/>
            </w:pPr>
            <w:r w:rsidRPr="009F3231">
              <w:rPr>
                <w:bCs w:val="0"/>
                <w:szCs w:val="22"/>
              </w:rPr>
              <w:t>0.074</w:t>
            </w:r>
          </w:p>
        </w:tc>
      </w:tr>
      <w:tr w:rsidR="0086115D" w:rsidRPr="005973B0" w14:paraId="28384200" w14:textId="77777777" w:rsidTr="0086115D">
        <w:tc>
          <w:tcPr>
            <w:tcW w:w="3743" w:type="dxa"/>
            <w:gridSpan w:val="2"/>
            <w:tcBorders>
              <w:right w:val="nil"/>
            </w:tcBorders>
            <w:shd w:val="clear" w:color="auto" w:fill="auto"/>
            <w:vAlign w:val="bottom"/>
          </w:tcPr>
          <w:p w14:paraId="04830FA7" w14:textId="17FA705B" w:rsidR="0086115D" w:rsidRDefault="0086115D" w:rsidP="0086115D">
            <w:r>
              <w:t xml:space="preserve">% grazed CSG x </w:t>
            </w:r>
            <w:proofErr w:type="spellStart"/>
            <w:r>
              <w:t>iji</w:t>
            </w:r>
            <w:proofErr w:type="spellEnd"/>
            <w:r>
              <w:t xml:space="preserve"> shrub 250</w:t>
            </w:r>
          </w:p>
        </w:tc>
        <w:tc>
          <w:tcPr>
            <w:tcW w:w="1056" w:type="dxa"/>
            <w:tcBorders>
              <w:left w:val="nil"/>
              <w:right w:val="nil"/>
            </w:tcBorders>
            <w:shd w:val="clear" w:color="auto" w:fill="auto"/>
            <w:vAlign w:val="bottom"/>
          </w:tcPr>
          <w:p w14:paraId="32FC323D" w14:textId="1DF2A7DB" w:rsidR="0086115D" w:rsidRPr="00786E71" w:rsidRDefault="0086115D" w:rsidP="0086115D">
            <w:pPr>
              <w:jc w:val="center"/>
            </w:pPr>
            <w:r>
              <w:t>-0.003</w:t>
            </w:r>
          </w:p>
        </w:tc>
        <w:tc>
          <w:tcPr>
            <w:tcW w:w="1249" w:type="dxa"/>
            <w:tcBorders>
              <w:top w:val="nil"/>
              <w:left w:val="nil"/>
              <w:right w:val="nil"/>
            </w:tcBorders>
            <w:shd w:val="clear" w:color="auto" w:fill="auto"/>
            <w:vAlign w:val="bottom"/>
          </w:tcPr>
          <w:p w14:paraId="10202D53" w14:textId="5F40F232" w:rsidR="0086115D" w:rsidRPr="0086115D" w:rsidRDefault="0086115D" w:rsidP="0086115D">
            <w:pPr>
              <w:jc w:val="center"/>
            </w:pPr>
            <w:r w:rsidRPr="0086115D">
              <w:rPr>
                <w:color w:val="000000"/>
                <w:szCs w:val="22"/>
              </w:rPr>
              <w:t>0.00</w:t>
            </w:r>
            <w:r>
              <w:rPr>
                <w:color w:val="000000"/>
                <w:szCs w:val="22"/>
              </w:rPr>
              <w:t>2</w:t>
            </w:r>
          </w:p>
        </w:tc>
        <w:tc>
          <w:tcPr>
            <w:tcW w:w="1102" w:type="dxa"/>
            <w:tcBorders>
              <w:top w:val="nil"/>
              <w:left w:val="nil"/>
              <w:right w:val="nil"/>
            </w:tcBorders>
            <w:shd w:val="clear" w:color="auto" w:fill="auto"/>
            <w:vAlign w:val="bottom"/>
          </w:tcPr>
          <w:p w14:paraId="3D77707D" w14:textId="74F6C263" w:rsidR="0086115D" w:rsidRPr="00D226E9" w:rsidRDefault="0086115D" w:rsidP="0086115D">
            <w:pPr>
              <w:jc w:val="center"/>
            </w:pPr>
            <w:r w:rsidRPr="009F3231">
              <w:rPr>
                <w:bCs w:val="0"/>
              </w:rPr>
              <w:t>&lt; 0.001</w:t>
            </w:r>
          </w:p>
        </w:tc>
        <w:tc>
          <w:tcPr>
            <w:tcW w:w="1490" w:type="dxa"/>
            <w:tcBorders>
              <w:top w:val="nil"/>
              <w:left w:val="nil"/>
            </w:tcBorders>
            <w:shd w:val="clear" w:color="auto" w:fill="auto"/>
            <w:vAlign w:val="bottom"/>
          </w:tcPr>
          <w:p w14:paraId="2A23531D" w14:textId="0840DC11" w:rsidR="0086115D" w:rsidRPr="00193F3D" w:rsidRDefault="0086115D" w:rsidP="0086115D">
            <w:pPr>
              <w:jc w:val="center"/>
            </w:pPr>
            <w:r w:rsidRPr="00B707D7">
              <w:rPr>
                <w:color w:val="000000"/>
                <w:szCs w:val="22"/>
              </w:rPr>
              <w:t>0.0</w:t>
            </w:r>
            <w:r w:rsidRPr="00193F3D">
              <w:rPr>
                <w:color w:val="000000"/>
                <w:szCs w:val="22"/>
              </w:rPr>
              <w:t>06</w:t>
            </w:r>
          </w:p>
        </w:tc>
      </w:tr>
      <w:tr w:rsidR="00C46350" w:rsidRPr="005973B0" w14:paraId="165C5D8A" w14:textId="77777777" w:rsidTr="0086115D">
        <w:tc>
          <w:tcPr>
            <w:tcW w:w="3743" w:type="dxa"/>
            <w:gridSpan w:val="2"/>
            <w:tcBorders>
              <w:bottom w:val="nil"/>
              <w:right w:val="nil"/>
            </w:tcBorders>
            <w:shd w:val="clear" w:color="auto" w:fill="auto"/>
            <w:vAlign w:val="bottom"/>
          </w:tcPr>
          <w:p w14:paraId="67E43A75" w14:textId="77777777" w:rsidR="00C46350" w:rsidRDefault="00C46350" w:rsidP="000528B3"/>
        </w:tc>
        <w:tc>
          <w:tcPr>
            <w:tcW w:w="1056" w:type="dxa"/>
            <w:tcBorders>
              <w:left w:val="nil"/>
              <w:bottom w:val="nil"/>
              <w:right w:val="nil"/>
            </w:tcBorders>
            <w:shd w:val="clear" w:color="auto" w:fill="auto"/>
            <w:vAlign w:val="bottom"/>
          </w:tcPr>
          <w:p w14:paraId="39A37AA3" w14:textId="77777777" w:rsidR="00C46350" w:rsidRPr="00786E71" w:rsidRDefault="00C46350" w:rsidP="000528B3">
            <w:pPr>
              <w:jc w:val="center"/>
            </w:pPr>
          </w:p>
        </w:tc>
        <w:tc>
          <w:tcPr>
            <w:tcW w:w="1249" w:type="dxa"/>
            <w:tcBorders>
              <w:left w:val="nil"/>
              <w:bottom w:val="nil"/>
              <w:right w:val="nil"/>
            </w:tcBorders>
            <w:shd w:val="clear" w:color="auto" w:fill="auto"/>
            <w:vAlign w:val="bottom"/>
          </w:tcPr>
          <w:p w14:paraId="4FA49AC7" w14:textId="77777777" w:rsidR="00C46350" w:rsidRPr="00786E71" w:rsidRDefault="00C46350" w:rsidP="000528B3">
            <w:pPr>
              <w:jc w:val="center"/>
            </w:pPr>
          </w:p>
        </w:tc>
        <w:tc>
          <w:tcPr>
            <w:tcW w:w="1102" w:type="dxa"/>
            <w:tcBorders>
              <w:left w:val="nil"/>
              <w:bottom w:val="nil"/>
              <w:right w:val="nil"/>
            </w:tcBorders>
            <w:shd w:val="clear" w:color="auto" w:fill="auto"/>
            <w:vAlign w:val="bottom"/>
          </w:tcPr>
          <w:p w14:paraId="78D29CC8" w14:textId="77777777" w:rsidR="00C46350" w:rsidRPr="00D226E9" w:rsidRDefault="00C46350" w:rsidP="000528B3">
            <w:pPr>
              <w:jc w:val="center"/>
            </w:pPr>
          </w:p>
        </w:tc>
        <w:tc>
          <w:tcPr>
            <w:tcW w:w="1490" w:type="dxa"/>
            <w:tcBorders>
              <w:left w:val="nil"/>
              <w:bottom w:val="nil"/>
            </w:tcBorders>
            <w:shd w:val="clear" w:color="auto" w:fill="auto"/>
            <w:vAlign w:val="bottom"/>
          </w:tcPr>
          <w:p w14:paraId="42D5925A" w14:textId="77777777" w:rsidR="00C46350" w:rsidRPr="00B707D7" w:rsidRDefault="00C46350" w:rsidP="000528B3">
            <w:pPr>
              <w:jc w:val="center"/>
            </w:pPr>
          </w:p>
        </w:tc>
      </w:tr>
      <w:tr w:rsidR="000528B3" w:rsidRPr="005973B0" w14:paraId="380C4AF3" w14:textId="77777777" w:rsidTr="00A956CA">
        <w:tc>
          <w:tcPr>
            <w:tcW w:w="3743" w:type="dxa"/>
            <w:gridSpan w:val="2"/>
            <w:tcBorders>
              <w:bottom w:val="nil"/>
              <w:right w:val="nil"/>
            </w:tcBorders>
            <w:shd w:val="clear" w:color="auto" w:fill="auto"/>
            <w:vAlign w:val="bottom"/>
          </w:tcPr>
          <w:p w14:paraId="1CBAF05E" w14:textId="7A6A3524" w:rsidR="000528B3" w:rsidRPr="00262F58" w:rsidRDefault="000528B3" w:rsidP="000528B3">
            <w:r>
              <w:t>i</w:t>
            </w:r>
            <w:r w:rsidRPr="00786E71">
              <w:t>ntercept</w:t>
            </w:r>
          </w:p>
        </w:tc>
        <w:tc>
          <w:tcPr>
            <w:tcW w:w="1056" w:type="dxa"/>
            <w:tcBorders>
              <w:left w:val="nil"/>
              <w:bottom w:val="nil"/>
              <w:right w:val="nil"/>
            </w:tcBorders>
            <w:shd w:val="clear" w:color="auto" w:fill="auto"/>
            <w:vAlign w:val="bottom"/>
          </w:tcPr>
          <w:p w14:paraId="4AA41426" w14:textId="5785B26B" w:rsidR="000528B3" w:rsidRPr="00262F58" w:rsidRDefault="000528B3" w:rsidP="000528B3">
            <w:pPr>
              <w:jc w:val="center"/>
            </w:pPr>
            <w:r w:rsidRPr="00786E71">
              <w:t>5.093</w:t>
            </w:r>
          </w:p>
        </w:tc>
        <w:tc>
          <w:tcPr>
            <w:tcW w:w="1249" w:type="dxa"/>
            <w:tcBorders>
              <w:left w:val="nil"/>
              <w:bottom w:val="nil"/>
              <w:right w:val="nil"/>
            </w:tcBorders>
            <w:shd w:val="clear" w:color="auto" w:fill="auto"/>
            <w:vAlign w:val="bottom"/>
          </w:tcPr>
          <w:p w14:paraId="13A5D305" w14:textId="3F1A94F4" w:rsidR="000528B3" w:rsidRPr="00262F58" w:rsidRDefault="000528B3" w:rsidP="000528B3">
            <w:pPr>
              <w:jc w:val="center"/>
            </w:pPr>
            <w:r w:rsidRPr="00786E71">
              <w:t>1.051</w:t>
            </w:r>
          </w:p>
        </w:tc>
        <w:tc>
          <w:tcPr>
            <w:tcW w:w="1102" w:type="dxa"/>
            <w:tcBorders>
              <w:left w:val="nil"/>
              <w:bottom w:val="nil"/>
              <w:right w:val="nil"/>
            </w:tcBorders>
            <w:shd w:val="clear" w:color="auto" w:fill="auto"/>
            <w:vAlign w:val="bottom"/>
          </w:tcPr>
          <w:p w14:paraId="5B9D18CB" w14:textId="79D1258F" w:rsidR="000528B3" w:rsidRPr="00D226E9" w:rsidRDefault="000528B3" w:rsidP="000528B3">
            <w:pPr>
              <w:jc w:val="center"/>
            </w:pPr>
            <w:r w:rsidRPr="00D226E9">
              <w:t>3.032</w:t>
            </w:r>
          </w:p>
        </w:tc>
        <w:tc>
          <w:tcPr>
            <w:tcW w:w="1490" w:type="dxa"/>
            <w:tcBorders>
              <w:left w:val="nil"/>
              <w:bottom w:val="nil"/>
            </w:tcBorders>
            <w:shd w:val="clear" w:color="auto" w:fill="auto"/>
            <w:vAlign w:val="bottom"/>
          </w:tcPr>
          <w:p w14:paraId="34CD0381" w14:textId="679AE5BE" w:rsidR="000528B3" w:rsidRPr="00193F3D" w:rsidRDefault="000528B3" w:rsidP="000528B3">
            <w:pPr>
              <w:jc w:val="center"/>
            </w:pPr>
            <w:r w:rsidRPr="00B707D7">
              <w:t>7.153</w:t>
            </w:r>
          </w:p>
        </w:tc>
      </w:tr>
      <w:tr w:rsidR="000528B3" w:rsidRPr="005973B0" w14:paraId="626BAFAA" w14:textId="77777777" w:rsidTr="00A956CA">
        <w:tc>
          <w:tcPr>
            <w:tcW w:w="3743" w:type="dxa"/>
            <w:gridSpan w:val="2"/>
            <w:tcBorders>
              <w:top w:val="nil"/>
              <w:bottom w:val="nil"/>
              <w:right w:val="nil"/>
            </w:tcBorders>
            <w:shd w:val="clear" w:color="auto" w:fill="auto"/>
            <w:vAlign w:val="bottom"/>
          </w:tcPr>
          <w:p w14:paraId="234FC7C0" w14:textId="3C6CA189" w:rsidR="000528B3" w:rsidRPr="00262F58" w:rsidRDefault="000528B3" w:rsidP="000528B3">
            <w:r w:rsidRPr="00786E71">
              <w:t>% grazed CSG</w:t>
            </w:r>
          </w:p>
        </w:tc>
        <w:tc>
          <w:tcPr>
            <w:tcW w:w="1056" w:type="dxa"/>
            <w:tcBorders>
              <w:top w:val="nil"/>
              <w:left w:val="nil"/>
              <w:bottom w:val="nil"/>
              <w:right w:val="nil"/>
            </w:tcBorders>
            <w:shd w:val="clear" w:color="auto" w:fill="auto"/>
            <w:vAlign w:val="bottom"/>
          </w:tcPr>
          <w:p w14:paraId="46AEC905" w14:textId="2E7DD3BF" w:rsidR="000528B3" w:rsidRPr="00262F58" w:rsidRDefault="000528B3" w:rsidP="000528B3">
            <w:pPr>
              <w:jc w:val="center"/>
            </w:pPr>
            <w:r w:rsidRPr="00786E71">
              <w:t>-0.213</w:t>
            </w:r>
          </w:p>
        </w:tc>
        <w:tc>
          <w:tcPr>
            <w:tcW w:w="1249" w:type="dxa"/>
            <w:tcBorders>
              <w:top w:val="nil"/>
              <w:left w:val="nil"/>
              <w:bottom w:val="nil"/>
              <w:right w:val="nil"/>
            </w:tcBorders>
            <w:shd w:val="clear" w:color="auto" w:fill="auto"/>
            <w:vAlign w:val="bottom"/>
          </w:tcPr>
          <w:p w14:paraId="3A62AE77" w14:textId="2C310B19" w:rsidR="000528B3" w:rsidRPr="00262F58" w:rsidRDefault="000528B3" w:rsidP="000528B3">
            <w:pPr>
              <w:jc w:val="center"/>
            </w:pPr>
            <w:r w:rsidRPr="00786E71">
              <w:t>0.096</w:t>
            </w:r>
          </w:p>
        </w:tc>
        <w:tc>
          <w:tcPr>
            <w:tcW w:w="1102" w:type="dxa"/>
            <w:tcBorders>
              <w:top w:val="nil"/>
              <w:left w:val="nil"/>
              <w:bottom w:val="nil"/>
              <w:right w:val="nil"/>
            </w:tcBorders>
            <w:shd w:val="clear" w:color="auto" w:fill="auto"/>
            <w:vAlign w:val="bottom"/>
          </w:tcPr>
          <w:p w14:paraId="76CBE96A" w14:textId="70838736" w:rsidR="000528B3" w:rsidRPr="00D226E9" w:rsidRDefault="000528B3" w:rsidP="000528B3">
            <w:pPr>
              <w:jc w:val="center"/>
            </w:pPr>
            <w:r w:rsidRPr="00D226E9">
              <w:t>-0.400</w:t>
            </w:r>
          </w:p>
        </w:tc>
        <w:tc>
          <w:tcPr>
            <w:tcW w:w="1490" w:type="dxa"/>
            <w:tcBorders>
              <w:top w:val="nil"/>
              <w:left w:val="nil"/>
              <w:bottom w:val="nil"/>
            </w:tcBorders>
            <w:shd w:val="clear" w:color="auto" w:fill="auto"/>
            <w:vAlign w:val="bottom"/>
          </w:tcPr>
          <w:p w14:paraId="07C66DB7" w14:textId="00E70740" w:rsidR="000528B3" w:rsidRPr="00193F3D" w:rsidRDefault="000528B3" w:rsidP="000528B3">
            <w:pPr>
              <w:jc w:val="center"/>
            </w:pPr>
            <w:r w:rsidRPr="00B707D7">
              <w:t>-0.025</w:t>
            </w:r>
          </w:p>
        </w:tc>
      </w:tr>
      <w:tr w:rsidR="000528B3" w:rsidRPr="005973B0" w14:paraId="6EEFAB2C" w14:textId="77777777" w:rsidTr="00A956CA">
        <w:tc>
          <w:tcPr>
            <w:tcW w:w="3743" w:type="dxa"/>
            <w:gridSpan w:val="2"/>
            <w:tcBorders>
              <w:top w:val="nil"/>
              <w:bottom w:val="nil"/>
              <w:right w:val="nil"/>
            </w:tcBorders>
            <w:shd w:val="clear" w:color="auto" w:fill="auto"/>
            <w:vAlign w:val="bottom"/>
          </w:tcPr>
          <w:p w14:paraId="3EB7F665" w14:textId="3A0DD3A1" w:rsidR="000528B3" w:rsidRPr="00262F58" w:rsidRDefault="000528B3" w:rsidP="000528B3">
            <w:proofErr w:type="spellStart"/>
            <w:r w:rsidRPr="00786E71">
              <w:t>iji</w:t>
            </w:r>
            <w:proofErr w:type="spellEnd"/>
            <w:r w:rsidRPr="00786E71">
              <w:t xml:space="preserve"> shrub 250</w:t>
            </w:r>
          </w:p>
        </w:tc>
        <w:tc>
          <w:tcPr>
            <w:tcW w:w="1056" w:type="dxa"/>
            <w:tcBorders>
              <w:top w:val="nil"/>
              <w:left w:val="nil"/>
              <w:bottom w:val="nil"/>
              <w:right w:val="nil"/>
            </w:tcBorders>
            <w:shd w:val="clear" w:color="auto" w:fill="auto"/>
            <w:vAlign w:val="bottom"/>
          </w:tcPr>
          <w:p w14:paraId="32746492" w14:textId="3F7C95DD" w:rsidR="000528B3" w:rsidRPr="00262F58" w:rsidRDefault="000528B3" w:rsidP="000528B3">
            <w:pPr>
              <w:jc w:val="center"/>
            </w:pPr>
            <w:r w:rsidRPr="00786E71">
              <w:t>0.009</w:t>
            </w:r>
          </w:p>
        </w:tc>
        <w:tc>
          <w:tcPr>
            <w:tcW w:w="1249" w:type="dxa"/>
            <w:tcBorders>
              <w:top w:val="nil"/>
              <w:left w:val="nil"/>
              <w:bottom w:val="nil"/>
              <w:right w:val="nil"/>
            </w:tcBorders>
            <w:shd w:val="clear" w:color="auto" w:fill="auto"/>
            <w:vAlign w:val="bottom"/>
          </w:tcPr>
          <w:p w14:paraId="364313C0" w14:textId="298E2471" w:rsidR="000528B3" w:rsidRPr="00262F58" w:rsidRDefault="000528B3" w:rsidP="000528B3">
            <w:pPr>
              <w:jc w:val="center"/>
            </w:pPr>
            <w:r w:rsidRPr="00786E71">
              <w:t>0.014</w:t>
            </w:r>
          </w:p>
        </w:tc>
        <w:tc>
          <w:tcPr>
            <w:tcW w:w="1102" w:type="dxa"/>
            <w:tcBorders>
              <w:top w:val="nil"/>
              <w:left w:val="nil"/>
              <w:bottom w:val="nil"/>
              <w:right w:val="nil"/>
            </w:tcBorders>
            <w:shd w:val="clear" w:color="auto" w:fill="auto"/>
            <w:vAlign w:val="bottom"/>
          </w:tcPr>
          <w:p w14:paraId="46597701" w14:textId="4D18BEC5" w:rsidR="000528B3" w:rsidRPr="00D226E9" w:rsidRDefault="000528B3" w:rsidP="000528B3">
            <w:pPr>
              <w:jc w:val="center"/>
            </w:pPr>
            <w:r w:rsidRPr="009F3231">
              <w:rPr>
                <w:bCs w:val="0"/>
              </w:rPr>
              <w:t>-0.018</w:t>
            </w:r>
          </w:p>
        </w:tc>
        <w:tc>
          <w:tcPr>
            <w:tcW w:w="1490" w:type="dxa"/>
            <w:tcBorders>
              <w:top w:val="nil"/>
              <w:left w:val="nil"/>
              <w:bottom w:val="nil"/>
            </w:tcBorders>
            <w:shd w:val="clear" w:color="auto" w:fill="auto"/>
            <w:vAlign w:val="bottom"/>
          </w:tcPr>
          <w:p w14:paraId="71373B6D" w14:textId="495B5C7D" w:rsidR="000528B3" w:rsidRPr="00D226E9" w:rsidRDefault="000528B3" w:rsidP="000528B3">
            <w:pPr>
              <w:jc w:val="center"/>
            </w:pPr>
            <w:r w:rsidRPr="009F3231">
              <w:rPr>
                <w:bCs w:val="0"/>
              </w:rPr>
              <w:t>0.036</w:t>
            </w:r>
          </w:p>
        </w:tc>
      </w:tr>
      <w:tr w:rsidR="000528B3" w:rsidRPr="005973B0" w14:paraId="297665B8" w14:textId="77777777" w:rsidTr="00A956CA">
        <w:tc>
          <w:tcPr>
            <w:tcW w:w="3743" w:type="dxa"/>
            <w:gridSpan w:val="2"/>
            <w:tcBorders>
              <w:top w:val="nil"/>
              <w:bottom w:val="nil"/>
              <w:right w:val="nil"/>
            </w:tcBorders>
            <w:shd w:val="clear" w:color="auto" w:fill="auto"/>
            <w:vAlign w:val="bottom"/>
          </w:tcPr>
          <w:p w14:paraId="7D45D12A" w14:textId="50F807D8" w:rsidR="000528B3" w:rsidRPr="00262F58" w:rsidRDefault="000528B3" w:rsidP="000528B3">
            <w:r w:rsidRPr="00786E71">
              <w:t>height</w:t>
            </w:r>
          </w:p>
        </w:tc>
        <w:tc>
          <w:tcPr>
            <w:tcW w:w="1056" w:type="dxa"/>
            <w:tcBorders>
              <w:top w:val="nil"/>
              <w:left w:val="nil"/>
              <w:bottom w:val="nil"/>
              <w:right w:val="nil"/>
            </w:tcBorders>
            <w:shd w:val="clear" w:color="auto" w:fill="auto"/>
            <w:vAlign w:val="bottom"/>
          </w:tcPr>
          <w:p w14:paraId="7A7641AC" w14:textId="5651BA8A" w:rsidR="000528B3" w:rsidRPr="00262F58" w:rsidRDefault="000528B3" w:rsidP="000528B3">
            <w:pPr>
              <w:jc w:val="center"/>
            </w:pPr>
            <w:r w:rsidRPr="00786E71">
              <w:t>-0.007</w:t>
            </w:r>
          </w:p>
        </w:tc>
        <w:tc>
          <w:tcPr>
            <w:tcW w:w="1249" w:type="dxa"/>
            <w:tcBorders>
              <w:top w:val="nil"/>
              <w:left w:val="nil"/>
              <w:bottom w:val="nil"/>
              <w:right w:val="nil"/>
            </w:tcBorders>
            <w:shd w:val="clear" w:color="auto" w:fill="auto"/>
            <w:vAlign w:val="bottom"/>
          </w:tcPr>
          <w:p w14:paraId="25C268C9" w14:textId="186E2E81" w:rsidR="000528B3" w:rsidRPr="00262F58" w:rsidRDefault="000528B3" w:rsidP="000528B3">
            <w:pPr>
              <w:jc w:val="center"/>
            </w:pPr>
            <w:r w:rsidRPr="00786E71">
              <w:t>0.004</w:t>
            </w:r>
          </w:p>
        </w:tc>
        <w:tc>
          <w:tcPr>
            <w:tcW w:w="1102" w:type="dxa"/>
            <w:tcBorders>
              <w:top w:val="nil"/>
              <w:left w:val="nil"/>
              <w:bottom w:val="nil"/>
              <w:right w:val="nil"/>
            </w:tcBorders>
            <w:shd w:val="clear" w:color="auto" w:fill="auto"/>
            <w:vAlign w:val="bottom"/>
          </w:tcPr>
          <w:p w14:paraId="2E3A9FE4" w14:textId="55FAD3B1" w:rsidR="000528B3" w:rsidRPr="00D226E9" w:rsidRDefault="000528B3" w:rsidP="000528B3">
            <w:pPr>
              <w:jc w:val="center"/>
            </w:pPr>
            <w:r w:rsidRPr="00D226E9">
              <w:rPr>
                <w:bCs w:val="0"/>
              </w:rPr>
              <w:t>-0.015</w:t>
            </w:r>
          </w:p>
        </w:tc>
        <w:tc>
          <w:tcPr>
            <w:tcW w:w="1490" w:type="dxa"/>
            <w:tcBorders>
              <w:top w:val="nil"/>
              <w:left w:val="nil"/>
              <w:bottom w:val="nil"/>
            </w:tcBorders>
            <w:shd w:val="clear" w:color="auto" w:fill="auto"/>
            <w:vAlign w:val="bottom"/>
          </w:tcPr>
          <w:p w14:paraId="1A14C280" w14:textId="12981C6C" w:rsidR="000528B3" w:rsidRPr="00D226E9" w:rsidRDefault="000528B3" w:rsidP="000528B3">
            <w:pPr>
              <w:jc w:val="center"/>
            </w:pPr>
            <w:r w:rsidRPr="009F3231">
              <w:rPr>
                <w:bCs w:val="0"/>
              </w:rPr>
              <w:t>&lt; 0.001</w:t>
            </w:r>
          </w:p>
        </w:tc>
      </w:tr>
      <w:tr w:rsidR="000528B3" w:rsidRPr="005973B0" w14:paraId="54723462" w14:textId="77777777" w:rsidTr="00A956CA">
        <w:tc>
          <w:tcPr>
            <w:tcW w:w="3743" w:type="dxa"/>
            <w:gridSpan w:val="2"/>
            <w:tcBorders>
              <w:top w:val="nil"/>
              <w:right w:val="nil"/>
            </w:tcBorders>
            <w:shd w:val="clear" w:color="auto" w:fill="auto"/>
            <w:vAlign w:val="bottom"/>
          </w:tcPr>
          <w:p w14:paraId="75529531" w14:textId="70871D05" w:rsidR="000528B3" w:rsidRPr="00262F58" w:rsidRDefault="000528B3" w:rsidP="000528B3">
            <w:r w:rsidRPr="00786E71">
              <w:t xml:space="preserve">% grazed CSG x </w:t>
            </w:r>
            <w:proofErr w:type="spellStart"/>
            <w:r w:rsidRPr="00786E71">
              <w:t>iji</w:t>
            </w:r>
            <w:proofErr w:type="spellEnd"/>
            <w:r w:rsidRPr="00786E71">
              <w:t xml:space="preserve"> shrub 250</w:t>
            </w:r>
          </w:p>
        </w:tc>
        <w:tc>
          <w:tcPr>
            <w:tcW w:w="1056" w:type="dxa"/>
            <w:tcBorders>
              <w:top w:val="nil"/>
              <w:left w:val="nil"/>
              <w:right w:val="nil"/>
            </w:tcBorders>
            <w:shd w:val="clear" w:color="auto" w:fill="auto"/>
            <w:vAlign w:val="bottom"/>
          </w:tcPr>
          <w:p w14:paraId="7C3262D2" w14:textId="0A713517" w:rsidR="000528B3" w:rsidRPr="00262F58" w:rsidRDefault="000528B3" w:rsidP="000528B3">
            <w:pPr>
              <w:jc w:val="center"/>
            </w:pPr>
            <w:r w:rsidRPr="00786E71">
              <w:t>0.003</w:t>
            </w:r>
          </w:p>
        </w:tc>
        <w:tc>
          <w:tcPr>
            <w:tcW w:w="1249" w:type="dxa"/>
            <w:tcBorders>
              <w:top w:val="nil"/>
              <w:left w:val="nil"/>
              <w:right w:val="nil"/>
            </w:tcBorders>
            <w:shd w:val="clear" w:color="auto" w:fill="auto"/>
            <w:vAlign w:val="bottom"/>
          </w:tcPr>
          <w:p w14:paraId="34061364" w14:textId="340E78F7" w:rsidR="000528B3" w:rsidRPr="00262F58" w:rsidRDefault="000528B3" w:rsidP="000528B3">
            <w:pPr>
              <w:jc w:val="center"/>
            </w:pPr>
            <w:r w:rsidRPr="00786E71">
              <w:t>0.002</w:t>
            </w:r>
          </w:p>
        </w:tc>
        <w:tc>
          <w:tcPr>
            <w:tcW w:w="1102" w:type="dxa"/>
            <w:tcBorders>
              <w:top w:val="nil"/>
              <w:left w:val="nil"/>
              <w:right w:val="nil"/>
            </w:tcBorders>
            <w:shd w:val="clear" w:color="auto" w:fill="auto"/>
            <w:vAlign w:val="bottom"/>
          </w:tcPr>
          <w:p w14:paraId="6822BBF7" w14:textId="55F8DE4C" w:rsidR="000528B3" w:rsidRPr="00D226E9" w:rsidRDefault="00853B69" w:rsidP="000528B3">
            <w:pPr>
              <w:jc w:val="center"/>
            </w:pPr>
            <w:r w:rsidRPr="009F3231">
              <w:rPr>
                <w:bCs w:val="0"/>
              </w:rPr>
              <w:t>&lt; 0.001</w:t>
            </w:r>
          </w:p>
        </w:tc>
        <w:tc>
          <w:tcPr>
            <w:tcW w:w="1490" w:type="dxa"/>
            <w:tcBorders>
              <w:top w:val="nil"/>
              <w:left w:val="nil"/>
            </w:tcBorders>
            <w:shd w:val="clear" w:color="auto" w:fill="auto"/>
            <w:vAlign w:val="bottom"/>
          </w:tcPr>
          <w:p w14:paraId="1791EE5D" w14:textId="7789A4A6" w:rsidR="000528B3" w:rsidRPr="00193F3D" w:rsidRDefault="000528B3" w:rsidP="000528B3">
            <w:pPr>
              <w:jc w:val="center"/>
            </w:pPr>
            <w:r w:rsidRPr="00B707D7">
              <w:t>0.006</w:t>
            </w:r>
          </w:p>
        </w:tc>
      </w:tr>
      <w:tr w:rsidR="000528B3" w:rsidRPr="005973B0" w14:paraId="41B21E71" w14:textId="77777777" w:rsidTr="00C96C51">
        <w:tc>
          <w:tcPr>
            <w:tcW w:w="3743" w:type="dxa"/>
            <w:gridSpan w:val="2"/>
          </w:tcPr>
          <w:p w14:paraId="29310E44" w14:textId="77777777" w:rsidR="000528B3" w:rsidRPr="00262F58" w:rsidRDefault="000528B3" w:rsidP="003F0E7A">
            <w:pPr>
              <w:jc w:val="center"/>
            </w:pPr>
          </w:p>
        </w:tc>
        <w:tc>
          <w:tcPr>
            <w:tcW w:w="1056" w:type="dxa"/>
          </w:tcPr>
          <w:p w14:paraId="59FD2064" w14:textId="77777777" w:rsidR="000528B3" w:rsidRPr="00262F58" w:rsidRDefault="000528B3" w:rsidP="003F0E7A">
            <w:pPr>
              <w:jc w:val="center"/>
            </w:pPr>
          </w:p>
        </w:tc>
        <w:tc>
          <w:tcPr>
            <w:tcW w:w="1249" w:type="dxa"/>
          </w:tcPr>
          <w:p w14:paraId="5ED0866D" w14:textId="77777777" w:rsidR="000528B3" w:rsidRPr="00262F58" w:rsidRDefault="000528B3" w:rsidP="003F0E7A">
            <w:pPr>
              <w:jc w:val="center"/>
            </w:pPr>
          </w:p>
        </w:tc>
        <w:tc>
          <w:tcPr>
            <w:tcW w:w="1102" w:type="dxa"/>
          </w:tcPr>
          <w:p w14:paraId="00C1E53C" w14:textId="77777777" w:rsidR="000528B3" w:rsidRPr="00D226E9" w:rsidRDefault="000528B3" w:rsidP="003F0E7A">
            <w:pPr>
              <w:jc w:val="center"/>
            </w:pPr>
          </w:p>
        </w:tc>
        <w:tc>
          <w:tcPr>
            <w:tcW w:w="1490" w:type="dxa"/>
          </w:tcPr>
          <w:p w14:paraId="2983D5E9" w14:textId="77777777" w:rsidR="000528B3" w:rsidRPr="00B707D7" w:rsidRDefault="000528B3" w:rsidP="003F0E7A">
            <w:pPr>
              <w:jc w:val="center"/>
            </w:pPr>
          </w:p>
        </w:tc>
      </w:tr>
      <w:tr w:rsidR="00262F58" w:rsidRPr="005973B0" w14:paraId="7C0AEAE1" w14:textId="77777777" w:rsidTr="00262F58">
        <w:tc>
          <w:tcPr>
            <w:tcW w:w="3743" w:type="dxa"/>
            <w:gridSpan w:val="2"/>
            <w:tcBorders>
              <w:bottom w:val="nil"/>
              <w:right w:val="nil"/>
            </w:tcBorders>
            <w:shd w:val="clear" w:color="auto" w:fill="auto"/>
            <w:vAlign w:val="bottom"/>
          </w:tcPr>
          <w:p w14:paraId="763787D0" w14:textId="01207A22" w:rsidR="00262F58" w:rsidRPr="00262F58" w:rsidRDefault="00262F58" w:rsidP="00262F58">
            <w:r w:rsidRPr="00262F58">
              <w:t>intercept</w:t>
            </w:r>
          </w:p>
        </w:tc>
        <w:tc>
          <w:tcPr>
            <w:tcW w:w="1056" w:type="dxa"/>
            <w:tcBorders>
              <w:left w:val="nil"/>
              <w:bottom w:val="nil"/>
              <w:right w:val="nil"/>
            </w:tcBorders>
            <w:shd w:val="clear" w:color="auto" w:fill="auto"/>
            <w:vAlign w:val="bottom"/>
          </w:tcPr>
          <w:p w14:paraId="4B62247B" w14:textId="2CB340AD" w:rsidR="00262F58" w:rsidRPr="00262F58" w:rsidRDefault="00262F58" w:rsidP="00262F58">
            <w:pPr>
              <w:jc w:val="center"/>
            </w:pPr>
            <w:r w:rsidRPr="00262F58">
              <w:t>4.180</w:t>
            </w:r>
          </w:p>
        </w:tc>
        <w:tc>
          <w:tcPr>
            <w:tcW w:w="1249" w:type="dxa"/>
            <w:tcBorders>
              <w:left w:val="nil"/>
              <w:bottom w:val="nil"/>
              <w:right w:val="nil"/>
            </w:tcBorders>
            <w:shd w:val="clear" w:color="auto" w:fill="auto"/>
            <w:vAlign w:val="bottom"/>
          </w:tcPr>
          <w:p w14:paraId="0F1E6E82" w14:textId="1FBBB5C7" w:rsidR="00262F58" w:rsidRPr="00262F58" w:rsidRDefault="00262F58" w:rsidP="00262F58">
            <w:pPr>
              <w:jc w:val="center"/>
            </w:pPr>
            <w:r w:rsidRPr="00262F58">
              <w:t>0.853</w:t>
            </w:r>
          </w:p>
        </w:tc>
        <w:tc>
          <w:tcPr>
            <w:tcW w:w="1102" w:type="dxa"/>
            <w:tcBorders>
              <w:left w:val="nil"/>
              <w:bottom w:val="nil"/>
              <w:right w:val="nil"/>
            </w:tcBorders>
            <w:shd w:val="clear" w:color="auto" w:fill="auto"/>
            <w:vAlign w:val="bottom"/>
          </w:tcPr>
          <w:p w14:paraId="1D823351" w14:textId="3AE25810" w:rsidR="00262F58" w:rsidRPr="00D226E9" w:rsidRDefault="00262F58" w:rsidP="00262F58">
            <w:pPr>
              <w:jc w:val="center"/>
            </w:pPr>
            <w:r w:rsidRPr="00D226E9">
              <w:t>2.509</w:t>
            </w:r>
          </w:p>
        </w:tc>
        <w:tc>
          <w:tcPr>
            <w:tcW w:w="1490" w:type="dxa"/>
            <w:tcBorders>
              <w:left w:val="nil"/>
              <w:bottom w:val="nil"/>
            </w:tcBorders>
            <w:shd w:val="clear" w:color="auto" w:fill="auto"/>
            <w:vAlign w:val="bottom"/>
          </w:tcPr>
          <w:p w14:paraId="26F765D9" w14:textId="18591F14" w:rsidR="00262F58" w:rsidRPr="00193F3D" w:rsidRDefault="00262F58" w:rsidP="00262F58">
            <w:pPr>
              <w:jc w:val="center"/>
            </w:pPr>
            <w:r w:rsidRPr="00B707D7">
              <w:t>5.85</w:t>
            </w:r>
            <w:r w:rsidRPr="00193F3D">
              <w:t>3</w:t>
            </w:r>
          </w:p>
        </w:tc>
      </w:tr>
      <w:tr w:rsidR="00262F58" w:rsidRPr="005973B0" w14:paraId="0573F7FA" w14:textId="77777777" w:rsidTr="00262F58">
        <w:tc>
          <w:tcPr>
            <w:tcW w:w="3743" w:type="dxa"/>
            <w:gridSpan w:val="2"/>
            <w:tcBorders>
              <w:top w:val="nil"/>
              <w:bottom w:val="nil"/>
              <w:right w:val="nil"/>
            </w:tcBorders>
            <w:shd w:val="clear" w:color="auto" w:fill="auto"/>
            <w:vAlign w:val="bottom"/>
          </w:tcPr>
          <w:p w14:paraId="37BB4389" w14:textId="4D1ADE41" w:rsidR="00262F58" w:rsidRPr="00262F58" w:rsidRDefault="00262F58" w:rsidP="00262F58">
            <w:r w:rsidRPr="00262F58">
              <w:t xml:space="preserve">% </w:t>
            </w:r>
            <w:r w:rsidR="00C46350">
              <w:t xml:space="preserve">grazed </w:t>
            </w:r>
            <w:r w:rsidRPr="00262F58">
              <w:t>CSG</w:t>
            </w:r>
          </w:p>
        </w:tc>
        <w:tc>
          <w:tcPr>
            <w:tcW w:w="1056" w:type="dxa"/>
            <w:tcBorders>
              <w:top w:val="nil"/>
              <w:left w:val="nil"/>
              <w:bottom w:val="nil"/>
              <w:right w:val="nil"/>
            </w:tcBorders>
            <w:shd w:val="clear" w:color="auto" w:fill="auto"/>
            <w:vAlign w:val="bottom"/>
          </w:tcPr>
          <w:p w14:paraId="261AC161" w14:textId="251E49EE" w:rsidR="00262F58" w:rsidRPr="00262F58" w:rsidRDefault="00262F58" w:rsidP="00262F58">
            <w:pPr>
              <w:jc w:val="center"/>
            </w:pPr>
            <w:r w:rsidRPr="00262F58">
              <w:t>-0.192</w:t>
            </w:r>
          </w:p>
        </w:tc>
        <w:tc>
          <w:tcPr>
            <w:tcW w:w="1249" w:type="dxa"/>
            <w:tcBorders>
              <w:top w:val="nil"/>
              <w:left w:val="nil"/>
              <w:bottom w:val="nil"/>
              <w:right w:val="nil"/>
            </w:tcBorders>
            <w:shd w:val="clear" w:color="auto" w:fill="auto"/>
            <w:vAlign w:val="bottom"/>
          </w:tcPr>
          <w:p w14:paraId="6B795B36" w14:textId="3ACE96B8" w:rsidR="00262F58" w:rsidRPr="00262F58" w:rsidRDefault="00262F58" w:rsidP="00262F58">
            <w:pPr>
              <w:jc w:val="center"/>
            </w:pPr>
            <w:r w:rsidRPr="00262F58">
              <w:t>0.093</w:t>
            </w:r>
          </w:p>
        </w:tc>
        <w:tc>
          <w:tcPr>
            <w:tcW w:w="1102" w:type="dxa"/>
            <w:tcBorders>
              <w:top w:val="nil"/>
              <w:left w:val="nil"/>
              <w:bottom w:val="nil"/>
              <w:right w:val="nil"/>
            </w:tcBorders>
            <w:shd w:val="clear" w:color="auto" w:fill="auto"/>
            <w:vAlign w:val="bottom"/>
          </w:tcPr>
          <w:p w14:paraId="29AD1091" w14:textId="58DAFE02" w:rsidR="00262F58" w:rsidRPr="00D226E9" w:rsidRDefault="00262F58" w:rsidP="00262F58">
            <w:pPr>
              <w:jc w:val="center"/>
            </w:pPr>
            <w:r w:rsidRPr="00D226E9">
              <w:t>-0.375</w:t>
            </w:r>
          </w:p>
        </w:tc>
        <w:tc>
          <w:tcPr>
            <w:tcW w:w="1490" w:type="dxa"/>
            <w:tcBorders>
              <w:top w:val="nil"/>
              <w:left w:val="nil"/>
              <w:bottom w:val="nil"/>
            </w:tcBorders>
            <w:shd w:val="clear" w:color="auto" w:fill="auto"/>
            <w:vAlign w:val="bottom"/>
          </w:tcPr>
          <w:p w14:paraId="6F615E85" w14:textId="644F655F" w:rsidR="00262F58" w:rsidRPr="00B707D7" w:rsidRDefault="00262F58" w:rsidP="00262F58">
            <w:pPr>
              <w:jc w:val="center"/>
            </w:pPr>
            <w:r w:rsidRPr="00B707D7">
              <w:t>-0.009</w:t>
            </w:r>
          </w:p>
        </w:tc>
      </w:tr>
      <w:tr w:rsidR="00262F58" w:rsidRPr="005973B0" w14:paraId="67743A3B" w14:textId="77777777" w:rsidTr="00262F58">
        <w:tc>
          <w:tcPr>
            <w:tcW w:w="3743" w:type="dxa"/>
            <w:gridSpan w:val="2"/>
            <w:tcBorders>
              <w:top w:val="nil"/>
              <w:bottom w:val="nil"/>
              <w:right w:val="nil"/>
            </w:tcBorders>
            <w:shd w:val="clear" w:color="auto" w:fill="auto"/>
            <w:vAlign w:val="bottom"/>
          </w:tcPr>
          <w:p w14:paraId="7AFE15FF" w14:textId="532CBD4F" w:rsidR="00262F58" w:rsidRPr="00262F58" w:rsidRDefault="00262F58" w:rsidP="00262F58">
            <w:proofErr w:type="spellStart"/>
            <w:r w:rsidRPr="00262F58">
              <w:t>iji</w:t>
            </w:r>
            <w:proofErr w:type="spellEnd"/>
            <w:r w:rsidRPr="00262F58">
              <w:t xml:space="preserve"> shrub 250</w:t>
            </w:r>
          </w:p>
        </w:tc>
        <w:tc>
          <w:tcPr>
            <w:tcW w:w="1056" w:type="dxa"/>
            <w:tcBorders>
              <w:top w:val="nil"/>
              <w:left w:val="nil"/>
              <w:bottom w:val="nil"/>
              <w:right w:val="nil"/>
            </w:tcBorders>
            <w:shd w:val="clear" w:color="auto" w:fill="auto"/>
            <w:vAlign w:val="bottom"/>
          </w:tcPr>
          <w:p w14:paraId="009EC5DC" w14:textId="1BFE016E" w:rsidR="00262F58" w:rsidRPr="00262F58" w:rsidRDefault="00262F58" w:rsidP="00262F58">
            <w:pPr>
              <w:jc w:val="center"/>
            </w:pPr>
            <w:r w:rsidRPr="00262F58">
              <w:t>0.016</w:t>
            </w:r>
          </w:p>
        </w:tc>
        <w:tc>
          <w:tcPr>
            <w:tcW w:w="1249" w:type="dxa"/>
            <w:tcBorders>
              <w:top w:val="nil"/>
              <w:left w:val="nil"/>
              <w:bottom w:val="nil"/>
              <w:right w:val="nil"/>
            </w:tcBorders>
            <w:shd w:val="clear" w:color="auto" w:fill="auto"/>
            <w:vAlign w:val="bottom"/>
          </w:tcPr>
          <w:p w14:paraId="661943E3" w14:textId="409EC249" w:rsidR="00262F58" w:rsidRPr="00262F58" w:rsidRDefault="00262F58" w:rsidP="00262F58">
            <w:pPr>
              <w:jc w:val="center"/>
            </w:pPr>
            <w:r w:rsidRPr="00262F58">
              <w:t>0.013</w:t>
            </w:r>
          </w:p>
        </w:tc>
        <w:tc>
          <w:tcPr>
            <w:tcW w:w="1102" w:type="dxa"/>
            <w:tcBorders>
              <w:top w:val="nil"/>
              <w:left w:val="nil"/>
              <w:bottom w:val="nil"/>
              <w:right w:val="nil"/>
            </w:tcBorders>
            <w:shd w:val="clear" w:color="auto" w:fill="auto"/>
            <w:vAlign w:val="bottom"/>
          </w:tcPr>
          <w:p w14:paraId="724E59CB" w14:textId="702984A7" w:rsidR="00262F58" w:rsidRPr="009F3231" w:rsidRDefault="00262F58" w:rsidP="00262F58">
            <w:pPr>
              <w:jc w:val="center"/>
            </w:pPr>
            <w:r w:rsidRPr="009F3231">
              <w:rPr>
                <w:bCs w:val="0"/>
              </w:rPr>
              <w:t>-0.010</w:t>
            </w:r>
          </w:p>
        </w:tc>
        <w:tc>
          <w:tcPr>
            <w:tcW w:w="1490" w:type="dxa"/>
            <w:tcBorders>
              <w:top w:val="nil"/>
              <w:left w:val="nil"/>
              <w:bottom w:val="nil"/>
            </w:tcBorders>
            <w:shd w:val="clear" w:color="auto" w:fill="auto"/>
            <w:vAlign w:val="bottom"/>
          </w:tcPr>
          <w:p w14:paraId="42D7AF7E" w14:textId="03D2DC3B" w:rsidR="00262F58" w:rsidRPr="009F3231" w:rsidRDefault="00262F58" w:rsidP="00262F58">
            <w:pPr>
              <w:jc w:val="center"/>
            </w:pPr>
            <w:r w:rsidRPr="009F3231">
              <w:rPr>
                <w:bCs w:val="0"/>
              </w:rPr>
              <w:t>0.042</w:t>
            </w:r>
          </w:p>
        </w:tc>
      </w:tr>
      <w:tr w:rsidR="00262F58" w:rsidRPr="005973B0" w14:paraId="5C4BA5AA" w14:textId="77777777" w:rsidTr="00262F58">
        <w:tc>
          <w:tcPr>
            <w:tcW w:w="3743" w:type="dxa"/>
            <w:gridSpan w:val="2"/>
            <w:tcBorders>
              <w:top w:val="nil"/>
              <w:bottom w:val="nil"/>
              <w:right w:val="nil"/>
            </w:tcBorders>
            <w:shd w:val="clear" w:color="auto" w:fill="auto"/>
            <w:vAlign w:val="bottom"/>
          </w:tcPr>
          <w:p w14:paraId="646C9E6D" w14:textId="16BD0115" w:rsidR="00262F58" w:rsidRPr="00262F58" w:rsidRDefault="00262F58" w:rsidP="00262F58">
            <w:r>
              <w:t>visual obstruction</w:t>
            </w:r>
          </w:p>
        </w:tc>
        <w:tc>
          <w:tcPr>
            <w:tcW w:w="1056" w:type="dxa"/>
            <w:tcBorders>
              <w:top w:val="nil"/>
              <w:left w:val="nil"/>
              <w:bottom w:val="nil"/>
              <w:right w:val="nil"/>
            </w:tcBorders>
            <w:shd w:val="clear" w:color="auto" w:fill="auto"/>
            <w:vAlign w:val="bottom"/>
          </w:tcPr>
          <w:p w14:paraId="3606B129" w14:textId="360EAE64" w:rsidR="00262F58" w:rsidRPr="00262F58" w:rsidRDefault="00262F58" w:rsidP="00262F58">
            <w:pPr>
              <w:jc w:val="center"/>
            </w:pPr>
            <w:r w:rsidRPr="00262F58">
              <w:t>-0.007</w:t>
            </w:r>
          </w:p>
        </w:tc>
        <w:tc>
          <w:tcPr>
            <w:tcW w:w="1249" w:type="dxa"/>
            <w:tcBorders>
              <w:top w:val="nil"/>
              <w:left w:val="nil"/>
              <w:bottom w:val="nil"/>
              <w:right w:val="nil"/>
            </w:tcBorders>
            <w:shd w:val="clear" w:color="auto" w:fill="auto"/>
            <w:vAlign w:val="bottom"/>
          </w:tcPr>
          <w:p w14:paraId="39C74B82" w14:textId="1325AE0E" w:rsidR="00262F58" w:rsidRPr="00262F58" w:rsidRDefault="00262F58" w:rsidP="00262F58">
            <w:pPr>
              <w:jc w:val="center"/>
            </w:pPr>
            <w:r w:rsidRPr="00262F58">
              <w:t>0.005</w:t>
            </w:r>
          </w:p>
        </w:tc>
        <w:tc>
          <w:tcPr>
            <w:tcW w:w="1102" w:type="dxa"/>
            <w:tcBorders>
              <w:top w:val="nil"/>
              <w:left w:val="nil"/>
              <w:bottom w:val="nil"/>
              <w:right w:val="nil"/>
            </w:tcBorders>
            <w:shd w:val="clear" w:color="auto" w:fill="auto"/>
            <w:vAlign w:val="bottom"/>
          </w:tcPr>
          <w:p w14:paraId="2DA89D5C" w14:textId="45836251" w:rsidR="00262F58" w:rsidRPr="009F3231" w:rsidRDefault="00262F58" w:rsidP="00262F58">
            <w:pPr>
              <w:jc w:val="center"/>
            </w:pPr>
            <w:r w:rsidRPr="009F3231">
              <w:rPr>
                <w:bCs w:val="0"/>
              </w:rPr>
              <w:t>-0.017</w:t>
            </w:r>
          </w:p>
        </w:tc>
        <w:tc>
          <w:tcPr>
            <w:tcW w:w="1490" w:type="dxa"/>
            <w:tcBorders>
              <w:top w:val="nil"/>
              <w:left w:val="nil"/>
              <w:bottom w:val="nil"/>
            </w:tcBorders>
            <w:shd w:val="clear" w:color="auto" w:fill="auto"/>
            <w:vAlign w:val="bottom"/>
          </w:tcPr>
          <w:p w14:paraId="38A991D0" w14:textId="5C5FA354" w:rsidR="00262F58" w:rsidRPr="009F3231" w:rsidRDefault="00262F58" w:rsidP="00262F58">
            <w:pPr>
              <w:jc w:val="center"/>
            </w:pPr>
            <w:r w:rsidRPr="009F3231">
              <w:rPr>
                <w:bCs w:val="0"/>
              </w:rPr>
              <w:t>0.003</w:t>
            </w:r>
          </w:p>
        </w:tc>
      </w:tr>
      <w:tr w:rsidR="00262F58" w:rsidRPr="005973B0" w14:paraId="1F131175" w14:textId="77777777" w:rsidTr="00262F58">
        <w:tc>
          <w:tcPr>
            <w:tcW w:w="3743" w:type="dxa"/>
            <w:gridSpan w:val="2"/>
            <w:tcBorders>
              <w:top w:val="nil"/>
              <w:right w:val="nil"/>
            </w:tcBorders>
            <w:shd w:val="clear" w:color="auto" w:fill="auto"/>
            <w:vAlign w:val="bottom"/>
          </w:tcPr>
          <w:p w14:paraId="37E969EB" w14:textId="2A51DBFB" w:rsidR="00262F58" w:rsidRPr="00262F58" w:rsidRDefault="00262F58" w:rsidP="00262F58">
            <w:r w:rsidRPr="00262F58">
              <w:t xml:space="preserve">% CSG </w:t>
            </w:r>
            <w:r w:rsidRPr="004A03DC">
              <w:t xml:space="preserve">graze </w:t>
            </w:r>
            <w:r w:rsidR="004A03DC" w:rsidRPr="004A03DC">
              <w:t xml:space="preserve">x </w:t>
            </w:r>
            <w:proofErr w:type="spellStart"/>
            <w:r w:rsidRPr="004A03DC">
              <w:t>iji</w:t>
            </w:r>
            <w:proofErr w:type="spellEnd"/>
            <w:r w:rsidRPr="00262F58">
              <w:t xml:space="preserve"> shrub 250</w:t>
            </w:r>
          </w:p>
        </w:tc>
        <w:tc>
          <w:tcPr>
            <w:tcW w:w="1056" w:type="dxa"/>
            <w:tcBorders>
              <w:top w:val="nil"/>
              <w:left w:val="nil"/>
              <w:right w:val="nil"/>
            </w:tcBorders>
            <w:shd w:val="clear" w:color="auto" w:fill="auto"/>
            <w:vAlign w:val="bottom"/>
          </w:tcPr>
          <w:p w14:paraId="10912DD2" w14:textId="676A5303" w:rsidR="00262F58" w:rsidRPr="00262F58" w:rsidRDefault="00262F58" w:rsidP="00262F58">
            <w:pPr>
              <w:jc w:val="center"/>
            </w:pPr>
            <w:r w:rsidRPr="00262F58">
              <w:t>0.003</w:t>
            </w:r>
          </w:p>
        </w:tc>
        <w:tc>
          <w:tcPr>
            <w:tcW w:w="1249" w:type="dxa"/>
            <w:tcBorders>
              <w:top w:val="nil"/>
              <w:left w:val="nil"/>
              <w:right w:val="nil"/>
            </w:tcBorders>
            <w:shd w:val="clear" w:color="auto" w:fill="auto"/>
            <w:vAlign w:val="bottom"/>
          </w:tcPr>
          <w:p w14:paraId="2C9795C6" w14:textId="2B794FC8" w:rsidR="00262F58" w:rsidRPr="00262F58" w:rsidRDefault="00262F58" w:rsidP="00262F58">
            <w:pPr>
              <w:jc w:val="center"/>
            </w:pPr>
            <w:r w:rsidRPr="00262F58">
              <w:t>0.001</w:t>
            </w:r>
          </w:p>
        </w:tc>
        <w:tc>
          <w:tcPr>
            <w:tcW w:w="1102" w:type="dxa"/>
            <w:tcBorders>
              <w:top w:val="nil"/>
              <w:left w:val="nil"/>
              <w:right w:val="nil"/>
            </w:tcBorders>
            <w:shd w:val="clear" w:color="auto" w:fill="auto"/>
            <w:vAlign w:val="bottom"/>
          </w:tcPr>
          <w:p w14:paraId="4E59A784" w14:textId="70B04583" w:rsidR="00262F58" w:rsidRPr="00D226E9" w:rsidRDefault="005C4313" w:rsidP="00262F58">
            <w:pPr>
              <w:jc w:val="center"/>
            </w:pPr>
            <w:r w:rsidRPr="009F3231">
              <w:rPr>
                <w:bCs w:val="0"/>
              </w:rPr>
              <w:t>&lt; 0.001</w:t>
            </w:r>
          </w:p>
        </w:tc>
        <w:tc>
          <w:tcPr>
            <w:tcW w:w="1490" w:type="dxa"/>
            <w:tcBorders>
              <w:top w:val="nil"/>
              <w:left w:val="nil"/>
            </w:tcBorders>
            <w:shd w:val="clear" w:color="auto" w:fill="auto"/>
            <w:vAlign w:val="bottom"/>
          </w:tcPr>
          <w:p w14:paraId="607C63F1" w14:textId="317BE2C4" w:rsidR="00262F58" w:rsidRPr="00B707D7" w:rsidRDefault="00262F58" w:rsidP="00262F58">
            <w:pPr>
              <w:jc w:val="center"/>
            </w:pPr>
            <w:r w:rsidRPr="00B707D7">
              <w:t>0.006</w:t>
            </w:r>
          </w:p>
        </w:tc>
      </w:tr>
      <w:tr w:rsidR="00A742A1" w:rsidRPr="005973B0" w14:paraId="7F059DCA" w14:textId="77777777" w:rsidTr="003F0E7A">
        <w:tc>
          <w:tcPr>
            <w:tcW w:w="8640" w:type="dxa"/>
            <w:gridSpan w:val="6"/>
            <w:tcBorders>
              <w:top w:val="single" w:sz="4" w:space="0" w:color="auto"/>
            </w:tcBorders>
            <w:vAlign w:val="center"/>
          </w:tcPr>
          <w:p w14:paraId="52D06A4A" w14:textId="0BA6D229" w:rsidR="00A742A1" w:rsidRDefault="00A742A1" w:rsidP="003F0E7A">
            <w:pPr>
              <w:rPr>
                <w:color w:val="000000"/>
              </w:rPr>
            </w:pPr>
            <w:r>
              <w:rPr>
                <w:color w:val="000000"/>
              </w:rPr>
              <w:t>NWSG = native warm-season grass</w:t>
            </w:r>
            <w:r w:rsidR="00262F58">
              <w:rPr>
                <w:color w:val="000000"/>
              </w:rPr>
              <w:t>, CSG = cool-season grass</w:t>
            </w:r>
          </w:p>
          <w:p w14:paraId="208A8575" w14:textId="77777777" w:rsidR="00A742A1" w:rsidRDefault="00A742A1" w:rsidP="003F0E7A">
            <w:pPr>
              <w:rPr>
                <w:color w:val="000000"/>
              </w:rPr>
            </w:pPr>
            <w:r>
              <w:rPr>
                <w:color w:val="000000"/>
              </w:rPr>
              <w:t>iji.sb – interspersion-juxtaposition index of shrub at home-range scale</w:t>
            </w:r>
          </w:p>
          <w:p w14:paraId="7D2E948B" w14:textId="2F2031C5" w:rsidR="00A742A1" w:rsidRPr="005973B0" w:rsidRDefault="00A742A1" w:rsidP="003F0E7A">
            <w:pPr>
              <w:rPr>
                <w:color w:val="000000"/>
              </w:rPr>
            </w:pPr>
            <w:r>
              <w:rPr>
                <w:color w:val="000000"/>
              </w:rPr>
              <w:t xml:space="preserve">iji.sb.250 – interspersion-juxtaposition index of shrub in </w:t>
            </w:r>
            <w:r w:rsidR="00153E7E">
              <w:rPr>
                <w:color w:val="000000"/>
              </w:rPr>
              <w:t xml:space="preserve">a home range and a </w:t>
            </w:r>
            <w:r>
              <w:rPr>
                <w:color w:val="000000"/>
              </w:rPr>
              <w:t>250</w:t>
            </w:r>
            <w:r w:rsidR="00153E7E">
              <w:rPr>
                <w:color w:val="000000"/>
              </w:rPr>
              <w:t xml:space="preserve"> </w:t>
            </w:r>
            <w:r>
              <w:rPr>
                <w:color w:val="000000"/>
              </w:rPr>
              <w:t>m</w:t>
            </w:r>
            <w:r w:rsidR="00153E7E">
              <w:rPr>
                <w:color w:val="000000"/>
              </w:rPr>
              <w:t xml:space="preserve"> buffer.</w:t>
            </w:r>
          </w:p>
        </w:tc>
      </w:tr>
      <w:bookmarkEnd w:id="131"/>
    </w:tbl>
    <w:p w14:paraId="1A5CA8AB" w14:textId="77777777" w:rsidR="00233D82" w:rsidRPr="00AB6D5A" w:rsidRDefault="00233D82" w:rsidP="00233D82"/>
    <w:p w14:paraId="7C7ADFE6" w14:textId="77777777" w:rsidR="00EA48F5" w:rsidRPr="00AB6D5A" w:rsidRDefault="00EA48F5" w:rsidP="00233D82"/>
    <w:p w14:paraId="01D9897A" w14:textId="117BB5DC" w:rsidR="00EA48F5" w:rsidRDefault="00EA48F5" w:rsidP="00233D82"/>
    <w:tbl>
      <w:tblPr>
        <w:tblW w:w="8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20"/>
        <w:gridCol w:w="540"/>
        <w:gridCol w:w="900"/>
        <w:gridCol w:w="990"/>
        <w:gridCol w:w="990"/>
      </w:tblGrid>
      <w:tr w:rsidR="00EA48F5" w:rsidRPr="005973B0" w14:paraId="5C053EEE" w14:textId="77777777" w:rsidTr="00163D59">
        <w:tc>
          <w:tcPr>
            <w:tcW w:w="8640" w:type="dxa"/>
            <w:gridSpan w:val="5"/>
            <w:tcBorders>
              <w:top w:val="nil"/>
              <w:left w:val="nil"/>
              <w:bottom w:val="nil"/>
              <w:right w:val="nil"/>
            </w:tcBorders>
          </w:tcPr>
          <w:p w14:paraId="4A91F232" w14:textId="4B9DC724" w:rsidR="00EA48F5" w:rsidRPr="005973B0" w:rsidRDefault="00EA48F5" w:rsidP="00C24D6A">
            <w:pPr>
              <w:pStyle w:val="Caption"/>
            </w:pPr>
            <w:bookmarkStart w:id="132" w:name="_Toc184731431"/>
            <w:r w:rsidRPr="005973B0">
              <w:lastRenderedPageBreak/>
              <w:t xml:space="preserve">Table </w:t>
            </w:r>
            <w:r w:rsidR="00053251">
              <w:t>2</w:t>
            </w:r>
            <w:r w:rsidRPr="005973B0">
              <w:t>.</w:t>
            </w:r>
            <w:fldSimple w:instr=" SEQ Table \* ARABIC \s 1 ">
              <w:r w:rsidR="00747B14">
                <w:rPr>
                  <w:noProof/>
                </w:rPr>
                <w:t>6</w:t>
              </w:r>
            </w:fldSimple>
            <w:r w:rsidRPr="005973B0">
              <w:t xml:space="preserve">: </w:t>
            </w:r>
            <w:r>
              <w:t>List of m</w:t>
            </w:r>
            <w:r w:rsidRPr="008A2791">
              <w:t xml:space="preserve">ultivariate models </w:t>
            </w:r>
            <w:r w:rsidR="00356FD9">
              <w:t xml:space="preserve">including models </w:t>
            </w:r>
            <w:r>
              <w:t>that were not included in final sets explaining</w:t>
            </w:r>
            <w:r w:rsidRPr="008A2791">
              <w:t xml:space="preserve"> variation in seasonal survival of adult northern bobwhites in </w:t>
            </w:r>
            <w:r>
              <w:t>breeding season</w:t>
            </w:r>
            <w:r w:rsidRPr="008A2791">
              <w:t xml:space="preserve"> (Apr - Sep) and</w:t>
            </w:r>
            <w:r w:rsidRPr="005973B0">
              <w:t xml:space="preserve"> </w:t>
            </w:r>
            <w:r>
              <w:t>non-breeding season</w:t>
            </w:r>
            <w:r w:rsidRPr="005973B0">
              <w:t xml:space="preserve"> (Oct - Mar), Blue Grass Army Depot, Madison County, Kentucky, 2019-2022.</w:t>
            </w:r>
            <w:bookmarkEnd w:id="132"/>
          </w:p>
        </w:tc>
      </w:tr>
      <w:tr w:rsidR="00EA48F5" w:rsidRPr="005973B0" w14:paraId="4E298403" w14:textId="77777777" w:rsidTr="003163EA">
        <w:tc>
          <w:tcPr>
            <w:tcW w:w="5220" w:type="dxa"/>
            <w:tcBorders>
              <w:top w:val="nil"/>
              <w:left w:val="nil"/>
              <w:bottom w:val="single" w:sz="4" w:space="0" w:color="auto"/>
              <w:right w:val="nil"/>
            </w:tcBorders>
            <w:shd w:val="clear" w:color="auto" w:fill="auto"/>
          </w:tcPr>
          <w:p w14:paraId="504C1756" w14:textId="77777777" w:rsidR="00EA48F5" w:rsidRPr="003163EA" w:rsidRDefault="00EA48F5" w:rsidP="00C24D6A">
            <w:pPr>
              <w:jc w:val="center"/>
            </w:pPr>
            <w:r w:rsidRPr="003163EA">
              <w:t>model</w:t>
            </w:r>
          </w:p>
        </w:tc>
        <w:tc>
          <w:tcPr>
            <w:tcW w:w="540" w:type="dxa"/>
            <w:tcBorders>
              <w:top w:val="nil"/>
              <w:left w:val="nil"/>
              <w:bottom w:val="single" w:sz="4" w:space="0" w:color="auto"/>
              <w:right w:val="nil"/>
            </w:tcBorders>
            <w:shd w:val="clear" w:color="auto" w:fill="auto"/>
            <w:vAlign w:val="center"/>
          </w:tcPr>
          <w:p w14:paraId="12282725" w14:textId="77777777" w:rsidR="00EA48F5" w:rsidRPr="003163EA" w:rsidRDefault="00EA48F5" w:rsidP="00C24D6A">
            <w:pPr>
              <w:jc w:val="center"/>
            </w:pPr>
            <w:r w:rsidRPr="003163EA">
              <w:t>df</w:t>
            </w:r>
          </w:p>
        </w:tc>
        <w:tc>
          <w:tcPr>
            <w:tcW w:w="900" w:type="dxa"/>
            <w:tcBorders>
              <w:top w:val="nil"/>
              <w:left w:val="nil"/>
              <w:bottom w:val="single" w:sz="4" w:space="0" w:color="auto"/>
              <w:right w:val="nil"/>
            </w:tcBorders>
            <w:shd w:val="clear" w:color="auto" w:fill="auto"/>
          </w:tcPr>
          <w:p w14:paraId="2972754F" w14:textId="77777777" w:rsidR="00EA48F5" w:rsidRPr="003163EA" w:rsidRDefault="00EA48F5" w:rsidP="00C24D6A">
            <w:pPr>
              <w:jc w:val="center"/>
            </w:pPr>
            <w:r w:rsidRPr="003163EA">
              <w:t>AIC</w:t>
            </w:r>
          </w:p>
        </w:tc>
        <w:tc>
          <w:tcPr>
            <w:tcW w:w="990" w:type="dxa"/>
            <w:tcBorders>
              <w:top w:val="nil"/>
              <w:left w:val="nil"/>
              <w:bottom w:val="single" w:sz="4" w:space="0" w:color="auto"/>
              <w:right w:val="nil"/>
            </w:tcBorders>
            <w:shd w:val="clear" w:color="auto" w:fill="auto"/>
          </w:tcPr>
          <w:p w14:paraId="270B1A63" w14:textId="77777777" w:rsidR="00EA48F5" w:rsidRPr="003163EA" w:rsidRDefault="00EA48F5" w:rsidP="00C24D6A">
            <w:pPr>
              <w:jc w:val="center"/>
            </w:pPr>
            <w:r w:rsidRPr="003163EA">
              <w:sym w:font="Wingdings 3" w:char="F072"/>
            </w:r>
            <w:r w:rsidRPr="003163EA">
              <w:t>AIC</w:t>
            </w:r>
          </w:p>
        </w:tc>
        <w:tc>
          <w:tcPr>
            <w:tcW w:w="990" w:type="dxa"/>
            <w:tcBorders>
              <w:top w:val="nil"/>
              <w:left w:val="nil"/>
              <w:bottom w:val="single" w:sz="4" w:space="0" w:color="auto"/>
              <w:right w:val="nil"/>
            </w:tcBorders>
            <w:shd w:val="clear" w:color="auto" w:fill="auto"/>
          </w:tcPr>
          <w:p w14:paraId="700014C4" w14:textId="77777777" w:rsidR="00EA48F5" w:rsidRPr="003163EA" w:rsidRDefault="00EA48F5" w:rsidP="00C24D6A">
            <w:pPr>
              <w:jc w:val="center"/>
            </w:pPr>
            <w:proofErr w:type="spellStart"/>
            <w:r w:rsidRPr="003163EA">
              <w:rPr>
                <w:u w:val="single"/>
              </w:rPr>
              <w:t>AICwt</w:t>
            </w:r>
            <w:proofErr w:type="spellEnd"/>
          </w:p>
        </w:tc>
      </w:tr>
      <w:tr w:rsidR="00EA48F5" w:rsidRPr="005973B0" w14:paraId="74B9FCAE" w14:textId="77777777" w:rsidTr="003163EA">
        <w:tc>
          <w:tcPr>
            <w:tcW w:w="5220" w:type="dxa"/>
            <w:tcBorders>
              <w:top w:val="single" w:sz="4" w:space="0" w:color="auto"/>
              <w:left w:val="nil"/>
              <w:bottom w:val="single" w:sz="4" w:space="0" w:color="auto"/>
              <w:right w:val="nil"/>
            </w:tcBorders>
          </w:tcPr>
          <w:p w14:paraId="29BA34A4" w14:textId="77777777" w:rsidR="00EA48F5" w:rsidRPr="003163EA" w:rsidRDefault="00EA48F5" w:rsidP="00C24D6A">
            <w:pPr>
              <w:jc w:val="center"/>
            </w:pPr>
            <w:r w:rsidRPr="003163EA">
              <w:rPr>
                <w:b/>
              </w:rPr>
              <w:t>Breeding season</w:t>
            </w:r>
          </w:p>
        </w:tc>
        <w:tc>
          <w:tcPr>
            <w:tcW w:w="540" w:type="dxa"/>
            <w:tcBorders>
              <w:top w:val="single" w:sz="4" w:space="0" w:color="auto"/>
              <w:left w:val="nil"/>
              <w:bottom w:val="nil"/>
              <w:right w:val="nil"/>
            </w:tcBorders>
          </w:tcPr>
          <w:p w14:paraId="67825157" w14:textId="77777777" w:rsidR="00EA48F5" w:rsidRPr="003163EA" w:rsidRDefault="00EA48F5" w:rsidP="00C24D6A">
            <w:pPr>
              <w:jc w:val="center"/>
            </w:pPr>
          </w:p>
        </w:tc>
        <w:tc>
          <w:tcPr>
            <w:tcW w:w="900" w:type="dxa"/>
            <w:tcBorders>
              <w:top w:val="single" w:sz="4" w:space="0" w:color="auto"/>
              <w:left w:val="nil"/>
              <w:bottom w:val="nil"/>
              <w:right w:val="nil"/>
            </w:tcBorders>
          </w:tcPr>
          <w:p w14:paraId="0D7767AD" w14:textId="77777777" w:rsidR="00EA48F5" w:rsidRPr="003163EA" w:rsidRDefault="00EA48F5" w:rsidP="00C24D6A">
            <w:pPr>
              <w:jc w:val="center"/>
            </w:pPr>
          </w:p>
        </w:tc>
        <w:tc>
          <w:tcPr>
            <w:tcW w:w="990" w:type="dxa"/>
            <w:tcBorders>
              <w:top w:val="single" w:sz="4" w:space="0" w:color="auto"/>
              <w:left w:val="nil"/>
              <w:bottom w:val="nil"/>
              <w:right w:val="nil"/>
            </w:tcBorders>
          </w:tcPr>
          <w:p w14:paraId="38D10EFF" w14:textId="77777777" w:rsidR="00EA48F5" w:rsidRPr="003163EA" w:rsidRDefault="00EA48F5" w:rsidP="00C24D6A">
            <w:pPr>
              <w:jc w:val="center"/>
            </w:pPr>
          </w:p>
        </w:tc>
        <w:tc>
          <w:tcPr>
            <w:tcW w:w="990" w:type="dxa"/>
            <w:tcBorders>
              <w:top w:val="single" w:sz="4" w:space="0" w:color="auto"/>
              <w:left w:val="nil"/>
              <w:bottom w:val="nil"/>
              <w:right w:val="nil"/>
            </w:tcBorders>
          </w:tcPr>
          <w:p w14:paraId="47391A7D" w14:textId="77777777" w:rsidR="00EA48F5" w:rsidRPr="003163EA" w:rsidRDefault="00EA48F5" w:rsidP="00C24D6A">
            <w:pPr>
              <w:jc w:val="center"/>
            </w:pPr>
          </w:p>
        </w:tc>
      </w:tr>
      <w:tr w:rsidR="00EA48F5" w:rsidRPr="005973B0" w14:paraId="3854BF16" w14:textId="77777777" w:rsidTr="003163EA">
        <w:tc>
          <w:tcPr>
            <w:tcW w:w="5220" w:type="dxa"/>
            <w:tcBorders>
              <w:top w:val="single" w:sz="4" w:space="0" w:color="auto"/>
              <w:left w:val="nil"/>
              <w:bottom w:val="nil"/>
              <w:right w:val="nil"/>
            </w:tcBorders>
            <w:shd w:val="clear" w:color="auto" w:fill="auto"/>
          </w:tcPr>
          <w:p w14:paraId="1E1FA629" w14:textId="77777777" w:rsidR="00EA48F5" w:rsidRPr="003163EA" w:rsidRDefault="00EA48F5" w:rsidP="00C24D6A">
            <w:pPr>
              <w:rPr>
                <w:color w:val="00B050"/>
              </w:rPr>
            </w:pPr>
            <w:r w:rsidRPr="003163EA">
              <w:t>~% NWSG graze x iji.sb.250 + height</w:t>
            </w:r>
          </w:p>
        </w:tc>
        <w:tc>
          <w:tcPr>
            <w:tcW w:w="540" w:type="dxa"/>
            <w:tcBorders>
              <w:top w:val="nil"/>
              <w:left w:val="nil"/>
              <w:bottom w:val="nil"/>
              <w:right w:val="nil"/>
            </w:tcBorders>
            <w:shd w:val="clear" w:color="auto" w:fill="auto"/>
            <w:vAlign w:val="bottom"/>
          </w:tcPr>
          <w:p w14:paraId="3F362B9E" w14:textId="77777777" w:rsidR="00EA48F5" w:rsidRPr="003163EA" w:rsidRDefault="00EA48F5" w:rsidP="00C24D6A">
            <w:pPr>
              <w:jc w:val="center"/>
            </w:pPr>
            <w:r w:rsidRPr="003163EA">
              <w:rPr>
                <w:color w:val="000000"/>
              </w:rPr>
              <w:t>5</w:t>
            </w:r>
          </w:p>
        </w:tc>
        <w:tc>
          <w:tcPr>
            <w:tcW w:w="900" w:type="dxa"/>
            <w:tcBorders>
              <w:top w:val="nil"/>
              <w:left w:val="nil"/>
              <w:bottom w:val="nil"/>
              <w:right w:val="nil"/>
            </w:tcBorders>
            <w:shd w:val="clear" w:color="auto" w:fill="auto"/>
            <w:vAlign w:val="bottom"/>
          </w:tcPr>
          <w:p w14:paraId="1C341322" w14:textId="77777777" w:rsidR="00EA48F5" w:rsidRPr="003163EA" w:rsidRDefault="00EA48F5" w:rsidP="00C24D6A">
            <w:pPr>
              <w:jc w:val="center"/>
            </w:pPr>
            <w:r w:rsidRPr="003163EA">
              <w:rPr>
                <w:color w:val="000000"/>
              </w:rPr>
              <w:t>588.25</w:t>
            </w:r>
          </w:p>
        </w:tc>
        <w:tc>
          <w:tcPr>
            <w:tcW w:w="990" w:type="dxa"/>
            <w:tcBorders>
              <w:top w:val="nil"/>
              <w:left w:val="nil"/>
              <w:bottom w:val="nil"/>
              <w:right w:val="nil"/>
            </w:tcBorders>
            <w:shd w:val="clear" w:color="auto" w:fill="auto"/>
            <w:vAlign w:val="bottom"/>
          </w:tcPr>
          <w:p w14:paraId="14CEC4D0" w14:textId="77777777" w:rsidR="00EA48F5" w:rsidRPr="003163EA" w:rsidRDefault="00EA48F5" w:rsidP="00C24D6A">
            <w:pPr>
              <w:jc w:val="center"/>
            </w:pPr>
            <w:r w:rsidRPr="003163EA">
              <w:rPr>
                <w:color w:val="000000"/>
              </w:rPr>
              <w:t>0.00</w:t>
            </w:r>
          </w:p>
        </w:tc>
        <w:tc>
          <w:tcPr>
            <w:tcW w:w="990" w:type="dxa"/>
            <w:tcBorders>
              <w:top w:val="nil"/>
              <w:left w:val="nil"/>
              <w:bottom w:val="nil"/>
              <w:right w:val="nil"/>
            </w:tcBorders>
            <w:shd w:val="clear" w:color="auto" w:fill="auto"/>
            <w:vAlign w:val="bottom"/>
          </w:tcPr>
          <w:p w14:paraId="5B6121A6" w14:textId="77777777" w:rsidR="00EA48F5" w:rsidRPr="003163EA" w:rsidRDefault="00EA48F5" w:rsidP="00C24D6A">
            <w:pPr>
              <w:jc w:val="center"/>
            </w:pPr>
            <w:r w:rsidRPr="003163EA">
              <w:rPr>
                <w:color w:val="000000"/>
              </w:rPr>
              <w:t>0.18</w:t>
            </w:r>
          </w:p>
        </w:tc>
      </w:tr>
      <w:tr w:rsidR="00EA48F5" w:rsidRPr="005973B0" w14:paraId="19B78B3C" w14:textId="77777777" w:rsidTr="003163EA">
        <w:tc>
          <w:tcPr>
            <w:tcW w:w="5220" w:type="dxa"/>
            <w:tcBorders>
              <w:top w:val="nil"/>
              <w:left w:val="nil"/>
              <w:bottom w:val="nil"/>
              <w:right w:val="nil"/>
            </w:tcBorders>
            <w:shd w:val="clear" w:color="auto" w:fill="auto"/>
          </w:tcPr>
          <w:p w14:paraId="26338A68" w14:textId="77777777" w:rsidR="00EA48F5" w:rsidRPr="003163EA" w:rsidRDefault="00EA48F5" w:rsidP="00C24D6A">
            <w:r w:rsidRPr="003163EA">
              <w:rPr>
                <w:color w:val="000000"/>
              </w:rPr>
              <w:t>~% NWSG graze x iji.sb.250 + litter depth</w:t>
            </w:r>
          </w:p>
        </w:tc>
        <w:tc>
          <w:tcPr>
            <w:tcW w:w="540" w:type="dxa"/>
            <w:tcBorders>
              <w:top w:val="nil"/>
              <w:left w:val="nil"/>
              <w:bottom w:val="nil"/>
              <w:right w:val="nil"/>
            </w:tcBorders>
            <w:shd w:val="clear" w:color="auto" w:fill="auto"/>
            <w:vAlign w:val="bottom"/>
          </w:tcPr>
          <w:p w14:paraId="22518256" w14:textId="77777777" w:rsidR="00EA48F5" w:rsidRPr="003163EA" w:rsidRDefault="00EA48F5" w:rsidP="00C24D6A">
            <w:pPr>
              <w:jc w:val="center"/>
            </w:pPr>
            <w:r w:rsidRPr="003163EA">
              <w:rPr>
                <w:color w:val="000000"/>
              </w:rPr>
              <w:t>5</w:t>
            </w:r>
          </w:p>
        </w:tc>
        <w:tc>
          <w:tcPr>
            <w:tcW w:w="900" w:type="dxa"/>
            <w:tcBorders>
              <w:top w:val="nil"/>
              <w:left w:val="nil"/>
              <w:bottom w:val="nil"/>
              <w:right w:val="nil"/>
            </w:tcBorders>
            <w:shd w:val="clear" w:color="auto" w:fill="auto"/>
            <w:vAlign w:val="bottom"/>
          </w:tcPr>
          <w:p w14:paraId="2C01ECD1" w14:textId="77777777" w:rsidR="00EA48F5" w:rsidRPr="003163EA" w:rsidRDefault="00EA48F5" w:rsidP="00C24D6A">
            <w:pPr>
              <w:jc w:val="center"/>
            </w:pPr>
            <w:r w:rsidRPr="003163EA">
              <w:rPr>
                <w:color w:val="000000"/>
              </w:rPr>
              <w:t>588.63</w:t>
            </w:r>
          </w:p>
        </w:tc>
        <w:tc>
          <w:tcPr>
            <w:tcW w:w="990" w:type="dxa"/>
            <w:tcBorders>
              <w:top w:val="nil"/>
              <w:left w:val="nil"/>
              <w:bottom w:val="nil"/>
              <w:right w:val="nil"/>
            </w:tcBorders>
            <w:shd w:val="clear" w:color="auto" w:fill="auto"/>
            <w:vAlign w:val="bottom"/>
          </w:tcPr>
          <w:p w14:paraId="60E6E404" w14:textId="77777777" w:rsidR="00EA48F5" w:rsidRPr="003163EA" w:rsidRDefault="00EA48F5" w:rsidP="00C24D6A">
            <w:pPr>
              <w:jc w:val="center"/>
            </w:pPr>
            <w:r w:rsidRPr="003163EA">
              <w:rPr>
                <w:color w:val="000000"/>
              </w:rPr>
              <w:t>0.38</w:t>
            </w:r>
          </w:p>
        </w:tc>
        <w:tc>
          <w:tcPr>
            <w:tcW w:w="990" w:type="dxa"/>
            <w:tcBorders>
              <w:top w:val="nil"/>
              <w:left w:val="nil"/>
              <w:bottom w:val="nil"/>
              <w:right w:val="nil"/>
            </w:tcBorders>
            <w:shd w:val="clear" w:color="auto" w:fill="auto"/>
            <w:vAlign w:val="bottom"/>
          </w:tcPr>
          <w:p w14:paraId="14C66258" w14:textId="77777777" w:rsidR="00EA48F5" w:rsidRPr="003163EA" w:rsidRDefault="00EA48F5" w:rsidP="00C24D6A">
            <w:pPr>
              <w:jc w:val="center"/>
            </w:pPr>
            <w:r w:rsidRPr="003163EA">
              <w:rPr>
                <w:color w:val="000000"/>
              </w:rPr>
              <w:t>0.15</w:t>
            </w:r>
          </w:p>
        </w:tc>
      </w:tr>
      <w:tr w:rsidR="00EA48F5" w:rsidRPr="005973B0" w14:paraId="3FCF04CC" w14:textId="77777777" w:rsidTr="003163EA">
        <w:tc>
          <w:tcPr>
            <w:tcW w:w="5220" w:type="dxa"/>
            <w:tcBorders>
              <w:top w:val="nil"/>
              <w:left w:val="nil"/>
              <w:bottom w:val="nil"/>
              <w:right w:val="nil"/>
            </w:tcBorders>
            <w:shd w:val="clear" w:color="auto" w:fill="auto"/>
          </w:tcPr>
          <w:p w14:paraId="3165384B" w14:textId="77777777" w:rsidR="00EA48F5" w:rsidRPr="003163EA" w:rsidRDefault="00EA48F5" w:rsidP="00C24D6A">
            <w:r w:rsidRPr="003163EA">
              <w:rPr>
                <w:color w:val="000000"/>
              </w:rPr>
              <w:t>~% NWSG graze x iji.sb.250 + VO</w:t>
            </w:r>
          </w:p>
        </w:tc>
        <w:tc>
          <w:tcPr>
            <w:tcW w:w="540" w:type="dxa"/>
            <w:tcBorders>
              <w:top w:val="nil"/>
              <w:left w:val="nil"/>
              <w:bottom w:val="nil"/>
              <w:right w:val="nil"/>
            </w:tcBorders>
            <w:shd w:val="clear" w:color="auto" w:fill="auto"/>
            <w:vAlign w:val="bottom"/>
          </w:tcPr>
          <w:p w14:paraId="132D5144" w14:textId="77777777" w:rsidR="00EA48F5" w:rsidRPr="003163EA" w:rsidRDefault="00EA48F5" w:rsidP="00C24D6A">
            <w:pPr>
              <w:jc w:val="center"/>
            </w:pPr>
            <w:r w:rsidRPr="003163EA">
              <w:rPr>
                <w:color w:val="000000"/>
              </w:rPr>
              <w:t>5</w:t>
            </w:r>
          </w:p>
        </w:tc>
        <w:tc>
          <w:tcPr>
            <w:tcW w:w="900" w:type="dxa"/>
            <w:tcBorders>
              <w:top w:val="nil"/>
              <w:left w:val="nil"/>
              <w:bottom w:val="nil"/>
              <w:right w:val="nil"/>
            </w:tcBorders>
            <w:shd w:val="clear" w:color="auto" w:fill="auto"/>
            <w:vAlign w:val="bottom"/>
          </w:tcPr>
          <w:p w14:paraId="4C936423" w14:textId="77777777" w:rsidR="00EA48F5" w:rsidRPr="003163EA" w:rsidRDefault="00EA48F5" w:rsidP="00C24D6A">
            <w:pPr>
              <w:jc w:val="center"/>
            </w:pPr>
            <w:r w:rsidRPr="003163EA">
              <w:rPr>
                <w:color w:val="000000"/>
              </w:rPr>
              <w:t>589.19</w:t>
            </w:r>
          </w:p>
        </w:tc>
        <w:tc>
          <w:tcPr>
            <w:tcW w:w="990" w:type="dxa"/>
            <w:tcBorders>
              <w:top w:val="nil"/>
              <w:left w:val="nil"/>
              <w:bottom w:val="nil"/>
              <w:right w:val="nil"/>
            </w:tcBorders>
            <w:shd w:val="clear" w:color="auto" w:fill="auto"/>
            <w:vAlign w:val="bottom"/>
          </w:tcPr>
          <w:p w14:paraId="4D7562AA" w14:textId="77777777" w:rsidR="00EA48F5" w:rsidRPr="003163EA" w:rsidRDefault="00EA48F5" w:rsidP="00C24D6A">
            <w:pPr>
              <w:jc w:val="center"/>
            </w:pPr>
            <w:r w:rsidRPr="003163EA">
              <w:rPr>
                <w:color w:val="000000"/>
              </w:rPr>
              <w:t>0.94</w:t>
            </w:r>
          </w:p>
        </w:tc>
        <w:tc>
          <w:tcPr>
            <w:tcW w:w="990" w:type="dxa"/>
            <w:tcBorders>
              <w:top w:val="nil"/>
              <w:left w:val="nil"/>
              <w:bottom w:val="nil"/>
              <w:right w:val="nil"/>
            </w:tcBorders>
            <w:shd w:val="clear" w:color="auto" w:fill="auto"/>
            <w:vAlign w:val="bottom"/>
          </w:tcPr>
          <w:p w14:paraId="2B56E655" w14:textId="77777777" w:rsidR="00EA48F5" w:rsidRPr="003163EA" w:rsidRDefault="00EA48F5" w:rsidP="00C24D6A">
            <w:pPr>
              <w:jc w:val="center"/>
            </w:pPr>
            <w:r w:rsidRPr="003163EA">
              <w:rPr>
                <w:color w:val="000000"/>
              </w:rPr>
              <w:t>0.11</w:t>
            </w:r>
          </w:p>
        </w:tc>
      </w:tr>
      <w:tr w:rsidR="00EA48F5" w:rsidRPr="005973B0" w14:paraId="17F35C6B" w14:textId="77777777" w:rsidTr="003163EA">
        <w:tc>
          <w:tcPr>
            <w:tcW w:w="5220" w:type="dxa"/>
            <w:tcBorders>
              <w:top w:val="nil"/>
              <w:left w:val="nil"/>
              <w:bottom w:val="nil"/>
              <w:right w:val="nil"/>
            </w:tcBorders>
            <w:shd w:val="clear" w:color="auto" w:fill="auto"/>
          </w:tcPr>
          <w:p w14:paraId="03F7EF9D" w14:textId="77777777" w:rsidR="00EA48F5" w:rsidRPr="003163EA" w:rsidRDefault="00EA48F5" w:rsidP="00C24D6A">
            <w:r w:rsidRPr="003163EA">
              <w:rPr>
                <w:color w:val="000000"/>
              </w:rPr>
              <w:t>~% NWSG graze x iji.sb.250</w:t>
            </w:r>
          </w:p>
        </w:tc>
        <w:tc>
          <w:tcPr>
            <w:tcW w:w="540" w:type="dxa"/>
            <w:tcBorders>
              <w:top w:val="nil"/>
              <w:left w:val="nil"/>
              <w:bottom w:val="nil"/>
              <w:right w:val="nil"/>
            </w:tcBorders>
            <w:shd w:val="clear" w:color="auto" w:fill="auto"/>
            <w:vAlign w:val="bottom"/>
          </w:tcPr>
          <w:p w14:paraId="59B003EB" w14:textId="77777777" w:rsidR="00EA48F5" w:rsidRPr="003163EA" w:rsidRDefault="00EA48F5" w:rsidP="00C24D6A">
            <w:pPr>
              <w:jc w:val="center"/>
            </w:pPr>
            <w:r w:rsidRPr="003163EA">
              <w:rPr>
                <w:color w:val="000000"/>
              </w:rPr>
              <w:t>4</w:t>
            </w:r>
          </w:p>
        </w:tc>
        <w:tc>
          <w:tcPr>
            <w:tcW w:w="900" w:type="dxa"/>
            <w:tcBorders>
              <w:top w:val="nil"/>
              <w:left w:val="nil"/>
              <w:bottom w:val="nil"/>
              <w:right w:val="nil"/>
            </w:tcBorders>
            <w:shd w:val="clear" w:color="auto" w:fill="auto"/>
            <w:vAlign w:val="bottom"/>
          </w:tcPr>
          <w:p w14:paraId="50933CD1" w14:textId="77777777" w:rsidR="00EA48F5" w:rsidRPr="003163EA" w:rsidRDefault="00EA48F5" w:rsidP="00C24D6A">
            <w:pPr>
              <w:jc w:val="center"/>
            </w:pPr>
            <w:r w:rsidRPr="003163EA">
              <w:rPr>
                <w:color w:val="000000"/>
              </w:rPr>
              <w:t>589.28</w:t>
            </w:r>
          </w:p>
        </w:tc>
        <w:tc>
          <w:tcPr>
            <w:tcW w:w="990" w:type="dxa"/>
            <w:tcBorders>
              <w:top w:val="nil"/>
              <w:left w:val="nil"/>
              <w:bottom w:val="nil"/>
              <w:right w:val="nil"/>
            </w:tcBorders>
            <w:shd w:val="clear" w:color="auto" w:fill="auto"/>
            <w:vAlign w:val="bottom"/>
          </w:tcPr>
          <w:p w14:paraId="3B90EDBA" w14:textId="77777777" w:rsidR="00EA48F5" w:rsidRPr="003163EA" w:rsidRDefault="00EA48F5" w:rsidP="00C24D6A">
            <w:pPr>
              <w:jc w:val="center"/>
            </w:pPr>
            <w:r w:rsidRPr="003163EA">
              <w:rPr>
                <w:color w:val="000000"/>
              </w:rPr>
              <w:t>1.04</w:t>
            </w:r>
          </w:p>
        </w:tc>
        <w:tc>
          <w:tcPr>
            <w:tcW w:w="990" w:type="dxa"/>
            <w:tcBorders>
              <w:top w:val="nil"/>
              <w:left w:val="nil"/>
              <w:bottom w:val="nil"/>
              <w:right w:val="nil"/>
            </w:tcBorders>
            <w:shd w:val="clear" w:color="auto" w:fill="auto"/>
            <w:vAlign w:val="bottom"/>
          </w:tcPr>
          <w:p w14:paraId="41FCBD34" w14:textId="77777777" w:rsidR="00EA48F5" w:rsidRPr="003163EA" w:rsidRDefault="00EA48F5" w:rsidP="00C24D6A">
            <w:pPr>
              <w:jc w:val="center"/>
            </w:pPr>
            <w:r w:rsidRPr="003163EA">
              <w:rPr>
                <w:color w:val="000000"/>
              </w:rPr>
              <w:t>0.11</w:t>
            </w:r>
          </w:p>
        </w:tc>
      </w:tr>
      <w:tr w:rsidR="00EA48F5" w:rsidRPr="005973B0" w14:paraId="5713FDFC" w14:textId="77777777" w:rsidTr="003163EA">
        <w:tc>
          <w:tcPr>
            <w:tcW w:w="5220" w:type="dxa"/>
            <w:tcBorders>
              <w:top w:val="nil"/>
              <w:left w:val="nil"/>
              <w:bottom w:val="nil"/>
              <w:right w:val="nil"/>
            </w:tcBorders>
          </w:tcPr>
          <w:p w14:paraId="6E2D3741" w14:textId="77777777" w:rsidR="00EA48F5" w:rsidRPr="003163EA" w:rsidRDefault="00EA48F5" w:rsidP="00C24D6A">
            <w:r w:rsidRPr="003163EA">
              <w:rPr>
                <w:color w:val="000000"/>
              </w:rPr>
              <w:t>~% NWSG graze x iji.sb.250 + % woody stems</w:t>
            </w:r>
          </w:p>
        </w:tc>
        <w:tc>
          <w:tcPr>
            <w:tcW w:w="540" w:type="dxa"/>
            <w:tcBorders>
              <w:top w:val="nil"/>
              <w:left w:val="nil"/>
              <w:bottom w:val="nil"/>
              <w:right w:val="nil"/>
            </w:tcBorders>
            <w:shd w:val="clear" w:color="auto" w:fill="auto"/>
            <w:vAlign w:val="bottom"/>
          </w:tcPr>
          <w:p w14:paraId="57ADB644" w14:textId="77777777" w:rsidR="00EA48F5" w:rsidRPr="003163EA" w:rsidRDefault="00EA48F5" w:rsidP="00C24D6A">
            <w:pPr>
              <w:jc w:val="center"/>
            </w:pPr>
            <w:r w:rsidRPr="003163EA">
              <w:rPr>
                <w:color w:val="000000"/>
              </w:rPr>
              <w:t>5</w:t>
            </w:r>
          </w:p>
        </w:tc>
        <w:tc>
          <w:tcPr>
            <w:tcW w:w="900" w:type="dxa"/>
            <w:tcBorders>
              <w:top w:val="nil"/>
              <w:left w:val="nil"/>
              <w:bottom w:val="nil"/>
              <w:right w:val="nil"/>
            </w:tcBorders>
            <w:shd w:val="clear" w:color="auto" w:fill="auto"/>
            <w:vAlign w:val="bottom"/>
          </w:tcPr>
          <w:p w14:paraId="3E364012" w14:textId="77777777" w:rsidR="00EA48F5" w:rsidRPr="003163EA" w:rsidRDefault="00EA48F5" w:rsidP="00C24D6A">
            <w:pPr>
              <w:jc w:val="center"/>
            </w:pPr>
            <w:r w:rsidRPr="003163EA">
              <w:rPr>
                <w:color w:val="000000"/>
              </w:rPr>
              <w:t>590.71</w:t>
            </w:r>
          </w:p>
        </w:tc>
        <w:tc>
          <w:tcPr>
            <w:tcW w:w="990" w:type="dxa"/>
            <w:tcBorders>
              <w:top w:val="nil"/>
              <w:left w:val="nil"/>
              <w:bottom w:val="nil"/>
              <w:right w:val="nil"/>
            </w:tcBorders>
            <w:shd w:val="clear" w:color="auto" w:fill="auto"/>
            <w:vAlign w:val="bottom"/>
          </w:tcPr>
          <w:p w14:paraId="4244C58F" w14:textId="77777777" w:rsidR="00EA48F5" w:rsidRPr="003163EA" w:rsidRDefault="00EA48F5" w:rsidP="00C24D6A">
            <w:pPr>
              <w:jc w:val="center"/>
            </w:pPr>
            <w:r w:rsidRPr="003163EA">
              <w:rPr>
                <w:color w:val="000000"/>
              </w:rPr>
              <w:t>2.46</w:t>
            </w:r>
          </w:p>
        </w:tc>
        <w:tc>
          <w:tcPr>
            <w:tcW w:w="990" w:type="dxa"/>
            <w:tcBorders>
              <w:top w:val="nil"/>
              <w:left w:val="nil"/>
              <w:bottom w:val="nil"/>
              <w:right w:val="nil"/>
            </w:tcBorders>
            <w:shd w:val="clear" w:color="auto" w:fill="auto"/>
            <w:vAlign w:val="bottom"/>
          </w:tcPr>
          <w:p w14:paraId="635BE2AD" w14:textId="77777777" w:rsidR="00EA48F5" w:rsidRPr="003163EA" w:rsidRDefault="00EA48F5" w:rsidP="00C24D6A">
            <w:pPr>
              <w:jc w:val="center"/>
            </w:pPr>
            <w:r w:rsidRPr="003163EA">
              <w:rPr>
                <w:color w:val="000000"/>
              </w:rPr>
              <w:t>0.05</w:t>
            </w:r>
          </w:p>
        </w:tc>
      </w:tr>
      <w:tr w:rsidR="00EA48F5" w:rsidRPr="005973B0" w14:paraId="4B7475D3" w14:textId="77777777" w:rsidTr="003163EA">
        <w:tc>
          <w:tcPr>
            <w:tcW w:w="5220" w:type="dxa"/>
            <w:tcBorders>
              <w:top w:val="nil"/>
              <w:left w:val="nil"/>
              <w:bottom w:val="nil"/>
              <w:right w:val="nil"/>
            </w:tcBorders>
          </w:tcPr>
          <w:p w14:paraId="35037F0B" w14:textId="77777777" w:rsidR="00EA48F5" w:rsidRPr="003163EA" w:rsidRDefault="00EA48F5" w:rsidP="00C24D6A">
            <w:r w:rsidRPr="003163EA">
              <w:rPr>
                <w:color w:val="000000"/>
              </w:rPr>
              <w:t>~% NWSG idle-burn x iji.sb.250 + height</w:t>
            </w:r>
          </w:p>
        </w:tc>
        <w:tc>
          <w:tcPr>
            <w:tcW w:w="540" w:type="dxa"/>
            <w:tcBorders>
              <w:top w:val="nil"/>
              <w:left w:val="nil"/>
              <w:bottom w:val="nil"/>
              <w:right w:val="nil"/>
            </w:tcBorders>
            <w:shd w:val="clear" w:color="auto" w:fill="auto"/>
            <w:vAlign w:val="bottom"/>
          </w:tcPr>
          <w:p w14:paraId="622DA24F" w14:textId="77777777" w:rsidR="00EA48F5" w:rsidRPr="003163EA" w:rsidRDefault="00EA48F5" w:rsidP="00C24D6A">
            <w:pPr>
              <w:jc w:val="center"/>
            </w:pPr>
            <w:r w:rsidRPr="003163EA">
              <w:rPr>
                <w:color w:val="000000"/>
              </w:rPr>
              <w:t>4</w:t>
            </w:r>
          </w:p>
        </w:tc>
        <w:tc>
          <w:tcPr>
            <w:tcW w:w="900" w:type="dxa"/>
            <w:tcBorders>
              <w:top w:val="nil"/>
              <w:left w:val="nil"/>
              <w:bottom w:val="nil"/>
              <w:right w:val="nil"/>
            </w:tcBorders>
            <w:shd w:val="clear" w:color="auto" w:fill="auto"/>
            <w:vAlign w:val="bottom"/>
          </w:tcPr>
          <w:p w14:paraId="0BB89E53" w14:textId="77777777" w:rsidR="00EA48F5" w:rsidRPr="003163EA" w:rsidRDefault="00EA48F5" w:rsidP="00C24D6A">
            <w:pPr>
              <w:jc w:val="center"/>
            </w:pPr>
            <w:r w:rsidRPr="003163EA">
              <w:rPr>
                <w:color w:val="000000"/>
              </w:rPr>
              <w:t>592.15</w:t>
            </w:r>
          </w:p>
        </w:tc>
        <w:tc>
          <w:tcPr>
            <w:tcW w:w="990" w:type="dxa"/>
            <w:tcBorders>
              <w:top w:val="nil"/>
              <w:left w:val="nil"/>
              <w:bottom w:val="nil"/>
              <w:right w:val="nil"/>
            </w:tcBorders>
            <w:shd w:val="clear" w:color="auto" w:fill="auto"/>
            <w:vAlign w:val="bottom"/>
          </w:tcPr>
          <w:p w14:paraId="449E7FAA" w14:textId="77777777" w:rsidR="00EA48F5" w:rsidRPr="003163EA" w:rsidRDefault="00EA48F5" w:rsidP="00C24D6A">
            <w:pPr>
              <w:jc w:val="center"/>
            </w:pPr>
            <w:r w:rsidRPr="003163EA">
              <w:rPr>
                <w:color w:val="000000"/>
              </w:rPr>
              <w:t>3.90</w:t>
            </w:r>
          </w:p>
        </w:tc>
        <w:tc>
          <w:tcPr>
            <w:tcW w:w="990" w:type="dxa"/>
            <w:tcBorders>
              <w:top w:val="nil"/>
              <w:left w:val="nil"/>
              <w:bottom w:val="nil"/>
              <w:right w:val="nil"/>
            </w:tcBorders>
            <w:shd w:val="clear" w:color="auto" w:fill="auto"/>
            <w:vAlign w:val="bottom"/>
          </w:tcPr>
          <w:p w14:paraId="0F94685D" w14:textId="77777777" w:rsidR="00EA48F5" w:rsidRPr="003163EA" w:rsidRDefault="00EA48F5" w:rsidP="00C24D6A">
            <w:pPr>
              <w:jc w:val="center"/>
            </w:pPr>
            <w:r w:rsidRPr="003163EA">
              <w:rPr>
                <w:color w:val="000000"/>
              </w:rPr>
              <w:t>0.03</w:t>
            </w:r>
          </w:p>
        </w:tc>
      </w:tr>
      <w:tr w:rsidR="00EA48F5" w:rsidRPr="005973B0" w14:paraId="0994C792" w14:textId="77777777" w:rsidTr="003163EA">
        <w:tc>
          <w:tcPr>
            <w:tcW w:w="5220" w:type="dxa"/>
            <w:tcBorders>
              <w:top w:val="nil"/>
              <w:left w:val="nil"/>
              <w:bottom w:val="nil"/>
              <w:right w:val="nil"/>
            </w:tcBorders>
          </w:tcPr>
          <w:p w14:paraId="4DD908C7" w14:textId="77777777" w:rsidR="00EA48F5" w:rsidRPr="003163EA" w:rsidRDefault="00EA48F5" w:rsidP="00C24D6A">
            <w:r w:rsidRPr="003163EA">
              <w:rPr>
                <w:color w:val="000000"/>
              </w:rPr>
              <w:t>~% CSG hay x iji.sb.250 + VO</w:t>
            </w:r>
          </w:p>
        </w:tc>
        <w:tc>
          <w:tcPr>
            <w:tcW w:w="540" w:type="dxa"/>
            <w:tcBorders>
              <w:top w:val="nil"/>
              <w:left w:val="nil"/>
              <w:bottom w:val="nil"/>
              <w:right w:val="nil"/>
            </w:tcBorders>
            <w:shd w:val="clear" w:color="auto" w:fill="auto"/>
            <w:vAlign w:val="bottom"/>
          </w:tcPr>
          <w:p w14:paraId="1A328E11" w14:textId="77777777" w:rsidR="00EA48F5" w:rsidRPr="003163EA" w:rsidRDefault="00EA48F5" w:rsidP="00C24D6A">
            <w:pPr>
              <w:jc w:val="center"/>
            </w:pPr>
            <w:r w:rsidRPr="003163EA">
              <w:rPr>
                <w:color w:val="000000"/>
              </w:rPr>
              <w:t>5</w:t>
            </w:r>
          </w:p>
        </w:tc>
        <w:tc>
          <w:tcPr>
            <w:tcW w:w="900" w:type="dxa"/>
            <w:tcBorders>
              <w:top w:val="nil"/>
              <w:left w:val="nil"/>
              <w:bottom w:val="nil"/>
              <w:right w:val="nil"/>
            </w:tcBorders>
            <w:shd w:val="clear" w:color="auto" w:fill="auto"/>
            <w:vAlign w:val="bottom"/>
          </w:tcPr>
          <w:p w14:paraId="2080D880" w14:textId="77777777" w:rsidR="00EA48F5" w:rsidRPr="003163EA" w:rsidRDefault="00EA48F5" w:rsidP="00C24D6A">
            <w:pPr>
              <w:jc w:val="center"/>
            </w:pPr>
            <w:r w:rsidRPr="003163EA">
              <w:rPr>
                <w:color w:val="000000"/>
              </w:rPr>
              <w:t>592.32</w:t>
            </w:r>
          </w:p>
        </w:tc>
        <w:tc>
          <w:tcPr>
            <w:tcW w:w="990" w:type="dxa"/>
            <w:tcBorders>
              <w:top w:val="nil"/>
              <w:left w:val="nil"/>
              <w:bottom w:val="nil"/>
              <w:right w:val="nil"/>
            </w:tcBorders>
            <w:shd w:val="clear" w:color="auto" w:fill="auto"/>
            <w:vAlign w:val="bottom"/>
          </w:tcPr>
          <w:p w14:paraId="09FE746E" w14:textId="77777777" w:rsidR="00EA48F5" w:rsidRPr="003163EA" w:rsidRDefault="00EA48F5" w:rsidP="00C24D6A">
            <w:pPr>
              <w:jc w:val="center"/>
            </w:pPr>
            <w:r w:rsidRPr="003163EA">
              <w:rPr>
                <w:color w:val="000000"/>
              </w:rPr>
              <w:t>4.07</w:t>
            </w:r>
          </w:p>
        </w:tc>
        <w:tc>
          <w:tcPr>
            <w:tcW w:w="990" w:type="dxa"/>
            <w:tcBorders>
              <w:top w:val="nil"/>
              <w:left w:val="nil"/>
              <w:bottom w:val="nil"/>
              <w:right w:val="nil"/>
            </w:tcBorders>
            <w:shd w:val="clear" w:color="auto" w:fill="auto"/>
            <w:vAlign w:val="bottom"/>
          </w:tcPr>
          <w:p w14:paraId="01C54FD8" w14:textId="77777777" w:rsidR="00EA48F5" w:rsidRPr="003163EA" w:rsidRDefault="00EA48F5" w:rsidP="00C24D6A">
            <w:pPr>
              <w:jc w:val="center"/>
            </w:pPr>
            <w:r w:rsidRPr="003163EA">
              <w:rPr>
                <w:color w:val="000000"/>
              </w:rPr>
              <w:t>0.02</w:t>
            </w:r>
          </w:p>
        </w:tc>
      </w:tr>
      <w:tr w:rsidR="00EA48F5" w:rsidRPr="005973B0" w14:paraId="00D07D83" w14:textId="77777777" w:rsidTr="003163EA">
        <w:tc>
          <w:tcPr>
            <w:tcW w:w="5220" w:type="dxa"/>
            <w:tcBorders>
              <w:top w:val="nil"/>
              <w:left w:val="nil"/>
              <w:bottom w:val="nil"/>
              <w:right w:val="nil"/>
            </w:tcBorders>
          </w:tcPr>
          <w:p w14:paraId="2BB8E510" w14:textId="77777777" w:rsidR="00EA48F5" w:rsidRPr="003163EA" w:rsidRDefault="00EA48F5" w:rsidP="00C24D6A">
            <w:r w:rsidRPr="003163EA">
              <w:rPr>
                <w:color w:val="000000"/>
              </w:rPr>
              <w:t>~% CSG hay + iji.sb.250 + VO</w:t>
            </w:r>
          </w:p>
        </w:tc>
        <w:tc>
          <w:tcPr>
            <w:tcW w:w="540" w:type="dxa"/>
            <w:tcBorders>
              <w:top w:val="nil"/>
              <w:left w:val="nil"/>
              <w:bottom w:val="nil"/>
              <w:right w:val="nil"/>
            </w:tcBorders>
            <w:shd w:val="clear" w:color="auto" w:fill="auto"/>
            <w:vAlign w:val="bottom"/>
          </w:tcPr>
          <w:p w14:paraId="6F386A0C" w14:textId="77777777" w:rsidR="00EA48F5" w:rsidRPr="003163EA" w:rsidRDefault="00EA48F5" w:rsidP="00C24D6A">
            <w:pPr>
              <w:jc w:val="center"/>
            </w:pPr>
            <w:r w:rsidRPr="003163EA">
              <w:rPr>
                <w:color w:val="000000"/>
              </w:rPr>
              <w:t>4</w:t>
            </w:r>
          </w:p>
        </w:tc>
        <w:tc>
          <w:tcPr>
            <w:tcW w:w="900" w:type="dxa"/>
            <w:tcBorders>
              <w:top w:val="nil"/>
              <w:left w:val="nil"/>
              <w:bottom w:val="nil"/>
              <w:right w:val="nil"/>
            </w:tcBorders>
            <w:shd w:val="clear" w:color="auto" w:fill="auto"/>
            <w:vAlign w:val="bottom"/>
          </w:tcPr>
          <w:p w14:paraId="624937BF" w14:textId="77777777" w:rsidR="00EA48F5" w:rsidRPr="003163EA" w:rsidRDefault="00EA48F5" w:rsidP="00C24D6A">
            <w:pPr>
              <w:jc w:val="center"/>
            </w:pPr>
            <w:r w:rsidRPr="003163EA">
              <w:rPr>
                <w:color w:val="000000"/>
              </w:rPr>
              <w:t>592.67</w:t>
            </w:r>
          </w:p>
        </w:tc>
        <w:tc>
          <w:tcPr>
            <w:tcW w:w="990" w:type="dxa"/>
            <w:tcBorders>
              <w:top w:val="nil"/>
              <w:left w:val="nil"/>
              <w:bottom w:val="nil"/>
              <w:right w:val="nil"/>
            </w:tcBorders>
            <w:shd w:val="clear" w:color="auto" w:fill="auto"/>
            <w:vAlign w:val="bottom"/>
          </w:tcPr>
          <w:p w14:paraId="2DEC737A" w14:textId="77777777" w:rsidR="00EA48F5" w:rsidRPr="003163EA" w:rsidRDefault="00EA48F5" w:rsidP="00C24D6A">
            <w:pPr>
              <w:jc w:val="center"/>
            </w:pPr>
            <w:r w:rsidRPr="003163EA">
              <w:rPr>
                <w:color w:val="000000"/>
              </w:rPr>
              <w:t>4.43</w:t>
            </w:r>
          </w:p>
        </w:tc>
        <w:tc>
          <w:tcPr>
            <w:tcW w:w="990" w:type="dxa"/>
            <w:tcBorders>
              <w:top w:val="nil"/>
              <w:left w:val="nil"/>
              <w:bottom w:val="nil"/>
              <w:right w:val="nil"/>
            </w:tcBorders>
            <w:shd w:val="clear" w:color="auto" w:fill="auto"/>
            <w:vAlign w:val="bottom"/>
          </w:tcPr>
          <w:p w14:paraId="6316E809" w14:textId="77777777" w:rsidR="00EA48F5" w:rsidRPr="003163EA" w:rsidRDefault="00EA48F5" w:rsidP="00C24D6A">
            <w:pPr>
              <w:jc w:val="center"/>
            </w:pPr>
            <w:r w:rsidRPr="003163EA">
              <w:rPr>
                <w:color w:val="000000"/>
              </w:rPr>
              <w:t>0.02</w:t>
            </w:r>
          </w:p>
        </w:tc>
      </w:tr>
      <w:tr w:rsidR="00EA48F5" w:rsidRPr="005973B0" w14:paraId="44F5C1F2" w14:textId="77777777" w:rsidTr="003163EA">
        <w:tc>
          <w:tcPr>
            <w:tcW w:w="5220" w:type="dxa"/>
            <w:tcBorders>
              <w:top w:val="nil"/>
              <w:left w:val="nil"/>
              <w:bottom w:val="nil"/>
              <w:right w:val="nil"/>
            </w:tcBorders>
            <w:shd w:val="clear" w:color="auto" w:fill="auto"/>
            <w:vAlign w:val="bottom"/>
          </w:tcPr>
          <w:p w14:paraId="596BAEB4" w14:textId="77777777" w:rsidR="00EA48F5" w:rsidRPr="003163EA" w:rsidRDefault="00EA48F5" w:rsidP="00C24D6A">
            <w:r w:rsidRPr="003163EA">
              <w:rPr>
                <w:color w:val="000000"/>
              </w:rPr>
              <w:t>~ %CSG traditional + ij.sb.250 + VO</w:t>
            </w:r>
          </w:p>
        </w:tc>
        <w:tc>
          <w:tcPr>
            <w:tcW w:w="540" w:type="dxa"/>
            <w:tcBorders>
              <w:top w:val="nil"/>
              <w:left w:val="nil"/>
              <w:bottom w:val="nil"/>
              <w:right w:val="nil"/>
            </w:tcBorders>
            <w:shd w:val="clear" w:color="auto" w:fill="auto"/>
            <w:vAlign w:val="bottom"/>
          </w:tcPr>
          <w:p w14:paraId="131A1E5D" w14:textId="77777777" w:rsidR="00EA48F5" w:rsidRPr="003163EA" w:rsidRDefault="00EA48F5" w:rsidP="00C24D6A">
            <w:pPr>
              <w:jc w:val="center"/>
            </w:pPr>
            <w:r w:rsidRPr="003163EA">
              <w:rPr>
                <w:color w:val="000000"/>
              </w:rPr>
              <w:t>4</w:t>
            </w:r>
          </w:p>
        </w:tc>
        <w:tc>
          <w:tcPr>
            <w:tcW w:w="900" w:type="dxa"/>
            <w:tcBorders>
              <w:top w:val="nil"/>
              <w:left w:val="nil"/>
              <w:bottom w:val="nil"/>
              <w:right w:val="nil"/>
            </w:tcBorders>
            <w:shd w:val="clear" w:color="auto" w:fill="auto"/>
            <w:vAlign w:val="bottom"/>
          </w:tcPr>
          <w:p w14:paraId="6C0B9519" w14:textId="77777777" w:rsidR="00EA48F5" w:rsidRPr="003163EA" w:rsidRDefault="00EA48F5" w:rsidP="00C24D6A">
            <w:pPr>
              <w:jc w:val="center"/>
            </w:pPr>
            <w:r w:rsidRPr="003163EA">
              <w:rPr>
                <w:color w:val="000000"/>
              </w:rPr>
              <w:t>592.77</w:t>
            </w:r>
          </w:p>
        </w:tc>
        <w:tc>
          <w:tcPr>
            <w:tcW w:w="990" w:type="dxa"/>
            <w:tcBorders>
              <w:top w:val="nil"/>
              <w:left w:val="nil"/>
              <w:bottom w:val="nil"/>
              <w:right w:val="nil"/>
            </w:tcBorders>
            <w:shd w:val="clear" w:color="auto" w:fill="auto"/>
            <w:vAlign w:val="bottom"/>
          </w:tcPr>
          <w:p w14:paraId="1363CC95" w14:textId="77777777" w:rsidR="00EA48F5" w:rsidRPr="003163EA" w:rsidRDefault="00EA48F5" w:rsidP="00C24D6A">
            <w:pPr>
              <w:jc w:val="center"/>
            </w:pPr>
            <w:r w:rsidRPr="003163EA">
              <w:rPr>
                <w:color w:val="000000"/>
              </w:rPr>
              <w:t>4.53</w:t>
            </w:r>
          </w:p>
        </w:tc>
        <w:tc>
          <w:tcPr>
            <w:tcW w:w="990" w:type="dxa"/>
            <w:tcBorders>
              <w:top w:val="nil"/>
              <w:left w:val="nil"/>
              <w:bottom w:val="nil"/>
              <w:right w:val="nil"/>
            </w:tcBorders>
            <w:shd w:val="clear" w:color="auto" w:fill="auto"/>
            <w:vAlign w:val="bottom"/>
          </w:tcPr>
          <w:p w14:paraId="76AC2433" w14:textId="77777777" w:rsidR="00EA48F5" w:rsidRPr="003163EA" w:rsidRDefault="00EA48F5" w:rsidP="00C24D6A">
            <w:pPr>
              <w:jc w:val="center"/>
            </w:pPr>
            <w:r w:rsidRPr="003163EA">
              <w:rPr>
                <w:color w:val="000000"/>
              </w:rPr>
              <w:t>0.02</w:t>
            </w:r>
          </w:p>
        </w:tc>
      </w:tr>
      <w:tr w:rsidR="00EA48F5" w:rsidRPr="005973B0" w14:paraId="3ED5DB65" w14:textId="77777777" w:rsidTr="003163EA">
        <w:tc>
          <w:tcPr>
            <w:tcW w:w="5220" w:type="dxa"/>
            <w:tcBorders>
              <w:top w:val="nil"/>
              <w:left w:val="nil"/>
              <w:bottom w:val="nil"/>
              <w:right w:val="nil"/>
            </w:tcBorders>
            <w:shd w:val="clear" w:color="auto" w:fill="auto"/>
            <w:vAlign w:val="bottom"/>
          </w:tcPr>
          <w:p w14:paraId="231E3FDA" w14:textId="77777777" w:rsidR="00EA48F5" w:rsidRPr="003163EA" w:rsidRDefault="00EA48F5" w:rsidP="00C24D6A">
            <w:r w:rsidRPr="003163EA">
              <w:rPr>
                <w:color w:val="000000"/>
              </w:rPr>
              <w:t>~ % CSG graze + ij.sb.250 + VO</w:t>
            </w:r>
          </w:p>
        </w:tc>
        <w:tc>
          <w:tcPr>
            <w:tcW w:w="540" w:type="dxa"/>
            <w:tcBorders>
              <w:top w:val="nil"/>
              <w:left w:val="nil"/>
              <w:bottom w:val="nil"/>
              <w:right w:val="nil"/>
            </w:tcBorders>
            <w:shd w:val="clear" w:color="auto" w:fill="auto"/>
            <w:vAlign w:val="bottom"/>
          </w:tcPr>
          <w:p w14:paraId="5A8446FD" w14:textId="77777777" w:rsidR="00EA48F5" w:rsidRPr="003163EA" w:rsidRDefault="00EA48F5" w:rsidP="00C24D6A">
            <w:pPr>
              <w:jc w:val="center"/>
            </w:pPr>
            <w:r w:rsidRPr="003163EA">
              <w:rPr>
                <w:color w:val="000000"/>
              </w:rPr>
              <w:t>4</w:t>
            </w:r>
          </w:p>
        </w:tc>
        <w:tc>
          <w:tcPr>
            <w:tcW w:w="900" w:type="dxa"/>
            <w:tcBorders>
              <w:top w:val="nil"/>
              <w:left w:val="nil"/>
              <w:bottom w:val="nil"/>
              <w:right w:val="nil"/>
            </w:tcBorders>
            <w:shd w:val="clear" w:color="auto" w:fill="auto"/>
            <w:vAlign w:val="bottom"/>
          </w:tcPr>
          <w:p w14:paraId="1FA44BFA" w14:textId="77777777" w:rsidR="00EA48F5" w:rsidRPr="003163EA" w:rsidRDefault="00EA48F5" w:rsidP="00C24D6A">
            <w:pPr>
              <w:jc w:val="center"/>
            </w:pPr>
            <w:r w:rsidRPr="003163EA">
              <w:rPr>
                <w:color w:val="000000"/>
              </w:rPr>
              <w:t>592.98</w:t>
            </w:r>
          </w:p>
        </w:tc>
        <w:tc>
          <w:tcPr>
            <w:tcW w:w="990" w:type="dxa"/>
            <w:tcBorders>
              <w:top w:val="nil"/>
              <w:left w:val="nil"/>
              <w:bottom w:val="nil"/>
              <w:right w:val="nil"/>
            </w:tcBorders>
            <w:shd w:val="clear" w:color="auto" w:fill="auto"/>
            <w:vAlign w:val="bottom"/>
          </w:tcPr>
          <w:p w14:paraId="7D037728" w14:textId="77777777" w:rsidR="00EA48F5" w:rsidRPr="003163EA" w:rsidRDefault="00EA48F5" w:rsidP="00C24D6A">
            <w:pPr>
              <w:jc w:val="center"/>
            </w:pPr>
            <w:r w:rsidRPr="003163EA">
              <w:rPr>
                <w:color w:val="000000"/>
              </w:rPr>
              <w:t>4.73</w:t>
            </w:r>
          </w:p>
        </w:tc>
        <w:tc>
          <w:tcPr>
            <w:tcW w:w="990" w:type="dxa"/>
            <w:tcBorders>
              <w:top w:val="nil"/>
              <w:left w:val="nil"/>
              <w:bottom w:val="nil"/>
              <w:right w:val="nil"/>
            </w:tcBorders>
            <w:shd w:val="clear" w:color="auto" w:fill="auto"/>
            <w:vAlign w:val="bottom"/>
          </w:tcPr>
          <w:p w14:paraId="08FF225C" w14:textId="77777777" w:rsidR="00EA48F5" w:rsidRPr="003163EA" w:rsidRDefault="00EA48F5" w:rsidP="00C24D6A">
            <w:pPr>
              <w:jc w:val="center"/>
            </w:pPr>
            <w:r w:rsidRPr="003163EA">
              <w:rPr>
                <w:color w:val="000000"/>
              </w:rPr>
              <w:t>0.02</w:t>
            </w:r>
          </w:p>
        </w:tc>
      </w:tr>
      <w:tr w:rsidR="00EA48F5" w:rsidRPr="005973B0" w14:paraId="53AAEDF9" w14:textId="77777777" w:rsidTr="003163EA">
        <w:tc>
          <w:tcPr>
            <w:tcW w:w="5220" w:type="dxa"/>
            <w:tcBorders>
              <w:top w:val="nil"/>
              <w:left w:val="nil"/>
              <w:bottom w:val="nil"/>
              <w:right w:val="nil"/>
            </w:tcBorders>
            <w:shd w:val="clear" w:color="auto" w:fill="auto"/>
            <w:vAlign w:val="bottom"/>
          </w:tcPr>
          <w:p w14:paraId="2D4E7F78" w14:textId="77777777" w:rsidR="00EA48F5" w:rsidRPr="003163EA" w:rsidRDefault="00EA48F5" w:rsidP="00C24D6A">
            <w:r w:rsidRPr="003163EA">
              <w:rPr>
                <w:color w:val="000000"/>
              </w:rPr>
              <w:t>~ % CSG graze + ij.sb.250 + height</w:t>
            </w:r>
          </w:p>
        </w:tc>
        <w:tc>
          <w:tcPr>
            <w:tcW w:w="540" w:type="dxa"/>
            <w:tcBorders>
              <w:top w:val="nil"/>
              <w:left w:val="nil"/>
              <w:bottom w:val="nil"/>
              <w:right w:val="nil"/>
            </w:tcBorders>
            <w:shd w:val="clear" w:color="auto" w:fill="auto"/>
            <w:vAlign w:val="bottom"/>
          </w:tcPr>
          <w:p w14:paraId="377CE6E7" w14:textId="77777777" w:rsidR="00EA48F5" w:rsidRPr="003163EA" w:rsidRDefault="00EA48F5" w:rsidP="00C24D6A">
            <w:pPr>
              <w:jc w:val="center"/>
            </w:pPr>
            <w:r w:rsidRPr="003163EA">
              <w:rPr>
                <w:color w:val="000000"/>
              </w:rPr>
              <w:t>4</w:t>
            </w:r>
          </w:p>
        </w:tc>
        <w:tc>
          <w:tcPr>
            <w:tcW w:w="900" w:type="dxa"/>
            <w:tcBorders>
              <w:top w:val="nil"/>
              <w:left w:val="nil"/>
              <w:bottom w:val="nil"/>
              <w:right w:val="nil"/>
            </w:tcBorders>
            <w:shd w:val="clear" w:color="auto" w:fill="auto"/>
            <w:vAlign w:val="bottom"/>
          </w:tcPr>
          <w:p w14:paraId="4DB2EA42" w14:textId="77777777" w:rsidR="00EA48F5" w:rsidRPr="003163EA" w:rsidRDefault="00EA48F5" w:rsidP="00C24D6A">
            <w:pPr>
              <w:jc w:val="center"/>
            </w:pPr>
            <w:r w:rsidRPr="003163EA">
              <w:rPr>
                <w:color w:val="000000"/>
              </w:rPr>
              <w:t>593.16</w:t>
            </w:r>
          </w:p>
        </w:tc>
        <w:tc>
          <w:tcPr>
            <w:tcW w:w="990" w:type="dxa"/>
            <w:tcBorders>
              <w:top w:val="nil"/>
              <w:left w:val="nil"/>
              <w:bottom w:val="nil"/>
              <w:right w:val="nil"/>
            </w:tcBorders>
            <w:shd w:val="clear" w:color="auto" w:fill="auto"/>
            <w:vAlign w:val="bottom"/>
          </w:tcPr>
          <w:p w14:paraId="63D1C49C" w14:textId="77777777" w:rsidR="00EA48F5" w:rsidRPr="003163EA" w:rsidRDefault="00EA48F5" w:rsidP="00C24D6A">
            <w:pPr>
              <w:jc w:val="center"/>
            </w:pPr>
            <w:r w:rsidRPr="003163EA">
              <w:rPr>
                <w:color w:val="000000"/>
              </w:rPr>
              <w:t>4.91</w:t>
            </w:r>
          </w:p>
        </w:tc>
        <w:tc>
          <w:tcPr>
            <w:tcW w:w="990" w:type="dxa"/>
            <w:tcBorders>
              <w:top w:val="nil"/>
              <w:left w:val="nil"/>
              <w:bottom w:val="nil"/>
              <w:right w:val="nil"/>
            </w:tcBorders>
            <w:shd w:val="clear" w:color="auto" w:fill="auto"/>
            <w:vAlign w:val="bottom"/>
          </w:tcPr>
          <w:p w14:paraId="01707E53" w14:textId="77777777" w:rsidR="00EA48F5" w:rsidRPr="003163EA" w:rsidRDefault="00EA48F5" w:rsidP="00C24D6A">
            <w:pPr>
              <w:jc w:val="center"/>
            </w:pPr>
            <w:r w:rsidRPr="003163EA">
              <w:rPr>
                <w:color w:val="000000"/>
              </w:rPr>
              <w:t>0.02</w:t>
            </w:r>
          </w:p>
        </w:tc>
      </w:tr>
      <w:tr w:rsidR="00EA48F5" w:rsidRPr="005973B0" w14:paraId="3ACFE962" w14:textId="77777777" w:rsidTr="003163EA">
        <w:tc>
          <w:tcPr>
            <w:tcW w:w="5220" w:type="dxa"/>
            <w:tcBorders>
              <w:top w:val="nil"/>
              <w:left w:val="nil"/>
              <w:bottom w:val="nil"/>
              <w:right w:val="nil"/>
            </w:tcBorders>
            <w:shd w:val="clear" w:color="auto" w:fill="auto"/>
            <w:vAlign w:val="bottom"/>
          </w:tcPr>
          <w:p w14:paraId="5F784FA9" w14:textId="77777777" w:rsidR="00EA48F5" w:rsidRPr="003163EA" w:rsidRDefault="00EA48F5" w:rsidP="00C24D6A">
            <w:r w:rsidRPr="003163EA">
              <w:rPr>
                <w:color w:val="000000"/>
              </w:rPr>
              <w:t>~ % CSG hay x ij.sb.250 + height</w:t>
            </w:r>
          </w:p>
        </w:tc>
        <w:tc>
          <w:tcPr>
            <w:tcW w:w="540" w:type="dxa"/>
            <w:tcBorders>
              <w:top w:val="nil"/>
              <w:left w:val="nil"/>
              <w:bottom w:val="nil"/>
              <w:right w:val="nil"/>
            </w:tcBorders>
            <w:shd w:val="clear" w:color="auto" w:fill="auto"/>
            <w:vAlign w:val="bottom"/>
          </w:tcPr>
          <w:p w14:paraId="2594E269" w14:textId="77777777" w:rsidR="00EA48F5" w:rsidRPr="003163EA" w:rsidRDefault="00EA48F5" w:rsidP="00C24D6A">
            <w:pPr>
              <w:jc w:val="center"/>
            </w:pPr>
            <w:r w:rsidRPr="003163EA">
              <w:rPr>
                <w:color w:val="000000"/>
              </w:rPr>
              <w:t>5</w:t>
            </w:r>
          </w:p>
        </w:tc>
        <w:tc>
          <w:tcPr>
            <w:tcW w:w="900" w:type="dxa"/>
            <w:tcBorders>
              <w:top w:val="nil"/>
              <w:left w:val="nil"/>
              <w:bottom w:val="nil"/>
              <w:right w:val="nil"/>
            </w:tcBorders>
            <w:shd w:val="clear" w:color="auto" w:fill="auto"/>
            <w:vAlign w:val="bottom"/>
          </w:tcPr>
          <w:p w14:paraId="5BBE8BB8" w14:textId="77777777" w:rsidR="00EA48F5" w:rsidRPr="003163EA" w:rsidRDefault="00EA48F5" w:rsidP="00C24D6A">
            <w:pPr>
              <w:jc w:val="center"/>
            </w:pPr>
            <w:r w:rsidRPr="003163EA">
              <w:rPr>
                <w:color w:val="000000"/>
              </w:rPr>
              <w:t>593.26</w:t>
            </w:r>
          </w:p>
        </w:tc>
        <w:tc>
          <w:tcPr>
            <w:tcW w:w="990" w:type="dxa"/>
            <w:tcBorders>
              <w:top w:val="nil"/>
              <w:left w:val="nil"/>
              <w:bottom w:val="nil"/>
              <w:right w:val="nil"/>
            </w:tcBorders>
            <w:shd w:val="clear" w:color="auto" w:fill="auto"/>
            <w:vAlign w:val="bottom"/>
          </w:tcPr>
          <w:p w14:paraId="3802E6D0" w14:textId="77777777" w:rsidR="00EA48F5" w:rsidRPr="003163EA" w:rsidRDefault="00EA48F5" w:rsidP="00C24D6A">
            <w:pPr>
              <w:jc w:val="center"/>
            </w:pPr>
            <w:r w:rsidRPr="003163EA">
              <w:rPr>
                <w:color w:val="000000"/>
              </w:rPr>
              <w:t>5.02</w:t>
            </w:r>
          </w:p>
        </w:tc>
        <w:tc>
          <w:tcPr>
            <w:tcW w:w="990" w:type="dxa"/>
            <w:tcBorders>
              <w:top w:val="nil"/>
              <w:left w:val="nil"/>
              <w:bottom w:val="nil"/>
              <w:right w:val="nil"/>
            </w:tcBorders>
            <w:shd w:val="clear" w:color="auto" w:fill="auto"/>
            <w:vAlign w:val="bottom"/>
          </w:tcPr>
          <w:p w14:paraId="625D92A7" w14:textId="77777777" w:rsidR="00EA48F5" w:rsidRPr="003163EA" w:rsidRDefault="00EA48F5" w:rsidP="00C24D6A">
            <w:pPr>
              <w:jc w:val="center"/>
            </w:pPr>
            <w:r w:rsidRPr="003163EA">
              <w:rPr>
                <w:color w:val="000000"/>
              </w:rPr>
              <w:t>0.01</w:t>
            </w:r>
          </w:p>
        </w:tc>
      </w:tr>
      <w:tr w:rsidR="00EA48F5" w:rsidRPr="005973B0" w14:paraId="0FFD4CA1" w14:textId="77777777" w:rsidTr="003163EA">
        <w:tc>
          <w:tcPr>
            <w:tcW w:w="5220" w:type="dxa"/>
            <w:tcBorders>
              <w:top w:val="nil"/>
              <w:left w:val="nil"/>
              <w:bottom w:val="nil"/>
              <w:right w:val="nil"/>
            </w:tcBorders>
            <w:shd w:val="clear" w:color="auto" w:fill="auto"/>
            <w:vAlign w:val="bottom"/>
          </w:tcPr>
          <w:p w14:paraId="553930D6" w14:textId="77777777" w:rsidR="00EA48F5" w:rsidRPr="003163EA" w:rsidRDefault="00EA48F5" w:rsidP="00C24D6A">
            <w:r w:rsidRPr="003163EA">
              <w:rPr>
                <w:color w:val="000000"/>
              </w:rPr>
              <w:t>~ %NWSG idle-burn x ij.sb.250 + height</w:t>
            </w:r>
          </w:p>
        </w:tc>
        <w:tc>
          <w:tcPr>
            <w:tcW w:w="540" w:type="dxa"/>
            <w:tcBorders>
              <w:top w:val="nil"/>
              <w:left w:val="nil"/>
              <w:bottom w:val="nil"/>
              <w:right w:val="nil"/>
            </w:tcBorders>
            <w:shd w:val="clear" w:color="auto" w:fill="auto"/>
            <w:vAlign w:val="bottom"/>
          </w:tcPr>
          <w:p w14:paraId="0E137296" w14:textId="77777777" w:rsidR="00EA48F5" w:rsidRPr="003163EA" w:rsidRDefault="00EA48F5" w:rsidP="00C24D6A">
            <w:pPr>
              <w:jc w:val="center"/>
            </w:pPr>
            <w:r w:rsidRPr="003163EA">
              <w:rPr>
                <w:color w:val="000000"/>
              </w:rPr>
              <w:t>5</w:t>
            </w:r>
          </w:p>
        </w:tc>
        <w:tc>
          <w:tcPr>
            <w:tcW w:w="900" w:type="dxa"/>
            <w:tcBorders>
              <w:top w:val="nil"/>
              <w:left w:val="nil"/>
              <w:bottom w:val="nil"/>
              <w:right w:val="nil"/>
            </w:tcBorders>
            <w:shd w:val="clear" w:color="auto" w:fill="auto"/>
            <w:vAlign w:val="bottom"/>
          </w:tcPr>
          <w:p w14:paraId="1B1FAD1A" w14:textId="77777777" w:rsidR="00EA48F5" w:rsidRPr="003163EA" w:rsidRDefault="00EA48F5" w:rsidP="00C24D6A">
            <w:pPr>
              <w:jc w:val="center"/>
            </w:pPr>
            <w:r w:rsidRPr="003163EA">
              <w:rPr>
                <w:color w:val="000000"/>
              </w:rPr>
              <w:t>593.28</w:t>
            </w:r>
          </w:p>
        </w:tc>
        <w:tc>
          <w:tcPr>
            <w:tcW w:w="990" w:type="dxa"/>
            <w:tcBorders>
              <w:top w:val="nil"/>
              <w:left w:val="nil"/>
              <w:bottom w:val="nil"/>
              <w:right w:val="nil"/>
            </w:tcBorders>
            <w:shd w:val="clear" w:color="auto" w:fill="auto"/>
            <w:vAlign w:val="bottom"/>
          </w:tcPr>
          <w:p w14:paraId="2940724C" w14:textId="77777777" w:rsidR="00EA48F5" w:rsidRPr="003163EA" w:rsidRDefault="00EA48F5" w:rsidP="00C24D6A">
            <w:pPr>
              <w:jc w:val="center"/>
            </w:pPr>
            <w:r w:rsidRPr="003163EA">
              <w:rPr>
                <w:color w:val="000000"/>
              </w:rPr>
              <w:t>5.03</w:t>
            </w:r>
          </w:p>
        </w:tc>
        <w:tc>
          <w:tcPr>
            <w:tcW w:w="990" w:type="dxa"/>
            <w:tcBorders>
              <w:top w:val="nil"/>
              <w:left w:val="nil"/>
              <w:bottom w:val="nil"/>
              <w:right w:val="nil"/>
            </w:tcBorders>
            <w:shd w:val="clear" w:color="auto" w:fill="auto"/>
            <w:vAlign w:val="bottom"/>
          </w:tcPr>
          <w:p w14:paraId="286D9BC3" w14:textId="77777777" w:rsidR="00EA48F5" w:rsidRPr="003163EA" w:rsidRDefault="00EA48F5" w:rsidP="00C24D6A">
            <w:pPr>
              <w:jc w:val="center"/>
            </w:pPr>
            <w:r w:rsidRPr="003163EA">
              <w:rPr>
                <w:color w:val="000000"/>
              </w:rPr>
              <w:t>0.01</w:t>
            </w:r>
          </w:p>
        </w:tc>
      </w:tr>
      <w:tr w:rsidR="00EA48F5" w:rsidRPr="005973B0" w14:paraId="688E06D5" w14:textId="77777777" w:rsidTr="003163EA">
        <w:tc>
          <w:tcPr>
            <w:tcW w:w="5220" w:type="dxa"/>
            <w:tcBorders>
              <w:top w:val="nil"/>
              <w:left w:val="nil"/>
              <w:bottom w:val="nil"/>
              <w:right w:val="nil"/>
            </w:tcBorders>
            <w:shd w:val="clear" w:color="auto" w:fill="auto"/>
            <w:vAlign w:val="bottom"/>
          </w:tcPr>
          <w:p w14:paraId="0371663A" w14:textId="77777777" w:rsidR="00EA48F5" w:rsidRPr="003163EA" w:rsidRDefault="00EA48F5" w:rsidP="00C24D6A">
            <w:r w:rsidRPr="003163EA">
              <w:rPr>
                <w:color w:val="000000"/>
              </w:rPr>
              <w:t>~ % NWSG graze + ij.sb.250 + VO</w:t>
            </w:r>
          </w:p>
        </w:tc>
        <w:tc>
          <w:tcPr>
            <w:tcW w:w="540" w:type="dxa"/>
            <w:tcBorders>
              <w:top w:val="nil"/>
              <w:left w:val="nil"/>
              <w:bottom w:val="nil"/>
              <w:right w:val="nil"/>
            </w:tcBorders>
            <w:shd w:val="clear" w:color="auto" w:fill="auto"/>
            <w:vAlign w:val="bottom"/>
          </w:tcPr>
          <w:p w14:paraId="306B7937" w14:textId="77777777" w:rsidR="00EA48F5" w:rsidRPr="003163EA" w:rsidRDefault="00EA48F5" w:rsidP="00C24D6A">
            <w:pPr>
              <w:jc w:val="center"/>
            </w:pPr>
            <w:r w:rsidRPr="003163EA">
              <w:rPr>
                <w:color w:val="000000"/>
              </w:rPr>
              <w:t>4</w:t>
            </w:r>
          </w:p>
        </w:tc>
        <w:tc>
          <w:tcPr>
            <w:tcW w:w="900" w:type="dxa"/>
            <w:tcBorders>
              <w:top w:val="nil"/>
              <w:left w:val="nil"/>
              <w:bottom w:val="nil"/>
              <w:right w:val="nil"/>
            </w:tcBorders>
            <w:shd w:val="clear" w:color="auto" w:fill="auto"/>
            <w:vAlign w:val="bottom"/>
          </w:tcPr>
          <w:p w14:paraId="26160B06" w14:textId="77777777" w:rsidR="00EA48F5" w:rsidRPr="003163EA" w:rsidRDefault="00EA48F5" w:rsidP="00C24D6A">
            <w:pPr>
              <w:jc w:val="center"/>
            </w:pPr>
            <w:r w:rsidRPr="003163EA">
              <w:rPr>
                <w:color w:val="000000"/>
              </w:rPr>
              <w:t>593.35</w:t>
            </w:r>
          </w:p>
        </w:tc>
        <w:tc>
          <w:tcPr>
            <w:tcW w:w="990" w:type="dxa"/>
            <w:tcBorders>
              <w:top w:val="nil"/>
              <w:left w:val="nil"/>
              <w:bottom w:val="nil"/>
              <w:right w:val="nil"/>
            </w:tcBorders>
            <w:shd w:val="clear" w:color="auto" w:fill="auto"/>
            <w:vAlign w:val="bottom"/>
          </w:tcPr>
          <w:p w14:paraId="36B1A911" w14:textId="77777777" w:rsidR="00EA48F5" w:rsidRPr="003163EA" w:rsidRDefault="00EA48F5" w:rsidP="00C24D6A">
            <w:pPr>
              <w:jc w:val="center"/>
            </w:pPr>
            <w:r w:rsidRPr="003163EA">
              <w:rPr>
                <w:color w:val="000000"/>
              </w:rPr>
              <w:t>5.10</w:t>
            </w:r>
          </w:p>
        </w:tc>
        <w:tc>
          <w:tcPr>
            <w:tcW w:w="990" w:type="dxa"/>
            <w:tcBorders>
              <w:top w:val="nil"/>
              <w:left w:val="nil"/>
              <w:bottom w:val="nil"/>
              <w:right w:val="nil"/>
            </w:tcBorders>
            <w:shd w:val="clear" w:color="auto" w:fill="auto"/>
            <w:vAlign w:val="bottom"/>
          </w:tcPr>
          <w:p w14:paraId="58AFBA61" w14:textId="77777777" w:rsidR="00EA48F5" w:rsidRPr="003163EA" w:rsidRDefault="00EA48F5" w:rsidP="00C24D6A">
            <w:pPr>
              <w:jc w:val="center"/>
            </w:pPr>
            <w:r w:rsidRPr="003163EA">
              <w:rPr>
                <w:color w:val="000000"/>
              </w:rPr>
              <w:t>0.01</w:t>
            </w:r>
          </w:p>
        </w:tc>
      </w:tr>
      <w:tr w:rsidR="00C24D6A" w:rsidRPr="005973B0" w14:paraId="6E6A1BCD" w14:textId="77777777" w:rsidTr="003163EA">
        <w:tc>
          <w:tcPr>
            <w:tcW w:w="5220" w:type="dxa"/>
            <w:tcBorders>
              <w:top w:val="nil"/>
              <w:left w:val="nil"/>
              <w:bottom w:val="nil"/>
              <w:right w:val="nil"/>
            </w:tcBorders>
            <w:shd w:val="clear" w:color="auto" w:fill="auto"/>
            <w:vAlign w:val="bottom"/>
          </w:tcPr>
          <w:p w14:paraId="2BA9134A" w14:textId="2F57F53D" w:rsidR="00C24D6A" w:rsidRPr="003163EA" w:rsidRDefault="00C24D6A" w:rsidP="00C24D6A">
            <w:r w:rsidRPr="003163EA">
              <w:rPr>
                <w:color w:val="000000"/>
              </w:rPr>
              <w:t>~</w:t>
            </w:r>
            <w:r w:rsidR="00AE4634" w:rsidRPr="003163EA">
              <w:rPr>
                <w:color w:val="000000"/>
              </w:rPr>
              <w:t xml:space="preserve"> % NWSG idle-burn</w:t>
            </w:r>
            <w:r w:rsidRPr="003163EA">
              <w:rPr>
                <w:color w:val="000000"/>
              </w:rPr>
              <w:t> + ij.sb.250 + VO</w:t>
            </w:r>
          </w:p>
        </w:tc>
        <w:tc>
          <w:tcPr>
            <w:tcW w:w="540" w:type="dxa"/>
            <w:tcBorders>
              <w:top w:val="nil"/>
              <w:left w:val="nil"/>
              <w:bottom w:val="nil"/>
              <w:right w:val="nil"/>
            </w:tcBorders>
            <w:shd w:val="clear" w:color="auto" w:fill="auto"/>
            <w:vAlign w:val="bottom"/>
          </w:tcPr>
          <w:p w14:paraId="1055C5AB" w14:textId="20B18535" w:rsidR="00C24D6A" w:rsidRPr="003163EA" w:rsidRDefault="00C24D6A" w:rsidP="00C24D6A">
            <w:pPr>
              <w:jc w:val="center"/>
            </w:pPr>
            <w:r w:rsidRPr="003163EA">
              <w:rPr>
                <w:color w:val="000000"/>
              </w:rPr>
              <w:t>4</w:t>
            </w:r>
          </w:p>
        </w:tc>
        <w:tc>
          <w:tcPr>
            <w:tcW w:w="900" w:type="dxa"/>
            <w:tcBorders>
              <w:top w:val="nil"/>
              <w:left w:val="nil"/>
              <w:bottom w:val="nil"/>
              <w:right w:val="nil"/>
            </w:tcBorders>
            <w:shd w:val="clear" w:color="auto" w:fill="auto"/>
            <w:vAlign w:val="bottom"/>
          </w:tcPr>
          <w:p w14:paraId="458CE50C" w14:textId="554FFCC6" w:rsidR="00C24D6A" w:rsidRPr="003163EA" w:rsidRDefault="00C24D6A" w:rsidP="00C24D6A">
            <w:pPr>
              <w:jc w:val="center"/>
            </w:pPr>
            <w:r w:rsidRPr="003163EA">
              <w:rPr>
                <w:color w:val="000000"/>
              </w:rPr>
              <w:t>593.37</w:t>
            </w:r>
          </w:p>
        </w:tc>
        <w:tc>
          <w:tcPr>
            <w:tcW w:w="990" w:type="dxa"/>
            <w:tcBorders>
              <w:top w:val="nil"/>
              <w:left w:val="nil"/>
              <w:bottom w:val="nil"/>
              <w:right w:val="nil"/>
            </w:tcBorders>
            <w:shd w:val="clear" w:color="auto" w:fill="auto"/>
            <w:vAlign w:val="bottom"/>
          </w:tcPr>
          <w:p w14:paraId="493BD27A" w14:textId="6B030C18" w:rsidR="00C24D6A" w:rsidRPr="003163EA" w:rsidRDefault="00C24D6A" w:rsidP="00C24D6A">
            <w:pPr>
              <w:jc w:val="center"/>
            </w:pPr>
            <w:r w:rsidRPr="003163EA">
              <w:rPr>
                <w:color w:val="000000"/>
              </w:rPr>
              <w:t>5.12</w:t>
            </w:r>
          </w:p>
        </w:tc>
        <w:tc>
          <w:tcPr>
            <w:tcW w:w="990" w:type="dxa"/>
            <w:tcBorders>
              <w:top w:val="nil"/>
              <w:left w:val="nil"/>
              <w:bottom w:val="nil"/>
              <w:right w:val="nil"/>
            </w:tcBorders>
            <w:shd w:val="clear" w:color="auto" w:fill="auto"/>
            <w:vAlign w:val="bottom"/>
          </w:tcPr>
          <w:p w14:paraId="17067959" w14:textId="41ECF358" w:rsidR="00C24D6A" w:rsidRPr="003163EA" w:rsidRDefault="00C24D6A" w:rsidP="00C24D6A">
            <w:pPr>
              <w:jc w:val="center"/>
            </w:pPr>
            <w:r w:rsidRPr="003163EA">
              <w:rPr>
                <w:color w:val="000000"/>
              </w:rPr>
              <w:t>0.01</w:t>
            </w:r>
          </w:p>
        </w:tc>
      </w:tr>
      <w:tr w:rsidR="00C24D6A" w:rsidRPr="005973B0" w14:paraId="030BD4CE" w14:textId="77777777" w:rsidTr="003163EA">
        <w:tc>
          <w:tcPr>
            <w:tcW w:w="5220" w:type="dxa"/>
            <w:tcBorders>
              <w:top w:val="nil"/>
              <w:left w:val="nil"/>
              <w:bottom w:val="nil"/>
              <w:right w:val="nil"/>
            </w:tcBorders>
            <w:shd w:val="clear" w:color="auto" w:fill="auto"/>
            <w:vAlign w:val="bottom"/>
          </w:tcPr>
          <w:p w14:paraId="77B98AD2" w14:textId="71A8CD27" w:rsidR="00C24D6A" w:rsidRPr="003163EA" w:rsidRDefault="00C24D6A" w:rsidP="00C24D6A">
            <w:r w:rsidRPr="003163EA">
              <w:rPr>
                <w:color w:val="000000"/>
              </w:rPr>
              <w:t>~</w:t>
            </w:r>
            <w:r w:rsidR="00AE4634" w:rsidRPr="003163EA">
              <w:rPr>
                <w:color w:val="000000"/>
              </w:rPr>
              <w:t xml:space="preserve"> % CSG hay</w:t>
            </w:r>
            <w:r w:rsidRPr="003163EA">
              <w:rPr>
                <w:color w:val="000000"/>
              </w:rPr>
              <w:t> * ij.sb.250 + </w:t>
            </w:r>
            <w:r w:rsidR="00AE4634" w:rsidRPr="003163EA">
              <w:rPr>
                <w:color w:val="000000"/>
              </w:rPr>
              <w:t>litter depth</w:t>
            </w:r>
          </w:p>
        </w:tc>
        <w:tc>
          <w:tcPr>
            <w:tcW w:w="540" w:type="dxa"/>
            <w:tcBorders>
              <w:top w:val="nil"/>
              <w:left w:val="nil"/>
              <w:bottom w:val="nil"/>
              <w:right w:val="nil"/>
            </w:tcBorders>
            <w:shd w:val="clear" w:color="auto" w:fill="auto"/>
            <w:vAlign w:val="bottom"/>
          </w:tcPr>
          <w:p w14:paraId="240F842A" w14:textId="55676D6B" w:rsidR="00C24D6A" w:rsidRPr="003163EA" w:rsidRDefault="00C24D6A" w:rsidP="00C24D6A">
            <w:pPr>
              <w:jc w:val="center"/>
            </w:pPr>
            <w:r w:rsidRPr="003163EA">
              <w:rPr>
                <w:color w:val="000000"/>
              </w:rPr>
              <w:t>5</w:t>
            </w:r>
          </w:p>
        </w:tc>
        <w:tc>
          <w:tcPr>
            <w:tcW w:w="900" w:type="dxa"/>
            <w:tcBorders>
              <w:top w:val="nil"/>
              <w:left w:val="nil"/>
              <w:bottom w:val="nil"/>
              <w:right w:val="nil"/>
            </w:tcBorders>
            <w:shd w:val="clear" w:color="auto" w:fill="auto"/>
            <w:vAlign w:val="bottom"/>
          </w:tcPr>
          <w:p w14:paraId="024E0C10" w14:textId="7BDD9362" w:rsidR="00C24D6A" w:rsidRPr="003163EA" w:rsidRDefault="00C24D6A" w:rsidP="00C24D6A">
            <w:pPr>
              <w:jc w:val="center"/>
            </w:pPr>
            <w:r w:rsidRPr="003163EA">
              <w:rPr>
                <w:color w:val="000000"/>
              </w:rPr>
              <w:t>593.38</w:t>
            </w:r>
          </w:p>
        </w:tc>
        <w:tc>
          <w:tcPr>
            <w:tcW w:w="990" w:type="dxa"/>
            <w:tcBorders>
              <w:top w:val="nil"/>
              <w:left w:val="nil"/>
              <w:bottom w:val="nil"/>
              <w:right w:val="nil"/>
            </w:tcBorders>
            <w:shd w:val="clear" w:color="auto" w:fill="auto"/>
            <w:vAlign w:val="bottom"/>
          </w:tcPr>
          <w:p w14:paraId="07317C43" w14:textId="6EF3E0B0" w:rsidR="00C24D6A" w:rsidRPr="003163EA" w:rsidRDefault="00C24D6A" w:rsidP="00C24D6A">
            <w:pPr>
              <w:jc w:val="center"/>
            </w:pPr>
            <w:r w:rsidRPr="003163EA">
              <w:rPr>
                <w:color w:val="000000"/>
              </w:rPr>
              <w:t>5.13</w:t>
            </w:r>
          </w:p>
        </w:tc>
        <w:tc>
          <w:tcPr>
            <w:tcW w:w="990" w:type="dxa"/>
            <w:tcBorders>
              <w:top w:val="nil"/>
              <w:left w:val="nil"/>
              <w:bottom w:val="nil"/>
              <w:right w:val="nil"/>
            </w:tcBorders>
            <w:shd w:val="clear" w:color="auto" w:fill="auto"/>
            <w:vAlign w:val="bottom"/>
          </w:tcPr>
          <w:p w14:paraId="1078BD88" w14:textId="3A40536E" w:rsidR="00C24D6A" w:rsidRPr="003163EA" w:rsidRDefault="00C24D6A" w:rsidP="00C24D6A">
            <w:pPr>
              <w:jc w:val="center"/>
            </w:pPr>
            <w:r w:rsidRPr="003163EA">
              <w:rPr>
                <w:color w:val="000000"/>
              </w:rPr>
              <w:t>0.01</w:t>
            </w:r>
          </w:p>
        </w:tc>
      </w:tr>
      <w:tr w:rsidR="00C24D6A" w:rsidRPr="005973B0" w14:paraId="574F0CDE" w14:textId="77777777" w:rsidTr="003163EA">
        <w:tc>
          <w:tcPr>
            <w:tcW w:w="5220" w:type="dxa"/>
            <w:tcBorders>
              <w:top w:val="nil"/>
              <w:left w:val="nil"/>
              <w:bottom w:val="nil"/>
              <w:right w:val="nil"/>
            </w:tcBorders>
            <w:shd w:val="clear" w:color="auto" w:fill="auto"/>
            <w:vAlign w:val="bottom"/>
          </w:tcPr>
          <w:p w14:paraId="46116C7B" w14:textId="7E77D1C9" w:rsidR="00C24D6A" w:rsidRPr="003163EA" w:rsidRDefault="00C24D6A" w:rsidP="00C24D6A">
            <w:r w:rsidRPr="003163EA">
              <w:rPr>
                <w:color w:val="000000"/>
              </w:rPr>
              <w:t>~</w:t>
            </w:r>
            <w:r w:rsidR="00AE4634" w:rsidRPr="003163EA">
              <w:rPr>
                <w:color w:val="000000"/>
              </w:rPr>
              <w:t xml:space="preserve"> % CSG hay</w:t>
            </w:r>
            <w:r w:rsidRPr="003163EA">
              <w:rPr>
                <w:color w:val="000000"/>
              </w:rPr>
              <w:t> + ij.sb.250 + </w:t>
            </w:r>
            <w:r w:rsidR="00AE4634" w:rsidRPr="003163EA">
              <w:rPr>
                <w:color w:val="000000"/>
              </w:rPr>
              <w:t>height</w:t>
            </w:r>
          </w:p>
        </w:tc>
        <w:tc>
          <w:tcPr>
            <w:tcW w:w="540" w:type="dxa"/>
            <w:tcBorders>
              <w:top w:val="nil"/>
              <w:left w:val="nil"/>
              <w:bottom w:val="nil"/>
              <w:right w:val="nil"/>
            </w:tcBorders>
            <w:shd w:val="clear" w:color="auto" w:fill="auto"/>
            <w:vAlign w:val="bottom"/>
          </w:tcPr>
          <w:p w14:paraId="257B88F2" w14:textId="14C4C260" w:rsidR="00C24D6A" w:rsidRPr="003163EA" w:rsidRDefault="00C24D6A" w:rsidP="00C24D6A">
            <w:pPr>
              <w:jc w:val="center"/>
            </w:pPr>
            <w:r w:rsidRPr="003163EA">
              <w:rPr>
                <w:color w:val="000000"/>
              </w:rPr>
              <w:t>4</w:t>
            </w:r>
          </w:p>
        </w:tc>
        <w:tc>
          <w:tcPr>
            <w:tcW w:w="900" w:type="dxa"/>
            <w:tcBorders>
              <w:top w:val="nil"/>
              <w:left w:val="nil"/>
              <w:bottom w:val="nil"/>
              <w:right w:val="nil"/>
            </w:tcBorders>
            <w:shd w:val="clear" w:color="auto" w:fill="auto"/>
            <w:vAlign w:val="bottom"/>
          </w:tcPr>
          <w:p w14:paraId="0F4172B9" w14:textId="5B61960B" w:rsidR="00C24D6A" w:rsidRPr="003163EA" w:rsidRDefault="00C24D6A" w:rsidP="00C24D6A">
            <w:pPr>
              <w:jc w:val="center"/>
            </w:pPr>
            <w:r w:rsidRPr="003163EA">
              <w:rPr>
                <w:color w:val="000000"/>
              </w:rPr>
              <w:t>593.40</w:t>
            </w:r>
          </w:p>
        </w:tc>
        <w:tc>
          <w:tcPr>
            <w:tcW w:w="990" w:type="dxa"/>
            <w:tcBorders>
              <w:top w:val="nil"/>
              <w:left w:val="nil"/>
              <w:bottom w:val="nil"/>
              <w:right w:val="nil"/>
            </w:tcBorders>
            <w:shd w:val="clear" w:color="auto" w:fill="auto"/>
            <w:vAlign w:val="bottom"/>
          </w:tcPr>
          <w:p w14:paraId="5CDAEFA2" w14:textId="1CFFB667" w:rsidR="00C24D6A" w:rsidRPr="003163EA" w:rsidRDefault="00C24D6A" w:rsidP="00C24D6A">
            <w:pPr>
              <w:jc w:val="center"/>
            </w:pPr>
            <w:r w:rsidRPr="003163EA">
              <w:rPr>
                <w:color w:val="000000"/>
              </w:rPr>
              <w:t>5.16</w:t>
            </w:r>
          </w:p>
        </w:tc>
        <w:tc>
          <w:tcPr>
            <w:tcW w:w="990" w:type="dxa"/>
            <w:tcBorders>
              <w:top w:val="nil"/>
              <w:left w:val="nil"/>
              <w:bottom w:val="nil"/>
              <w:right w:val="nil"/>
            </w:tcBorders>
            <w:shd w:val="clear" w:color="auto" w:fill="auto"/>
            <w:vAlign w:val="bottom"/>
          </w:tcPr>
          <w:p w14:paraId="5627FE2E" w14:textId="50CD8258" w:rsidR="00C24D6A" w:rsidRPr="003163EA" w:rsidRDefault="00C24D6A" w:rsidP="00C24D6A">
            <w:pPr>
              <w:jc w:val="center"/>
            </w:pPr>
            <w:r w:rsidRPr="003163EA">
              <w:rPr>
                <w:color w:val="000000"/>
              </w:rPr>
              <w:t>0.01</w:t>
            </w:r>
          </w:p>
        </w:tc>
      </w:tr>
      <w:tr w:rsidR="00C24D6A" w:rsidRPr="005973B0" w14:paraId="1B945333" w14:textId="77777777" w:rsidTr="003163EA">
        <w:tc>
          <w:tcPr>
            <w:tcW w:w="5220" w:type="dxa"/>
            <w:tcBorders>
              <w:top w:val="nil"/>
              <w:left w:val="nil"/>
              <w:bottom w:val="nil"/>
              <w:right w:val="nil"/>
            </w:tcBorders>
            <w:shd w:val="clear" w:color="auto" w:fill="auto"/>
            <w:vAlign w:val="bottom"/>
          </w:tcPr>
          <w:p w14:paraId="7D7D5B28" w14:textId="11AB2D98" w:rsidR="00C24D6A" w:rsidRPr="003163EA" w:rsidRDefault="00C24D6A" w:rsidP="00C24D6A">
            <w:r w:rsidRPr="003163EA">
              <w:rPr>
                <w:color w:val="000000"/>
              </w:rPr>
              <w:t>~</w:t>
            </w:r>
            <w:r w:rsidR="00AE4634" w:rsidRPr="003163EA">
              <w:rPr>
                <w:color w:val="000000"/>
              </w:rPr>
              <w:t xml:space="preserve"> % NWSG graze</w:t>
            </w:r>
            <w:r w:rsidRPr="003163EA">
              <w:rPr>
                <w:color w:val="000000"/>
              </w:rPr>
              <w:t> + ij.sb.250 + </w:t>
            </w:r>
            <w:r w:rsidR="00AE4634" w:rsidRPr="003163EA">
              <w:rPr>
                <w:color w:val="000000"/>
              </w:rPr>
              <w:t>height</w:t>
            </w:r>
          </w:p>
        </w:tc>
        <w:tc>
          <w:tcPr>
            <w:tcW w:w="540" w:type="dxa"/>
            <w:tcBorders>
              <w:top w:val="nil"/>
              <w:left w:val="nil"/>
              <w:bottom w:val="nil"/>
              <w:right w:val="nil"/>
            </w:tcBorders>
            <w:shd w:val="clear" w:color="auto" w:fill="auto"/>
            <w:vAlign w:val="bottom"/>
          </w:tcPr>
          <w:p w14:paraId="4D1F0A70" w14:textId="4F0EC53A" w:rsidR="00C24D6A" w:rsidRPr="003163EA" w:rsidRDefault="00C24D6A" w:rsidP="00C24D6A">
            <w:pPr>
              <w:jc w:val="center"/>
            </w:pPr>
            <w:r w:rsidRPr="003163EA">
              <w:rPr>
                <w:color w:val="000000"/>
              </w:rPr>
              <w:t>4</w:t>
            </w:r>
          </w:p>
        </w:tc>
        <w:tc>
          <w:tcPr>
            <w:tcW w:w="900" w:type="dxa"/>
            <w:tcBorders>
              <w:top w:val="nil"/>
              <w:left w:val="nil"/>
              <w:bottom w:val="nil"/>
              <w:right w:val="nil"/>
            </w:tcBorders>
            <w:shd w:val="clear" w:color="auto" w:fill="auto"/>
            <w:vAlign w:val="bottom"/>
          </w:tcPr>
          <w:p w14:paraId="3AE053AA" w14:textId="04B12CC6" w:rsidR="00C24D6A" w:rsidRPr="003163EA" w:rsidRDefault="00C24D6A" w:rsidP="00C24D6A">
            <w:pPr>
              <w:jc w:val="center"/>
            </w:pPr>
            <w:r w:rsidRPr="003163EA">
              <w:rPr>
                <w:color w:val="000000"/>
              </w:rPr>
              <w:t>593.45</w:t>
            </w:r>
          </w:p>
        </w:tc>
        <w:tc>
          <w:tcPr>
            <w:tcW w:w="990" w:type="dxa"/>
            <w:tcBorders>
              <w:top w:val="nil"/>
              <w:left w:val="nil"/>
              <w:bottom w:val="nil"/>
              <w:right w:val="nil"/>
            </w:tcBorders>
            <w:shd w:val="clear" w:color="auto" w:fill="auto"/>
            <w:vAlign w:val="bottom"/>
          </w:tcPr>
          <w:p w14:paraId="4AF66697" w14:textId="190547A4" w:rsidR="00C24D6A" w:rsidRPr="003163EA" w:rsidRDefault="00C24D6A" w:rsidP="00C24D6A">
            <w:pPr>
              <w:jc w:val="center"/>
            </w:pPr>
            <w:r w:rsidRPr="003163EA">
              <w:rPr>
                <w:color w:val="000000"/>
              </w:rPr>
              <w:t>5.20</w:t>
            </w:r>
          </w:p>
        </w:tc>
        <w:tc>
          <w:tcPr>
            <w:tcW w:w="990" w:type="dxa"/>
            <w:tcBorders>
              <w:top w:val="nil"/>
              <w:left w:val="nil"/>
              <w:bottom w:val="nil"/>
              <w:right w:val="nil"/>
            </w:tcBorders>
            <w:shd w:val="clear" w:color="auto" w:fill="auto"/>
            <w:vAlign w:val="bottom"/>
          </w:tcPr>
          <w:p w14:paraId="69CA93C8" w14:textId="770E4C92" w:rsidR="00C24D6A" w:rsidRPr="003163EA" w:rsidRDefault="00C24D6A" w:rsidP="00C24D6A">
            <w:pPr>
              <w:jc w:val="center"/>
            </w:pPr>
            <w:r w:rsidRPr="003163EA">
              <w:rPr>
                <w:color w:val="000000"/>
              </w:rPr>
              <w:t>0.01</w:t>
            </w:r>
          </w:p>
        </w:tc>
      </w:tr>
      <w:tr w:rsidR="00C24D6A" w:rsidRPr="005973B0" w14:paraId="07B538E6" w14:textId="77777777" w:rsidTr="003163EA">
        <w:tc>
          <w:tcPr>
            <w:tcW w:w="5220" w:type="dxa"/>
            <w:tcBorders>
              <w:top w:val="nil"/>
              <w:left w:val="nil"/>
              <w:bottom w:val="nil"/>
              <w:right w:val="nil"/>
            </w:tcBorders>
            <w:shd w:val="clear" w:color="auto" w:fill="auto"/>
            <w:vAlign w:val="bottom"/>
          </w:tcPr>
          <w:p w14:paraId="47D20A5F" w14:textId="5516509F" w:rsidR="00C24D6A" w:rsidRPr="003163EA" w:rsidRDefault="00C24D6A" w:rsidP="00C24D6A">
            <w:r w:rsidRPr="003163EA">
              <w:rPr>
                <w:color w:val="000000"/>
              </w:rPr>
              <w:t>~</w:t>
            </w:r>
            <w:r w:rsidR="00AE4634" w:rsidRPr="003163EA">
              <w:rPr>
                <w:color w:val="000000"/>
              </w:rPr>
              <w:t>% CSG hay</w:t>
            </w:r>
            <w:r w:rsidRPr="003163EA">
              <w:rPr>
                <w:color w:val="000000"/>
              </w:rPr>
              <w:t> * ij.sb.250</w:t>
            </w:r>
          </w:p>
        </w:tc>
        <w:tc>
          <w:tcPr>
            <w:tcW w:w="540" w:type="dxa"/>
            <w:tcBorders>
              <w:top w:val="nil"/>
              <w:left w:val="nil"/>
              <w:bottom w:val="nil"/>
              <w:right w:val="nil"/>
            </w:tcBorders>
            <w:shd w:val="clear" w:color="auto" w:fill="auto"/>
            <w:vAlign w:val="bottom"/>
          </w:tcPr>
          <w:p w14:paraId="5FE4A898" w14:textId="12388D38" w:rsidR="00C24D6A" w:rsidRPr="003163EA" w:rsidRDefault="00C24D6A" w:rsidP="00C24D6A">
            <w:pPr>
              <w:jc w:val="center"/>
            </w:pPr>
            <w:r w:rsidRPr="003163EA">
              <w:rPr>
                <w:color w:val="000000"/>
              </w:rPr>
              <w:t>4</w:t>
            </w:r>
          </w:p>
        </w:tc>
        <w:tc>
          <w:tcPr>
            <w:tcW w:w="900" w:type="dxa"/>
            <w:tcBorders>
              <w:top w:val="nil"/>
              <w:left w:val="nil"/>
              <w:bottom w:val="nil"/>
              <w:right w:val="nil"/>
            </w:tcBorders>
            <w:shd w:val="clear" w:color="auto" w:fill="auto"/>
            <w:vAlign w:val="bottom"/>
          </w:tcPr>
          <w:p w14:paraId="6224C993" w14:textId="1E8E4CC7" w:rsidR="00C24D6A" w:rsidRPr="003163EA" w:rsidRDefault="00C24D6A" w:rsidP="00C24D6A">
            <w:pPr>
              <w:jc w:val="center"/>
            </w:pPr>
            <w:r w:rsidRPr="003163EA">
              <w:rPr>
                <w:color w:val="000000"/>
              </w:rPr>
              <w:t>593.93</w:t>
            </w:r>
          </w:p>
        </w:tc>
        <w:tc>
          <w:tcPr>
            <w:tcW w:w="990" w:type="dxa"/>
            <w:tcBorders>
              <w:top w:val="nil"/>
              <w:left w:val="nil"/>
              <w:bottom w:val="nil"/>
              <w:right w:val="nil"/>
            </w:tcBorders>
            <w:shd w:val="clear" w:color="auto" w:fill="auto"/>
            <w:vAlign w:val="bottom"/>
          </w:tcPr>
          <w:p w14:paraId="3855FDFF" w14:textId="7A9A1738" w:rsidR="00C24D6A" w:rsidRPr="003163EA" w:rsidRDefault="00C24D6A" w:rsidP="00C24D6A">
            <w:pPr>
              <w:jc w:val="center"/>
            </w:pPr>
            <w:r w:rsidRPr="003163EA">
              <w:rPr>
                <w:color w:val="000000"/>
              </w:rPr>
              <w:t>5.69</w:t>
            </w:r>
          </w:p>
        </w:tc>
        <w:tc>
          <w:tcPr>
            <w:tcW w:w="990" w:type="dxa"/>
            <w:tcBorders>
              <w:top w:val="nil"/>
              <w:left w:val="nil"/>
              <w:bottom w:val="nil"/>
              <w:right w:val="nil"/>
            </w:tcBorders>
            <w:shd w:val="clear" w:color="auto" w:fill="auto"/>
            <w:vAlign w:val="bottom"/>
          </w:tcPr>
          <w:p w14:paraId="55FDE133" w14:textId="7A9C7EBD" w:rsidR="00C24D6A" w:rsidRPr="003163EA" w:rsidRDefault="00C24D6A" w:rsidP="00C24D6A">
            <w:pPr>
              <w:jc w:val="center"/>
            </w:pPr>
            <w:r w:rsidRPr="003163EA">
              <w:rPr>
                <w:color w:val="000000"/>
              </w:rPr>
              <w:t>0.01</w:t>
            </w:r>
          </w:p>
        </w:tc>
      </w:tr>
      <w:tr w:rsidR="00C24D6A" w:rsidRPr="005973B0" w14:paraId="0295F585" w14:textId="77777777" w:rsidTr="003163EA">
        <w:tc>
          <w:tcPr>
            <w:tcW w:w="5220" w:type="dxa"/>
            <w:tcBorders>
              <w:top w:val="nil"/>
              <w:left w:val="nil"/>
              <w:bottom w:val="nil"/>
              <w:right w:val="nil"/>
            </w:tcBorders>
            <w:shd w:val="clear" w:color="auto" w:fill="auto"/>
            <w:vAlign w:val="bottom"/>
          </w:tcPr>
          <w:p w14:paraId="0EF12F13" w14:textId="19F9B3D8" w:rsidR="00C24D6A" w:rsidRPr="003163EA" w:rsidRDefault="00C24D6A" w:rsidP="00C24D6A">
            <w:r w:rsidRPr="003163EA">
              <w:rPr>
                <w:color w:val="000000"/>
              </w:rPr>
              <w:t>~</w:t>
            </w:r>
            <w:r w:rsidR="00AE4634" w:rsidRPr="003163EA">
              <w:rPr>
                <w:color w:val="000000"/>
              </w:rPr>
              <w:t xml:space="preserve"> % NWSG idle-burn</w:t>
            </w:r>
            <w:r w:rsidRPr="003163EA">
              <w:rPr>
                <w:color w:val="000000"/>
              </w:rPr>
              <w:t> * ij.sb.250 + VO</w:t>
            </w:r>
          </w:p>
        </w:tc>
        <w:tc>
          <w:tcPr>
            <w:tcW w:w="540" w:type="dxa"/>
            <w:tcBorders>
              <w:top w:val="nil"/>
              <w:left w:val="nil"/>
              <w:bottom w:val="nil"/>
              <w:right w:val="nil"/>
            </w:tcBorders>
            <w:shd w:val="clear" w:color="auto" w:fill="auto"/>
            <w:vAlign w:val="bottom"/>
          </w:tcPr>
          <w:p w14:paraId="55A79796" w14:textId="0910B5AA" w:rsidR="00C24D6A" w:rsidRPr="003163EA" w:rsidRDefault="00C24D6A" w:rsidP="00C24D6A">
            <w:pPr>
              <w:jc w:val="center"/>
            </w:pPr>
            <w:r w:rsidRPr="003163EA">
              <w:rPr>
                <w:color w:val="000000"/>
              </w:rPr>
              <w:t>5</w:t>
            </w:r>
          </w:p>
        </w:tc>
        <w:tc>
          <w:tcPr>
            <w:tcW w:w="900" w:type="dxa"/>
            <w:tcBorders>
              <w:top w:val="nil"/>
              <w:left w:val="nil"/>
              <w:bottom w:val="nil"/>
              <w:right w:val="nil"/>
            </w:tcBorders>
            <w:shd w:val="clear" w:color="auto" w:fill="auto"/>
            <w:vAlign w:val="bottom"/>
          </w:tcPr>
          <w:p w14:paraId="196F2B5D" w14:textId="6115F4C0" w:rsidR="00C24D6A" w:rsidRPr="003163EA" w:rsidRDefault="00C24D6A" w:rsidP="00C24D6A">
            <w:pPr>
              <w:jc w:val="center"/>
            </w:pPr>
            <w:r w:rsidRPr="003163EA">
              <w:rPr>
                <w:color w:val="000000"/>
              </w:rPr>
              <w:t>593.98</w:t>
            </w:r>
          </w:p>
        </w:tc>
        <w:tc>
          <w:tcPr>
            <w:tcW w:w="990" w:type="dxa"/>
            <w:tcBorders>
              <w:top w:val="nil"/>
              <w:left w:val="nil"/>
              <w:bottom w:val="nil"/>
              <w:right w:val="nil"/>
            </w:tcBorders>
            <w:shd w:val="clear" w:color="auto" w:fill="auto"/>
            <w:vAlign w:val="bottom"/>
          </w:tcPr>
          <w:p w14:paraId="58DF4867" w14:textId="0479CBD7" w:rsidR="00C24D6A" w:rsidRPr="003163EA" w:rsidRDefault="00C24D6A" w:rsidP="00C24D6A">
            <w:pPr>
              <w:jc w:val="center"/>
            </w:pPr>
            <w:r w:rsidRPr="003163EA">
              <w:rPr>
                <w:color w:val="000000"/>
              </w:rPr>
              <w:t>5.73</w:t>
            </w:r>
          </w:p>
        </w:tc>
        <w:tc>
          <w:tcPr>
            <w:tcW w:w="990" w:type="dxa"/>
            <w:tcBorders>
              <w:top w:val="nil"/>
              <w:left w:val="nil"/>
              <w:bottom w:val="nil"/>
              <w:right w:val="nil"/>
            </w:tcBorders>
            <w:shd w:val="clear" w:color="auto" w:fill="auto"/>
            <w:vAlign w:val="bottom"/>
          </w:tcPr>
          <w:p w14:paraId="08E98B69" w14:textId="60B702AF" w:rsidR="00C24D6A" w:rsidRPr="003163EA" w:rsidRDefault="00C24D6A" w:rsidP="00C24D6A">
            <w:pPr>
              <w:jc w:val="center"/>
            </w:pPr>
            <w:r w:rsidRPr="003163EA">
              <w:rPr>
                <w:color w:val="000000"/>
              </w:rPr>
              <w:t>0.01</w:t>
            </w:r>
          </w:p>
        </w:tc>
      </w:tr>
      <w:tr w:rsidR="00C24D6A" w:rsidRPr="005973B0" w14:paraId="7529814C" w14:textId="77777777" w:rsidTr="003163EA">
        <w:tc>
          <w:tcPr>
            <w:tcW w:w="5220" w:type="dxa"/>
            <w:tcBorders>
              <w:top w:val="nil"/>
              <w:left w:val="nil"/>
              <w:bottom w:val="nil"/>
              <w:right w:val="nil"/>
            </w:tcBorders>
            <w:shd w:val="clear" w:color="auto" w:fill="auto"/>
            <w:vAlign w:val="bottom"/>
          </w:tcPr>
          <w:p w14:paraId="1AECC23C" w14:textId="6752CD64" w:rsidR="00C24D6A" w:rsidRPr="003163EA" w:rsidRDefault="00C24D6A" w:rsidP="00C24D6A">
            <w:r w:rsidRPr="003163EA">
              <w:rPr>
                <w:color w:val="000000"/>
              </w:rPr>
              <w:t>~</w:t>
            </w:r>
            <w:r w:rsidR="00AE4634" w:rsidRPr="003163EA">
              <w:rPr>
                <w:color w:val="000000"/>
              </w:rPr>
              <w:t xml:space="preserve"> % CSG graze</w:t>
            </w:r>
            <w:r w:rsidRPr="003163EA">
              <w:rPr>
                <w:color w:val="000000"/>
              </w:rPr>
              <w:t> * ij.sb.250 + VO</w:t>
            </w:r>
          </w:p>
        </w:tc>
        <w:tc>
          <w:tcPr>
            <w:tcW w:w="540" w:type="dxa"/>
            <w:tcBorders>
              <w:top w:val="nil"/>
              <w:left w:val="nil"/>
              <w:bottom w:val="nil"/>
              <w:right w:val="nil"/>
            </w:tcBorders>
            <w:shd w:val="clear" w:color="auto" w:fill="auto"/>
            <w:vAlign w:val="bottom"/>
          </w:tcPr>
          <w:p w14:paraId="07E44B0C" w14:textId="25A0E279" w:rsidR="00C24D6A" w:rsidRPr="003163EA" w:rsidRDefault="00C24D6A" w:rsidP="00C24D6A">
            <w:pPr>
              <w:jc w:val="center"/>
            </w:pPr>
            <w:r w:rsidRPr="003163EA">
              <w:rPr>
                <w:color w:val="000000"/>
              </w:rPr>
              <w:t>5</w:t>
            </w:r>
          </w:p>
        </w:tc>
        <w:tc>
          <w:tcPr>
            <w:tcW w:w="900" w:type="dxa"/>
            <w:tcBorders>
              <w:top w:val="nil"/>
              <w:left w:val="nil"/>
              <w:bottom w:val="nil"/>
              <w:right w:val="nil"/>
            </w:tcBorders>
            <w:shd w:val="clear" w:color="auto" w:fill="auto"/>
            <w:vAlign w:val="bottom"/>
          </w:tcPr>
          <w:p w14:paraId="5C1FB744" w14:textId="281D046A" w:rsidR="00C24D6A" w:rsidRPr="003163EA" w:rsidRDefault="00C24D6A" w:rsidP="00C24D6A">
            <w:pPr>
              <w:jc w:val="center"/>
            </w:pPr>
            <w:r w:rsidRPr="003163EA">
              <w:rPr>
                <w:color w:val="000000"/>
              </w:rPr>
              <w:t>594.46</w:t>
            </w:r>
          </w:p>
        </w:tc>
        <w:tc>
          <w:tcPr>
            <w:tcW w:w="990" w:type="dxa"/>
            <w:tcBorders>
              <w:top w:val="nil"/>
              <w:left w:val="nil"/>
              <w:bottom w:val="nil"/>
              <w:right w:val="nil"/>
            </w:tcBorders>
            <w:shd w:val="clear" w:color="auto" w:fill="auto"/>
            <w:vAlign w:val="bottom"/>
          </w:tcPr>
          <w:p w14:paraId="47C6967A" w14:textId="4F8D9A65" w:rsidR="00C24D6A" w:rsidRPr="003163EA" w:rsidRDefault="00C24D6A" w:rsidP="00C24D6A">
            <w:pPr>
              <w:jc w:val="center"/>
            </w:pPr>
            <w:r w:rsidRPr="003163EA">
              <w:rPr>
                <w:color w:val="000000"/>
              </w:rPr>
              <w:t>6.22</w:t>
            </w:r>
          </w:p>
        </w:tc>
        <w:tc>
          <w:tcPr>
            <w:tcW w:w="990" w:type="dxa"/>
            <w:tcBorders>
              <w:top w:val="nil"/>
              <w:left w:val="nil"/>
              <w:bottom w:val="nil"/>
              <w:right w:val="nil"/>
            </w:tcBorders>
            <w:shd w:val="clear" w:color="auto" w:fill="auto"/>
            <w:vAlign w:val="bottom"/>
          </w:tcPr>
          <w:p w14:paraId="288799F1" w14:textId="67EECE4F" w:rsidR="00C24D6A" w:rsidRPr="003163EA" w:rsidRDefault="00C24D6A" w:rsidP="00C24D6A">
            <w:pPr>
              <w:jc w:val="center"/>
            </w:pPr>
            <w:r w:rsidRPr="003163EA">
              <w:rPr>
                <w:color w:val="000000"/>
              </w:rPr>
              <w:t>0.01</w:t>
            </w:r>
          </w:p>
        </w:tc>
      </w:tr>
      <w:tr w:rsidR="00C24D6A" w:rsidRPr="005973B0" w14:paraId="0E6839A6" w14:textId="77777777" w:rsidTr="003163EA">
        <w:tc>
          <w:tcPr>
            <w:tcW w:w="5220" w:type="dxa"/>
            <w:tcBorders>
              <w:top w:val="nil"/>
              <w:left w:val="nil"/>
              <w:bottom w:val="nil"/>
              <w:right w:val="nil"/>
            </w:tcBorders>
            <w:shd w:val="clear" w:color="auto" w:fill="auto"/>
            <w:vAlign w:val="bottom"/>
          </w:tcPr>
          <w:p w14:paraId="40B669AC" w14:textId="0AD4930F" w:rsidR="00C24D6A" w:rsidRPr="003163EA" w:rsidRDefault="00C24D6A" w:rsidP="00C24D6A">
            <w:r w:rsidRPr="003163EA">
              <w:rPr>
                <w:color w:val="000000"/>
              </w:rPr>
              <w:t>~</w:t>
            </w:r>
            <w:r w:rsidR="00AE4634" w:rsidRPr="003163EA">
              <w:rPr>
                <w:color w:val="000000"/>
              </w:rPr>
              <w:t xml:space="preserve"> % NWSG idle-burn</w:t>
            </w:r>
            <w:r w:rsidRPr="003163EA">
              <w:rPr>
                <w:color w:val="000000"/>
              </w:rPr>
              <w:t> + ij.sb.250 + </w:t>
            </w:r>
            <w:r w:rsidR="00AE4634" w:rsidRPr="003163EA">
              <w:rPr>
                <w:color w:val="000000"/>
              </w:rPr>
              <w:t>litter depth</w:t>
            </w:r>
          </w:p>
        </w:tc>
        <w:tc>
          <w:tcPr>
            <w:tcW w:w="540" w:type="dxa"/>
            <w:tcBorders>
              <w:top w:val="nil"/>
              <w:left w:val="nil"/>
              <w:bottom w:val="nil"/>
              <w:right w:val="nil"/>
            </w:tcBorders>
            <w:shd w:val="clear" w:color="auto" w:fill="auto"/>
            <w:vAlign w:val="bottom"/>
          </w:tcPr>
          <w:p w14:paraId="3100BB36" w14:textId="1D264F6A" w:rsidR="00C24D6A" w:rsidRPr="003163EA" w:rsidRDefault="00C24D6A" w:rsidP="00C24D6A">
            <w:pPr>
              <w:jc w:val="center"/>
            </w:pPr>
            <w:r w:rsidRPr="003163EA">
              <w:rPr>
                <w:color w:val="000000"/>
              </w:rPr>
              <w:t>4</w:t>
            </w:r>
          </w:p>
        </w:tc>
        <w:tc>
          <w:tcPr>
            <w:tcW w:w="900" w:type="dxa"/>
            <w:tcBorders>
              <w:top w:val="nil"/>
              <w:left w:val="nil"/>
              <w:bottom w:val="nil"/>
              <w:right w:val="nil"/>
            </w:tcBorders>
            <w:shd w:val="clear" w:color="auto" w:fill="auto"/>
            <w:vAlign w:val="bottom"/>
          </w:tcPr>
          <w:p w14:paraId="041AC44A" w14:textId="61C1599E" w:rsidR="00C24D6A" w:rsidRPr="003163EA" w:rsidRDefault="00C24D6A" w:rsidP="00C24D6A">
            <w:pPr>
              <w:jc w:val="center"/>
            </w:pPr>
            <w:r w:rsidRPr="003163EA">
              <w:rPr>
                <w:color w:val="000000"/>
              </w:rPr>
              <w:t>594.58</w:t>
            </w:r>
          </w:p>
        </w:tc>
        <w:tc>
          <w:tcPr>
            <w:tcW w:w="990" w:type="dxa"/>
            <w:tcBorders>
              <w:top w:val="nil"/>
              <w:left w:val="nil"/>
              <w:bottom w:val="nil"/>
              <w:right w:val="nil"/>
            </w:tcBorders>
            <w:shd w:val="clear" w:color="auto" w:fill="auto"/>
            <w:vAlign w:val="bottom"/>
          </w:tcPr>
          <w:p w14:paraId="11E8EACE" w14:textId="066903BD" w:rsidR="00C24D6A" w:rsidRPr="003163EA" w:rsidRDefault="00C24D6A" w:rsidP="00C24D6A">
            <w:pPr>
              <w:jc w:val="center"/>
            </w:pPr>
            <w:r w:rsidRPr="003163EA">
              <w:rPr>
                <w:color w:val="000000"/>
              </w:rPr>
              <w:t>6.33</w:t>
            </w:r>
          </w:p>
        </w:tc>
        <w:tc>
          <w:tcPr>
            <w:tcW w:w="990" w:type="dxa"/>
            <w:tcBorders>
              <w:top w:val="nil"/>
              <w:left w:val="nil"/>
              <w:bottom w:val="nil"/>
              <w:right w:val="nil"/>
            </w:tcBorders>
            <w:shd w:val="clear" w:color="auto" w:fill="auto"/>
            <w:vAlign w:val="bottom"/>
          </w:tcPr>
          <w:p w14:paraId="2F84A2D9" w14:textId="4F6DABA1" w:rsidR="00C24D6A" w:rsidRPr="003163EA" w:rsidRDefault="00C24D6A" w:rsidP="00C24D6A">
            <w:pPr>
              <w:jc w:val="center"/>
            </w:pPr>
            <w:r w:rsidRPr="003163EA">
              <w:rPr>
                <w:color w:val="000000"/>
              </w:rPr>
              <w:t>0.01</w:t>
            </w:r>
          </w:p>
        </w:tc>
      </w:tr>
      <w:tr w:rsidR="00C24D6A" w:rsidRPr="005973B0" w14:paraId="740D6955" w14:textId="77777777" w:rsidTr="003163EA">
        <w:tc>
          <w:tcPr>
            <w:tcW w:w="5220" w:type="dxa"/>
            <w:tcBorders>
              <w:top w:val="nil"/>
              <w:left w:val="nil"/>
              <w:bottom w:val="nil"/>
              <w:right w:val="nil"/>
            </w:tcBorders>
            <w:shd w:val="clear" w:color="auto" w:fill="auto"/>
            <w:vAlign w:val="bottom"/>
          </w:tcPr>
          <w:p w14:paraId="0376130E" w14:textId="480EF680" w:rsidR="00C24D6A" w:rsidRPr="003163EA" w:rsidRDefault="00C24D6A" w:rsidP="00C24D6A">
            <w:r w:rsidRPr="003163EA">
              <w:rPr>
                <w:color w:val="000000"/>
              </w:rPr>
              <w:t>~</w:t>
            </w:r>
            <w:r w:rsidR="00AE4634" w:rsidRPr="003163EA">
              <w:rPr>
                <w:color w:val="000000"/>
              </w:rPr>
              <w:t xml:space="preserve"> % CSG hay</w:t>
            </w:r>
            <w:r w:rsidRPr="003163EA">
              <w:rPr>
                <w:color w:val="000000"/>
              </w:rPr>
              <w:t> * ij.sb.250 + </w:t>
            </w:r>
            <w:r w:rsidR="00AE4634" w:rsidRPr="003163EA">
              <w:rPr>
                <w:color w:val="000000"/>
              </w:rPr>
              <w:t>% woody stems</w:t>
            </w:r>
          </w:p>
        </w:tc>
        <w:tc>
          <w:tcPr>
            <w:tcW w:w="540" w:type="dxa"/>
            <w:tcBorders>
              <w:top w:val="nil"/>
              <w:left w:val="nil"/>
              <w:bottom w:val="nil"/>
              <w:right w:val="nil"/>
            </w:tcBorders>
            <w:shd w:val="clear" w:color="auto" w:fill="auto"/>
            <w:vAlign w:val="bottom"/>
          </w:tcPr>
          <w:p w14:paraId="63C5AF84" w14:textId="4A8CBA76" w:rsidR="00C24D6A" w:rsidRPr="003163EA" w:rsidRDefault="00C24D6A" w:rsidP="00C24D6A">
            <w:pPr>
              <w:jc w:val="center"/>
            </w:pPr>
            <w:r w:rsidRPr="003163EA">
              <w:rPr>
                <w:color w:val="000000"/>
              </w:rPr>
              <w:t>5</w:t>
            </w:r>
          </w:p>
        </w:tc>
        <w:tc>
          <w:tcPr>
            <w:tcW w:w="900" w:type="dxa"/>
            <w:tcBorders>
              <w:top w:val="nil"/>
              <w:left w:val="nil"/>
              <w:bottom w:val="nil"/>
              <w:right w:val="nil"/>
            </w:tcBorders>
            <w:shd w:val="clear" w:color="auto" w:fill="auto"/>
            <w:vAlign w:val="bottom"/>
          </w:tcPr>
          <w:p w14:paraId="31EB33F8" w14:textId="13DA158A" w:rsidR="00C24D6A" w:rsidRPr="003163EA" w:rsidRDefault="00C24D6A" w:rsidP="00C24D6A">
            <w:pPr>
              <w:jc w:val="center"/>
            </w:pPr>
            <w:r w:rsidRPr="003163EA">
              <w:rPr>
                <w:color w:val="000000"/>
              </w:rPr>
              <w:t>594.69</w:t>
            </w:r>
          </w:p>
        </w:tc>
        <w:tc>
          <w:tcPr>
            <w:tcW w:w="990" w:type="dxa"/>
            <w:tcBorders>
              <w:top w:val="nil"/>
              <w:left w:val="nil"/>
              <w:bottom w:val="nil"/>
              <w:right w:val="nil"/>
            </w:tcBorders>
            <w:shd w:val="clear" w:color="auto" w:fill="auto"/>
            <w:vAlign w:val="bottom"/>
          </w:tcPr>
          <w:p w14:paraId="273582D8" w14:textId="05C1247C" w:rsidR="00C24D6A" w:rsidRPr="003163EA" w:rsidRDefault="00C24D6A" w:rsidP="00C24D6A">
            <w:pPr>
              <w:jc w:val="center"/>
            </w:pPr>
            <w:r w:rsidRPr="003163EA">
              <w:rPr>
                <w:color w:val="000000"/>
              </w:rPr>
              <w:t>6.44</w:t>
            </w:r>
          </w:p>
        </w:tc>
        <w:tc>
          <w:tcPr>
            <w:tcW w:w="990" w:type="dxa"/>
            <w:tcBorders>
              <w:top w:val="nil"/>
              <w:left w:val="nil"/>
              <w:bottom w:val="nil"/>
              <w:right w:val="nil"/>
            </w:tcBorders>
            <w:shd w:val="clear" w:color="auto" w:fill="auto"/>
            <w:vAlign w:val="bottom"/>
          </w:tcPr>
          <w:p w14:paraId="4AE95277" w14:textId="3D5E0DCA" w:rsidR="00C24D6A" w:rsidRPr="003163EA" w:rsidRDefault="00C24D6A" w:rsidP="00C24D6A">
            <w:pPr>
              <w:jc w:val="center"/>
            </w:pPr>
            <w:r w:rsidRPr="003163EA">
              <w:rPr>
                <w:color w:val="000000"/>
              </w:rPr>
              <w:t>0.01</w:t>
            </w:r>
          </w:p>
        </w:tc>
      </w:tr>
      <w:tr w:rsidR="00C24D6A" w:rsidRPr="005973B0" w14:paraId="1A9B5467" w14:textId="77777777" w:rsidTr="003163EA">
        <w:tc>
          <w:tcPr>
            <w:tcW w:w="5220" w:type="dxa"/>
            <w:tcBorders>
              <w:top w:val="nil"/>
              <w:left w:val="nil"/>
              <w:bottom w:val="nil"/>
              <w:right w:val="nil"/>
            </w:tcBorders>
            <w:shd w:val="clear" w:color="auto" w:fill="auto"/>
            <w:vAlign w:val="bottom"/>
          </w:tcPr>
          <w:p w14:paraId="3AD6DA91" w14:textId="459CAEE8" w:rsidR="00C24D6A" w:rsidRPr="003163EA" w:rsidRDefault="00C24D6A" w:rsidP="00C24D6A">
            <w:r w:rsidRPr="003163EA">
              <w:rPr>
                <w:color w:val="000000"/>
              </w:rPr>
              <w:t>~</w:t>
            </w:r>
            <w:r w:rsidR="00AE4634" w:rsidRPr="003163EA">
              <w:rPr>
                <w:color w:val="000000"/>
              </w:rPr>
              <w:t xml:space="preserve"> % CSG hay</w:t>
            </w:r>
            <w:r w:rsidRPr="003163EA">
              <w:rPr>
                <w:color w:val="000000"/>
              </w:rPr>
              <w:t> + ij.sb.250 + </w:t>
            </w:r>
            <w:r w:rsidR="00AE4634" w:rsidRPr="003163EA">
              <w:rPr>
                <w:color w:val="000000"/>
              </w:rPr>
              <w:t>litter depth</w:t>
            </w:r>
          </w:p>
        </w:tc>
        <w:tc>
          <w:tcPr>
            <w:tcW w:w="540" w:type="dxa"/>
            <w:tcBorders>
              <w:top w:val="nil"/>
              <w:left w:val="nil"/>
              <w:bottom w:val="nil"/>
              <w:right w:val="nil"/>
            </w:tcBorders>
            <w:shd w:val="clear" w:color="auto" w:fill="auto"/>
            <w:vAlign w:val="bottom"/>
          </w:tcPr>
          <w:p w14:paraId="5F8BD007" w14:textId="2EDB9B88" w:rsidR="00C24D6A" w:rsidRPr="003163EA" w:rsidRDefault="00C24D6A" w:rsidP="00C24D6A">
            <w:pPr>
              <w:jc w:val="center"/>
            </w:pPr>
            <w:r w:rsidRPr="003163EA">
              <w:rPr>
                <w:color w:val="000000"/>
              </w:rPr>
              <w:t>4</w:t>
            </w:r>
          </w:p>
        </w:tc>
        <w:tc>
          <w:tcPr>
            <w:tcW w:w="900" w:type="dxa"/>
            <w:tcBorders>
              <w:top w:val="nil"/>
              <w:left w:val="nil"/>
              <w:bottom w:val="nil"/>
              <w:right w:val="nil"/>
            </w:tcBorders>
            <w:shd w:val="clear" w:color="auto" w:fill="auto"/>
            <w:vAlign w:val="bottom"/>
          </w:tcPr>
          <w:p w14:paraId="11B89734" w14:textId="39EA8B25" w:rsidR="00C24D6A" w:rsidRPr="003163EA" w:rsidRDefault="00C24D6A" w:rsidP="00C24D6A">
            <w:pPr>
              <w:jc w:val="center"/>
            </w:pPr>
            <w:r w:rsidRPr="003163EA">
              <w:rPr>
                <w:color w:val="000000"/>
              </w:rPr>
              <w:t>594.70</w:t>
            </w:r>
          </w:p>
        </w:tc>
        <w:tc>
          <w:tcPr>
            <w:tcW w:w="990" w:type="dxa"/>
            <w:tcBorders>
              <w:top w:val="nil"/>
              <w:left w:val="nil"/>
              <w:bottom w:val="nil"/>
              <w:right w:val="nil"/>
            </w:tcBorders>
            <w:shd w:val="clear" w:color="auto" w:fill="auto"/>
            <w:vAlign w:val="bottom"/>
          </w:tcPr>
          <w:p w14:paraId="718D66A0" w14:textId="5DA14CB6" w:rsidR="00C24D6A" w:rsidRPr="003163EA" w:rsidRDefault="00C24D6A" w:rsidP="00C24D6A">
            <w:pPr>
              <w:jc w:val="center"/>
            </w:pPr>
            <w:r w:rsidRPr="003163EA">
              <w:rPr>
                <w:color w:val="000000"/>
              </w:rPr>
              <w:t>6.46</w:t>
            </w:r>
          </w:p>
        </w:tc>
        <w:tc>
          <w:tcPr>
            <w:tcW w:w="990" w:type="dxa"/>
            <w:tcBorders>
              <w:top w:val="nil"/>
              <w:left w:val="nil"/>
              <w:bottom w:val="nil"/>
              <w:right w:val="nil"/>
            </w:tcBorders>
            <w:shd w:val="clear" w:color="auto" w:fill="auto"/>
            <w:vAlign w:val="bottom"/>
          </w:tcPr>
          <w:p w14:paraId="58A705EE" w14:textId="5C43D11A" w:rsidR="00C24D6A" w:rsidRPr="003163EA" w:rsidRDefault="00C24D6A" w:rsidP="00C24D6A">
            <w:pPr>
              <w:jc w:val="center"/>
            </w:pPr>
            <w:r w:rsidRPr="003163EA">
              <w:rPr>
                <w:color w:val="000000"/>
              </w:rPr>
              <w:t>0.01</w:t>
            </w:r>
          </w:p>
        </w:tc>
      </w:tr>
      <w:tr w:rsidR="00C24D6A" w:rsidRPr="005973B0" w14:paraId="4829FED4" w14:textId="77777777" w:rsidTr="003163EA">
        <w:tc>
          <w:tcPr>
            <w:tcW w:w="5220" w:type="dxa"/>
            <w:tcBorders>
              <w:top w:val="nil"/>
              <w:left w:val="nil"/>
              <w:bottom w:val="nil"/>
              <w:right w:val="nil"/>
            </w:tcBorders>
            <w:shd w:val="clear" w:color="auto" w:fill="auto"/>
            <w:vAlign w:val="bottom"/>
          </w:tcPr>
          <w:p w14:paraId="6257CAC8" w14:textId="35BF1EBE" w:rsidR="00C24D6A" w:rsidRPr="003163EA" w:rsidRDefault="00C24D6A" w:rsidP="00C24D6A">
            <w:r w:rsidRPr="003163EA">
              <w:rPr>
                <w:color w:val="000000"/>
              </w:rPr>
              <w:t>~</w:t>
            </w:r>
            <w:r w:rsidR="00AE4634" w:rsidRPr="003163EA">
              <w:rPr>
                <w:color w:val="000000"/>
              </w:rPr>
              <w:t xml:space="preserve"> % CSG graze</w:t>
            </w:r>
            <w:r w:rsidRPr="003163EA">
              <w:rPr>
                <w:color w:val="000000"/>
              </w:rPr>
              <w:t> + ij.sb.250 + </w:t>
            </w:r>
            <w:r w:rsidR="00AE4634" w:rsidRPr="003163EA">
              <w:rPr>
                <w:color w:val="000000"/>
              </w:rPr>
              <w:t>litter depth</w:t>
            </w:r>
          </w:p>
        </w:tc>
        <w:tc>
          <w:tcPr>
            <w:tcW w:w="540" w:type="dxa"/>
            <w:tcBorders>
              <w:top w:val="nil"/>
              <w:left w:val="nil"/>
              <w:bottom w:val="nil"/>
              <w:right w:val="nil"/>
            </w:tcBorders>
            <w:shd w:val="clear" w:color="auto" w:fill="auto"/>
            <w:vAlign w:val="bottom"/>
          </w:tcPr>
          <w:p w14:paraId="5D0B3E89" w14:textId="02599208" w:rsidR="00C24D6A" w:rsidRPr="003163EA" w:rsidRDefault="00C24D6A" w:rsidP="00C24D6A">
            <w:pPr>
              <w:jc w:val="center"/>
            </w:pPr>
            <w:r w:rsidRPr="003163EA">
              <w:rPr>
                <w:color w:val="000000"/>
              </w:rPr>
              <w:t>4</w:t>
            </w:r>
          </w:p>
        </w:tc>
        <w:tc>
          <w:tcPr>
            <w:tcW w:w="900" w:type="dxa"/>
            <w:tcBorders>
              <w:top w:val="nil"/>
              <w:left w:val="nil"/>
              <w:bottom w:val="nil"/>
              <w:right w:val="nil"/>
            </w:tcBorders>
            <w:shd w:val="clear" w:color="auto" w:fill="auto"/>
            <w:vAlign w:val="bottom"/>
          </w:tcPr>
          <w:p w14:paraId="136AEC7B" w14:textId="4143E957" w:rsidR="00C24D6A" w:rsidRPr="003163EA" w:rsidRDefault="00C24D6A" w:rsidP="00C24D6A">
            <w:pPr>
              <w:jc w:val="center"/>
            </w:pPr>
            <w:r w:rsidRPr="003163EA">
              <w:rPr>
                <w:color w:val="000000"/>
              </w:rPr>
              <w:t>594.71</w:t>
            </w:r>
          </w:p>
        </w:tc>
        <w:tc>
          <w:tcPr>
            <w:tcW w:w="990" w:type="dxa"/>
            <w:tcBorders>
              <w:top w:val="nil"/>
              <w:left w:val="nil"/>
              <w:bottom w:val="nil"/>
              <w:right w:val="nil"/>
            </w:tcBorders>
            <w:shd w:val="clear" w:color="auto" w:fill="auto"/>
            <w:vAlign w:val="bottom"/>
          </w:tcPr>
          <w:p w14:paraId="07FEF4F1" w14:textId="1008CDA4" w:rsidR="00C24D6A" w:rsidRPr="003163EA" w:rsidRDefault="00C24D6A" w:rsidP="00C24D6A">
            <w:pPr>
              <w:jc w:val="center"/>
            </w:pPr>
            <w:r w:rsidRPr="003163EA">
              <w:rPr>
                <w:color w:val="000000"/>
              </w:rPr>
              <w:t>6.46</w:t>
            </w:r>
          </w:p>
        </w:tc>
        <w:tc>
          <w:tcPr>
            <w:tcW w:w="990" w:type="dxa"/>
            <w:tcBorders>
              <w:top w:val="nil"/>
              <w:left w:val="nil"/>
              <w:bottom w:val="nil"/>
              <w:right w:val="nil"/>
            </w:tcBorders>
            <w:shd w:val="clear" w:color="auto" w:fill="auto"/>
            <w:vAlign w:val="bottom"/>
          </w:tcPr>
          <w:p w14:paraId="5B077540" w14:textId="30B9C0AB" w:rsidR="00C24D6A" w:rsidRPr="003163EA" w:rsidRDefault="00C24D6A" w:rsidP="00C24D6A">
            <w:pPr>
              <w:jc w:val="center"/>
            </w:pPr>
            <w:r w:rsidRPr="003163EA">
              <w:rPr>
                <w:color w:val="000000"/>
              </w:rPr>
              <w:t>0.01</w:t>
            </w:r>
          </w:p>
        </w:tc>
      </w:tr>
      <w:tr w:rsidR="00C24D6A" w:rsidRPr="005973B0" w14:paraId="1B226CFB" w14:textId="77777777" w:rsidTr="003163EA">
        <w:tc>
          <w:tcPr>
            <w:tcW w:w="5220" w:type="dxa"/>
            <w:tcBorders>
              <w:top w:val="nil"/>
              <w:left w:val="nil"/>
              <w:bottom w:val="nil"/>
              <w:right w:val="nil"/>
            </w:tcBorders>
            <w:shd w:val="clear" w:color="auto" w:fill="auto"/>
            <w:vAlign w:val="bottom"/>
          </w:tcPr>
          <w:p w14:paraId="2258F6C0" w14:textId="4718E469" w:rsidR="00C24D6A" w:rsidRPr="003163EA" w:rsidRDefault="00C24D6A" w:rsidP="00C24D6A">
            <w:r w:rsidRPr="003163EA">
              <w:rPr>
                <w:color w:val="000000"/>
              </w:rPr>
              <w:t>~</w:t>
            </w:r>
            <w:r w:rsidR="00AE4634" w:rsidRPr="003163EA">
              <w:rPr>
                <w:color w:val="000000"/>
              </w:rPr>
              <w:t xml:space="preserve"> % NWSG graze</w:t>
            </w:r>
            <w:r w:rsidRPr="003163EA">
              <w:rPr>
                <w:color w:val="000000"/>
              </w:rPr>
              <w:t> + ij.sb.250 + </w:t>
            </w:r>
            <w:r w:rsidR="00AE4634" w:rsidRPr="003163EA">
              <w:rPr>
                <w:color w:val="000000"/>
              </w:rPr>
              <w:t>litter depth</w:t>
            </w:r>
          </w:p>
        </w:tc>
        <w:tc>
          <w:tcPr>
            <w:tcW w:w="540" w:type="dxa"/>
            <w:tcBorders>
              <w:top w:val="nil"/>
              <w:left w:val="nil"/>
              <w:bottom w:val="nil"/>
              <w:right w:val="nil"/>
            </w:tcBorders>
            <w:shd w:val="clear" w:color="auto" w:fill="auto"/>
            <w:vAlign w:val="bottom"/>
          </w:tcPr>
          <w:p w14:paraId="49FEF74B" w14:textId="01E7D91B" w:rsidR="00C24D6A" w:rsidRPr="003163EA" w:rsidRDefault="00C24D6A" w:rsidP="00C24D6A">
            <w:pPr>
              <w:jc w:val="center"/>
            </w:pPr>
            <w:r w:rsidRPr="003163EA">
              <w:rPr>
                <w:color w:val="000000"/>
              </w:rPr>
              <w:t>4</w:t>
            </w:r>
          </w:p>
        </w:tc>
        <w:tc>
          <w:tcPr>
            <w:tcW w:w="900" w:type="dxa"/>
            <w:tcBorders>
              <w:top w:val="nil"/>
              <w:left w:val="nil"/>
              <w:bottom w:val="nil"/>
              <w:right w:val="nil"/>
            </w:tcBorders>
            <w:shd w:val="clear" w:color="auto" w:fill="auto"/>
            <w:vAlign w:val="bottom"/>
          </w:tcPr>
          <w:p w14:paraId="5561E664" w14:textId="368082C1" w:rsidR="00C24D6A" w:rsidRPr="003163EA" w:rsidRDefault="00C24D6A" w:rsidP="00C24D6A">
            <w:pPr>
              <w:jc w:val="center"/>
            </w:pPr>
            <w:r w:rsidRPr="003163EA">
              <w:rPr>
                <w:color w:val="000000"/>
              </w:rPr>
              <w:t>594.71</w:t>
            </w:r>
          </w:p>
        </w:tc>
        <w:tc>
          <w:tcPr>
            <w:tcW w:w="990" w:type="dxa"/>
            <w:tcBorders>
              <w:top w:val="nil"/>
              <w:left w:val="nil"/>
              <w:bottom w:val="nil"/>
              <w:right w:val="nil"/>
            </w:tcBorders>
            <w:shd w:val="clear" w:color="auto" w:fill="auto"/>
            <w:vAlign w:val="bottom"/>
          </w:tcPr>
          <w:p w14:paraId="27D0649E" w14:textId="3CC5D928" w:rsidR="00C24D6A" w:rsidRPr="003163EA" w:rsidRDefault="00C24D6A" w:rsidP="00C24D6A">
            <w:pPr>
              <w:jc w:val="center"/>
            </w:pPr>
            <w:r w:rsidRPr="003163EA">
              <w:rPr>
                <w:color w:val="000000"/>
              </w:rPr>
              <w:t>6.47</w:t>
            </w:r>
          </w:p>
        </w:tc>
        <w:tc>
          <w:tcPr>
            <w:tcW w:w="990" w:type="dxa"/>
            <w:tcBorders>
              <w:top w:val="nil"/>
              <w:left w:val="nil"/>
              <w:bottom w:val="nil"/>
              <w:right w:val="nil"/>
            </w:tcBorders>
            <w:shd w:val="clear" w:color="auto" w:fill="auto"/>
            <w:vAlign w:val="bottom"/>
          </w:tcPr>
          <w:p w14:paraId="00B0D685" w14:textId="61211B03" w:rsidR="00C24D6A" w:rsidRPr="003163EA" w:rsidRDefault="00C24D6A" w:rsidP="00C24D6A">
            <w:pPr>
              <w:jc w:val="center"/>
            </w:pPr>
            <w:r w:rsidRPr="003163EA">
              <w:rPr>
                <w:color w:val="000000"/>
              </w:rPr>
              <w:t>0.01</w:t>
            </w:r>
          </w:p>
        </w:tc>
      </w:tr>
      <w:tr w:rsidR="00C24D6A" w:rsidRPr="005973B0" w14:paraId="02D218EB" w14:textId="77777777" w:rsidTr="003163EA">
        <w:tc>
          <w:tcPr>
            <w:tcW w:w="5220" w:type="dxa"/>
            <w:tcBorders>
              <w:top w:val="nil"/>
              <w:left w:val="nil"/>
              <w:bottom w:val="nil"/>
              <w:right w:val="nil"/>
            </w:tcBorders>
            <w:shd w:val="clear" w:color="auto" w:fill="auto"/>
            <w:vAlign w:val="bottom"/>
          </w:tcPr>
          <w:p w14:paraId="290C5C74" w14:textId="0E9DBBA4" w:rsidR="00C24D6A" w:rsidRPr="003163EA" w:rsidRDefault="00C24D6A" w:rsidP="00C24D6A">
            <w:r w:rsidRPr="003163EA">
              <w:rPr>
                <w:color w:val="000000"/>
              </w:rPr>
              <w:t>~</w:t>
            </w:r>
            <w:r w:rsidR="00AE4634" w:rsidRPr="003163EA">
              <w:rPr>
                <w:color w:val="000000"/>
              </w:rPr>
              <w:t xml:space="preserve"> % CSG graze</w:t>
            </w:r>
            <w:r w:rsidRPr="003163EA">
              <w:rPr>
                <w:color w:val="000000"/>
              </w:rPr>
              <w:t> * ij.sb.250 + </w:t>
            </w:r>
            <w:r w:rsidR="00AE4634" w:rsidRPr="003163EA">
              <w:rPr>
                <w:color w:val="000000"/>
              </w:rPr>
              <w:t>height</w:t>
            </w:r>
          </w:p>
        </w:tc>
        <w:tc>
          <w:tcPr>
            <w:tcW w:w="540" w:type="dxa"/>
            <w:tcBorders>
              <w:top w:val="nil"/>
              <w:left w:val="nil"/>
              <w:bottom w:val="nil"/>
              <w:right w:val="nil"/>
            </w:tcBorders>
            <w:shd w:val="clear" w:color="auto" w:fill="auto"/>
            <w:vAlign w:val="bottom"/>
          </w:tcPr>
          <w:p w14:paraId="5A43868F" w14:textId="515D2BC7" w:rsidR="00C24D6A" w:rsidRPr="003163EA" w:rsidRDefault="00C24D6A" w:rsidP="00C24D6A">
            <w:pPr>
              <w:jc w:val="center"/>
            </w:pPr>
            <w:r w:rsidRPr="003163EA">
              <w:rPr>
                <w:color w:val="000000"/>
              </w:rPr>
              <w:t>5</w:t>
            </w:r>
          </w:p>
        </w:tc>
        <w:tc>
          <w:tcPr>
            <w:tcW w:w="900" w:type="dxa"/>
            <w:tcBorders>
              <w:top w:val="nil"/>
              <w:left w:val="nil"/>
              <w:bottom w:val="nil"/>
              <w:right w:val="nil"/>
            </w:tcBorders>
            <w:shd w:val="clear" w:color="auto" w:fill="auto"/>
            <w:vAlign w:val="bottom"/>
          </w:tcPr>
          <w:p w14:paraId="6B8E1388" w14:textId="7E655206" w:rsidR="00C24D6A" w:rsidRPr="003163EA" w:rsidRDefault="00C24D6A" w:rsidP="00C24D6A">
            <w:pPr>
              <w:jc w:val="center"/>
            </w:pPr>
            <w:r w:rsidRPr="003163EA">
              <w:rPr>
                <w:color w:val="000000"/>
              </w:rPr>
              <w:t>595.04</w:t>
            </w:r>
          </w:p>
        </w:tc>
        <w:tc>
          <w:tcPr>
            <w:tcW w:w="990" w:type="dxa"/>
            <w:tcBorders>
              <w:top w:val="nil"/>
              <w:left w:val="nil"/>
              <w:bottom w:val="nil"/>
              <w:right w:val="nil"/>
            </w:tcBorders>
            <w:shd w:val="clear" w:color="auto" w:fill="auto"/>
            <w:vAlign w:val="bottom"/>
          </w:tcPr>
          <w:p w14:paraId="449044B6" w14:textId="0D289F70" w:rsidR="00C24D6A" w:rsidRPr="003163EA" w:rsidRDefault="00C24D6A" w:rsidP="00C24D6A">
            <w:pPr>
              <w:jc w:val="center"/>
            </w:pPr>
            <w:r w:rsidRPr="003163EA">
              <w:rPr>
                <w:color w:val="000000"/>
              </w:rPr>
              <w:t>6.80</w:t>
            </w:r>
          </w:p>
        </w:tc>
        <w:tc>
          <w:tcPr>
            <w:tcW w:w="990" w:type="dxa"/>
            <w:tcBorders>
              <w:top w:val="nil"/>
              <w:left w:val="nil"/>
              <w:bottom w:val="nil"/>
              <w:right w:val="nil"/>
            </w:tcBorders>
            <w:shd w:val="clear" w:color="auto" w:fill="auto"/>
            <w:vAlign w:val="bottom"/>
          </w:tcPr>
          <w:p w14:paraId="6DA8E124" w14:textId="4E163973" w:rsidR="00C24D6A" w:rsidRPr="003163EA" w:rsidRDefault="00C24D6A" w:rsidP="00C24D6A">
            <w:pPr>
              <w:jc w:val="center"/>
            </w:pPr>
            <w:r w:rsidRPr="003163EA">
              <w:rPr>
                <w:color w:val="000000"/>
              </w:rPr>
              <w:t>0.01</w:t>
            </w:r>
          </w:p>
        </w:tc>
      </w:tr>
      <w:tr w:rsidR="00C24D6A" w:rsidRPr="005973B0" w14:paraId="5569F41B" w14:textId="77777777" w:rsidTr="003163EA">
        <w:tc>
          <w:tcPr>
            <w:tcW w:w="5220" w:type="dxa"/>
            <w:tcBorders>
              <w:top w:val="nil"/>
              <w:left w:val="nil"/>
              <w:bottom w:val="nil"/>
              <w:right w:val="nil"/>
            </w:tcBorders>
            <w:shd w:val="clear" w:color="auto" w:fill="auto"/>
            <w:vAlign w:val="bottom"/>
          </w:tcPr>
          <w:p w14:paraId="49CCA1FA" w14:textId="60190B79" w:rsidR="00C24D6A" w:rsidRPr="003163EA" w:rsidRDefault="00C24D6A" w:rsidP="00C24D6A">
            <w:r w:rsidRPr="003163EA">
              <w:rPr>
                <w:color w:val="000000"/>
              </w:rPr>
              <w:t>~</w:t>
            </w:r>
            <w:r w:rsidR="00AE4634" w:rsidRPr="003163EA">
              <w:rPr>
                <w:color w:val="000000"/>
              </w:rPr>
              <w:t xml:space="preserve"> % CSG graze</w:t>
            </w:r>
            <w:r w:rsidRPr="003163EA">
              <w:rPr>
                <w:color w:val="000000"/>
              </w:rPr>
              <w:t> + ij.sb.250 + </w:t>
            </w:r>
            <w:r w:rsidR="00AE4634" w:rsidRPr="003163EA">
              <w:rPr>
                <w:color w:val="000000"/>
              </w:rPr>
              <w:t>% woody stems</w:t>
            </w:r>
          </w:p>
        </w:tc>
        <w:tc>
          <w:tcPr>
            <w:tcW w:w="540" w:type="dxa"/>
            <w:tcBorders>
              <w:top w:val="nil"/>
              <w:left w:val="nil"/>
              <w:bottom w:val="nil"/>
              <w:right w:val="nil"/>
            </w:tcBorders>
            <w:shd w:val="clear" w:color="auto" w:fill="auto"/>
            <w:vAlign w:val="bottom"/>
          </w:tcPr>
          <w:p w14:paraId="4A6ED647" w14:textId="3580B2A9" w:rsidR="00C24D6A" w:rsidRPr="003163EA" w:rsidRDefault="00C24D6A" w:rsidP="00C24D6A">
            <w:pPr>
              <w:jc w:val="center"/>
            </w:pPr>
            <w:r w:rsidRPr="003163EA">
              <w:rPr>
                <w:color w:val="000000"/>
              </w:rPr>
              <w:t>4</w:t>
            </w:r>
          </w:p>
        </w:tc>
        <w:tc>
          <w:tcPr>
            <w:tcW w:w="900" w:type="dxa"/>
            <w:tcBorders>
              <w:top w:val="nil"/>
              <w:left w:val="nil"/>
              <w:bottom w:val="nil"/>
              <w:right w:val="nil"/>
            </w:tcBorders>
            <w:shd w:val="clear" w:color="auto" w:fill="auto"/>
            <w:vAlign w:val="bottom"/>
          </w:tcPr>
          <w:p w14:paraId="191F2F32" w14:textId="2552D5A9" w:rsidR="00C24D6A" w:rsidRPr="003163EA" w:rsidRDefault="00C24D6A" w:rsidP="00C24D6A">
            <w:pPr>
              <w:jc w:val="center"/>
            </w:pPr>
            <w:r w:rsidRPr="003163EA">
              <w:rPr>
                <w:color w:val="000000"/>
              </w:rPr>
              <w:t>595.20</w:t>
            </w:r>
          </w:p>
        </w:tc>
        <w:tc>
          <w:tcPr>
            <w:tcW w:w="990" w:type="dxa"/>
            <w:tcBorders>
              <w:top w:val="nil"/>
              <w:left w:val="nil"/>
              <w:bottom w:val="nil"/>
              <w:right w:val="nil"/>
            </w:tcBorders>
            <w:shd w:val="clear" w:color="auto" w:fill="auto"/>
            <w:vAlign w:val="bottom"/>
          </w:tcPr>
          <w:p w14:paraId="5C625CFD" w14:textId="6A793F3C" w:rsidR="00C24D6A" w:rsidRPr="003163EA" w:rsidRDefault="00C24D6A" w:rsidP="00C24D6A">
            <w:pPr>
              <w:jc w:val="center"/>
            </w:pPr>
            <w:r w:rsidRPr="003163EA">
              <w:rPr>
                <w:color w:val="000000"/>
              </w:rPr>
              <w:t>6.95</w:t>
            </w:r>
          </w:p>
        </w:tc>
        <w:tc>
          <w:tcPr>
            <w:tcW w:w="990" w:type="dxa"/>
            <w:tcBorders>
              <w:top w:val="nil"/>
              <w:left w:val="nil"/>
              <w:bottom w:val="nil"/>
              <w:right w:val="nil"/>
            </w:tcBorders>
            <w:shd w:val="clear" w:color="auto" w:fill="auto"/>
            <w:vAlign w:val="bottom"/>
          </w:tcPr>
          <w:p w14:paraId="44964F38" w14:textId="45A6D82E" w:rsidR="00C24D6A" w:rsidRPr="003163EA" w:rsidRDefault="00C24D6A" w:rsidP="00C24D6A">
            <w:pPr>
              <w:jc w:val="center"/>
            </w:pPr>
            <w:r w:rsidRPr="003163EA">
              <w:rPr>
                <w:color w:val="000000"/>
              </w:rPr>
              <w:t>0.01</w:t>
            </w:r>
          </w:p>
        </w:tc>
      </w:tr>
      <w:tr w:rsidR="00C24D6A" w:rsidRPr="005973B0" w14:paraId="280D5F85" w14:textId="77777777" w:rsidTr="003163EA">
        <w:tc>
          <w:tcPr>
            <w:tcW w:w="5220" w:type="dxa"/>
            <w:tcBorders>
              <w:top w:val="nil"/>
              <w:left w:val="nil"/>
              <w:bottom w:val="nil"/>
              <w:right w:val="nil"/>
            </w:tcBorders>
            <w:shd w:val="clear" w:color="auto" w:fill="auto"/>
            <w:vAlign w:val="bottom"/>
          </w:tcPr>
          <w:p w14:paraId="18B60BDD" w14:textId="3925EB51" w:rsidR="00C24D6A" w:rsidRPr="003163EA" w:rsidRDefault="00C24D6A" w:rsidP="00C24D6A">
            <w:r w:rsidRPr="003163EA">
              <w:rPr>
                <w:color w:val="000000"/>
              </w:rPr>
              <w:t>~</w:t>
            </w:r>
            <w:r w:rsidR="00AE4634" w:rsidRPr="003163EA">
              <w:rPr>
                <w:color w:val="000000"/>
              </w:rPr>
              <w:t xml:space="preserve"> % CSG hay</w:t>
            </w:r>
            <w:r w:rsidRPr="003163EA">
              <w:rPr>
                <w:color w:val="000000"/>
              </w:rPr>
              <w:t> + ij.sb.250 + </w:t>
            </w:r>
            <w:r w:rsidR="00AE4634" w:rsidRPr="003163EA">
              <w:rPr>
                <w:color w:val="000000"/>
              </w:rPr>
              <w:t>% woody stems</w:t>
            </w:r>
          </w:p>
        </w:tc>
        <w:tc>
          <w:tcPr>
            <w:tcW w:w="540" w:type="dxa"/>
            <w:tcBorders>
              <w:top w:val="nil"/>
              <w:left w:val="nil"/>
              <w:bottom w:val="nil"/>
              <w:right w:val="nil"/>
            </w:tcBorders>
            <w:shd w:val="clear" w:color="auto" w:fill="auto"/>
            <w:vAlign w:val="bottom"/>
          </w:tcPr>
          <w:p w14:paraId="1AF1CF44" w14:textId="02C42749" w:rsidR="00C24D6A" w:rsidRPr="003163EA" w:rsidRDefault="00C24D6A" w:rsidP="00C24D6A">
            <w:pPr>
              <w:jc w:val="center"/>
            </w:pPr>
            <w:r w:rsidRPr="003163EA">
              <w:rPr>
                <w:color w:val="000000"/>
              </w:rPr>
              <w:t>4</w:t>
            </w:r>
          </w:p>
        </w:tc>
        <w:tc>
          <w:tcPr>
            <w:tcW w:w="900" w:type="dxa"/>
            <w:tcBorders>
              <w:top w:val="nil"/>
              <w:left w:val="nil"/>
              <w:bottom w:val="nil"/>
              <w:right w:val="nil"/>
            </w:tcBorders>
            <w:shd w:val="clear" w:color="auto" w:fill="auto"/>
            <w:vAlign w:val="bottom"/>
          </w:tcPr>
          <w:p w14:paraId="49A91D19" w14:textId="3A23BB84" w:rsidR="00C24D6A" w:rsidRPr="003163EA" w:rsidRDefault="00C24D6A" w:rsidP="00C24D6A">
            <w:pPr>
              <w:jc w:val="center"/>
            </w:pPr>
            <w:r w:rsidRPr="003163EA">
              <w:rPr>
                <w:color w:val="000000"/>
              </w:rPr>
              <w:t>595.30</w:t>
            </w:r>
          </w:p>
        </w:tc>
        <w:tc>
          <w:tcPr>
            <w:tcW w:w="990" w:type="dxa"/>
            <w:tcBorders>
              <w:top w:val="nil"/>
              <w:left w:val="nil"/>
              <w:bottom w:val="nil"/>
              <w:right w:val="nil"/>
            </w:tcBorders>
            <w:shd w:val="clear" w:color="auto" w:fill="auto"/>
            <w:vAlign w:val="bottom"/>
          </w:tcPr>
          <w:p w14:paraId="77CE272A" w14:textId="487BDFCD" w:rsidR="00C24D6A" w:rsidRPr="003163EA" w:rsidRDefault="00C24D6A" w:rsidP="00C24D6A">
            <w:pPr>
              <w:jc w:val="center"/>
            </w:pPr>
            <w:r w:rsidRPr="003163EA">
              <w:rPr>
                <w:color w:val="000000"/>
              </w:rPr>
              <w:t>7.06</w:t>
            </w:r>
          </w:p>
        </w:tc>
        <w:tc>
          <w:tcPr>
            <w:tcW w:w="990" w:type="dxa"/>
            <w:tcBorders>
              <w:top w:val="nil"/>
              <w:left w:val="nil"/>
              <w:bottom w:val="nil"/>
              <w:right w:val="nil"/>
            </w:tcBorders>
            <w:shd w:val="clear" w:color="auto" w:fill="auto"/>
            <w:vAlign w:val="bottom"/>
          </w:tcPr>
          <w:p w14:paraId="3AC1635B" w14:textId="2CC029AA" w:rsidR="00C24D6A" w:rsidRPr="003163EA" w:rsidRDefault="00C24D6A" w:rsidP="00C24D6A">
            <w:pPr>
              <w:jc w:val="center"/>
            </w:pPr>
            <w:r w:rsidRPr="003163EA">
              <w:rPr>
                <w:color w:val="000000"/>
              </w:rPr>
              <w:t>0.01</w:t>
            </w:r>
          </w:p>
        </w:tc>
      </w:tr>
      <w:tr w:rsidR="00C24D6A" w:rsidRPr="005973B0" w14:paraId="1A2C4EB8" w14:textId="77777777" w:rsidTr="003163EA">
        <w:tc>
          <w:tcPr>
            <w:tcW w:w="5220" w:type="dxa"/>
            <w:tcBorders>
              <w:top w:val="nil"/>
              <w:left w:val="nil"/>
              <w:bottom w:val="nil"/>
              <w:right w:val="nil"/>
            </w:tcBorders>
            <w:shd w:val="clear" w:color="auto" w:fill="auto"/>
            <w:vAlign w:val="bottom"/>
          </w:tcPr>
          <w:p w14:paraId="3F3287FE" w14:textId="72A20BB3" w:rsidR="00C24D6A" w:rsidRPr="003163EA" w:rsidRDefault="00C24D6A" w:rsidP="00C24D6A">
            <w:r w:rsidRPr="003163EA">
              <w:rPr>
                <w:color w:val="000000"/>
              </w:rPr>
              <w:t>~</w:t>
            </w:r>
            <w:r w:rsidR="00AE4634" w:rsidRPr="003163EA">
              <w:rPr>
                <w:color w:val="000000"/>
              </w:rPr>
              <w:t>% NWSG idle-burn</w:t>
            </w:r>
            <w:r w:rsidRPr="003163EA">
              <w:rPr>
                <w:color w:val="000000"/>
              </w:rPr>
              <w:t> + ij.sb.250</w:t>
            </w:r>
          </w:p>
        </w:tc>
        <w:tc>
          <w:tcPr>
            <w:tcW w:w="540" w:type="dxa"/>
            <w:tcBorders>
              <w:top w:val="nil"/>
              <w:left w:val="nil"/>
              <w:bottom w:val="nil"/>
              <w:right w:val="nil"/>
            </w:tcBorders>
            <w:shd w:val="clear" w:color="auto" w:fill="auto"/>
            <w:vAlign w:val="bottom"/>
          </w:tcPr>
          <w:p w14:paraId="1097EAA0" w14:textId="5781E185" w:rsidR="00C24D6A" w:rsidRPr="003163EA" w:rsidRDefault="00C24D6A" w:rsidP="00C24D6A">
            <w:pPr>
              <w:jc w:val="center"/>
            </w:pPr>
            <w:r w:rsidRPr="003163EA">
              <w:rPr>
                <w:color w:val="000000"/>
              </w:rPr>
              <w:t>3</w:t>
            </w:r>
          </w:p>
        </w:tc>
        <w:tc>
          <w:tcPr>
            <w:tcW w:w="900" w:type="dxa"/>
            <w:tcBorders>
              <w:top w:val="nil"/>
              <w:left w:val="nil"/>
              <w:bottom w:val="nil"/>
              <w:right w:val="nil"/>
            </w:tcBorders>
            <w:shd w:val="clear" w:color="auto" w:fill="auto"/>
            <w:vAlign w:val="bottom"/>
          </w:tcPr>
          <w:p w14:paraId="2F10BD50" w14:textId="2CB58229" w:rsidR="00C24D6A" w:rsidRPr="003163EA" w:rsidRDefault="00C24D6A" w:rsidP="00C24D6A">
            <w:pPr>
              <w:jc w:val="center"/>
            </w:pPr>
            <w:r w:rsidRPr="003163EA">
              <w:rPr>
                <w:color w:val="000000"/>
              </w:rPr>
              <w:t>595.36</w:t>
            </w:r>
          </w:p>
        </w:tc>
        <w:tc>
          <w:tcPr>
            <w:tcW w:w="990" w:type="dxa"/>
            <w:tcBorders>
              <w:top w:val="nil"/>
              <w:left w:val="nil"/>
              <w:bottom w:val="nil"/>
              <w:right w:val="nil"/>
            </w:tcBorders>
            <w:shd w:val="clear" w:color="auto" w:fill="auto"/>
            <w:vAlign w:val="bottom"/>
          </w:tcPr>
          <w:p w14:paraId="303B80F4" w14:textId="534590BD" w:rsidR="00C24D6A" w:rsidRPr="003163EA" w:rsidRDefault="00C24D6A" w:rsidP="00C24D6A">
            <w:pPr>
              <w:jc w:val="center"/>
            </w:pPr>
            <w:r w:rsidRPr="003163EA">
              <w:rPr>
                <w:color w:val="000000"/>
              </w:rPr>
              <w:t>7.12</w:t>
            </w:r>
          </w:p>
        </w:tc>
        <w:tc>
          <w:tcPr>
            <w:tcW w:w="990" w:type="dxa"/>
            <w:tcBorders>
              <w:top w:val="nil"/>
              <w:left w:val="nil"/>
              <w:bottom w:val="nil"/>
              <w:right w:val="nil"/>
            </w:tcBorders>
            <w:shd w:val="clear" w:color="auto" w:fill="auto"/>
            <w:vAlign w:val="bottom"/>
          </w:tcPr>
          <w:p w14:paraId="75CED0C7" w14:textId="630B2723" w:rsidR="00C24D6A" w:rsidRPr="003163EA" w:rsidRDefault="00C24D6A" w:rsidP="00C24D6A">
            <w:pPr>
              <w:jc w:val="center"/>
            </w:pPr>
            <w:r w:rsidRPr="003163EA">
              <w:rPr>
                <w:color w:val="000000"/>
              </w:rPr>
              <w:t>0.01</w:t>
            </w:r>
          </w:p>
        </w:tc>
      </w:tr>
      <w:tr w:rsidR="00C24D6A" w:rsidRPr="005973B0" w14:paraId="0E764CDD" w14:textId="77777777" w:rsidTr="003163EA">
        <w:tc>
          <w:tcPr>
            <w:tcW w:w="5220" w:type="dxa"/>
            <w:tcBorders>
              <w:top w:val="nil"/>
              <w:left w:val="nil"/>
              <w:bottom w:val="nil"/>
              <w:right w:val="nil"/>
            </w:tcBorders>
            <w:shd w:val="clear" w:color="auto" w:fill="auto"/>
            <w:vAlign w:val="bottom"/>
          </w:tcPr>
          <w:p w14:paraId="052AF0DB" w14:textId="5AE66F69" w:rsidR="00C24D6A" w:rsidRPr="003163EA" w:rsidRDefault="00C24D6A" w:rsidP="00C24D6A">
            <w:r w:rsidRPr="003163EA">
              <w:rPr>
                <w:color w:val="000000"/>
              </w:rPr>
              <w:t>~</w:t>
            </w:r>
            <w:r w:rsidR="00AE4634" w:rsidRPr="003163EA">
              <w:rPr>
                <w:color w:val="000000"/>
              </w:rPr>
              <w:t xml:space="preserve"> % NWSG idle-burn</w:t>
            </w:r>
            <w:r w:rsidRPr="003163EA">
              <w:rPr>
                <w:color w:val="000000"/>
              </w:rPr>
              <w:t> + ij.sb.250 + </w:t>
            </w:r>
            <w:r w:rsidR="00AE4634" w:rsidRPr="003163EA">
              <w:rPr>
                <w:color w:val="000000"/>
              </w:rPr>
              <w:t>% woody stems</w:t>
            </w:r>
          </w:p>
        </w:tc>
        <w:tc>
          <w:tcPr>
            <w:tcW w:w="540" w:type="dxa"/>
            <w:tcBorders>
              <w:top w:val="nil"/>
              <w:left w:val="nil"/>
              <w:bottom w:val="nil"/>
              <w:right w:val="nil"/>
            </w:tcBorders>
            <w:shd w:val="clear" w:color="auto" w:fill="auto"/>
            <w:vAlign w:val="bottom"/>
          </w:tcPr>
          <w:p w14:paraId="5B66BF26" w14:textId="598015A7" w:rsidR="00C24D6A" w:rsidRPr="003163EA" w:rsidRDefault="00C24D6A" w:rsidP="00C24D6A">
            <w:pPr>
              <w:jc w:val="center"/>
            </w:pPr>
            <w:r w:rsidRPr="003163EA">
              <w:rPr>
                <w:color w:val="000000"/>
              </w:rPr>
              <w:t>4</w:t>
            </w:r>
          </w:p>
        </w:tc>
        <w:tc>
          <w:tcPr>
            <w:tcW w:w="900" w:type="dxa"/>
            <w:tcBorders>
              <w:top w:val="nil"/>
              <w:left w:val="nil"/>
              <w:bottom w:val="nil"/>
              <w:right w:val="nil"/>
            </w:tcBorders>
            <w:shd w:val="clear" w:color="auto" w:fill="auto"/>
            <w:vAlign w:val="bottom"/>
          </w:tcPr>
          <w:p w14:paraId="0FBFFA7C" w14:textId="21CB8D46" w:rsidR="00C24D6A" w:rsidRPr="003163EA" w:rsidRDefault="00C24D6A" w:rsidP="00C24D6A">
            <w:pPr>
              <w:jc w:val="center"/>
            </w:pPr>
            <w:r w:rsidRPr="003163EA">
              <w:rPr>
                <w:color w:val="000000"/>
              </w:rPr>
              <w:t>595.40</w:t>
            </w:r>
          </w:p>
        </w:tc>
        <w:tc>
          <w:tcPr>
            <w:tcW w:w="990" w:type="dxa"/>
            <w:tcBorders>
              <w:top w:val="nil"/>
              <w:left w:val="nil"/>
              <w:bottom w:val="nil"/>
              <w:right w:val="nil"/>
            </w:tcBorders>
            <w:shd w:val="clear" w:color="auto" w:fill="auto"/>
            <w:vAlign w:val="bottom"/>
          </w:tcPr>
          <w:p w14:paraId="52F92D2E" w14:textId="2ECE97A0" w:rsidR="00C24D6A" w:rsidRPr="003163EA" w:rsidRDefault="00C24D6A" w:rsidP="00C24D6A">
            <w:pPr>
              <w:jc w:val="center"/>
            </w:pPr>
            <w:r w:rsidRPr="003163EA">
              <w:rPr>
                <w:color w:val="000000"/>
              </w:rPr>
              <w:t>7.15</w:t>
            </w:r>
          </w:p>
        </w:tc>
        <w:tc>
          <w:tcPr>
            <w:tcW w:w="990" w:type="dxa"/>
            <w:tcBorders>
              <w:top w:val="nil"/>
              <w:left w:val="nil"/>
              <w:bottom w:val="nil"/>
              <w:right w:val="nil"/>
            </w:tcBorders>
            <w:shd w:val="clear" w:color="auto" w:fill="auto"/>
            <w:vAlign w:val="bottom"/>
          </w:tcPr>
          <w:p w14:paraId="3C471826" w14:textId="3DE95563" w:rsidR="00C24D6A" w:rsidRPr="003163EA" w:rsidRDefault="00C24D6A" w:rsidP="00C24D6A">
            <w:pPr>
              <w:jc w:val="center"/>
            </w:pPr>
            <w:r w:rsidRPr="003163EA">
              <w:rPr>
                <w:color w:val="000000"/>
              </w:rPr>
              <w:t>0.01</w:t>
            </w:r>
          </w:p>
        </w:tc>
      </w:tr>
      <w:tr w:rsidR="00C24D6A" w:rsidRPr="005973B0" w14:paraId="26F85DDF" w14:textId="77777777" w:rsidTr="003163EA">
        <w:tc>
          <w:tcPr>
            <w:tcW w:w="5220" w:type="dxa"/>
            <w:tcBorders>
              <w:top w:val="nil"/>
              <w:left w:val="nil"/>
              <w:bottom w:val="nil"/>
              <w:right w:val="nil"/>
            </w:tcBorders>
            <w:shd w:val="clear" w:color="auto" w:fill="auto"/>
            <w:vAlign w:val="bottom"/>
          </w:tcPr>
          <w:p w14:paraId="7007066E" w14:textId="0A6BD33E" w:rsidR="00C24D6A" w:rsidRPr="003163EA" w:rsidRDefault="00C24D6A" w:rsidP="00C24D6A">
            <w:r w:rsidRPr="003163EA">
              <w:rPr>
                <w:color w:val="000000"/>
              </w:rPr>
              <w:t>~</w:t>
            </w:r>
            <w:r w:rsidR="00AE4634" w:rsidRPr="003163EA">
              <w:rPr>
                <w:color w:val="000000"/>
              </w:rPr>
              <w:t>% CSG graze</w:t>
            </w:r>
            <w:r w:rsidRPr="003163EA">
              <w:rPr>
                <w:color w:val="000000"/>
              </w:rPr>
              <w:t> + ij.sb.250</w:t>
            </w:r>
          </w:p>
        </w:tc>
        <w:tc>
          <w:tcPr>
            <w:tcW w:w="540" w:type="dxa"/>
            <w:tcBorders>
              <w:top w:val="nil"/>
              <w:left w:val="nil"/>
              <w:bottom w:val="nil"/>
              <w:right w:val="nil"/>
            </w:tcBorders>
            <w:shd w:val="clear" w:color="auto" w:fill="auto"/>
            <w:vAlign w:val="bottom"/>
          </w:tcPr>
          <w:p w14:paraId="588E9A5A" w14:textId="686726C7" w:rsidR="00C24D6A" w:rsidRPr="003163EA" w:rsidRDefault="00C24D6A" w:rsidP="00C24D6A">
            <w:pPr>
              <w:jc w:val="center"/>
            </w:pPr>
            <w:r w:rsidRPr="003163EA">
              <w:rPr>
                <w:color w:val="000000"/>
              </w:rPr>
              <w:t>3</w:t>
            </w:r>
          </w:p>
        </w:tc>
        <w:tc>
          <w:tcPr>
            <w:tcW w:w="900" w:type="dxa"/>
            <w:tcBorders>
              <w:top w:val="nil"/>
              <w:left w:val="nil"/>
              <w:bottom w:val="nil"/>
              <w:right w:val="nil"/>
            </w:tcBorders>
            <w:shd w:val="clear" w:color="auto" w:fill="auto"/>
            <w:vAlign w:val="bottom"/>
          </w:tcPr>
          <w:p w14:paraId="71C45A37" w14:textId="584782F9" w:rsidR="00C24D6A" w:rsidRPr="003163EA" w:rsidRDefault="00C24D6A" w:rsidP="00C24D6A">
            <w:pPr>
              <w:jc w:val="center"/>
            </w:pPr>
            <w:r w:rsidRPr="003163EA">
              <w:rPr>
                <w:color w:val="000000"/>
              </w:rPr>
              <w:t>595.43</w:t>
            </w:r>
          </w:p>
        </w:tc>
        <w:tc>
          <w:tcPr>
            <w:tcW w:w="990" w:type="dxa"/>
            <w:tcBorders>
              <w:top w:val="nil"/>
              <w:left w:val="nil"/>
              <w:bottom w:val="nil"/>
              <w:right w:val="nil"/>
            </w:tcBorders>
            <w:shd w:val="clear" w:color="auto" w:fill="auto"/>
            <w:vAlign w:val="bottom"/>
          </w:tcPr>
          <w:p w14:paraId="14C5E2EC" w14:textId="469B9D5B" w:rsidR="00C24D6A" w:rsidRPr="003163EA" w:rsidRDefault="00C24D6A" w:rsidP="00C24D6A">
            <w:pPr>
              <w:jc w:val="center"/>
            </w:pPr>
            <w:r w:rsidRPr="003163EA">
              <w:rPr>
                <w:color w:val="000000"/>
              </w:rPr>
              <w:t>7.19</w:t>
            </w:r>
          </w:p>
        </w:tc>
        <w:tc>
          <w:tcPr>
            <w:tcW w:w="990" w:type="dxa"/>
            <w:tcBorders>
              <w:top w:val="nil"/>
              <w:left w:val="nil"/>
              <w:bottom w:val="nil"/>
              <w:right w:val="nil"/>
            </w:tcBorders>
            <w:shd w:val="clear" w:color="auto" w:fill="auto"/>
            <w:vAlign w:val="bottom"/>
          </w:tcPr>
          <w:p w14:paraId="069F43CA" w14:textId="3B7D917B" w:rsidR="00C24D6A" w:rsidRPr="003163EA" w:rsidRDefault="00C24D6A" w:rsidP="00C24D6A">
            <w:pPr>
              <w:jc w:val="center"/>
            </w:pPr>
            <w:r w:rsidRPr="003163EA">
              <w:rPr>
                <w:color w:val="000000"/>
              </w:rPr>
              <w:t>0.01</w:t>
            </w:r>
          </w:p>
        </w:tc>
      </w:tr>
      <w:tr w:rsidR="00C24D6A" w:rsidRPr="005973B0" w14:paraId="126B68AF" w14:textId="77777777" w:rsidTr="003163EA">
        <w:tc>
          <w:tcPr>
            <w:tcW w:w="5220" w:type="dxa"/>
            <w:tcBorders>
              <w:top w:val="nil"/>
              <w:left w:val="nil"/>
              <w:bottom w:val="nil"/>
              <w:right w:val="nil"/>
            </w:tcBorders>
            <w:shd w:val="clear" w:color="auto" w:fill="auto"/>
            <w:vAlign w:val="bottom"/>
          </w:tcPr>
          <w:p w14:paraId="7069F19C" w14:textId="7F6420F1" w:rsidR="00C24D6A" w:rsidRPr="003163EA" w:rsidRDefault="00C24D6A" w:rsidP="00C24D6A">
            <w:r w:rsidRPr="003163EA">
              <w:rPr>
                <w:color w:val="000000"/>
              </w:rPr>
              <w:t>~</w:t>
            </w:r>
            <w:r w:rsidR="00AE4634" w:rsidRPr="003163EA">
              <w:rPr>
                <w:color w:val="000000"/>
              </w:rPr>
              <w:t xml:space="preserve"> % NWSG idle-burn</w:t>
            </w:r>
            <w:r w:rsidRPr="003163EA">
              <w:rPr>
                <w:color w:val="000000"/>
              </w:rPr>
              <w:t> * ij.sb.250 + </w:t>
            </w:r>
            <w:r w:rsidR="00AE4634" w:rsidRPr="003163EA">
              <w:rPr>
                <w:color w:val="000000"/>
              </w:rPr>
              <w:t>litter depth</w:t>
            </w:r>
          </w:p>
        </w:tc>
        <w:tc>
          <w:tcPr>
            <w:tcW w:w="540" w:type="dxa"/>
            <w:tcBorders>
              <w:top w:val="nil"/>
              <w:left w:val="nil"/>
              <w:bottom w:val="nil"/>
              <w:right w:val="nil"/>
            </w:tcBorders>
            <w:shd w:val="clear" w:color="auto" w:fill="auto"/>
            <w:vAlign w:val="bottom"/>
          </w:tcPr>
          <w:p w14:paraId="2B66EF13" w14:textId="08F15AAC" w:rsidR="00C24D6A" w:rsidRPr="003163EA" w:rsidRDefault="00C24D6A" w:rsidP="00C24D6A">
            <w:pPr>
              <w:jc w:val="center"/>
            </w:pPr>
            <w:r w:rsidRPr="003163EA">
              <w:rPr>
                <w:color w:val="000000"/>
              </w:rPr>
              <w:t>5</w:t>
            </w:r>
          </w:p>
        </w:tc>
        <w:tc>
          <w:tcPr>
            <w:tcW w:w="900" w:type="dxa"/>
            <w:tcBorders>
              <w:top w:val="nil"/>
              <w:left w:val="nil"/>
              <w:bottom w:val="nil"/>
              <w:right w:val="nil"/>
            </w:tcBorders>
            <w:shd w:val="clear" w:color="auto" w:fill="auto"/>
            <w:vAlign w:val="bottom"/>
          </w:tcPr>
          <w:p w14:paraId="26EE7A0E" w14:textId="2E302631" w:rsidR="00C24D6A" w:rsidRPr="003163EA" w:rsidRDefault="00C24D6A" w:rsidP="00C24D6A">
            <w:pPr>
              <w:jc w:val="center"/>
            </w:pPr>
            <w:r w:rsidRPr="003163EA">
              <w:rPr>
                <w:color w:val="000000"/>
              </w:rPr>
              <w:t>595.45</w:t>
            </w:r>
          </w:p>
        </w:tc>
        <w:tc>
          <w:tcPr>
            <w:tcW w:w="990" w:type="dxa"/>
            <w:tcBorders>
              <w:top w:val="nil"/>
              <w:left w:val="nil"/>
              <w:bottom w:val="nil"/>
              <w:right w:val="nil"/>
            </w:tcBorders>
            <w:shd w:val="clear" w:color="auto" w:fill="auto"/>
            <w:vAlign w:val="bottom"/>
          </w:tcPr>
          <w:p w14:paraId="25CD2FDF" w14:textId="5AF089CB" w:rsidR="00C24D6A" w:rsidRPr="003163EA" w:rsidRDefault="00C24D6A" w:rsidP="00C24D6A">
            <w:pPr>
              <w:jc w:val="center"/>
            </w:pPr>
            <w:r w:rsidRPr="003163EA">
              <w:rPr>
                <w:color w:val="000000"/>
              </w:rPr>
              <w:t>7.21</w:t>
            </w:r>
          </w:p>
        </w:tc>
        <w:tc>
          <w:tcPr>
            <w:tcW w:w="990" w:type="dxa"/>
            <w:tcBorders>
              <w:top w:val="nil"/>
              <w:left w:val="nil"/>
              <w:bottom w:val="nil"/>
              <w:right w:val="nil"/>
            </w:tcBorders>
            <w:shd w:val="clear" w:color="auto" w:fill="auto"/>
            <w:vAlign w:val="bottom"/>
          </w:tcPr>
          <w:p w14:paraId="4BB24E1C" w14:textId="5B42DF58" w:rsidR="00C24D6A" w:rsidRPr="003163EA" w:rsidRDefault="00C24D6A" w:rsidP="00C24D6A">
            <w:pPr>
              <w:jc w:val="center"/>
            </w:pPr>
            <w:r w:rsidRPr="003163EA">
              <w:rPr>
                <w:color w:val="000000"/>
              </w:rPr>
              <w:t>0.01</w:t>
            </w:r>
          </w:p>
        </w:tc>
      </w:tr>
      <w:tr w:rsidR="00C24D6A" w:rsidRPr="005973B0" w14:paraId="0C438C06" w14:textId="77777777" w:rsidTr="003163EA">
        <w:tc>
          <w:tcPr>
            <w:tcW w:w="5220" w:type="dxa"/>
            <w:tcBorders>
              <w:top w:val="nil"/>
              <w:left w:val="nil"/>
              <w:bottom w:val="nil"/>
              <w:right w:val="nil"/>
            </w:tcBorders>
            <w:shd w:val="clear" w:color="auto" w:fill="auto"/>
            <w:vAlign w:val="bottom"/>
          </w:tcPr>
          <w:p w14:paraId="51B7D849" w14:textId="01B8670D" w:rsidR="00C24D6A" w:rsidRPr="003163EA" w:rsidRDefault="00C24D6A" w:rsidP="00C24D6A">
            <w:r w:rsidRPr="003163EA">
              <w:rPr>
                <w:color w:val="000000"/>
              </w:rPr>
              <w:t>~</w:t>
            </w:r>
            <w:r w:rsidR="00AE4634" w:rsidRPr="003163EA">
              <w:rPr>
                <w:color w:val="000000"/>
              </w:rPr>
              <w:t xml:space="preserve"> % NWSG graze</w:t>
            </w:r>
            <w:r w:rsidRPr="003163EA">
              <w:rPr>
                <w:color w:val="000000"/>
              </w:rPr>
              <w:t> + ij.sb.250 + </w:t>
            </w:r>
            <w:r w:rsidR="00AE4634" w:rsidRPr="003163EA">
              <w:rPr>
                <w:color w:val="000000"/>
              </w:rPr>
              <w:t>% woody stems</w:t>
            </w:r>
          </w:p>
        </w:tc>
        <w:tc>
          <w:tcPr>
            <w:tcW w:w="540" w:type="dxa"/>
            <w:tcBorders>
              <w:top w:val="nil"/>
              <w:left w:val="nil"/>
              <w:bottom w:val="nil"/>
              <w:right w:val="nil"/>
            </w:tcBorders>
            <w:shd w:val="clear" w:color="auto" w:fill="auto"/>
            <w:vAlign w:val="bottom"/>
          </w:tcPr>
          <w:p w14:paraId="14F142D0" w14:textId="1977D572" w:rsidR="00C24D6A" w:rsidRPr="003163EA" w:rsidRDefault="00C24D6A" w:rsidP="00C24D6A">
            <w:pPr>
              <w:jc w:val="center"/>
            </w:pPr>
            <w:r w:rsidRPr="003163EA">
              <w:rPr>
                <w:color w:val="000000"/>
              </w:rPr>
              <w:t>4</w:t>
            </w:r>
          </w:p>
        </w:tc>
        <w:tc>
          <w:tcPr>
            <w:tcW w:w="900" w:type="dxa"/>
            <w:tcBorders>
              <w:top w:val="nil"/>
              <w:left w:val="nil"/>
              <w:bottom w:val="nil"/>
              <w:right w:val="nil"/>
            </w:tcBorders>
            <w:shd w:val="clear" w:color="auto" w:fill="auto"/>
            <w:vAlign w:val="bottom"/>
          </w:tcPr>
          <w:p w14:paraId="069CD452" w14:textId="254427CB" w:rsidR="00C24D6A" w:rsidRPr="003163EA" w:rsidRDefault="00C24D6A" w:rsidP="00C24D6A">
            <w:pPr>
              <w:jc w:val="center"/>
            </w:pPr>
            <w:r w:rsidRPr="003163EA">
              <w:rPr>
                <w:color w:val="000000"/>
              </w:rPr>
              <w:t>595.49</w:t>
            </w:r>
          </w:p>
        </w:tc>
        <w:tc>
          <w:tcPr>
            <w:tcW w:w="990" w:type="dxa"/>
            <w:tcBorders>
              <w:top w:val="nil"/>
              <w:left w:val="nil"/>
              <w:bottom w:val="nil"/>
              <w:right w:val="nil"/>
            </w:tcBorders>
            <w:shd w:val="clear" w:color="auto" w:fill="auto"/>
            <w:vAlign w:val="bottom"/>
          </w:tcPr>
          <w:p w14:paraId="498A0E74" w14:textId="58E31380" w:rsidR="00C24D6A" w:rsidRPr="003163EA" w:rsidRDefault="00C24D6A" w:rsidP="00C24D6A">
            <w:pPr>
              <w:jc w:val="center"/>
            </w:pPr>
            <w:r w:rsidRPr="003163EA">
              <w:rPr>
                <w:color w:val="000000"/>
              </w:rPr>
              <w:t>7.25</w:t>
            </w:r>
          </w:p>
        </w:tc>
        <w:tc>
          <w:tcPr>
            <w:tcW w:w="990" w:type="dxa"/>
            <w:tcBorders>
              <w:top w:val="nil"/>
              <w:left w:val="nil"/>
              <w:bottom w:val="nil"/>
              <w:right w:val="nil"/>
            </w:tcBorders>
            <w:shd w:val="clear" w:color="auto" w:fill="auto"/>
            <w:vAlign w:val="bottom"/>
          </w:tcPr>
          <w:p w14:paraId="5059489D" w14:textId="2F7F0DA2" w:rsidR="00C24D6A" w:rsidRPr="003163EA" w:rsidRDefault="00C24D6A" w:rsidP="00C24D6A">
            <w:pPr>
              <w:jc w:val="center"/>
            </w:pPr>
            <w:r w:rsidRPr="003163EA">
              <w:rPr>
                <w:color w:val="000000"/>
              </w:rPr>
              <w:t>&lt;0.01</w:t>
            </w:r>
          </w:p>
        </w:tc>
      </w:tr>
      <w:tr w:rsidR="00C24D6A" w:rsidRPr="005973B0" w14:paraId="37F2130D" w14:textId="77777777" w:rsidTr="003163EA">
        <w:tc>
          <w:tcPr>
            <w:tcW w:w="5220" w:type="dxa"/>
            <w:tcBorders>
              <w:top w:val="nil"/>
              <w:left w:val="nil"/>
              <w:bottom w:val="nil"/>
              <w:right w:val="nil"/>
            </w:tcBorders>
            <w:shd w:val="clear" w:color="auto" w:fill="auto"/>
            <w:vAlign w:val="bottom"/>
          </w:tcPr>
          <w:p w14:paraId="0B68EC9C" w14:textId="1A4DBAEF" w:rsidR="00C24D6A" w:rsidRPr="003163EA" w:rsidRDefault="00C24D6A" w:rsidP="00C24D6A">
            <w:r w:rsidRPr="003163EA">
              <w:rPr>
                <w:color w:val="000000"/>
              </w:rPr>
              <w:t>~</w:t>
            </w:r>
            <w:r w:rsidR="00AE4634" w:rsidRPr="003163EA">
              <w:rPr>
                <w:color w:val="000000"/>
              </w:rPr>
              <w:t>% NWSG graze</w:t>
            </w:r>
            <w:r w:rsidRPr="003163EA">
              <w:rPr>
                <w:color w:val="000000"/>
              </w:rPr>
              <w:t> + ij.sb.250</w:t>
            </w:r>
          </w:p>
        </w:tc>
        <w:tc>
          <w:tcPr>
            <w:tcW w:w="540" w:type="dxa"/>
            <w:tcBorders>
              <w:top w:val="nil"/>
              <w:left w:val="nil"/>
              <w:bottom w:val="nil"/>
              <w:right w:val="nil"/>
            </w:tcBorders>
            <w:shd w:val="clear" w:color="auto" w:fill="auto"/>
            <w:vAlign w:val="bottom"/>
          </w:tcPr>
          <w:p w14:paraId="5349E68D" w14:textId="120AA717" w:rsidR="00C24D6A" w:rsidRPr="003163EA" w:rsidRDefault="00C24D6A" w:rsidP="00C24D6A">
            <w:pPr>
              <w:jc w:val="center"/>
            </w:pPr>
            <w:r w:rsidRPr="003163EA">
              <w:rPr>
                <w:color w:val="000000"/>
              </w:rPr>
              <w:t>3</w:t>
            </w:r>
          </w:p>
        </w:tc>
        <w:tc>
          <w:tcPr>
            <w:tcW w:w="900" w:type="dxa"/>
            <w:tcBorders>
              <w:top w:val="nil"/>
              <w:left w:val="nil"/>
              <w:bottom w:val="nil"/>
              <w:right w:val="nil"/>
            </w:tcBorders>
            <w:shd w:val="clear" w:color="auto" w:fill="auto"/>
            <w:vAlign w:val="bottom"/>
          </w:tcPr>
          <w:p w14:paraId="551E8CCF" w14:textId="3DB8CFC8" w:rsidR="00C24D6A" w:rsidRPr="003163EA" w:rsidRDefault="00C24D6A" w:rsidP="00C24D6A">
            <w:pPr>
              <w:jc w:val="center"/>
            </w:pPr>
            <w:r w:rsidRPr="003163EA">
              <w:rPr>
                <w:color w:val="000000"/>
              </w:rPr>
              <w:t>595.51</w:t>
            </w:r>
          </w:p>
        </w:tc>
        <w:tc>
          <w:tcPr>
            <w:tcW w:w="990" w:type="dxa"/>
            <w:tcBorders>
              <w:top w:val="nil"/>
              <w:left w:val="nil"/>
              <w:bottom w:val="nil"/>
              <w:right w:val="nil"/>
            </w:tcBorders>
            <w:shd w:val="clear" w:color="auto" w:fill="auto"/>
            <w:vAlign w:val="bottom"/>
          </w:tcPr>
          <w:p w14:paraId="100CB605" w14:textId="76080EDC" w:rsidR="00C24D6A" w:rsidRPr="003163EA" w:rsidRDefault="00C24D6A" w:rsidP="00C24D6A">
            <w:pPr>
              <w:jc w:val="center"/>
            </w:pPr>
            <w:r w:rsidRPr="003163EA">
              <w:rPr>
                <w:color w:val="000000"/>
              </w:rPr>
              <w:t>7.26</w:t>
            </w:r>
          </w:p>
        </w:tc>
        <w:tc>
          <w:tcPr>
            <w:tcW w:w="990" w:type="dxa"/>
            <w:tcBorders>
              <w:top w:val="nil"/>
              <w:left w:val="nil"/>
              <w:bottom w:val="nil"/>
              <w:right w:val="nil"/>
            </w:tcBorders>
            <w:shd w:val="clear" w:color="auto" w:fill="auto"/>
            <w:vAlign w:val="bottom"/>
          </w:tcPr>
          <w:p w14:paraId="52AFA8F8" w14:textId="7D7991E1" w:rsidR="00C24D6A" w:rsidRPr="003163EA" w:rsidRDefault="00C24D6A" w:rsidP="00C24D6A">
            <w:pPr>
              <w:jc w:val="center"/>
            </w:pPr>
            <w:r w:rsidRPr="003163EA">
              <w:rPr>
                <w:color w:val="000000"/>
              </w:rPr>
              <w:t>&lt;0.01</w:t>
            </w:r>
          </w:p>
        </w:tc>
      </w:tr>
      <w:tr w:rsidR="00C24D6A" w:rsidRPr="005973B0" w14:paraId="25F3513E" w14:textId="77777777" w:rsidTr="003163EA">
        <w:tc>
          <w:tcPr>
            <w:tcW w:w="5220" w:type="dxa"/>
            <w:tcBorders>
              <w:top w:val="nil"/>
              <w:left w:val="nil"/>
              <w:bottom w:val="nil"/>
              <w:right w:val="nil"/>
            </w:tcBorders>
            <w:shd w:val="clear" w:color="auto" w:fill="auto"/>
            <w:vAlign w:val="bottom"/>
          </w:tcPr>
          <w:p w14:paraId="0E4D1B28" w14:textId="5A9AECBD" w:rsidR="00C24D6A" w:rsidRPr="003163EA" w:rsidRDefault="00C24D6A" w:rsidP="00C24D6A">
            <w:r w:rsidRPr="003163EA">
              <w:rPr>
                <w:color w:val="000000"/>
              </w:rPr>
              <w:t>~</w:t>
            </w:r>
            <w:r w:rsidR="00AE4634" w:rsidRPr="003163EA">
              <w:rPr>
                <w:color w:val="000000"/>
              </w:rPr>
              <w:t>% CSG hay</w:t>
            </w:r>
            <w:r w:rsidRPr="003163EA">
              <w:rPr>
                <w:color w:val="000000"/>
              </w:rPr>
              <w:t> + ij.sb.250</w:t>
            </w:r>
          </w:p>
        </w:tc>
        <w:tc>
          <w:tcPr>
            <w:tcW w:w="540" w:type="dxa"/>
            <w:tcBorders>
              <w:top w:val="nil"/>
              <w:left w:val="nil"/>
              <w:bottom w:val="nil"/>
              <w:right w:val="nil"/>
            </w:tcBorders>
            <w:shd w:val="clear" w:color="auto" w:fill="auto"/>
            <w:vAlign w:val="bottom"/>
          </w:tcPr>
          <w:p w14:paraId="3F177BEA" w14:textId="5B5254FF" w:rsidR="00C24D6A" w:rsidRPr="003163EA" w:rsidRDefault="00C24D6A" w:rsidP="00C24D6A">
            <w:pPr>
              <w:jc w:val="center"/>
            </w:pPr>
            <w:r w:rsidRPr="003163EA">
              <w:rPr>
                <w:color w:val="000000"/>
              </w:rPr>
              <w:t>3</w:t>
            </w:r>
          </w:p>
        </w:tc>
        <w:tc>
          <w:tcPr>
            <w:tcW w:w="900" w:type="dxa"/>
            <w:tcBorders>
              <w:top w:val="nil"/>
              <w:left w:val="nil"/>
              <w:bottom w:val="nil"/>
              <w:right w:val="nil"/>
            </w:tcBorders>
            <w:shd w:val="clear" w:color="auto" w:fill="auto"/>
            <w:vAlign w:val="bottom"/>
          </w:tcPr>
          <w:p w14:paraId="02F98432" w14:textId="0093984D" w:rsidR="00C24D6A" w:rsidRPr="003163EA" w:rsidRDefault="00C24D6A" w:rsidP="00C24D6A">
            <w:pPr>
              <w:jc w:val="center"/>
            </w:pPr>
            <w:r w:rsidRPr="003163EA">
              <w:rPr>
                <w:color w:val="000000"/>
              </w:rPr>
              <w:t>595.59</w:t>
            </w:r>
          </w:p>
        </w:tc>
        <w:tc>
          <w:tcPr>
            <w:tcW w:w="990" w:type="dxa"/>
            <w:tcBorders>
              <w:top w:val="nil"/>
              <w:left w:val="nil"/>
              <w:bottom w:val="nil"/>
              <w:right w:val="nil"/>
            </w:tcBorders>
            <w:shd w:val="clear" w:color="auto" w:fill="auto"/>
            <w:vAlign w:val="bottom"/>
          </w:tcPr>
          <w:p w14:paraId="395130E1" w14:textId="39467766" w:rsidR="00C24D6A" w:rsidRPr="003163EA" w:rsidRDefault="00C24D6A" w:rsidP="00C24D6A">
            <w:pPr>
              <w:jc w:val="center"/>
            </w:pPr>
            <w:r w:rsidRPr="003163EA">
              <w:rPr>
                <w:color w:val="000000"/>
              </w:rPr>
              <w:t>7.34</w:t>
            </w:r>
          </w:p>
        </w:tc>
        <w:tc>
          <w:tcPr>
            <w:tcW w:w="990" w:type="dxa"/>
            <w:tcBorders>
              <w:top w:val="nil"/>
              <w:left w:val="nil"/>
              <w:bottom w:val="nil"/>
              <w:right w:val="nil"/>
            </w:tcBorders>
            <w:shd w:val="clear" w:color="auto" w:fill="auto"/>
            <w:vAlign w:val="bottom"/>
          </w:tcPr>
          <w:p w14:paraId="7ACD02DA" w14:textId="3BDE4ED6" w:rsidR="00C24D6A" w:rsidRPr="003163EA" w:rsidRDefault="00C24D6A" w:rsidP="00C24D6A">
            <w:pPr>
              <w:jc w:val="center"/>
            </w:pPr>
            <w:r w:rsidRPr="003163EA">
              <w:rPr>
                <w:color w:val="000000"/>
              </w:rPr>
              <w:t>&lt;0.01</w:t>
            </w:r>
          </w:p>
        </w:tc>
      </w:tr>
      <w:tr w:rsidR="00C24D6A" w:rsidRPr="005973B0" w14:paraId="333ACC4F" w14:textId="77777777" w:rsidTr="003163EA">
        <w:tc>
          <w:tcPr>
            <w:tcW w:w="5220" w:type="dxa"/>
            <w:tcBorders>
              <w:top w:val="nil"/>
              <w:left w:val="nil"/>
              <w:bottom w:val="nil"/>
              <w:right w:val="nil"/>
            </w:tcBorders>
            <w:shd w:val="clear" w:color="auto" w:fill="auto"/>
            <w:vAlign w:val="bottom"/>
          </w:tcPr>
          <w:p w14:paraId="136B47C7" w14:textId="6617B54E" w:rsidR="00C24D6A" w:rsidRPr="003163EA" w:rsidRDefault="00C24D6A" w:rsidP="00C24D6A">
            <w:r w:rsidRPr="003163EA">
              <w:rPr>
                <w:color w:val="000000"/>
              </w:rPr>
              <w:t>~</w:t>
            </w:r>
            <w:r w:rsidR="00AE4634" w:rsidRPr="003163EA">
              <w:rPr>
                <w:color w:val="000000"/>
              </w:rPr>
              <w:t>% CSG graze</w:t>
            </w:r>
            <w:r w:rsidRPr="003163EA">
              <w:rPr>
                <w:color w:val="000000"/>
              </w:rPr>
              <w:t> + </w:t>
            </w:r>
            <w:r w:rsidR="00AE4634" w:rsidRPr="003163EA">
              <w:rPr>
                <w:color w:val="000000"/>
              </w:rPr>
              <w:t>% forest 250</w:t>
            </w:r>
          </w:p>
        </w:tc>
        <w:tc>
          <w:tcPr>
            <w:tcW w:w="540" w:type="dxa"/>
            <w:tcBorders>
              <w:top w:val="nil"/>
              <w:left w:val="nil"/>
              <w:bottom w:val="nil"/>
              <w:right w:val="nil"/>
            </w:tcBorders>
            <w:shd w:val="clear" w:color="auto" w:fill="auto"/>
            <w:vAlign w:val="bottom"/>
          </w:tcPr>
          <w:p w14:paraId="15AD5CE9" w14:textId="65D077C9" w:rsidR="00C24D6A" w:rsidRPr="003163EA" w:rsidRDefault="00C24D6A" w:rsidP="00C24D6A">
            <w:pPr>
              <w:jc w:val="center"/>
            </w:pPr>
            <w:r w:rsidRPr="003163EA">
              <w:rPr>
                <w:color w:val="000000"/>
              </w:rPr>
              <w:t>3</w:t>
            </w:r>
          </w:p>
        </w:tc>
        <w:tc>
          <w:tcPr>
            <w:tcW w:w="900" w:type="dxa"/>
            <w:tcBorders>
              <w:top w:val="nil"/>
              <w:left w:val="nil"/>
              <w:bottom w:val="nil"/>
              <w:right w:val="nil"/>
            </w:tcBorders>
            <w:shd w:val="clear" w:color="auto" w:fill="auto"/>
            <w:vAlign w:val="bottom"/>
          </w:tcPr>
          <w:p w14:paraId="36D2124A" w14:textId="09905056" w:rsidR="00C24D6A" w:rsidRPr="003163EA" w:rsidRDefault="00C24D6A" w:rsidP="00C24D6A">
            <w:pPr>
              <w:jc w:val="center"/>
            </w:pPr>
            <w:r w:rsidRPr="003163EA">
              <w:rPr>
                <w:color w:val="000000"/>
              </w:rPr>
              <w:t>595.67</w:t>
            </w:r>
          </w:p>
        </w:tc>
        <w:tc>
          <w:tcPr>
            <w:tcW w:w="990" w:type="dxa"/>
            <w:tcBorders>
              <w:top w:val="nil"/>
              <w:left w:val="nil"/>
              <w:bottom w:val="nil"/>
              <w:right w:val="nil"/>
            </w:tcBorders>
            <w:shd w:val="clear" w:color="auto" w:fill="auto"/>
            <w:vAlign w:val="bottom"/>
          </w:tcPr>
          <w:p w14:paraId="34146AD7" w14:textId="00669F74" w:rsidR="00C24D6A" w:rsidRPr="003163EA" w:rsidRDefault="00C24D6A" w:rsidP="00C24D6A">
            <w:pPr>
              <w:jc w:val="center"/>
            </w:pPr>
            <w:r w:rsidRPr="003163EA">
              <w:rPr>
                <w:color w:val="000000"/>
              </w:rPr>
              <w:t>7.43</w:t>
            </w:r>
          </w:p>
        </w:tc>
        <w:tc>
          <w:tcPr>
            <w:tcW w:w="990" w:type="dxa"/>
            <w:tcBorders>
              <w:top w:val="nil"/>
              <w:left w:val="nil"/>
              <w:bottom w:val="nil"/>
              <w:right w:val="nil"/>
            </w:tcBorders>
            <w:shd w:val="clear" w:color="auto" w:fill="auto"/>
            <w:vAlign w:val="bottom"/>
          </w:tcPr>
          <w:p w14:paraId="0E53784D" w14:textId="5A83495F" w:rsidR="00C24D6A" w:rsidRPr="003163EA" w:rsidRDefault="00C24D6A" w:rsidP="00C24D6A">
            <w:pPr>
              <w:jc w:val="center"/>
            </w:pPr>
            <w:r w:rsidRPr="003163EA">
              <w:rPr>
                <w:color w:val="000000"/>
              </w:rPr>
              <w:t>&lt;0.01</w:t>
            </w:r>
          </w:p>
        </w:tc>
      </w:tr>
      <w:tr w:rsidR="00C24D6A" w:rsidRPr="005973B0" w14:paraId="754757FC" w14:textId="77777777" w:rsidTr="003163EA">
        <w:tc>
          <w:tcPr>
            <w:tcW w:w="5220" w:type="dxa"/>
            <w:tcBorders>
              <w:top w:val="nil"/>
              <w:left w:val="nil"/>
              <w:bottom w:val="nil"/>
              <w:right w:val="nil"/>
            </w:tcBorders>
            <w:shd w:val="clear" w:color="auto" w:fill="auto"/>
            <w:vAlign w:val="bottom"/>
          </w:tcPr>
          <w:p w14:paraId="4C6D77BA" w14:textId="77550FEF" w:rsidR="00C24D6A" w:rsidRPr="003163EA" w:rsidRDefault="00C24D6A" w:rsidP="00C24D6A">
            <w:r w:rsidRPr="003163EA">
              <w:rPr>
                <w:color w:val="000000"/>
              </w:rPr>
              <w:t>~</w:t>
            </w:r>
            <w:r w:rsidR="00AE4634" w:rsidRPr="003163EA">
              <w:rPr>
                <w:color w:val="000000"/>
              </w:rPr>
              <w:t>% NWSG idle-burn</w:t>
            </w:r>
            <w:r w:rsidRPr="003163EA">
              <w:rPr>
                <w:color w:val="000000"/>
              </w:rPr>
              <w:t> * ij.sb.250</w:t>
            </w:r>
          </w:p>
        </w:tc>
        <w:tc>
          <w:tcPr>
            <w:tcW w:w="540" w:type="dxa"/>
            <w:tcBorders>
              <w:top w:val="nil"/>
              <w:left w:val="nil"/>
              <w:bottom w:val="nil"/>
              <w:right w:val="nil"/>
            </w:tcBorders>
            <w:shd w:val="clear" w:color="auto" w:fill="auto"/>
            <w:vAlign w:val="bottom"/>
          </w:tcPr>
          <w:p w14:paraId="1E96EBCC" w14:textId="221D2BF4" w:rsidR="00C24D6A" w:rsidRPr="003163EA" w:rsidRDefault="00C24D6A" w:rsidP="00C24D6A">
            <w:pPr>
              <w:jc w:val="center"/>
            </w:pPr>
            <w:r w:rsidRPr="003163EA">
              <w:rPr>
                <w:color w:val="000000"/>
              </w:rPr>
              <w:t>4</w:t>
            </w:r>
          </w:p>
        </w:tc>
        <w:tc>
          <w:tcPr>
            <w:tcW w:w="900" w:type="dxa"/>
            <w:tcBorders>
              <w:top w:val="nil"/>
              <w:left w:val="nil"/>
              <w:bottom w:val="nil"/>
              <w:right w:val="nil"/>
            </w:tcBorders>
            <w:shd w:val="clear" w:color="auto" w:fill="auto"/>
            <w:vAlign w:val="bottom"/>
          </w:tcPr>
          <w:p w14:paraId="1EE0A0B1" w14:textId="542BE7E9" w:rsidR="00C24D6A" w:rsidRPr="003163EA" w:rsidRDefault="00C24D6A" w:rsidP="00C24D6A">
            <w:pPr>
              <w:jc w:val="center"/>
            </w:pPr>
            <w:r w:rsidRPr="003163EA">
              <w:rPr>
                <w:color w:val="000000"/>
              </w:rPr>
              <w:t>595.87</w:t>
            </w:r>
          </w:p>
        </w:tc>
        <w:tc>
          <w:tcPr>
            <w:tcW w:w="990" w:type="dxa"/>
            <w:tcBorders>
              <w:top w:val="nil"/>
              <w:left w:val="nil"/>
              <w:bottom w:val="nil"/>
              <w:right w:val="nil"/>
            </w:tcBorders>
            <w:shd w:val="clear" w:color="auto" w:fill="auto"/>
            <w:vAlign w:val="bottom"/>
          </w:tcPr>
          <w:p w14:paraId="2A8166E4" w14:textId="336CBF4B" w:rsidR="00C24D6A" w:rsidRPr="003163EA" w:rsidRDefault="00C24D6A" w:rsidP="00C24D6A">
            <w:pPr>
              <w:jc w:val="center"/>
            </w:pPr>
            <w:r w:rsidRPr="003163EA">
              <w:rPr>
                <w:color w:val="000000"/>
              </w:rPr>
              <w:t>7.62</w:t>
            </w:r>
          </w:p>
        </w:tc>
        <w:tc>
          <w:tcPr>
            <w:tcW w:w="990" w:type="dxa"/>
            <w:tcBorders>
              <w:top w:val="nil"/>
              <w:left w:val="nil"/>
              <w:bottom w:val="nil"/>
              <w:right w:val="nil"/>
            </w:tcBorders>
            <w:shd w:val="clear" w:color="auto" w:fill="auto"/>
            <w:vAlign w:val="bottom"/>
          </w:tcPr>
          <w:p w14:paraId="41550255" w14:textId="79A2B559" w:rsidR="00C24D6A" w:rsidRPr="003163EA" w:rsidRDefault="00C24D6A" w:rsidP="00C24D6A">
            <w:pPr>
              <w:jc w:val="center"/>
            </w:pPr>
            <w:r w:rsidRPr="003163EA">
              <w:rPr>
                <w:color w:val="000000"/>
              </w:rPr>
              <w:t>&lt;0.01</w:t>
            </w:r>
          </w:p>
        </w:tc>
      </w:tr>
    </w:tbl>
    <w:p w14:paraId="7EED95FA" w14:textId="2BA0CF4F" w:rsidR="00053251" w:rsidRDefault="00053251">
      <w:r>
        <w:lastRenderedPageBreak/>
        <w:t>Table 2.6: Continued</w:t>
      </w:r>
    </w:p>
    <w:p w14:paraId="533DCAA9" w14:textId="77777777" w:rsidR="00053251" w:rsidRDefault="00053251"/>
    <w:tbl>
      <w:tblPr>
        <w:tblW w:w="8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40"/>
        <w:gridCol w:w="180"/>
        <w:gridCol w:w="540"/>
        <w:gridCol w:w="900"/>
        <w:gridCol w:w="990"/>
        <w:gridCol w:w="990"/>
      </w:tblGrid>
      <w:tr w:rsidR="00C24D6A" w:rsidRPr="005973B0" w14:paraId="0C7B8233" w14:textId="77777777" w:rsidTr="003163EA">
        <w:tc>
          <w:tcPr>
            <w:tcW w:w="5220" w:type="dxa"/>
            <w:gridSpan w:val="2"/>
            <w:tcBorders>
              <w:top w:val="nil"/>
              <w:left w:val="nil"/>
              <w:bottom w:val="nil"/>
              <w:right w:val="nil"/>
            </w:tcBorders>
            <w:shd w:val="clear" w:color="auto" w:fill="auto"/>
            <w:vAlign w:val="bottom"/>
          </w:tcPr>
          <w:p w14:paraId="4A751091" w14:textId="16E5AE5D" w:rsidR="00C24D6A" w:rsidRPr="003163EA" w:rsidRDefault="00C24D6A" w:rsidP="00C24D6A">
            <w:r w:rsidRPr="003163EA">
              <w:rPr>
                <w:color w:val="000000"/>
              </w:rPr>
              <w:t>~</w:t>
            </w:r>
            <w:r w:rsidR="00AE4634" w:rsidRPr="003163EA">
              <w:rPr>
                <w:color w:val="000000"/>
              </w:rPr>
              <w:t xml:space="preserve"> % CSG graze</w:t>
            </w:r>
            <w:r w:rsidRPr="003163EA">
              <w:rPr>
                <w:color w:val="000000"/>
              </w:rPr>
              <w:t> * ij.sb.250 + </w:t>
            </w:r>
            <w:r w:rsidR="00AE4634" w:rsidRPr="003163EA">
              <w:rPr>
                <w:color w:val="000000"/>
              </w:rPr>
              <w:t>litter depth</w:t>
            </w:r>
          </w:p>
        </w:tc>
        <w:tc>
          <w:tcPr>
            <w:tcW w:w="540" w:type="dxa"/>
            <w:tcBorders>
              <w:top w:val="nil"/>
              <w:left w:val="nil"/>
              <w:bottom w:val="nil"/>
              <w:right w:val="nil"/>
            </w:tcBorders>
            <w:shd w:val="clear" w:color="auto" w:fill="auto"/>
            <w:vAlign w:val="bottom"/>
          </w:tcPr>
          <w:p w14:paraId="08095CF3" w14:textId="3146282A" w:rsidR="00C24D6A" w:rsidRPr="003163EA" w:rsidRDefault="00C24D6A" w:rsidP="00C24D6A">
            <w:pPr>
              <w:jc w:val="center"/>
            </w:pPr>
            <w:r w:rsidRPr="003163EA">
              <w:rPr>
                <w:color w:val="000000"/>
              </w:rPr>
              <w:t>5</w:t>
            </w:r>
          </w:p>
        </w:tc>
        <w:tc>
          <w:tcPr>
            <w:tcW w:w="900" w:type="dxa"/>
            <w:tcBorders>
              <w:top w:val="nil"/>
              <w:left w:val="nil"/>
              <w:bottom w:val="nil"/>
              <w:right w:val="nil"/>
            </w:tcBorders>
            <w:shd w:val="clear" w:color="auto" w:fill="auto"/>
            <w:vAlign w:val="bottom"/>
          </w:tcPr>
          <w:p w14:paraId="6A3F9AAF" w14:textId="6B7FA3CE" w:rsidR="00C24D6A" w:rsidRPr="003163EA" w:rsidRDefault="00C24D6A" w:rsidP="00C24D6A">
            <w:pPr>
              <w:jc w:val="center"/>
            </w:pPr>
            <w:r w:rsidRPr="003163EA">
              <w:rPr>
                <w:color w:val="000000"/>
              </w:rPr>
              <w:t>596.21</w:t>
            </w:r>
          </w:p>
        </w:tc>
        <w:tc>
          <w:tcPr>
            <w:tcW w:w="990" w:type="dxa"/>
            <w:tcBorders>
              <w:top w:val="nil"/>
              <w:left w:val="nil"/>
              <w:bottom w:val="nil"/>
              <w:right w:val="nil"/>
            </w:tcBorders>
            <w:shd w:val="clear" w:color="auto" w:fill="auto"/>
            <w:vAlign w:val="bottom"/>
          </w:tcPr>
          <w:p w14:paraId="251E258F" w14:textId="1ABBF9CB" w:rsidR="00C24D6A" w:rsidRPr="003163EA" w:rsidRDefault="00C24D6A" w:rsidP="00C24D6A">
            <w:pPr>
              <w:jc w:val="center"/>
            </w:pPr>
            <w:r w:rsidRPr="003163EA">
              <w:rPr>
                <w:color w:val="000000"/>
              </w:rPr>
              <w:t>7.96</w:t>
            </w:r>
          </w:p>
        </w:tc>
        <w:tc>
          <w:tcPr>
            <w:tcW w:w="990" w:type="dxa"/>
            <w:tcBorders>
              <w:top w:val="nil"/>
              <w:left w:val="nil"/>
              <w:bottom w:val="nil"/>
              <w:right w:val="nil"/>
            </w:tcBorders>
            <w:shd w:val="clear" w:color="auto" w:fill="auto"/>
            <w:vAlign w:val="bottom"/>
          </w:tcPr>
          <w:p w14:paraId="1093ADB4" w14:textId="7214107D" w:rsidR="00C24D6A" w:rsidRPr="003163EA" w:rsidRDefault="00C24D6A" w:rsidP="00C24D6A">
            <w:pPr>
              <w:jc w:val="center"/>
            </w:pPr>
            <w:r w:rsidRPr="003163EA">
              <w:rPr>
                <w:color w:val="000000"/>
              </w:rPr>
              <w:t>&lt;0.01</w:t>
            </w:r>
          </w:p>
        </w:tc>
      </w:tr>
      <w:tr w:rsidR="003E71A4" w:rsidRPr="005973B0" w14:paraId="4CE9A2D0" w14:textId="77777777" w:rsidTr="003163EA">
        <w:tc>
          <w:tcPr>
            <w:tcW w:w="5220" w:type="dxa"/>
            <w:gridSpan w:val="2"/>
            <w:tcBorders>
              <w:top w:val="nil"/>
              <w:left w:val="nil"/>
              <w:bottom w:val="nil"/>
              <w:right w:val="nil"/>
            </w:tcBorders>
            <w:shd w:val="clear" w:color="auto" w:fill="auto"/>
            <w:vAlign w:val="bottom"/>
          </w:tcPr>
          <w:p w14:paraId="144B1D40" w14:textId="73BED91C" w:rsidR="003E71A4" w:rsidRPr="003163EA" w:rsidRDefault="003E71A4" w:rsidP="003E71A4">
            <w:r w:rsidRPr="003163EA">
              <w:rPr>
                <w:color w:val="000000"/>
              </w:rPr>
              <w:t>~</w:t>
            </w:r>
            <w:r w:rsidR="00AE4634" w:rsidRPr="003163EA">
              <w:rPr>
                <w:color w:val="000000"/>
              </w:rPr>
              <w:t xml:space="preserve"> % CSG graze</w:t>
            </w:r>
            <w:r w:rsidRPr="003163EA">
              <w:rPr>
                <w:color w:val="000000"/>
              </w:rPr>
              <w:t> * ij.sb.250 + </w:t>
            </w:r>
            <w:r w:rsidR="00AE4634" w:rsidRPr="003163EA">
              <w:rPr>
                <w:color w:val="000000"/>
              </w:rPr>
              <w:t>% woody stems</w:t>
            </w:r>
          </w:p>
        </w:tc>
        <w:tc>
          <w:tcPr>
            <w:tcW w:w="540" w:type="dxa"/>
            <w:tcBorders>
              <w:top w:val="nil"/>
              <w:left w:val="nil"/>
              <w:bottom w:val="nil"/>
              <w:right w:val="nil"/>
            </w:tcBorders>
            <w:shd w:val="clear" w:color="auto" w:fill="auto"/>
            <w:vAlign w:val="bottom"/>
          </w:tcPr>
          <w:p w14:paraId="20ADE197" w14:textId="779B26DE" w:rsidR="003E71A4" w:rsidRPr="003163EA" w:rsidRDefault="003E71A4" w:rsidP="003E71A4">
            <w:pPr>
              <w:jc w:val="center"/>
            </w:pPr>
            <w:r w:rsidRPr="003163EA">
              <w:rPr>
                <w:color w:val="000000"/>
              </w:rPr>
              <w:t>5</w:t>
            </w:r>
          </w:p>
        </w:tc>
        <w:tc>
          <w:tcPr>
            <w:tcW w:w="900" w:type="dxa"/>
            <w:tcBorders>
              <w:top w:val="nil"/>
              <w:left w:val="nil"/>
              <w:bottom w:val="nil"/>
              <w:right w:val="nil"/>
            </w:tcBorders>
            <w:shd w:val="clear" w:color="auto" w:fill="auto"/>
            <w:vAlign w:val="bottom"/>
          </w:tcPr>
          <w:p w14:paraId="49B42051" w14:textId="162F043E" w:rsidR="003E71A4" w:rsidRPr="003163EA" w:rsidRDefault="003E71A4" w:rsidP="003E71A4">
            <w:pPr>
              <w:jc w:val="center"/>
            </w:pPr>
            <w:r w:rsidRPr="003163EA">
              <w:rPr>
                <w:color w:val="000000"/>
              </w:rPr>
              <w:t>596.80</w:t>
            </w:r>
          </w:p>
        </w:tc>
        <w:tc>
          <w:tcPr>
            <w:tcW w:w="990" w:type="dxa"/>
            <w:tcBorders>
              <w:top w:val="nil"/>
              <w:left w:val="nil"/>
              <w:bottom w:val="nil"/>
              <w:right w:val="nil"/>
            </w:tcBorders>
            <w:shd w:val="clear" w:color="auto" w:fill="auto"/>
            <w:vAlign w:val="bottom"/>
          </w:tcPr>
          <w:p w14:paraId="1E48A1B0" w14:textId="24C28016" w:rsidR="003E71A4" w:rsidRPr="003163EA" w:rsidRDefault="003E71A4" w:rsidP="003E71A4">
            <w:pPr>
              <w:jc w:val="center"/>
            </w:pPr>
            <w:r w:rsidRPr="003163EA">
              <w:rPr>
                <w:color w:val="000000"/>
              </w:rPr>
              <w:t>8.55</w:t>
            </w:r>
          </w:p>
        </w:tc>
        <w:tc>
          <w:tcPr>
            <w:tcW w:w="990" w:type="dxa"/>
            <w:tcBorders>
              <w:top w:val="nil"/>
              <w:left w:val="nil"/>
              <w:bottom w:val="nil"/>
              <w:right w:val="nil"/>
            </w:tcBorders>
            <w:shd w:val="clear" w:color="auto" w:fill="auto"/>
            <w:vAlign w:val="bottom"/>
          </w:tcPr>
          <w:p w14:paraId="636FA3BE" w14:textId="1FA1648E" w:rsidR="003E71A4" w:rsidRPr="003163EA" w:rsidRDefault="003E71A4" w:rsidP="003E71A4">
            <w:pPr>
              <w:jc w:val="center"/>
            </w:pPr>
            <w:r w:rsidRPr="003163EA">
              <w:rPr>
                <w:color w:val="000000"/>
              </w:rPr>
              <w:t>&lt;0.01</w:t>
            </w:r>
          </w:p>
        </w:tc>
      </w:tr>
      <w:tr w:rsidR="003E71A4" w:rsidRPr="005973B0" w14:paraId="0FB95DF2" w14:textId="77777777" w:rsidTr="003163EA">
        <w:tc>
          <w:tcPr>
            <w:tcW w:w="5220" w:type="dxa"/>
            <w:gridSpan w:val="2"/>
            <w:tcBorders>
              <w:top w:val="nil"/>
              <w:left w:val="nil"/>
              <w:bottom w:val="nil"/>
              <w:right w:val="nil"/>
            </w:tcBorders>
            <w:shd w:val="clear" w:color="auto" w:fill="auto"/>
            <w:vAlign w:val="bottom"/>
          </w:tcPr>
          <w:p w14:paraId="44740243" w14:textId="1D0C6219" w:rsidR="003E71A4" w:rsidRPr="003163EA" w:rsidRDefault="003E71A4" w:rsidP="003E71A4">
            <w:r w:rsidRPr="003163EA">
              <w:rPr>
                <w:color w:val="000000"/>
              </w:rPr>
              <w:t>~</w:t>
            </w:r>
            <w:r w:rsidR="00AE4634" w:rsidRPr="003163EA">
              <w:rPr>
                <w:color w:val="000000"/>
              </w:rPr>
              <w:t>% CSG graze</w:t>
            </w:r>
            <w:r w:rsidRPr="003163EA">
              <w:rPr>
                <w:color w:val="000000"/>
              </w:rPr>
              <w:t> * ij.sb.250</w:t>
            </w:r>
          </w:p>
        </w:tc>
        <w:tc>
          <w:tcPr>
            <w:tcW w:w="540" w:type="dxa"/>
            <w:tcBorders>
              <w:top w:val="nil"/>
              <w:left w:val="nil"/>
              <w:bottom w:val="nil"/>
              <w:right w:val="nil"/>
            </w:tcBorders>
            <w:shd w:val="clear" w:color="auto" w:fill="auto"/>
            <w:vAlign w:val="bottom"/>
          </w:tcPr>
          <w:p w14:paraId="31879EEE" w14:textId="4A5FD251" w:rsidR="003E71A4" w:rsidRPr="003163EA" w:rsidRDefault="003E71A4" w:rsidP="003E71A4">
            <w:pPr>
              <w:jc w:val="center"/>
            </w:pPr>
            <w:r w:rsidRPr="003163EA">
              <w:rPr>
                <w:color w:val="000000"/>
              </w:rPr>
              <w:t>4</w:t>
            </w:r>
          </w:p>
        </w:tc>
        <w:tc>
          <w:tcPr>
            <w:tcW w:w="900" w:type="dxa"/>
            <w:tcBorders>
              <w:top w:val="nil"/>
              <w:left w:val="nil"/>
              <w:bottom w:val="nil"/>
              <w:right w:val="nil"/>
            </w:tcBorders>
            <w:shd w:val="clear" w:color="auto" w:fill="auto"/>
            <w:vAlign w:val="bottom"/>
          </w:tcPr>
          <w:p w14:paraId="3AE8DB17" w14:textId="59145BB8" w:rsidR="003E71A4" w:rsidRPr="003163EA" w:rsidRDefault="003E71A4" w:rsidP="003E71A4">
            <w:pPr>
              <w:jc w:val="center"/>
            </w:pPr>
            <w:r w:rsidRPr="003163EA">
              <w:rPr>
                <w:color w:val="000000"/>
              </w:rPr>
              <w:t>597.19</w:t>
            </w:r>
          </w:p>
        </w:tc>
        <w:tc>
          <w:tcPr>
            <w:tcW w:w="990" w:type="dxa"/>
            <w:tcBorders>
              <w:top w:val="nil"/>
              <w:left w:val="nil"/>
              <w:bottom w:val="nil"/>
              <w:right w:val="nil"/>
            </w:tcBorders>
            <w:shd w:val="clear" w:color="auto" w:fill="auto"/>
            <w:vAlign w:val="bottom"/>
          </w:tcPr>
          <w:p w14:paraId="1229D7E7" w14:textId="7D0F8A11" w:rsidR="003E71A4" w:rsidRPr="003163EA" w:rsidRDefault="003E71A4" w:rsidP="003E71A4">
            <w:pPr>
              <w:jc w:val="center"/>
            </w:pPr>
            <w:r w:rsidRPr="003163EA">
              <w:rPr>
                <w:color w:val="000000"/>
              </w:rPr>
              <w:t>8.95</w:t>
            </w:r>
          </w:p>
        </w:tc>
        <w:tc>
          <w:tcPr>
            <w:tcW w:w="990" w:type="dxa"/>
            <w:tcBorders>
              <w:top w:val="nil"/>
              <w:left w:val="nil"/>
              <w:bottom w:val="nil"/>
              <w:right w:val="nil"/>
            </w:tcBorders>
            <w:shd w:val="clear" w:color="auto" w:fill="auto"/>
            <w:vAlign w:val="bottom"/>
          </w:tcPr>
          <w:p w14:paraId="6A4C6486" w14:textId="0D9B58CE" w:rsidR="003E71A4" w:rsidRPr="003163EA" w:rsidRDefault="003E71A4" w:rsidP="003E71A4">
            <w:pPr>
              <w:jc w:val="center"/>
            </w:pPr>
            <w:r w:rsidRPr="003163EA">
              <w:rPr>
                <w:color w:val="000000"/>
              </w:rPr>
              <w:t>&lt;0.01</w:t>
            </w:r>
          </w:p>
        </w:tc>
      </w:tr>
      <w:tr w:rsidR="003E71A4" w:rsidRPr="005973B0" w14:paraId="7AE9990F" w14:textId="77777777" w:rsidTr="003163EA">
        <w:tc>
          <w:tcPr>
            <w:tcW w:w="5220" w:type="dxa"/>
            <w:gridSpan w:val="2"/>
            <w:tcBorders>
              <w:top w:val="nil"/>
              <w:left w:val="nil"/>
              <w:bottom w:val="nil"/>
              <w:right w:val="nil"/>
            </w:tcBorders>
            <w:shd w:val="clear" w:color="auto" w:fill="auto"/>
            <w:vAlign w:val="bottom"/>
          </w:tcPr>
          <w:p w14:paraId="3DBA4FC4" w14:textId="2E765CEC" w:rsidR="003E71A4" w:rsidRPr="003163EA" w:rsidRDefault="003E71A4" w:rsidP="003E71A4">
            <w:r w:rsidRPr="003163EA">
              <w:rPr>
                <w:color w:val="000000"/>
              </w:rPr>
              <w:t>~</w:t>
            </w:r>
            <w:r w:rsidR="00AE4634" w:rsidRPr="003163EA">
              <w:rPr>
                <w:color w:val="000000"/>
              </w:rPr>
              <w:t>% CSG hay</w:t>
            </w:r>
            <w:r w:rsidRPr="003163EA">
              <w:rPr>
                <w:color w:val="000000"/>
              </w:rPr>
              <w:t> * ij.sb</w:t>
            </w:r>
          </w:p>
        </w:tc>
        <w:tc>
          <w:tcPr>
            <w:tcW w:w="540" w:type="dxa"/>
            <w:tcBorders>
              <w:top w:val="nil"/>
              <w:left w:val="nil"/>
              <w:bottom w:val="nil"/>
              <w:right w:val="nil"/>
            </w:tcBorders>
            <w:shd w:val="clear" w:color="auto" w:fill="auto"/>
            <w:vAlign w:val="bottom"/>
          </w:tcPr>
          <w:p w14:paraId="2F92E740" w14:textId="5CAD476F" w:rsidR="003E71A4" w:rsidRPr="003163EA" w:rsidRDefault="003E71A4" w:rsidP="003E71A4">
            <w:pPr>
              <w:jc w:val="center"/>
            </w:pPr>
            <w:r w:rsidRPr="003163EA">
              <w:rPr>
                <w:color w:val="000000"/>
              </w:rPr>
              <w:t>4</w:t>
            </w:r>
          </w:p>
        </w:tc>
        <w:tc>
          <w:tcPr>
            <w:tcW w:w="900" w:type="dxa"/>
            <w:tcBorders>
              <w:top w:val="nil"/>
              <w:left w:val="nil"/>
              <w:bottom w:val="nil"/>
              <w:right w:val="nil"/>
            </w:tcBorders>
            <w:shd w:val="clear" w:color="auto" w:fill="auto"/>
            <w:vAlign w:val="bottom"/>
          </w:tcPr>
          <w:p w14:paraId="31BE3BF2" w14:textId="7E9A44B0" w:rsidR="003E71A4" w:rsidRPr="003163EA" w:rsidRDefault="003E71A4" w:rsidP="003E71A4">
            <w:pPr>
              <w:jc w:val="center"/>
            </w:pPr>
            <w:r w:rsidRPr="003163EA">
              <w:rPr>
                <w:color w:val="000000"/>
              </w:rPr>
              <w:t>597.31</w:t>
            </w:r>
          </w:p>
        </w:tc>
        <w:tc>
          <w:tcPr>
            <w:tcW w:w="990" w:type="dxa"/>
            <w:tcBorders>
              <w:top w:val="nil"/>
              <w:left w:val="nil"/>
              <w:bottom w:val="nil"/>
              <w:right w:val="nil"/>
            </w:tcBorders>
            <w:shd w:val="clear" w:color="auto" w:fill="auto"/>
            <w:vAlign w:val="bottom"/>
          </w:tcPr>
          <w:p w14:paraId="6A0E8782" w14:textId="7F4A0C32" w:rsidR="003E71A4" w:rsidRPr="003163EA" w:rsidRDefault="003E71A4" w:rsidP="003E71A4">
            <w:pPr>
              <w:jc w:val="center"/>
            </w:pPr>
            <w:r w:rsidRPr="003163EA">
              <w:rPr>
                <w:color w:val="000000"/>
              </w:rPr>
              <w:t>9.07</w:t>
            </w:r>
          </w:p>
        </w:tc>
        <w:tc>
          <w:tcPr>
            <w:tcW w:w="990" w:type="dxa"/>
            <w:tcBorders>
              <w:top w:val="nil"/>
              <w:left w:val="nil"/>
              <w:bottom w:val="nil"/>
              <w:right w:val="nil"/>
            </w:tcBorders>
            <w:shd w:val="clear" w:color="auto" w:fill="auto"/>
            <w:vAlign w:val="bottom"/>
          </w:tcPr>
          <w:p w14:paraId="4A7162D6" w14:textId="1BAA99AD" w:rsidR="003E71A4" w:rsidRPr="003163EA" w:rsidRDefault="003E71A4" w:rsidP="003E71A4">
            <w:pPr>
              <w:jc w:val="center"/>
            </w:pPr>
            <w:r w:rsidRPr="003163EA">
              <w:rPr>
                <w:color w:val="000000"/>
              </w:rPr>
              <w:t>&lt;0.01</w:t>
            </w:r>
          </w:p>
        </w:tc>
      </w:tr>
      <w:tr w:rsidR="003E71A4" w:rsidRPr="005973B0" w14:paraId="272EA313" w14:textId="77777777" w:rsidTr="003163EA">
        <w:tc>
          <w:tcPr>
            <w:tcW w:w="5220" w:type="dxa"/>
            <w:gridSpan w:val="2"/>
            <w:tcBorders>
              <w:top w:val="nil"/>
              <w:left w:val="nil"/>
              <w:bottom w:val="nil"/>
              <w:right w:val="nil"/>
            </w:tcBorders>
            <w:shd w:val="clear" w:color="auto" w:fill="auto"/>
            <w:vAlign w:val="bottom"/>
          </w:tcPr>
          <w:p w14:paraId="1D344AF9" w14:textId="779199D2" w:rsidR="003E71A4" w:rsidRPr="003163EA" w:rsidRDefault="003E71A4" w:rsidP="003E71A4">
            <w:r w:rsidRPr="003163EA">
              <w:rPr>
                <w:color w:val="000000"/>
              </w:rPr>
              <w:t>~</w:t>
            </w:r>
            <w:r w:rsidR="00AE4634" w:rsidRPr="003163EA">
              <w:rPr>
                <w:color w:val="000000"/>
              </w:rPr>
              <w:t>% CSG graze</w:t>
            </w:r>
            <w:r w:rsidRPr="003163EA">
              <w:rPr>
                <w:color w:val="000000"/>
              </w:rPr>
              <w:t> * </w:t>
            </w:r>
            <w:r w:rsidR="00AE4634" w:rsidRPr="003163EA">
              <w:rPr>
                <w:color w:val="000000"/>
              </w:rPr>
              <w:t>% forest 250</w:t>
            </w:r>
          </w:p>
        </w:tc>
        <w:tc>
          <w:tcPr>
            <w:tcW w:w="540" w:type="dxa"/>
            <w:tcBorders>
              <w:top w:val="nil"/>
              <w:left w:val="nil"/>
              <w:bottom w:val="nil"/>
              <w:right w:val="nil"/>
            </w:tcBorders>
            <w:shd w:val="clear" w:color="auto" w:fill="auto"/>
            <w:vAlign w:val="bottom"/>
          </w:tcPr>
          <w:p w14:paraId="7A2CFAAF" w14:textId="0993F8AE" w:rsidR="003E71A4" w:rsidRPr="003163EA" w:rsidRDefault="003E71A4" w:rsidP="003E71A4">
            <w:pPr>
              <w:jc w:val="center"/>
            </w:pPr>
            <w:r w:rsidRPr="003163EA">
              <w:rPr>
                <w:color w:val="000000"/>
              </w:rPr>
              <w:t>4</w:t>
            </w:r>
          </w:p>
        </w:tc>
        <w:tc>
          <w:tcPr>
            <w:tcW w:w="900" w:type="dxa"/>
            <w:tcBorders>
              <w:top w:val="nil"/>
              <w:left w:val="nil"/>
              <w:bottom w:val="nil"/>
              <w:right w:val="nil"/>
            </w:tcBorders>
            <w:shd w:val="clear" w:color="auto" w:fill="auto"/>
            <w:vAlign w:val="bottom"/>
          </w:tcPr>
          <w:p w14:paraId="2A9A0FAD" w14:textId="0CB7D493" w:rsidR="003E71A4" w:rsidRPr="003163EA" w:rsidRDefault="003E71A4" w:rsidP="003E71A4">
            <w:pPr>
              <w:jc w:val="center"/>
            </w:pPr>
            <w:r w:rsidRPr="003163EA">
              <w:rPr>
                <w:color w:val="000000"/>
              </w:rPr>
              <w:t>597.54</w:t>
            </w:r>
          </w:p>
        </w:tc>
        <w:tc>
          <w:tcPr>
            <w:tcW w:w="990" w:type="dxa"/>
            <w:tcBorders>
              <w:top w:val="nil"/>
              <w:left w:val="nil"/>
              <w:bottom w:val="nil"/>
              <w:right w:val="nil"/>
            </w:tcBorders>
            <w:shd w:val="clear" w:color="auto" w:fill="auto"/>
            <w:vAlign w:val="bottom"/>
          </w:tcPr>
          <w:p w14:paraId="73581C50" w14:textId="0362C913" w:rsidR="003E71A4" w:rsidRPr="003163EA" w:rsidRDefault="003E71A4" w:rsidP="003E71A4">
            <w:pPr>
              <w:jc w:val="center"/>
            </w:pPr>
            <w:r w:rsidRPr="003163EA">
              <w:rPr>
                <w:color w:val="000000"/>
              </w:rPr>
              <w:t>9.29</w:t>
            </w:r>
          </w:p>
        </w:tc>
        <w:tc>
          <w:tcPr>
            <w:tcW w:w="990" w:type="dxa"/>
            <w:tcBorders>
              <w:top w:val="nil"/>
              <w:left w:val="nil"/>
              <w:bottom w:val="nil"/>
              <w:right w:val="nil"/>
            </w:tcBorders>
            <w:shd w:val="clear" w:color="auto" w:fill="auto"/>
            <w:vAlign w:val="bottom"/>
          </w:tcPr>
          <w:p w14:paraId="1643194F" w14:textId="7AD63638" w:rsidR="003E71A4" w:rsidRPr="003163EA" w:rsidRDefault="003E71A4" w:rsidP="003E71A4">
            <w:pPr>
              <w:jc w:val="center"/>
            </w:pPr>
            <w:r w:rsidRPr="003163EA">
              <w:rPr>
                <w:color w:val="000000"/>
              </w:rPr>
              <w:t>&lt;0.01</w:t>
            </w:r>
          </w:p>
        </w:tc>
      </w:tr>
      <w:tr w:rsidR="003E71A4" w:rsidRPr="005973B0" w14:paraId="3898C35A" w14:textId="77777777" w:rsidTr="003163EA">
        <w:tc>
          <w:tcPr>
            <w:tcW w:w="5220" w:type="dxa"/>
            <w:gridSpan w:val="2"/>
            <w:tcBorders>
              <w:top w:val="nil"/>
              <w:left w:val="nil"/>
              <w:bottom w:val="nil"/>
              <w:right w:val="nil"/>
            </w:tcBorders>
            <w:shd w:val="clear" w:color="auto" w:fill="auto"/>
            <w:vAlign w:val="bottom"/>
          </w:tcPr>
          <w:p w14:paraId="6F4D3975" w14:textId="4FD0FFD1" w:rsidR="003E71A4" w:rsidRPr="003163EA" w:rsidRDefault="003E71A4" w:rsidP="003E71A4">
            <w:r w:rsidRPr="003163EA">
              <w:rPr>
                <w:color w:val="000000"/>
              </w:rPr>
              <w:t>~</w:t>
            </w:r>
            <w:r w:rsidR="00AE4634" w:rsidRPr="003163EA">
              <w:rPr>
                <w:color w:val="000000"/>
              </w:rPr>
              <w:t>% CSG graze</w:t>
            </w:r>
            <w:r w:rsidRPr="003163EA">
              <w:rPr>
                <w:color w:val="000000"/>
              </w:rPr>
              <w:t> + </w:t>
            </w:r>
            <w:r w:rsidR="00AE4634" w:rsidRPr="003163EA">
              <w:rPr>
                <w:color w:val="000000"/>
              </w:rPr>
              <w:t xml:space="preserve">% forest </w:t>
            </w:r>
          </w:p>
        </w:tc>
        <w:tc>
          <w:tcPr>
            <w:tcW w:w="540" w:type="dxa"/>
            <w:tcBorders>
              <w:top w:val="nil"/>
              <w:left w:val="nil"/>
              <w:bottom w:val="nil"/>
              <w:right w:val="nil"/>
            </w:tcBorders>
            <w:shd w:val="clear" w:color="auto" w:fill="auto"/>
            <w:vAlign w:val="bottom"/>
          </w:tcPr>
          <w:p w14:paraId="00A2274F" w14:textId="498FC9AA" w:rsidR="003E71A4" w:rsidRPr="003163EA" w:rsidRDefault="003E71A4" w:rsidP="003E71A4">
            <w:pPr>
              <w:jc w:val="center"/>
            </w:pPr>
            <w:r w:rsidRPr="003163EA">
              <w:rPr>
                <w:color w:val="000000"/>
              </w:rPr>
              <w:t>3</w:t>
            </w:r>
          </w:p>
        </w:tc>
        <w:tc>
          <w:tcPr>
            <w:tcW w:w="900" w:type="dxa"/>
            <w:tcBorders>
              <w:top w:val="nil"/>
              <w:left w:val="nil"/>
              <w:bottom w:val="nil"/>
              <w:right w:val="nil"/>
            </w:tcBorders>
            <w:shd w:val="clear" w:color="auto" w:fill="auto"/>
            <w:vAlign w:val="bottom"/>
          </w:tcPr>
          <w:p w14:paraId="67CAA118" w14:textId="2C3859A6" w:rsidR="003E71A4" w:rsidRPr="003163EA" w:rsidRDefault="003E71A4" w:rsidP="003E71A4">
            <w:pPr>
              <w:jc w:val="center"/>
            </w:pPr>
            <w:r w:rsidRPr="003163EA">
              <w:rPr>
                <w:color w:val="000000"/>
              </w:rPr>
              <w:t>598.24</w:t>
            </w:r>
          </w:p>
        </w:tc>
        <w:tc>
          <w:tcPr>
            <w:tcW w:w="990" w:type="dxa"/>
            <w:tcBorders>
              <w:top w:val="nil"/>
              <w:left w:val="nil"/>
              <w:bottom w:val="nil"/>
              <w:right w:val="nil"/>
            </w:tcBorders>
            <w:shd w:val="clear" w:color="auto" w:fill="auto"/>
            <w:vAlign w:val="bottom"/>
          </w:tcPr>
          <w:p w14:paraId="6392F3AE" w14:textId="08D3F572" w:rsidR="003E71A4" w:rsidRPr="003163EA" w:rsidRDefault="003E71A4" w:rsidP="003E71A4">
            <w:pPr>
              <w:jc w:val="center"/>
            </w:pPr>
            <w:r w:rsidRPr="003163EA">
              <w:rPr>
                <w:color w:val="000000"/>
              </w:rPr>
              <w:t>10.00</w:t>
            </w:r>
          </w:p>
        </w:tc>
        <w:tc>
          <w:tcPr>
            <w:tcW w:w="990" w:type="dxa"/>
            <w:tcBorders>
              <w:top w:val="nil"/>
              <w:left w:val="nil"/>
              <w:bottom w:val="nil"/>
              <w:right w:val="nil"/>
            </w:tcBorders>
            <w:shd w:val="clear" w:color="auto" w:fill="auto"/>
            <w:vAlign w:val="bottom"/>
          </w:tcPr>
          <w:p w14:paraId="179B36FA" w14:textId="06EB0147" w:rsidR="003E71A4" w:rsidRPr="003163EA" w:rsidRDefault="003E71A4" w:rsidP="003E71A4">
            <w:pPr>
              <w:jc w:val="center"/>
            </w:pPr>
            <w:r w:rsidRPr="003163EA">
              <w:rPr>
                <w:color w:val="000000"/>
              </w:rPr>
              <w:t>&lt;0.01</w:t>
            </w:r>
          </w:p>
        </w:tc>
      </w:tr>
      <w:tr w:rsidR="003E71A4" w:rsidRPr="005973B0" w14:paraId="13A13366" w14:textId="77777777" w:rsidTr="003163EA">
        <w:tc>
          <w:tcPr>
            <w:tcW w:w="5220" w:type="dxa"/>
            <w:gridSpan w:val="2"/>
            <w:tcBorders>
              <w:top w:val="nil"/>
              <w:left w:val="nil"/>
              <w:bottom w:val="nil"/>
              <w:right w:val="nil"/>
            </w:tcBorders>
            <w:shd w:val="clear" w:color="auto" w:fill="auto"/>
            <w:vAlign w:val="bottom"/>
          </w:tcPr>
          <w:p w14:paraId="399ECD79" w14:textId="00EDFF86" w:rsidR="003E71A4" w:rsidRPr="003163EA" w:rsidRDefault="003E71A4" w:rsidP="003E71A4">
            <w:r w:rsidRPr="003163EA">
              <w:rPr>
                <w:color w:val="000000"/>
              </w:rPr>
              <w:t>~</w:t>
            </w:r>
            <w:r w:rsidR="00AE4634" w:rsidRPr="003163EA">
              <w:rPr>
                <w:color w:val="000000"/>
              </w:rPr>
              <w:t>% NWSG graze</w:t>
            </w:r>
            <w:r w:rsidRPr="003163EA">
              <w:rPr>
                <w:color w:val="000000"/>
              </w:rPr>
              <w:t> + ij.for.250</w:t>
            </w:r>
          </w:p>
        </w:tc>
        <w:tc>
          <w:tcPr>
            <w:tcW w:w="540" w:type="dxa"/>
            <w:tcBorders>
              <w:top w:val="nil"/>
              <w:left w:val="nil"/>
              <w:bottom w:val="nil"/>
              <w:right w:val="nil"/>
            </w:tcBorders>
            <w:shd w:val="clear" w:color="auto" w:fill="auto"/>
            <w:vAlign w:val="bottom"/>
          </w:tcPr>
          <w:p w14:paraId="1C3D7AB8" w14:textId="18C5E16E" w:rsidR="003E71A4" w:rsidRPr="003163EA" w:rsidRDefault="003E71A4" w:rsidP="003E71A4">
            <w:pPr>
              <w:jc w:val="center"/>
            </w:pPr>
            <w:r w:rsidRPr="003163EA">
              <w:rPr>
                <w:color w:val="000000"/>
              </w:rPr>
              <w:t>3</w:t>
            </w:r>
          </w:p>
        </w:tc>
        <w:tc>
          <w:tcPr>
            <w:tcW w:w="900" w:type="dxa"/>
            <w:tcBorders>
              <w:top w:val="nil"/>
              <w:left w:val="nil"/>
              <w:bottom w:val="nil"/>
              <w:right w:val="nil"/>
            </w:tcBorders>
            <w:shd w:val="clear" w:color="auto" w:fill="auto"/>
            <w:vAlign w:val="bottom"/>
          </w:tcPr>
          <w:p w14:paraId="7D999D90" w14:textId="7A65F9C5" w:rsidR="003E71A4" w:rsidRPr="003163EA" w:rsidRDefault="003E71A4" w:rsidP="003E71A4">
            <w:pPr>
              <w:jc w:val="center"/>
            </w:pPr>
            <w:r w:rsidRPr="003163EA">
              <w:rPr>
                <w:color w:val="000000"/>
              </w:rPr>
              <w:t>598.31</w:t>
            </w:r>
          </w:p>
        </w:tc>
        <w:tc>
          <w:tcPr>
            <w:tcW w:w="990" w:type="dxa"/>
            <w:tcBorders>
              <w:top w:val="nil"/>
              <w:left w:val="nil"/>
              <w:bottom w:val="nil"/>
              <w:right w:val="nil"/>
            </w:tcBorders>
            <w:shd w:val="clear" w:color="auto" w:fill="auto"/>
            <w:vAlign w:val="bottom"/>
          </w:tcPr>
          <w:p w14:paraId="093E8A69" w14:textId="352BFF57" w:rsidR="003E71A4" w:rsidRPr="003163EA" w:rsidRDefault="003E71A4" w:rsidP="003E71A4">
            <w:pPr>
              <w:jc w:val="center"/>
            </w:pPr>
            <w:r w:rsidRPr="003163EA">
              <w:rPr>
                <w:color w:val="000000"/>
              </w:rPr>
              <w:t>10.06</w:t>
            </w:r>
          </w:p>
        </w:tc>
        <w:tc>
          <w:tcPr>
            <w:tcW w:w="990" w:type="dxa"/>
            <w:tcBorders>
              <w:top w:val="nil"/>
              <w:left w:val="nil"/>
              <w:bottom w:val="nil"/>
              <w:right w:val="nil"/>
            </w:tcBorders>
            <w:shd w:val="clear" w:color="auto" w:fill="auto"/>
            <w:vAlign w:val="bottom"/>
          </w:tcPr>
          <w:p w14:paraId="3F50A39A" w14:textId="009CA8E2" w:rsidR="003E71A4" w:rsidRPr="003163EA" w:rsidRDefault="003E71A4" w:rsidP="003E71A4">
            <w:pPr>
              <w:jc w:val="center"/>
            </w:pPr>
            <w:r w:rsidRPr="003163EA">
              <w:rPr>
                <w:color w:val="000000"/>
              </w:rPr>
              <w:t>&lt;0.01</w:t>
            </w:r>
          </w:p>
        </w:tc>
      </w:tr>
      <w:tr w:rsidR="00163D59" w:rsidRPr="005973B0" w14:paraId="4EF54A9A" w14:textId="77777777" w:rsidTr="003163EA">
        <w:tc>
          <w:tcPr>
            <w:tcW w:w="5220" w:type="dxa"/>
            <w:gridSpan w:val="2"/>
            <w:tcBorders>
              <w:top w:val="nil"/>
              <w:left w:val="nil"/>
              <w:bottom w:val="nil"/>
              <w:right w:val="nil"/>
            </w:tcBorders>
            <w:shd w:val="clear" w:color="auto" w:fill="auto"/>
            <w:vAlign w:val="bottom"/>
          </w:tcPr>
          <w:p w14:paraId="37C7BF0E" w14:textId="4E50FE84" w:rsidR="00163D59" w:rsidRPr="003163EA" w:rsidRDefault="00163D59" w:rsidP="00163D59">
            <w:r w:rsidRPr="003163EA">
              <w:rPr>
                <w:color w:val="000000"/>
              </w:rPr>
              <w:t xml:space="preserve">~% NWSG graze * % forest </w:t>
            </w:r>
          </w:p>
        </w:tc>
        <w:tc>
          <w:tcPr>
            <w:tcW w:w="540" w:type="dxa"/>
            <w:tcBorders>
              <w:top w:val="nil"/>
              <w:left w:val="nil"/>
              <w:bottom w:val="nil"/>
              <w:right w:val="nil"/>
            </w:tcBorders>
            <w:shd w:val="clear" w:color="auto" w:fill="auto"/>
            <w:vAlign w:val="bottom"/>
          </w:tcPr>
          <w:p w14:paraId="04F9587A" w14:textId="743E5F65" w:rsidR="00163D59" w:rsidRPr="003163EA" w:rsidRDefault="00163D59" w:rsidP="00163D59">
            <w:pPr>
              <w:jc w:val="center"/>
            </w:pPr>
            <w:r w:rsidRPr="003163EA">
              <w:rPr>
                <w:color w:val="000000"/>
              </w:rPr>
              <w:t>4</w:t>
            </w:r>
          </w:p>
        </w:tc>
        <w:tc>
          <w:tcPr>
            <w:tcW w:w="900" w:type="dxa"/>
            <w:tcBorders>
              <w:top w:val="nil"/>
              <w:left w:val="nil"/>
              <w:bottom w:val="nil"/>
              <w:right w:val="nil"/>
            </w:tcBorders>
            <w:shd w:val="clear" w:color="auto" w:fill="auto"/>
            <w:vAlign w:val="bottom"/>
          </w:tcPr>
          <w:p w14:paraId="6CC3F25F" w14:textId="17DE9EC7" w:rsidR="00163D59" w:rsidRPr="003163EA" w:rsidRDefault="00163D59" w:rsidP="00163D59">
            <w:pPr>
              <w:jc w:val="center"/>
            </w:pPr>
            <w:r w:rsidRPr="003163EA">
              <w:rPr>
                <w:color w:val="000000"/>
              </w:rPr>
              <w:t>598.39</w:t>
            </w:r>
          </w:p>
        </w:tc>
        <w:tc>
          <w:tcPr>
            <w:tcW w:w="990" w:type="dxa"/>
            <w:tcBorders>
              <w:top w:val="nil"/>
              <w:left w:val="nil"/>
              <w:bottom w:val="nil"/>
              <w:right w:val="nil"/>
            </w:tcBorders>
            <w:shd w:val="clear" w:color="auto" w:fill="auto"/>
            <w:vAlign w:val="bottom"/>
          </w:tcPr>
          <w:p w14:paraId="34360D3D" w14:textId="527E0026" w:rsidR="00163D59" w:rsidRPr="003163EA" w:rsidRDefault="00163D59" w:rsidP="00163D59">
            <w:pPr>
              <w:jc w:val="center"/>
            </w:pPr>
            <w:r w:rsidRPr="003163EA">
              <w:rPr>
                <w:color w:val="000000"/>
              </w:rPr>
              <w:t>10.15</w:t>
            </w:r>
          </w:p>
        </w:tc>
        <w:tc>
          <w:tcPr>
            <w:tcW w:w="990" w:type="dxa"/>
            <w:tcBorders>
              <w:top w:val="nil"/>
              <w:left w:val="nil"/>
              <w:bottom w:val="nil"/>
              <w:right w:val="nil"/>
            </w:tcBorders>
            <w:shd w:val="clear" w:color="auto" w:fill="auto"/>
            <w:vAlign w:val="bottom"/>
          </w:tcPr>
          <w:p w14:paraId="18A6B833" w14:textId="319F16C2" w:rsidR="00163D59" w:rsidRPr="003163EA" w:rsidRDefault="00163D59" w:rsidP="00163D59">
            <w:pPr>
              <w:jc w:val="center"/>
            </w:pPr>
            <w:r w:rsidRPr="003163EA">
              <w:rPr>
                <w:color w:val="000000"/>
              </w:rPr>
              <w:t>&lt;0.01</w:t>
            </w:r>
          </w:p>
        </w:tc>
      </w:tr>
      <w:tr w:rsidR="00163D59" w:rsidRPr="005973B0" w14:paraId="14DE4690" w14:textId="77777777" w:rsidTr="003163EA">
        <w:tc>
          <w:tcPr>
            <w:tcW w:w="5220" w:type="dxa"/>
            <w:gridSpan w:val="2"/>
            <w:tcBorders>
              <w:top w:val="nil"/>
              <w:left w:val="nil"/>
              <w:bottom w:val="nil"/>
              <w:right w:val="nil"/>
            </w:tcBorders>
            <w:shd w:val="clear" w:color="auto" w:fill="auto"/>
            <w:vAlign w:val="bottom"/>
          </w:tcPr>
          <w:p w14:paraId="0310FF2E" w14:textId="4066DC29" w:rsidR="00163D59" w:rsidRPr="003163EA" w:rsidRDefault="00163D59" w:rsidP="00163D59">
            <w:r w:rsidRPr="003163EA">
              <w:rPr>
                <w:color w:val="000000"/>
              </w:rPr>
              <w:t>~% NWSG graze + % forest 250</w:t>
            </w:r>
          </w:p>
        </w:tc>
        <w:tc>
          <w:tcPr>
            <w:tcW w:w="540" w:type="dxa"/>
            <w:tcBorders>
              <w:top w:val="nil"/>
              <w:left w:val="nil"/>
              <w:bottom w:val="nil"/>
              <w:right w:val="nil"/>
            </w:tcBorders>
            <w:shd w:val="clear" w:color="auto" w:fill="auto"/>
            <w:vAlign w:val="bottom"/>
          </w:tcPr>
          <w:p w14:paraId="3E1A3831" w14:textId="7D8E9DCE" w:rsidR="00163D59" w:rsidRPr="003163EA" w:rsidRDefault="00163D59" w:rsidP="00163D59">
            <w:pPr>
              <w:jc w:val="center"/>
            </w:pPr>
            <w:r w:rsidRPr="003163EA">
              <w:rPr>
                <w:color w:val="000000"/>
              </w:rPr>
              <w:t>3</w:t>
            </w:r>
          </w:p>
        </w:tc>
        <w:tc>
          <w:tcPr>
            <w:tcW w:w="900" w:type="dxa"/>
            <w:tcBorders>
              <w:top w:val="nil"/>
              <w:left w:val="nil"/>
              <w:bottom w:val="nil"/>
              <w:right w:val="nil"/>
            </w:tcBorders>
            <w:shd w:val="clear" w:color="auto" w:fill="auto"/>
            <w:vAlign w:val="bottom"/>
          </w:tcPr>
          <w:p w14:paraId="0EEA774A" w14:textId="6348F599" w:rsidR="00163D59" w:rsidRPr="003163EA" w:rsidRDefault="00163D59" w:rsidP="00163D59">
            <w:pPr>
              <w:jc w:val="center"/>
            </w:pPr>
            <w:r w:rsidRPr="003163EA">
              <w:rPr>
                <w:color w:val="000000"/>
              </w:rPr>
              <w:t>598.72</w:t>
            </w:r>
          </w:p>
        </w:tc>
        <w:tc>
          <w:tcPr>
            <w:tcW w:w="990" w:type="dxa"/>
            <w:tcBorders>
              <w:top w:val="nil"/>
              <w:left w:val="nil"/>
              <w:bottom w:val="nil"/>
              <w:right w:val="nil"/>
            </w:tcBorders>
            <w:shd w:val="clear" w:color="auto" w:fill="auto"/>
            <w:vAlign w:val="bottom"/>
          </w:tcPr>
          <w:p w14:paraId="53EF00F0" w14:textId="0102E1E7" w:rsidR="00163D59" w:rsidRPr="003163EA" w:rsidRDefault="00163D59" w:rsidP="00163D59">
            <w:pPr>
              <w:jc w:val="center"/>
            </w:pPr>
            <w:r w:rsidRPr="003163EA">
              <w:rPr>
                <w:color w:val="000000"/>
              </w:rPr>
              <w:t>10.48</w:t>
            </w:r>
          </w:p>
        </w:tc>
        <w:tc>
          <w:tcPr>
            <w:tcW w:w="990" w:type="dxa"/>
            <w:tcBorders>
              <w:top w:val="nil"/>
              <w:left w:val="nil"/>
              <w:bottom w:val="nil"/>
              <w:right w:val="nil"/>
            </w:tcBorders>
            <w:shd w:val="clear" w:color="auto" w:fill="auto"/>
            <w:vAlign w:val="bottom"/>
          </w:tcPr>
          <w:p w14:paraId="1303D3BA" w14:textId="3F38E8BE" w:rsidR="00163D59" w:rsidRPr="003163EA" w:rsidRDefault="00163D59" w:rsidP="00163D59">
            <w:pPr>
              <w:jc w:val="center"/>
            </w:pPr>
            <w:r w:rsidRPr="003163EA">
              <w:rPr>
                <w:color w:val="000000"/>
              </w:rPr>
              <w:t>&lt;0.01</w:t>
            </w:r>
          </w:p>
        </w:tc>
      </w:tr>
      <w:tr w:rsidR="00163D59" w:rsidRPr="005973B0" w14:paraId="57292711" w14:textId="77777777" w:rsidTr="003163EA">
        <w:tc>
          <w:tcPr>
            <w:tcW w:w="5220" w:type="dxa"/>
            <w:gridSpan w:val="2"/>
            <w:tcBorders>
              <w:top w:val="nil"/>
              <w:left w:val="nil"/>
              <w:bottom w:val="nil"/>
              <w:right w:val="nil"/>
            </w:tcBorders>
            <w:shd w:val="clear" w:color="auto" w:fill="auto"/>
            <w:vAlign w:val="bottom"/>
          </w:tcPr>
          <w:p w14:paraId="4775CD36" w14:textId="6219847C" w:rsidR="00163D59" w:rsidRPr="003163EA" w:rsidRDefault="00163D59" w:rsidP="00163D59">
            <w:r w:rsidRPr="003163EA">
              <w:rPr>
                <w:color w:val="000000"/>
              </w:rPr>
              <w:t>~% NWSG graze * % shrub</w:t>
            </w:r>
          </w:p>
        </w:tc>
        <w:tc>
          <w:tcPr>
            <w:tcW w:w="540" w:type="dxa"/>
            <w:tcBorders>
              <w:top w:val="nil"/>
              <w:left w:val="nil"/>
              <w:bottom w:val="nil"/>
              <w:right w:val="nil"/>
            </w:tcBorders>
            <w:shd w:val="clear" w:color="auto" w:fill="auto"/>
            <w:vAlign w:val="bottom"/>
          </w:tcPr>
          <w:p w14:paraId="0D4E728D" w14:textId="4914487F" w:rsidR="00163D59" w:rsidRPr="003163EA" w:rsidRDefault="00163D59" w:rsidP="00163D59">
            <w:pPr>
              <w:jc w:val="center"/>
            </w:pPr>
            <w:r w:rsidRPr="003163EA">
              <w:rPr>
                <w:color w:val="000000"/>
              </w:rPr>
              <w:t>4</w:t>
            </w:r>
          </w:p>
        </w:tc>
        <w:tc>
          <w:tcPr>
            <w:tcW w:w="900" w:type="dxa"/>
            <w:tcBorders>
              <w:top w:val="nil"/>
              <w:left w:val="nil"/>
              <w:bottom w:val="nil"/>
              <w:right w:val="nil"/>
            </w:tcBorders>
            <w:shd w:val="clear" w:color="auto" w:fill="auto"/>
            <w:vAlign w:val="bottom"/>
          </w:tcPr>
          <w:p w14:paraId="158D4E36" w14:textId="2A2E161E" w:rsidR="00163D59" w:rsidRPr="003163EA" w:rsidRDefault="00163D59" w:rsidP="00163D59">
            <w:pPr>
              <w:jc w:val="center"/>
            </w:pPr>
            <w:r w:rsidRPr="003163EA">
              <w:rPr>
                <w:color w:val="000000"/>
              </w:rPr>
              <w:t>598.88</w:t>
            </w:r>
          </w:p>
        </w:tc>
        <w:tc>
          <w:tcPr>
            <w:tcW w:w="990" w:type="dxa"/>
            <w:tcBorders>
              <w:top w:val="nil"/>
              <w:left w:val="nil"/>
              <w:bottom w:val="nil"/>
              <w:right w:val="nil"/>
            </w:tcBorders>
            <w:shd w:val="clear" w:color="auto" w:fill="auto"/>
            <w:vAlign w:val="bottom"/>
          </w:tcPr>
          <w:p w14:paraId="68FE2FED" w14:textId="4513388B" w:rsidR="00163D59" w:rsidRPr="003163EA" w:rsidRDefault="00163D59" w:rsidP="00163D59">
            <w:pPr>
              <w:jc w:val="center"/>
            </w:pPr>
            <w:r w:rsidRPr="003163EA">
              <w:rPr>
                <w:color w:val="000000"/>
              </w:rPr>
              <w:t>10.64</w:t>
            </w:r>
          </w:p>
        </w:tc>
        <w:tc>
          <w:tcPr>
            <w:tcW w:w="990" w:type="dxa"/>
            <w:tcBorders>
              <w:top w:val="nil"/>
              <w:left w:val="nil"/>
              <w:bottom w:val="nil"/>
              <w:right w:val="nil"/>
            </w:tcBorders>
            <w:shd w:val="clear" w:color="auto" w:fill="auto"/>
            <w:vAlign w:val="bottom"/>
          </w:tcPr>
          <w:p w14:paraId="7A818DC8" w14:textId="054599D1" w:rsidR="00163D59" w:rsidRPr="003163EA" w:rsidRDefault="00163D59" w:rsidP="00163D59">
            <w:pPr>
              <w:jc w:val="center"/>
            </w:pPr>
            <w:r w:rsidRPr="003163EA">
              <w:rPr>
                <w:color w:val="000000"/>
              </w:rPr>
              <w:t>&lt;0.01</w:t>
            </w:r>
          </w:p>
        </w:tc>
      </w:tr>
      <w:tr w:rsidR="00991659" w:rsidRPr="005973B0" w14:paraId="2FBAC8D8" w14:textId="77777777" w:rsidTr="003163EA">
        <w:tc>
          <w:tcPr>
            <w:tcW w:w="5220" w:type="dxa"/>
            <w:gridSpan w:val="2"/>
            <w:tcBorders>
              <w:top w:val="nil"/>
              <w:left w:val="nil"/>
              <w:bottom w:val="nil"/>
              <w:right w:val="nil"/>
            </w:tcBorders>
            <w:shd w:val="clear" w:color="auto" w:fill="auto"/>
            <w:vAlign w:val="bottom"/>
          </w:tcPr>
          <w:p w14:paraId="0C9115A3" w14:textId="2CCCCE76" w:rsidR="003E71A4" w:rsidRPr="003163EA" w:rsidRDefault="003E71A4" w:rsidP="003E71A4">
            <w:r w:rsidRPr="003163EA">
              <w:rPr>
                <w:i/>
                <w:iCs/>
                <w:color w:val="000000"/>
              </w:rPr>
              <w:t>~1</w:t>
            </w:r>
            <w:r w:rsidR="00991659" w:rsidRPr="003163EA">
              <w:rPr>
                <w:i/>
                <w:iCs/>
                <w:color w:val="000000"/>
              </w:rPr>
              <w:t xml:space="preserve"> null</w:t>
            </w:r>
          </w:p>
        </w:tc>
        <w:tc>
          <w:tcPr>
            <w:tcW w:w="540" w:type="dxa"/>
            <w:tcBorders>
              <w:top w:val="nil"/>
              <w:left w:val="nil"/>
              <w:bottom w:val="nil"/>
              <w:right w:val="nil"/>
            </w:tcBorders>
            <w:shd w:val="clear" w:color="auto" w:fill="auto"/>
            <w:vAlign w:val="bottom"/>
          </w:tcPr>
          <w:p w14:paraId="34F7D759" w14:textId="0BB69276" w:rsidR="003E71A4" w:rsidRPr="003163EA" w:rsidRDefault="003E71A4" w:rsidP="003E71A4">
            <w:pPr>
              <w:jc w:val="center"/>
            </w:pPr>
            <w:r w:rsidRPr="003163EA">
              <w:rPr>
                <w:i/>
                <w:iCs/>
                <w:color w:val="000000"/>
              </w:rPr>
              <w:t>1</w:t>
            </w:r>
          </w:p>
        </w:tc>
        <w:tc>
          <w:tcPr>
            <w:tcW w:w="900" w:type="dxa"/>
            <w:tcBorders>
              <w:top w:val="nil"/>
              <w:left w:val="nil"/>
              <w:bottom w:val="nil"/>
              <w:right w:val="nil"/>
            </w:tcBorders>
            <w:shd w:val="clear" w:color="auto" w:fill="auto"/>
            <w:vAlign w:val="bottom"/>
          </w:tcPr>
          <w:p w14:paraId="230D2F99" w14:textId="761D660C" w:rsidR="003E71A4" w:rsidRPr="003163EA" w:rsidRDefault="003E71A4" w:rsidP="003E71A4">
            <w:pPr>
              <w:jc w:val="center"/>
            </w:pPr>
            <w:r w:rsidRPr="003163EA">
              <w:rPr>
                <w:i/>
                <w:iCs/>
                <w:color w:val="000000"/>
              </w:rPr>
              <w:t>599.01</w:t>
            </w:r>
          </w:p>
        </w:tc>
        <w:tc>
          <w:tcPr>
            <w:tcW w:w="990" w:type="dxa"/>
            <w:tcBorders>
              <w:top w:val="nil"/>
              <w:left w:val="nil"/>
              <w:bottom w:val="nil"/>
              <w:right w:val="nil"/>
            </w:tcBorders>
            <w:shd w:val="clear" w:color="auto" w:fill="auto"/>
            <w:vAlign w:val="bottom"/>
          </w:tcPr>
          <w:p w14:paraId="4BE7D83F" w14:textId="60E0C881" w:rsidR="003E71A4" w:rsidRPr="003163EA" w:rsidRDefault="003E71A4" w:rsidP="003E71A4">
            <w:pPr>
              <w:jc w:val="center"/>
            </w:pPr>
            <w:r w:rsidRPr="003163EA">
              <w:rPr>
                <w:color w:val="000000"/>
              </w:rPr>
              <w:t>10.77</w:t>
            </w:r>
          </w:p>
        </w:tc>
        <w:tc>
          <w:tcPr>
            <w:tcW w:w="990" w:type="dxa"/>
            <w:tcBorders>
              <w:top w:val="nil"/>
              <w:left w:val="nil"/>
              <w:bottom w:val="nil"/>
              <w:right w:val="nil"/>
            </w:tcBorders>
            <w:vAlign w:val="center"/>
          </w:tcPr>
          <w:p w14:paraId="185FD6A9" w14:textId="5D55168A" w:rsidR="003E71A4" w:rsidRPr="003163EA" w:rsidRDefault="00163D59" w:rsidP="003E71A4">
            <w:pPr>
              <w:jc w:val="center"/>
            </w:pPr>
            <w:r w:rsidRPr="003163EA">
              <w:t>&lt;0.01</w:t>
            </w:r>
          </w:p>
        </w:tc>
      </w:tr>
      <w:tr w:rsidR="003E71A4" w:rsidRPr="005973B0" w14:paraId="0CB4FA66" w14:textId="77777777" w:rsidTr="00991659">
        <w:tc>
          <w:tcPr>
            <w:tcW w:w="5040" w:type="dxa"/>
            <w:tcBorders>
              <w:top w:val="nil"/>
              <w:left w:val="nil"/>
              <w:bottom w:val="nil"/>
              <w:right w:val="nil"/>
            </w:tcBorders>
            <w:shd w:val="clear" w:color="auto" w:fill="auto"/>
            <w:vAlign w:val="bottom"/>
          </w:tcPr>
          <w:p w14:paraId="0C2C3A36" w14:textId="5FC475FE" w:rsidR="003E71A4" w:rsidRPr="005973B0" w:rsidRDefault="003E71A4" w:rsidP="003E71A4"/>
        </w:tc>
        <w:tc>
          <w:tcPr>
            <w:tcW w:w="720" w:type="dxa"/>
            <w:gridSpan w:val="2"/>
            <w:tcBorders>
              <w:top w:val="nil"/>
              <w:left w:val="nil"/>
              <w:bottom w:val="nil"/>
              <w:right w:val="nil"/>
            </w:tcBorders>
            <w:shd w:val="clear" w:color="auto" w:fill="auto"/>
            <w:vAlign w:val="bottom"/>
          </w:tcPr>
          <w:p w14:paraId="17C1F1A0" w14:textId="5B2F8246" w:rsidR="003E71A4" w:rsidRPr="005973B0" w:rsidRDefault="003E71A4" w:rsidP="003E71A4">
            <w:pPr>
              <w:jc w:val="center"/>
            </w:pPr>
          </w:p>
        </w:tc>
        <w:tc>
          <w:tcPr>
            <w:tcW w:w="900" w:type="dxa"/>
            <w:tcBorders>
              <w:top w:val="nil"/>
              <w:left w:val="nil"/>
              <w:bottom w:val="nil"/>
              <w:right w:val="nil"/>
            </w:tcBorders>
            <w:shd w:val="clear" w:color="auto" w:fill="auto"/>
            <w:vAlign w:val="bottom"/>
          </w:tcPr>
          <w:p w14:paraId="065F4FF6" w14:textId="0B446DA8" w:rsidR="003E71A4" w:rsidRPr="005973B0" w:rsidRDefault="003E71A4" w:rsidP="003E71A4">
            <w:pPr>
              <w:jc w:val="center"/>
            </w:pPr>
          </w:p>
        </w:tc>
        <w:tc>
          <w:tcPr>
            <w:tcW w:w="990" w:type="dxa"/>
            <w:tcBorders>
              <w:top w:val="nil"/>
              <w:left w:val="nil"/>
              <w:bottom w:val="nil"/>
              <w:right w:val="nil"/>
            </w:tcBorders>
            <w:shd w:val="clear" w:color="auto" w:fill="auto"/>
            <w:vAlign w:val="bottom"/>
          </w:tcPr>
          <w:p w14:paraId="118B32C3" w14:textId="44A1B909" w:rsidR="003E71A4" w:rsidRPr="005973B0" w:rsidRDefault="003E71A4" w:rsidP="003E71A4">
            <w:pPr>
              <w:jc w:val="center"/>
            </w:pPr>
          </w:p>
        </w:tc>
        <w:tc>
          <w:tcPr>
            <w:tcW w:w="990" w:type="dxa"/>
            <w:tcBorders>
              <w:top w:val="nil"/>
              <w:left w:val="nil"/>
              <w:bottom w:val="nil"/>
              <w:right w:val="nil"/>
            </w:tcBorders>
            <w:vAlign w:val="center"/>
          </w:tcPr>
          <w:p w14:paraId="242724A1" w14:textId="77777777" w:rsidR="003E71A4" w:rsidRPr="005973B0" w:rsidRDefault="003E71A4" w:rsidP="003E71A4">
            <w:pPr>
              <w:jc w:val="center"/>
            </w:pPr>
          </w:p>
        </w:tc>
      </w:tr>
      <w:tr w:rsidR="00991659" w:rsidRPr="005973B0" w14:paraId="34DB001B" w14:textId="77777777" w:rsidTr="00D91149">
        <w:tc>
          <w:tcPr>
            <w:tcW w:w="5040" w:type="dxa"/>
            <w:tcBorders>
              <w:top w:val="nil"/>
              <w:left w:val="nil"/>
              <w:bottom w:val="nil"/>
              <w:right w:val="nil"/>
            </w:tcBorders>
            <w:vAlign w:val="center"/>
          </w:tcPr>
          <w:p w14:paraId="0FF3C3CE" w14:textId="77777777" w:rsidR="00991659" w:rsidRPr="00163D59" w:rsidRDefault="00991659" w:rsidP="00C24D6A">
            <w:pPr>
              <w:jc w:val="center"/>
              <w:rPr>
                <w:b/>
                <w:sz w:val="18"/>
                <w:szCs w:val="18"/>
              </w:rPr>
            </w:pPr>
          </w:p>
        </w:tc>
        <w:tc>
          <w:tcPr>
            <w:tcW w:w="720" w:type="dxa"/>
            <w:gridSpan w:val="2"/>
            <w:tcBorders>
              <w:top w:val="nil"/>
              <w:left w:val="nil"/>
              <w:bottom w:val="nil"/>
              <w:right w:val="nil"/>
            </w:tcBorders>
            <w:vAlign w:val="center"/>
          </w:tcPr>
          <w:p w14:paraId="15AB7C6C" w14:textId="77777777" w:rsidR="00991659" w:rsidRPr="00163D59" w:rsidRDefault="00991659" w:rsidP="00C24D6A">
            <w:pPr>
              <w:jc w:val="center"/>
              <w:rPr>
                <w:sz w:val="18"/>
                <w:szCs w:val="18"/>
              </w:rPr>
            </w:pPr>
          </w:p>
        </w:tc>
        <w:tc>
          <w:tcPr>
            <w:tcW w:w="900" w:type="dxa"/>
            <w:tcBorders>
              <w:top w:val="nil"/>
              <w:left w:val="nil"/>
              <w:bottom w:val="nil"/>
              <w:right w:val="nil"/>
            </w:tcBorders>
            <w:vAlign w:val="center"/>
          </w:tcPr>
          <w:p w14:paraId="6ED0F2C1" w14:textId="77777777" w:rsidR="00991659" w:rsidRPr="00163D59" w:rsidRDefault="00991659" w:rsidP="00C24D6A">
            <w:pPr>
              <w:jc w:val="center"/>
              <w:rPr>
                <w:sz w:val="18"/>
                <w:szCs w:val="18"/>
              </w:rPr>
            </w:pPr>
          </w:p>
        </w:tc>
        <w:tc>
          <w:tcPr>
            <w:tcW w:w="990" w:type="dxa"/>
            <w:tcBorders>
              <w:top w:val="nil"/>
              <w:left w:val="nil"/>
              <w:bottom w:val="nil"/>
              <w:right w:val="nil"/>
            </w:tcBorders>
            <w:vAlign w:val="center"/>
          </w:tcPr>
          <w:p w14:paraId="60FDC6CE" w14:textId="77777777" w:rsidR="00991659" w:rsidRPr="00163D59" w:rsidRDefault="00991659" w:rsidP="00C24D6A">
            <w:pPr>
              <w:jc w:val="center"/>
              <w:rPr>
                <w:sz w:val="18"/>
                <w:szCs w:val="18"/>
              </w:rPr>
            </w:pPr>
          </w:p>
        </w:tc>
        <w:tc>
          <w:tcPr>
            <w:tcW w:w="990" w:type="dxa"/>
            <w:tcBorders>
              <w:top w:val="nil"/>
              <w:left w:val="nil"/>
              <w:bottom w:val="nil"/>
              <w:right w:val="nil"/>
            </w:tcBorders>
            <w:vAlign w:val="center"/>
          </w:tcPr>
          <w:p w14:paraId="02C0ADDF" w14:textId="77777777" w:rsidR="00991659" w:rsidRPr="00163D59" w:rsidRDefault="00991659" w:rsidP="00C24D6A">
            <w:pPr>
              <w:jc w:val="center"/>
              <w:rPr>
                <w:sz w:val="18"/>
                <w:szCs w:val="18"/>
              </w:rPr>
            </w:pPr>
          </w:p>
        </w:tc>
      </w:tr>
      <w:tr w:rsidR="00EA48F5" w:rsidRPr="005973B0" w14:paraId="7298B979" w14:textId="77777777" w:rsidTr="00D91149">
        <w:tc>
          <w:tcPr>
            <w:tcW w:w="5040" w:type="dxa"/>
            <w:tcBorders>
              <w:top w:val="nil"/>
              <w:left w:val="nil"/>
              <w:bottom w:val="single" w:sz="4" w:space="0" w:color="auto"/>
              <w:right w:val="nil"/>
            </w:tcBorders>
            <w:vAlign w:val="center"/>
          </w:tcPr>
          <w:p w14:paraId="77EF9539" w14:textId="77777777" w:rsidR="00EA48F5" w:rsidRPr="003163EA" w:rsidRDefault="00EA48F5" w:rsidP="00C24D6A">
            <w:pPr>
              <w:jc w:val="center"/>
            </w:pPr>
            <w:r w:rsidRPr="003163EA">
              <w:rPr>
                <w:b/>
              </w:rPr>
              <w:t>Non-breeding season</w:t>
            </w:r>
          </w:p>
        </w:tc>
        <w:tc>
          <w:tcPr>
            <w:tcW w:w="720" w:type="dxa"/>
            <w:gridSpan w:val="2"/>
            <w:tcBorders>
              <w:top w:val="nil"/>
              <w:left w:val="nil"/>
              <w:bottom w:val="nil"/>
              <w:right w:val="nil"/>
            </w:tcBorders>
            <w:vAlign w:val="center"/>
          </w:tcPr>
          <w:p w14:paraId="3D3C9E9D" w14:textId="77777777" w:rsidR="00EA48F5" w:rsidRPr="003163EA" w:rsidRDefault="00EA48F5" w:rsidP="00C24D6A">
            <w:pPr>
              <w:jc w:val="center"/>
            </w:pPr>
          </w:p>
        </w:tc>
        <w:tc>
          <w:tcPr>
            <w:tcW w:w="900" w:type="dxa"/>
            <w:tcBorders>
              <w:top w:val="nil"/>
              <w:left w:val="nil"/>
              <w:bottom w:val="nil"/>
              <w:right w:val="nil"/>
            </w:tcBorders>
            <w:vAlign w:val="center"/>
          </w:tcPr>
          <w:p w14:paraId="599DB963" w14:textId="77777777" w:rsidR="00EA48F5" w:rsidRPr="003163EA" w:rsidRDefault="00EA48F5" w:rsidP="00C24D6A">
            <w:pPr>
              <w:jc w:val="center"/>
            </w:pPr>
          </w:p>
        </w:tc>
        <w:tc>
          <w:tcPr>
            <w:tcW w:w="990" w:type="dxa"/>
            <w:tcBorders>
              <w:top w:val="nil"/>
              <w:left w:val="nil"/>
              <w:bottom w:val="nil"/>
              <w:right w:val="nil"/>
            </w:tcBorders>
            <w:vAlign w:val="center"/>
          </w:tcPr>
          <w:p w14:paraId="12DDE854" w14:textId="77777777" w:rsidR="00EA48F5" w:rsidRPr="003163EA" w:rsidRDefault="00EA48F5" w:rsidP="00C24D6A">
            <w:pPr>
              <w:jc w:val="center"/>
            </w:pPr>
          </w:p>
        </w:tc>
        <w:tc>
          <w:tcPr>
            <w:tcW w:w="990" w:type="dxa"/>
            <w:tcBorders>
              <w:top w:val="nil"/>
              <w:left w:val="nil"/>
              <w:bottom w:val="nil"/>
              <w:right w:val="nil"/>
            </w:tcBorders>
            <w:vAlign w:val="center"/>
          </w:tcPr>
          <w:p w14:paraId="66269E6D" w14:textId="77777777" w:rsidR="00EA48F5" w:rsidRPr="003163EA" w:rsidRDefault="00EA48F5" w:rsidP="00C24D6A">
            <w:pPr>
              <w:jc w:val="center"/>
            </w:pPr>
          </w:p>
        </w:tc>
      </w:tr>
      <w:tr w:rsidR="00EA48F5" w:rsidRPr="005973B0" w14:paraId="01F281DA" w14:textId="77777777" w:rsidTr="00D91149">
        <w:tc>
          <w:tcPr>
            <w:tcW w:w="5040" w:type="dxa"/>
            <w:tcBorders>
              <w:top w:val="single" w:sz="4" w:space="0" w:color="auto"/>
              <w:left w:val="nil"/>
              <w:bottom w:val="nil"/>
              <w:right w:val="nil"/>
            </w:tcBorders>
            <w:shd w:val="clear" w:color="auto" w:fill="auto"/>
            <w:vAlign w:val="bottom"/>
          </w:tcPr>
          <w:p w14:paraId="68105D27" w14:textId="77777777" w:rsidR="00EA48F5" w:rsidRPr="003163EA" w:rsidRDefault="00EA48F5" w:rsidP="00C24D6A">
            <w:r w:rsidRPr="003163EA">
              <w:rPr>
                <w:color w:val="000000"/>
              </w:rPr>
              <w:t>~ % CSG graze x ij.sb.250 + height</w:t>
            </w:r>
          </w:p>
        </w:tc>
        <w:tc>
          <w:tcPr>
            <w:tcW w:w="720" w:type="dxa"/>
            <w:gridSpan w:val="2"/>
            <w:tcBorders>
              <w:top w:val="nil"/>
              <w:left w:val="nil"/>
              <w:bottom w:val="nil"/>
              <w:right w:val="nil"/>
            </w:tcBorders>
            <w:shd w:val="clear" w:color="auto" w:fill="auto"/>
            <w:vAlign w:val="bottom"/>
          </w:tcPr>
          <w:p w14:paraId="56D2874B" w14:textId="77777777" w:rsidR="00EA48F5" w:rsidRPr="003163EA" w:rsidRDefault="00EA48F5" w:rsidP="00C24D6A">
            <w:pPr>
              <w:jc w:val="center"/>
            </w:pPr>
            <w:r w:rsidRPr="003163EA">
              <w:rPr>
                <w:color w:val="000000"/>
              </w:rPr>
              <w:t>5</w:t>
            </w:r>
          </w:p>
        </w:tc>
        <w:tc>
          <w:tcPr>
            <w:tcW w:w="900" w:type="dxa"/>
            <w:tcBorders>
              <w:top w:val="nil"/>
              <w:left w:val="nil"/>
              <w:bottom w:val="nil"/>
              <w:right w:val="nil"/>
            </w:tcBorders>
            <w:shd w:val="clear" w:color="auto" w:fill="auto"/>
            <w:vAlign w:val="bottom"/>
          </w:tcPr>
          <w:p w14:paraId="659D3830" w14:textId="77777777" w:rsidR="00EA48F5" w:rsidRPr="003163EA" w:rsidRDefault="00EA48F5" w:rsidP="00C24D6A">
            <w:pPr>
              <w:jc w:val="center"/>
            </w:pPr>
            <w:r w:rsidRPr="003163EA">
              <w:rPr>
                <w:color w:val="000000"/>
              </w:rPr>
              <w:t>614.69</w:t>
            </w:r>
          </w:p>
        </w:tc>
        <w:tc>
          <w:tcPr>
            <w:tcW w:w="990" w:type="dxa"/>
            <w:tcBorders>
              <w:top w:val="nil"/>
              <w:left w:val="nil"/>
              <w:bottom w:val="nil"/>
              <w:right w:val="nil"/>
            </w:tcBorders>
            <w:shd w:val="clear" w:color="auto" w:fill="auto"/>
            <w:vAlign w:val="bottom"/>
          </w:tcPr>
          <w:p w14:paraId="5B817183" w14:textId="77777777" w:rsidR="00EA48F5" w:rsidRPr="003163EA" w:rsidRDefault="00EA48F5" w:rsidP="00C24D6A">
            <w:pPr>
              <w:jc w:val="center"/>
            </w:pPr>
            <w:r w:rsidRPr="003163EA">
              <w:rPr>
                <w:color w:val="000000"/>
              </w:rPr>
              <w:t>0.00</w:t>
            </w:r>
          </w:p>
        </w:tc>
        <w:tc>
          <w:tcPr>
            <w:tcW w:w="990" w:type="dxa"/>
            <w:tcBorders>
              <w:top w:val="nil"/>
              <w:left w:val="nil"/>
              <w:bottom w:val="nil"/>
              <w:right w:val="nil"/>
            </w:tcBorders>
            <w:shd w:val="clear" w:color="auto" w:fill="auto"/>
            <w:vAlign w:val="bottom"/>
          </w:tcPr>
          <w:p w14:paraId="0FEC93E5" w14:textId="77777777" w:rsidR="00EA48F5" w:rsidRPr="003163EA" w:rsidRDefault="00EA48F5" w:rsidP="00C24D6A">
            <w:pPr>
              <w:jc w:val="center"/>
            </w:pPr>
            <w:r w:rsidRPr="003163EA">
              <w:rPr>
                <w:color w:val="000000"/>
              </w:rPr>
              <w:t>0.18</w:t>
            </w:r>
          </w:p>
        </w:tc>
      </w:tr>
      <w:tr w:rsidR="00EA48F5" w:rsidRPr="005973B0" w14:paraId="4C53D7EA" w14:textId="77777777" w:rsidTr="00991659">
        <w:tc>
          <w:tcPr>
            <w:tcW w:w="5040" w:type="dxa"/>
            <w:tcBorders>
              <w:top w:val="nil"/>
              <w:left w:val="nil"/>
              <w:bottom w:val="nil"/>
              <w:right w:val="nil"/>
            </w:tcBorders>
            <w:shd w:val="clear" w:color="auto" w:fill="auto"/>
            <w:vAlign w:val="bottom"/>
          </w:tcPr>
          <w:p w14:paraId="4F6C2A83" w14:textId="77777777" w:rsidR="00EA48F5" w:rsidRPr="003163EA" w:rsidRDefault="00EA48F5" w:rsidP="00C24D6A">
            <w:r w:rsidRPr="003163EA">
              <w:rPr>
                <w:color w:val="000000"/>
              </w:rPr>
              <w:t>~ % NWSG graze x ij.sb + litter depth</w:t>
            </w:r>
          </w:p>
        </w:tc>
        <w:tc>
          <w:tcPr>
            <w:tcW w:w="720" w:type="dxa"/>
            <w:gridSpan w:val="2"/>
            <w:tcBorders>
              <w:top w:val="nil"/>
              <w:left w:val="nil"/>
              <w:bottom w:val="nil"/>
              <w:right w:val="nil"/>
            </w:tcBorders>
            <w:shd w:val="clear" w:color="auto" w:fill="auto"/>
            <w:vAlign w:val="bottom"/>
          </w:tcPr>
          <w:p w14:paraId="03A7C4C7" w14:textId="77777777" w:rsidR="00EA48F5" w:rsidRPr="003163EA" w:rsidRDefault="00EA48F5" w:rsidP="00C24D6A">
            <w:pPr>
              <w:jc w:val="center"/>
            </w:pPr>
            <w:r w:rsidRPr="003163EA">
              <w:rPr>
                <w:color w:val="000000"/>
              </w:rPr>
              <w:t>5</w:t>
            </w:r>
          </w:p>
        </w:tc>
        <w:tc>
          <w:tcPr>
            <w:tcW w:w="900" w:type="dxa"/>
            <w:tcBorders>
              <w:top w:val="nil"/>
              <w:left w:val="nil"/>
              <w:bottom w:val="nil"/>
              <w:right w:val="nil"/>
            </w:tcBorders>
            <w:shd w:val="clear" w:color="auto" w:fill="auto"/>
            <w:vAlign w:val="bottom"/>
          </w:tcPr>
          <w:p w14:paraId="5634C0F6" w14:textId="77777777" w:rsidR="00EA48F5" w:rsidRPr="003163EA" w:rsidRDefault="00EA48F5" w:rsidP="00C24D6A">
            <w:pPr>
              <w:jc w:val="center"/>
            </w:pPr>
            <w:r w:rsidRPr="003163EA">
              <w:rPr>
                <w:color w:val="000000"/>
              </w:rPr>
              <w:t>615.48</w:t>
            </w:r>
          </w:p>
        </w:tc>
        <w:tc>
          <w:tcPr>
            <w:tcW w:w="990" w:type="dxa"/>
            <w:tcBorders>
              <w:top w:val="nil"/>
              <w:left w:val="nil"/>
              <w:bottom w:val="nil"/>
              <w:right w:val="nil"/>
            </w:tcBorders>
            <w:shd w:val="clear" w:color="auto" w:fill="auto"/>
            <w:vAlign w:val="bottom"/>
          </w:tcPr>
          <w:p w14:paraId="40DB7FD3" w14:textId="77777777" w:rsidR="00EA48F5" w:rsidRPr="003163EA" w:rsidRDefault="00EA48F5" w:rsidP="00C24D6A">
            <w:pPr>
              <w:jc w:val="center"/>
            </w:pPr>
            <w:r w:rsidRPr="003163EA">
              <w:rPr>
                <w:color w:val="000000"/>
              </w:rPr>
              <w:t>0.79</w:t>
            </w:r>
          </w:p>
        </w:tc>
        <w:tc>
          <w:tcPr>
            <w:tcW w:w="990" w:type="dxa"/>
            <w:tcBorders>
              <w:top w:val="nil"/>
              <w:left w:val="nil"/>
              <w:bottom w:val="nil"/>
              <w:right w:val="nil"/>
            </w:tcBorders>
            <w:shd w:val="clear" w:color="auto" w:fill="auto"/>
            <w:vAlign w:val="bottom"/>
          </w:tcPr>
          <w:p w14:paraId="3FC38F0E" w14:textId="77777777" w:rsidR="00EA48F5" w:rsidRPr="003163EA" w:rsidRDefault="00EA48F5" w:rsidP="00C24D6A">
            <w:pPr>
              <w:jc w:val="center"/>
            </w:pPr>
            <w:r w:rsidRPr="003163EA">
              <w:rPr>
                <w:color w:val="000000"/>
              </w:rPr>
              <w:t>0.12</w:t>
            </w:r>
          </w:p>
        </w:tc>
      </w:tr>
      <w:tr w:rsidR="00EA48F5" w:rsidRPr="005973B0" w14:paraId="32CDAF82" w14:textId="77777777" w:rsidTr="00991659">
        <w:tc>
          <w:tcPr>
            <w:tcW w:w="5040" w:type="dxa"/>
            <w:tcBorders>
              <w:top w:val="nil"/>
              <w:left w:val="nil"/>
              <w:bottom w:val="nil"/>
              <w:right w:val="nil"/>
            </w:tcBorders>
            <w:shd w:val="clear" w:color="auto" w:fill="auto"/>
            <w:vAlign w:val="bottom"/>
          </w:tcPr>
          <w:p w14:paraId="478EFEF4" w14:textId="77777777" w:rsidR="00EA48F5" w:rsidRPr="003163EA" w:rsidRDefault="00EA48F5" w:rsidP="00C24D6A">
            <w:r w:rsidRPr="003163EA">
              <w:rPr>
                <w:color w:val="000000"/>
              </w:rPr>
              <w:t>~ % CSG graze x ij.sb.250</w:t>
            </w:r>
          </w:p>
        </w:tc>
        <w:tc>
          <w:tcPr>
            <w:tcW w:w="720" w:type="dxa"/>
            <w:gridSpan w:val="2"/>
            <w:tcBorders>
              <w:top w:val="nil"/>
              <w:left w:val="nil"/>
              <w:bottom w:val="nil"/>
              <w:right w:val="nil"/>
            </w:tcBorders>
            <w:shd w:val="clear" w:color="auto" w:fill="auto"/>
            <w:vAlign w:val="bottom"/>
          </w:tcPr>
          <w:p w14:paraId="53D7B367" w14:textId="77777777" w:rsidR="00EA48F5" w:rsidRPr="003163EA" w:rsidRDefault="00EA48F5" w:rsidP="00C24D6A">
            <w:pPr>
              <w:jc w:val="center"/>
            </w:pPr>
            <w:r w:rsidRPr="003163EA">
              <w:rPr>
                <w:color w:val="000000"/>
              </w:rPr>
              <w:t>4</w:t>
            </w:r>
          </w:p>
        </w:tc>
        <w:tc>
          <w:tcPr>
            <w:tcW w:w="900" w:type="dxa"/>
            <w:tcBorders>
              <w:top w:val="nil"/>
              <w:left w:val="nil"/>
              <w:bottom w:val="nil"/>
              <w:right w:val="nil"/>
            </w:tcBorders>
            <w:shd w:val="clear" w:color="auto" w:fill="auto"/>
            <w:vAlign w:val="bottom"/>
          </w:tcPr>
          <w:p w14:paraId="150A4B51" w14:textId="77777777" w:rsidR="00EA48F5" w:rsidRPr="003163EA" w:rsidRDefault="00EA48F5" w:rsidP="00C24D6A">
            <w:pPr>
              <w:jc w:val="center"/>
            </w:pPr>
            <w:r w:rsidRPr="003163EA">
              <w:rPr>
                <w:color w:val="000000"/>
              </w:rPr>
              <w:t>616.22</w:t>
            </w:r>
          </w:p>
        </w:tc>
        <w:tc>
          <w:tcPr>
            <w:tcW w:w="990" w:type="dxa"/>
            <w:tcBorders>
              <w:top w:val="nil"/>
              <w:left w:val="nil"/>
              <w:bottom w:val="nil"/>
              <w:right w:val="nil"/>
            </w:tcBorders>
            <w:shd w:val="clear" w:color="auto" w:fill="auto"/>
            <w:vAlign w:val="bottom"/>
          </w:tcPr>
          <w:p w14:paraId="46F80E2F" w14:textId="77777777" w:rsidR="00EA48F5" w:rsidRPr="003163EA" w:rsidRDefault="00EA48F5" w:rsidP="00C24D6A">
            <w:pPr>
              <w:jc w:val="center"/>
            </w:pPr>
            <w:r w:rsidRPr="003163EA">
              <w:rPr>
                <w:color w:val="000000"/>
              </w:rPr>
              <w:t>1.52</w:t>
            </w:r>
          </w:p>
        </w:tc>
        <w:tc>
          <w:tcPr>
            <w:tcW w:w="990" w:type="dxa"/>
            <w:tcBorders>
              <w:top w:val="nil"/>
              <w:left w:val="nil"/>
              <w:bottom w:val="nil"/>
              <w:right w:val="nil"/>
            </w:tcBorders>
            <w:shd w:val="clear" w:color="auto" w:fill="auto"/>
            <w:vAlign w:val="bottom"/>
          </w:tcPr>
          <w:p w14:paraId="3544FDE9" w14:textId="77777777" w:rsidR="00EA48F5" w:rsidRPr="003163EA" w:rsidRDefault="00EA48F5" w:rsidP="00C24D6A">
            <w:pPr>
              <w:jc w:val="center"/>
            </w:pPr>
            <w:r w:rsidRPr="003163EA">
              <w:rPr>
                <w:color w:val="000000"/>
              </w:rPr>
              <w:t>0.09</w:t>
            </w:r>
          </w:p>
        </w:tc>
      </w:tr>
      <w:tr w:rsidR="00EA48F5" w:rsidRPr="005973B0" w14:paraId="2B79FD87" w14:textId="77777777" w:rsidTr="00991659">
        <w:tc>
          <w:tcPr>
            <w:tcW w:w="5040" w:type="dxa"/>
            <w:tcBorders>
              <w:top w:val="nil"/>
              <w:left w:val="nil"/>
              <w:bottom w:val="nil"/>
              <w:right w:val="nil"/>
            </w:tcBorders>
            <w:shd w:val="clear" w:color="auto" w:fill="auto"/>
            <w:vAlign w:val="bottom"/>
          </w:tcPr>
          <w:p w14:paraId="17D2DC3B" w14:textId="77777777" w:rsidR="00EA48F5" w:rsidRPr="003163EA" w:rsidRDefault="00EA48F5" w:rsidP="00C24D6A">
            <w:r w:rsidRPr="003163EA">
              <w:rPr>
                <w:color w:val="000000"/>
              </w:rPr>
              <w:t>~ % CSG graze x ij.sb.250 + litter depth</w:t>
            </w:r>
          </w:p>
        </w:tc>
        <w:tc>
          <w:tcPr>
            <w:tcW w:w="720" w:type="dxa"/>
            <w:gridSpan w:val="2"/>
            <w:tcBorders>
              <w:top w:val="nil"/>
              <w:left w:val="nil"/>
              <w:bottom w:val="nil"/>
              <w:right w:val="nil"/>
            </w:tcBorders>
            <w:shd w:val="clear" w:color="auto" w:fill="auto"/>
            <w:vAlign w:val="bottom"/>
          </w:tcPr>
          <w:p w14:paraId="0F577A49" w14:textId="77777777" w:rsidR="00EA48F5" w:rsidRPr="003163EA" w:rsidRDefault="00EA48F5" w:rsidP="00C24D6A">
            <w:pPr>
              <w:jc w:val="center"/>
            </w:pPr>
            <w:r w:rsidRPr="003163EA">
              <w:rPr>
                <w:color w:val="000000"/>
              </w:rPr>
              <w:t>5</w:t>
            </w:r>
          </w:p>
        </w:tc>
        <w:tc>
          <w:tcPr>
            <w:tcW w:w="900" w:type="dxa"/>
            <w:tcBorders>
              <w:top w:val="nil"/>
              <w:left w:val="nil"/>
              <w:bottom w:val="nil"/>
              <w:right w:val="nil"/>
            </w:tcBorders>
            <w:shd w:val="clear" w:color="auto" w:fill="auto"/>
            <w:vAlign w:val="bottom"/>
          </w:tcPr>
          <w:p w14:paraId="29FAF480" w14:textId="77777777" w:rsidR="00EA48F5" w:rsidRPr="003163EA" w:rsidRDefault="00EA48F5" w:rsidP="00C24D6A">
            <w:pPr>
              <w:jc w:val="center"/>
            </w:pPr>
            <w:r w:rsidRPr="003163EA">
              <w:rPr>
                <w:color w:val="000000"/>
              </w:rPr>
              <w:t>616.30</w:t>
            </w:r>
          </w:p>
        </w:tc>
        <w:tc>
          <w:tcPr>
            <w:tcW w:w="990" w:type="dxa"/>
            <w:tcBorders>
              <w:top w:val="nil"/>
              <w:left w:val="nil"/>
              <w:bottom w:val="nil"/>
              <w:right w:val="nil"/>
            </w:tcBorders>
            <w:shd w:val="clear" w:color="auto" w:fill="auto"/>
            <w:vAlign w:val="bottom"/>
          </w:tcPr>
          <w:p w14:paraId="1B828BE6" w14:textId="77777777" w:rsidR="00EA48F5" w:rsidRPr="003163EA" w:rsidRDefault="00EA48F5" w:rsidP="00C24D6A">
            <w:pPr>
              <w:jc w:val="center"/>
            </w:pPr>
            <w:r w:rsidRPr="003163EA">
              <w:rPr>
                <w:color w:val="000000"/>
              </w:rPr>
              <w:t>1.60</w:t>
            </w:r>
          </w:p>
        </w:tc>
        <w:tc>
          <w:tcPr>
            <w:tcW w:w="990" w:type="dxa"/>
            <w:tcBorders>
              <w:top w:val="nil"/>
              <w:left w:val="nil"/>
              <w:bottom w:val="nil"/>
              <w:right w:val="nil"/>
            </w:tcBorders>
            <w:shd w:val="clear" w:color="auto" w:fill="auto"/>
            <w:vAlign w:val="bottom"/>
          </w:tcPr>
          <w:p w14:paraId="7A3DAF46" w14:textId="77777777" w:rsidR="00EA48F5" w:rsidRPr="003163EA" w:rsidRDefault="00EA48F5" w:rsidP="00C24D6A">
            <w:pPr>
              <w:jc w:val="center"/>
            </w:pPr>
            <w:r w:rsidRPr="003163EA">
              <w:rPr>
                <w:color w:val="000000"/>
              </w:rPr>
              <w:t>0.08</w:t>
            </w:r>
          </w:p>
        </w:tc>
      </w:tr>
      <w:tr w:rsidR="00EA48F5" w:rsidRPr="005973B0" w14:paraId="7931DD1C" w14:textId="77777777" w:rsidTr="00991659">
        <w:tc>
          <w:tcPr>
            <w:tcW w:w="5040" w:type="dxa"/>
            <w:tcBorders>
              <w:top w:val="nil"/>
              <w:left w:val="nil"/>
              <w:bottom w:val="nil"/>
              <w:right w:val="nil"/>
            </w:tcBorders>
            <w:shd w:val="clear" w:color="auto" w:fill="auto"/>
            <w:vAlign w:val="bottom"/>
          </w:tcPr>
          <w:p w14:paraId="01FFE981" w14:textId="77777777" w:rsidR="00EA48F5" w:rsidRPr="003163EA" w:rsidRDefault="00EA48F5" w:rsidP="00C24D6A">
            <w:r w:rsidRPr="003163EA">
              <w:rPr>
                <w:color w:val="000000"/>
              </w:rPr>
              <w:t>~ % CSG graze x ij.sb.250 + VO</w:t>
            </w:r>
          </w:p>
        </w:tc>
        <w:tc>
          <w:tcPr>
            <w:tcW w:w="720" w:type="dxa"/>
            <w:gridSpan w:val="2"/>
            <w:tcBorders>
              <w:top w:val="nil"/>
              <w:left w:val="nil"/>
              <w:bottom w:val="nil"/>
              <w:right w:val="nil"/>
            </w:tcBorders>
            <w:shd w:val="clear" w:color="auto" w:fill="auto"/>
            <w:vAlign w:val="bottom"/>
          </w:tcPr>
          <w:p w14:paraId="51ADBBF3" w14:textId="77777777" w:rsidR="00EA48F5" w:rsidRPr="003163EA" w:rsidRDefault="00EA48F5" w:rsidP="00C24D6A">
            <w:pPr>
              <w:jc w:val="center"/>
            </w:pPr>
            <w:r w:rsidRPr="003163EA">
              <w:rPr>
                <w:color w:val="000000"/>
              </w:rPr>
              <w:t>5</w:t>
            </w:r>
          </w:p>
        </w:tc>
        <w:tc>
          <w:tcPr>
            <w:tcW w:w="900" w:type="dxa"/>
            <w:tcBorders>
              <w:top w:val="nil"/>
              <w:left w:val="nil"/>
              <w:bottom w:val="nil"/>
              <w:right w:val="nil"/>
            </w:tcBorders>
            <w:shd w:val="clear" w:color="auto" w:fill="auto"/>
            <w:vAlign w:val="bottom"/>
          </w:tcPr>
          <w:p w14:paraId="11103B10" w14:textId="77777777" w:rsidR="00EA48F5" w:rsidRPr="003163EA" w:rsidRDefault="00EA48F5" w:rsidP="00C24D6A">
            <w:pPr>
              <w:jc w:val="center"/>
            </w:pPr>
            <w:r w:rsidRPr="003163EA">
              <w:rPr>
                <w:color w:val="000000"/>
              </w:rPr>
              <w:t>616.55</w:t>
            </w:r>
          </w:p>
        </w:tc>
        <w:tc>
          <w:tcPr>
            <w:tcW w:w="990" w:type="dxa"/>
            <w:tcBorders>
              <w:top w:val="nil"/>
              <w:left w:val="nil"/>
              <w:bottom w:val="nil"/>
              <w:right w:val="nil"/>
            </w:tcBorders>
            <w:shd w:val="clear" w:color="auto" w:fill="auto"/>
            <w:vAlign w:val="bottom"/>
          </w:tcPr>
          <w:p w14:paraId="36B6A0DE" w14:textId="77777777" w:rsidR="00EA48F5" w:rsidRPr="003163EA" w:rsidRDefault="00EA48F5" w:rsidP="00C24D6A">
            <w:pPr>
              <w:jc w:val="center"/>
            </w:pPr>
            <w:r w:rsidRPr="003163EA">
              <w:rPr>
                <w:color w:val="000000"/>
              </w:rPr>
              <w:t>1.86</w:t>
            </w:r>
          </w:p>
        </w:tc>
        <w:tc>
          <w:tcPr>
            <w:tcW w:w="990" w:type="dxa"/>
            <w:tcBorders>
              <w:top w:val="nil"/>
              <w:left w:val="nil"/>
              <w:bottom w:val="nil"/>
              <w:right w:val="nil"/>
            </w:tcBorders>
            <w:shd w:val="clear" w:color="auto" w:fill="auto"/>
            <w:vAlign w:val="bottom"/>
          </w:tcPr>
          <w:p w14:paraId="17462623" w14:textId="77777777" w:rsidR="00EA48F5" w:rsidRPr="003163EA" w:rsidRDefault="00EA48F5" w:rsidP="00C24D6A">
            <w:pPr>
              <w:jc w:val="center"/>
            </w:pPr>
            <w:r w:rsidRPr="003163EA">
              <w:rPr>
                <w:color w:val="000000"/>
              </w:rPr>
              <w:t>0.07</w:t>
            </w:r>
          </w:p>
        </w:tc>
      </w:tr>
      <w:tr w:rsidR="00EA48F5" w:rsidRPr="005973B0" w14:paraId="689558A6" w14:textId="77777777" w:rsidTr="00991659">
        <w:tc>
          <w:tcPr>
            <w:tcW w:w="5040" w:type="dxa"/>
            <w:tcBorders>
              <w:top w:val="nil"/>
              <w:left w:val="nil"/>
              <w:bottom w:val="nil"/>
              <w:right w:val="nil"/>
            </w:tcBorders>
            <w:shd w:val="clear" w:color="auto" w:fill="auto"/>
            <w:vAlign w:val="bottom"/>
          </w:tcPr>
          <w:p w14:paraId="08FC778E" w14:textId="77777777" w:rsidR="00EA48F5" w:rsidRPr="003163EA" w:rsidRDefault="00EA48F5" w:rsidP="00C24D6A">
            <w:r w:rsidRPr="003163EA">
              <w:rPr>
                <w:color w:val="000000"/>
              </w:rPr>
              <w:t>~ % NWSG graze x ij.sb</w:t>
            </w:r>
          </w:p>
        </w:tc>
        <w:tc>
          <w:tcPr>
            <w:tcW w:w="720" w:type="dxa"/>
            <w:gridSpan w:val="2"/>
            <w:tcBorders>
              <w:top w:val="nil"/>
              <w:left w:val="nil"/>
              <w:bottom w:val="nil"/>
              <w:right w:val="nil"/>
            </w:tcBorders>
            <w:shd w:val="clear" w:color="auto" w:fill="auto"/>
            <w:vAlign w:val="bottom"/>
          </w:tcPr>
          <w:p w14:paraId="58834A24" w14:textId="77777777" w:rsidR="00EA48F5" w:rsidRPr="003163EA" w:rsidRDefault="00EA48F5" w:rsidP="00C24D6A">
            <w:pPr>
              <w:jc w:val="center"/>
            </w:pPr>
            <w:r w:rsidRPr="003163EA">
              <w:rPr>
                <w:color w:val="000000"/>
              </w:rPr>
              <w:t>4</w:t>
            </w:r>
          </w:p>
        </w:tc>
        <w:tc>
          <w:tcPr>
            <w:tcW w:w="900" w:type="dxa"/>
            <w:tcBorders>
              <w:top w:val="nil"/>
              <w:left w:val="nil"/>
              <w:bottom w:val="nil"/>
              <w:right w:val="nil"/>
            </w:tcBorders>
            <w:shd w:val="clear" w:color="auto" w:fill="auto"/>
            <w:vAlign w:val="bottom"/>
          </w:tcPr>
          <w:p w14:paraId="3FC032D3" w14:textId="77777777" w:rsidR="00EA48F5" w:rsidRPr="003163EA" w:rsidRDefault="00EA48F5" w:rsidP="00C24D6A">
            <w:pPr>
              <w:jc w:val="center"/>
            </w:pPr>
            <w:r w:rsidRPr="003163EA">
              <w:rPr>
                <w:color w:val="000000"/>
              </w:rPr>
              <w:t>616.77</w:t>
            </w:r>
          </w:p>
        </w:tc>
        <w:tc>
          <w:tcPr>
            <w:tcW w:w="990" w:type="dxa"/>
            <w:tcBorders>
              <w:top w:val="nil"/>
              <w:left w:val="nil"/>
              <w:bottom w:val="nil"/>
              <w:right w:val="nil"/>
            </w:tcBorders>
            <w:shd w:val="clear" w:color="auto" w:fill="auto"/>
            <w:vAlign w:val="bottom"/>
          </w:tcPr>
          <w:p w14:paraId="4B6AAA22" w14:textId="77777777" w:rsidR="00EA48F5" w:rsidRPr="003163EA" w:rsidRDefault="00EA48F5" w:rsidP="00C24D6A">
            <w:pPr>
              <w:jc w:val="center"/>
            </w:pPr>
            <w:r w:rsidRPr="003163EA">
              <w:rPr>
                <w:color w:val="000000"/>
              </w:rPr>
              <w:t>2.07</w:t>
            </w:r>
          </w:p>
        </w:tc>
        <w:tc>
          <w:tcPr>
            <w:tcW w:w="990" w:type="dxa"/>
            <w:tcBorders>
              <w:top w:val="nil"/>
              <w:left w:val="nil"/>
              <w:bottom w:val="nil"/>
              <w:right w:val="nil"/>
            </w:tcBorders>
            <w:shd w:val="clear" w:color="auto" w:fill="auto"/>
            <w:vAlign w:val="bottom"/>
          </w:tcPr>
          <w:p w14:paraId="560DC041" w14:textId="77777777" w:rsidR="00EA48F5" w:rsidRPr="003163EA" w:rsidRDefault="00EA48F5" w:rsidP="00C24D6A">
            <w:pPr>
              <w:jc w:val="center"/>
            </w:pPr>
            <w:r w:rsidRPr="003163EA">
              <w:rPr>
                <w:color w:val="000000"/>
              </w:rPr>
              <w:t>0.07</w:t>
            </w:r>
          </w:p>
        </w:tc>
      </w:tr>
      <w:tr w:rsidR="00EA48F5" w:rsidRPr="005973B0" w14:paraId="4A06D50B" w14:textId="77777777" w:rsidTr="00991659">
        <w:tc>
          <w:tcPr>
            <w:tcW w:w="5040" w:type="dxa"/>
            <w:tcBorders>
              <w:top w:val="nil"/>
              <w:left w:val="nil"/>
              <w:bottom w:val="nil"/>
              <w:right w:val="nil"/>
            </w:tcBorders>
            <w:shd w:val="clear" w:color="auto" w:fill="auto"/>
            <w:vAlign w:val="bottom"/>
          </w:tcPr>
          <w:p w14:paraId="4476CCBE" w14:textId="77777777" w:rsidR="00EA48F5" w:rsidRPr="003163EA" w:rsidRDefault="00EA48F5" w:rsidP="00C24D6A">
            <w:r w:rsidRPr="003163EA">
              <w:rPr>
                <w:color w:val="000000"/>
              </w:rPr>
              <w:t>~ % NWSG graze x ij.sb + % grass</w:t>
            </w:r>
          </w:p>
        </w:tc>
        <w:tc>
          <w:tcPr>
            <w:tcW w:w="720" w:type="dxa"/>
            <w:gridSpan w:val="2"/>
            <w:tcBorders>
              <w:top w:val="nil"/>
              <w:left w:val="nil"/>
              <w:bottom w:val="nil"/>
              <w:right w:val="nil"/>
            </w:tcBorders>
            <w:shd w:val="clear" w:color="auto" w:fill="auto"/>
            <w:vAlign w:val="bottom"/>
          </w:tcPr>
          <w:p w14:paraId="1C997934" w14:textId="77777777" w:rsidR="00EA48F5" w:rsidRPr="003163EA" w:rsidRDefault="00EA48F5" w:rsidP="00C24D6A">
            <w:pPr>
              <w:jc w:val="center"/>
            </w:pPr>
            <w:r w:rsidRPr="003163EA">
              <w:rPr>
                <w:color w:val="000000"/>
              </w:rPr>
              <w:t>5</w:t>
            </w:r>
          </w:p>
        </w:tc>
        <w:tc>
          <w:tcPr>
            <w:tcW w:w="900" w:type="dxa"/>
            <w:tcBorders>
              <w:top w:val="nil"/>
              <w:left w:val="nil"/>
              <w:bottom w:val="nil"/>
              <w:right w:val="nil"/>
            </w:tcBorders>
            <w:shd w:val="clear" w:color="auto" w:fill="auto"/>
            <w:vAlign w:val="bottom"/>
          </w:tcPr>
          <w:p w14:paraId="46CB941C" w14:textId="77777777" w:rsidR="00EA48F5" w:rsidRPr="003163EA" w:rsidRDefault="00EA48F5" w:rsidP="00C24D6A">
            <w:pPr>
              <w:jc w:val="center"/>
            </w:pPr>
            <w:r w:rsidRPr="003163EA">
              <w:rPr>
                <w:color w:val="000000"/>
              </w:rPr>
              <w:t>617.94</w:t>
            </w:r>
          </w:p>
        </w:tc>
        <w:tc>
          <w:tcPr>
            <w:tcW w:w="990" w:type="dxa"/>
            <w:tcBorders>
              <w:top w:val="nil"/>
              <w:left w:val="nil"/>
              <w:bottom w:val="nil"/>
              <w:right w:val="nil"/>
            </w:tcBorders>
            <w:shd w:val="clear" w:color="auto" w:fill="auto"/>
            <w:vAlign w:val="bottom"/>
          </w:tcPr>
          <w:p w14:paraId="0AFDD64F" w14:textId="77777777" w:rsidR="00EA48F5" w:rsidRPr="003163EA" w:rsidRDefault="00EA48F5" w:rsidP="00C24D6A">
            <w:pPr>
              <w:jc w:val="center"/>
            </w:pPr>
            <w:r w:rsidRPr="003163EA">
              <w:rPr>
                <w:color w:val="000000"/>
              </w:rPr>
              <w:t>3.25</w:t>
            </w:r>
          </w:p>
        </w:tc>
        <w:tc>
          <w:tcPr>
            <w:tcW w:w="990" w:type="dxa"/>
            <w:tcBorders>
              <w:top w:val="nil"/>
              <w:left w:val="nil"/>
              <w:bottom w:val="nil"/>
              <w:right w:val="nil"/>
            </w:tcBorders>
            <w:shd w:val="clear" w:color="auto" w:fill="auto"/>
            <w:vAlign w:val="bottom"/>
          </w:tcPr>
          <w:p w14:paraId="471349E6" w14:textId="77777777" w:rsidR="00EA48F5" w:rsidRPr="003163EA" w:rsidRDefault="00EA48F5" w:rsidP="00C24D6A">
            <w:pPr>
              <w:jc w:val="center"/>
            </w:pPr>
            <w:r w:rsidRPr="003163EA">
              <w:rPr>
                <w:color w:val="000000"/>
              </w:rPr>
              <w:t>0.04</w:t>
            </w:r>
          </w:p>
        </w:tc>
      </w:tr>
      <w:tr w:rsidR="00EA48F5" w:rsidRPr="005973B0" w14:paraId="6A2481C3" w14:textId="77777777" w:rsidTr="00991659">
        <w:tc>
          <w:tcPr>
            <w:tcW w:w="5040" w:type="dxa"/>
            <w:tcBorders>
              <w:top w:val="nil"/>
              <w:left w:val="nil"/>
              <w:bottom w:val="nil"/>
              <w:right w:val="nil"/>
            </w:tcBorders>
            <w:shd w:val="clear" w:color="auto" w:fill="auto"/>
            <w:vAlign w:val="bottom"/>
          </w:tcPr>
          <w:p w14:paraId="0327F4B2" w14:textId="77777777" w:rsidR="00EA48F5" w:rsidRPr="003163EA" w:rsidRDefault="00EA48F5" w:rsidP="00C24D6A">
            <w:r w:rsidRPr="003163EA">
              <w:rPr>
                <w:color w:val="000000"/>
              </w:rPr>
              <w:t>~ % NWSG graze x ij.sb + VO</w:t>
            </w:r>
          </w:p>
        </w:tc>
        <w:tc>
          <w:tcPr>
            <w:tcW w:w="720" w:type="dxa"/>
            <w:gridSpan w:val="2"/>
            <w:tcBorders>
              <w:top w:val="nil"/>
              <w:left w:val="nil"/>
              <w:bottom w:val="nil"/>
              <w:right w:val="nil"/>
            </w:tcBorders>
            <w:shd w:val="clear" w:color="auto" w:fill="auto"/>
            <w:vAlign w:val="bottom"/>
          </w:tcPr>
          <w:p w14:paraId="2EE30125" w14:textId="77777777" w:rsidR="00EA48F5" w:rsidRPr="003163EA" w:rsidRDefault="00EA48F5" w:rsidP="00C24D6A">
            <w:pPr>
              <w:jc w:val="center"/>
            </w:pPr>
            <w:r w:rsidRPr="003163EA">
              <w:rPr>
                <w:color w:val="000000"/>
              </w:rPr>
              <w:t>5</w:t>
            </w:r>
          </w:p>
        </w:tc>
        <w:tc>
          <w:tcPr>
            <w:tcW w:w="900" w:type="dxa"/>
            <w:tcBorders>
              <w:top w:val="nil"/>
              <w:left w:val="nil"/>
              <w:bottom w:val="nil"/>
              <w:right w:val="nil"/>
            </w:tcBorders>
            <w:shd w:val="clear" w:color="auto" w:fill="auto"/>
            <w:vAlign w:val="bottom"/>
          </w:tcPr>
          <w:p w14:paraId="55AFAFED" w14:textId="77777777" w:rsidR="00EA48F5" w:rsidRPr="003163EA" w:rsidRDefault="00EA48F5" w:rsidP="00C24D6A">
            <w:pPr>
              <w:jc w:val="center"/>
            </w:pPr>
            <w:r w:rsidRPr="003163EA">
              <w:rPr>
                <w:color w:val="000000"/>
              </w:rPr>
              <w:t>618.07</w:t>
            </w:r>
          </w:p>
        </w:tc>
        <w:tc>
          <w:tcPr>
            <w:tcW w:w="990" w:type="dxa"/>
            <w:tcBorders>
              <w:top w:val="nil"/>
              <w:left w:val="nil"/>
              <w:bottom w:val="nil"/>
              <w:right w:val="nil"/>
            </w:tcBorders>
            <w:shd w:val="clear" w:color="auto" w:fill="auto"/>
            <w:vAlign w:val="bottom"/>
          </w:tcPr>
          <w:p w14:paraId="4FFCEC84" w14:textId="77777777" w:rsidR="00EA48F5" w:rsidRPr="003163EA" w:rsidRDefault="00EA48F5" w:rsidP="00C24D6A">
            <w:pPr>
              <w:jc w:val="center"/>
            </w:pPr>
            <w:r w:rsidRPr="003163EA">
              <w:rPr>
                <w:color w:val="000000"/>
              </w:rPr>
              <w:t>3.38</w:t>
            </w:r>
          </w:p>
        </w:tc>
        <w:tc>
          <w:tcPr>
            <w:tcW w:w="990" w:type="dxa"/>
            <w:tcBorders>
              <w:top w:val="nil"/>
              <w:left w:val="nil"/>
              <w:bottom w:val="nil"/>
              <w:right w:val="nil"/>
            </w:tcBorders>
            <w:shd w:val="clear" w:color="auto" w:fill="auto"/>
            <w:vAlign w:val="bottom"/>
          </w:tcPr>
          <w:p w14:paraId="350A607E" w14:textId="77777777" w:rsidR="00EA48F5" w:rsidRPr="003163EA" w:rsidRDefault="00EA48F5" w:rsidP="00C24D6A">
            <w:pPr>
              <w:jc w:val="center"/>
            </w:pPr>
            <w:r w:rsidRPr="003163EA">
              <w:rPr>
                <w:color w:val="000000"/>
              </w:rPr>
              <w:t>0.03</w:t>
            </w:r>
          </w:p>
        </w:tc>
      </w:tr>
      <w:tr w:rsidR="00EA48F5" w:rsidRPr="005973B0" w14:paraId="5D6FD54A" w14:textId="77777777" w:rsidTr="00991659">
        <w:tc>
          <w:tcPr>
            <w:tcW w:w="5040" w:type="dxa"/>
            <w:tcBorders>
              <w:top w:val="nil"/>
              <w:left w:val="nil"/>
              <w:bottom w:val="nil"/>
              <w:right w:val="nil"/>
            </w:tcBorders>
            <w:shd w:val="clear" w:color="auto" w:fill="auto"/>
            <w:vAlign w:val="bottom"/>
          </w:tcPr>
          <w:p w14:paraId="1592F454" w14:textId="77777777" w:rsidR="00EA48F5" w:rsidRPr="003163EA" w:rsidRDefault="00EA48F5" w:rsidP="00C24D6A">
            <w:r w:rsidRPr="003163EA">
              <w:rPr>
                <w:color w:val="000000"/>
              </w:rPr>
              <w:t>~ % CSG graze x ij.sb.250 + % woody stems</w:t>
            </w:r>
          </w:p>
        </w:tc>
        <w:tc>
          <w:tcPr>
            <w:tcW w:w="720" w:type="dxa"/>
            <w:gridSpan w:val="2"/>
            <w:tcBorders>
              <w:top w:val="nil"/>
              <w:left w:val="nil"/>
              <w:bottom w:val="nil"/>
              <w:right w:val="nil"/>
            </w:tcBorders>
            <w:shd w:val="clear" w:color="auto" w:fill="auto"/>
            <w:vAlign w:val="bottom"/>
          </w:tcPr>
          <w:p w14:paraId="41B3EFDD" w14:textId="77777777" w:rsidR="00EA48F5" w:rsidRPr="003163EA" w:rsidRDefault="00EA48F5" w:rsidP="00C24D6A">
            <w:pPr>
              <w:jc w:val="center"/>
            </w:pPr>
            <w:r w:rsidRPr="003163EA">
              <w:rPr>
                <w:color w:val="000000"/>
              </w:rPr>
              <w:t>5</w:t>
            </w:r>
          </w:p>
        </w:tc>
        <w:tc>
          <w:tcPr>
            <w:tcW w:w="900" w:type="dxa"/>
            <w:tcBorders>
              <w:top w:val="nil"/>
              <w:left w:val="nil"/>
              <w:bottom w:val="nil"/>
              <w:right w:val="nil"/>
            </w:tcBorders>
            <w:shd w:val="clear" w:color="auto" w:fill="auto"/>
            <w:vAlign w:val="bottom"/>
          </w:tcPr>
          <w:p w14:paraId="2F05D7B7" w14:textId="77777777" w:rsidR="00EA48F5" w:rsidRPr="003163EA" w:rsidRDefault="00EA48F5" w:rsidP="00C24D6A">
            <w:pPr>
              <w:jc w:val="center"/>
            </w:pPr>
            <w:r w:rsidRPr="003163EA">
              <w:rPr>
                <w:color w:val="000000"/>
              </w:rPr>
              <w:t>618.10</w:t>
            </w:r>
          </w:p>
        </w:tc>
        <w:tc>
          <w:tcPr>
            <w:tcW w:w="990" w:type="dxa"/>
            <w:tcBorders>
              <w:top w:val="nil"/>
              <w:left w:val="nil"/>
              <w:bottom w:val="nil"/>
              <w:right w:val="nil"/>
            </w:tcBorders>
            <w:shd w:val="clear" w:color="auto" w:fill="auto"/>
            <w:vAlign w:val="bottom"/>
          </w:tcPr>
          <w:p w14:paraId="0E314693" w14:textId="77777777" w:rsidR="00EA48F5" w:rsidRPr="003163EA" w:rsidRDefault="00EA48F5" w:rsidP="00C24D6A">
            <w:pPr>
              <w:jc w:val="center"/>
            </w:pPr>
            <w:r w:rsidRPr="003163EA">
              <w:rPr>
                <w:color w:val="000000"/>
              </w:rPr>
              <w:t>3.41</w:t>
            </w:r>
          </w:p>
        </w:tc>
        <w:tc>
          <w:tcPr>
            <w:tcW w:w="990" w:type="dxa"/>
            <w:tcBorders>
              <w:top w:val="nil"/>
              <w:left w:val="nil"/>
              <w:bottom w:val="nil"/>
              <w:right w:val="nil"/>
            </w:tcBorders>
            <w:shd w:val="clear" w:color="auto" w:fill="auto"/>
            <w:vAlign w:val="bottom"/>
          </w:tcPr>
          <w:p w14:paraId="136D26A2" w14:textId="77777777" w:rsidR="00EA48F5" w:rsidRPr="003163EA" w:rsidRDefault="00EA48F5" w:rsidP="00C24D6A">
            <w:pPr>
              <w:jc w:val="center"/>
            </w:pPr>
            <w:r w:rsidRPr="003163EA">
              <w:rPr>
                <w:color w:val="000000"/>
              </w:rPr>
              <w:t>0.03</w:t>
            </w:r>
          </w:p>
        </w:tc>
      </w:tr>
      <w:tr w:rsidR="00EA48F5" w:rsidRPr="005973B0" w14:paraId="4F2BB33E" w14:textId="77777777" w:rsidTr="00991659">
        <w:tc>
          <w:tcPr>
            <w:tcW w:w="5040" w:type="dxa"/>
            <w:tcBorders>
              <w:top w:val="nil"/>
              <w:left w:val="nil"/>
              <w:bottom w:val="nil"/>
              <w:right w:val="nil"/>
            </w:tcBorders>
            <w:shd w:val="clear" w:color="auto" w:fill="auto"/>
            <w:vAlign w:val="bottom"/>
          </w:tcPr>
          <w:p w14:paraId="265659D1" w14:textId="77777777" w:rsidR="00EA48F5" w:rsidRPr="003163EA" w:rsidRDefault="00EA48F5" w:rsidP="00C24D6A">
            <w:r w:rsidRPr="003163EA">
              <w:rPr>
                <w:color w:val="000000"/>
              </w:rPr>
              <w:t>~ % CSG graze x ij.sb.250 + % litter</w:t>
            </w:r>
          </w:p>
        </w:tc>
        <w:tc>
          <w:tcPr>
            <w:tcW w:w="720" w:type="dxa"/>
            <w:gridSpan w:val="2"/>
            <w:tcBorders>
              <w:top w:val="nil"/>
              <w:left w:val="nil"/>
              <w:bottom w:val="nil"/>
              <w:right w:val="nil"/>
            </w:tcBorders>
            <w:shd w:val="clear" w:color="auto" w:fill="auto"/>
            <w:vAlign w:val="bottom"/>
          </w:tcPr>
          <w:p w14:paraId="59C069E9" w14:textId="77777777" w:rsidR="00EA48F5" w:rsidRPr="003163EA" w:rsidRDefault="00EA48F5" w:rsidP="00C24D6A">
            <w:pPr>
              <w:jc w:val="center"/>
            </w:pPr>
            <w:r w:rsidRPr="003163EA">
              <w:rPr>
                <w:color w:val="000000"/>
              </w:rPr>
              <w:t>5</w:t>
            </w:r>
          </w:p>
        </w:tc>
        <w:tc>
          <w:tcPr>
            <w:tcW w:w="900" w:type="dxa"/>
            <w:tcBorders>
              <w:top w:val="nil"/>
              <w:left w:val="nil"/>
              <w:bottom w:val="nil"/>
              <w:right w:val="nil"/>
            </w:tcBorders>
            <w:shd w:val="clear" w:color="auto" w:fill="auto"/>
            <w:vAlign w:val="bottom"/>
          </w:tcPr>
          <w:p w14:paraId="45ABF852" w14:textId="77777777" w:rsidR="00EA48F5" w:rsidRPr="003163EA" w:rsidRDefault="00EA48F5" w:rsidP="00C24D6A">
            <w:pPr>
              <w:jc w:val="center"/>
            </w:pPr>
            <w:r w:rsidRPr="003163EA">
              <w:rPr>
                <w:color w:val="000000"/>
              </w:rPr>
              <w:t>618.14</w:t>
            </w:r>
          </w:p>
        </w:tc>
        <w:tc>
          <w:tcPr>
            <w:tcW w:w="990" w:type="dxa"/>
            <w:tcBorders>
              <w:top w:val="nil"/>
              <w:left w:val="nil"/>
              <w:bottom w:val="nil"/>
              <w:right w:val="nil"/>
            </w:tcBorders>
            <w:shd w:val="clear" w:color="auto" w:fill="auto"/>
            <w:vAlign w:val="bottom"/>
          </w:tcPr>
          <w:p w14:paraId="7162321C" w14:textId="77777777" w:rsidR="00EA48F5" w:rsidRPr="003163EA" w:rsidRDefault="00EA48F5" w:rsidP="00C24D6A">
            <w:pPr>
              <w:jc w:val="center"/>
            </w:pPr>
            <w:r w:rsidRPr="003163EA">
              <w:rPr>
                <w:color w:val="000000"/>
              </w:rPr>
              <w:t>3.44</w:t>
            </w:r>
          </w:p>
        </w:tc>
        <w:tc>
          <w:tcPr>
            <w:tcW w:w="990" w:type="dxa"/>
            <w:tcBorders>
              <w:top w:val="nil"/>
              <w:left w:val="nil"/>
              <w:bottom w:val="nil"/>
              <w:right w:val="nil"/>
            </w:tcBorders>
            <w:shd w:val="clear" w:color="auto" w:fill="auto"/>
            <w:vAlign w:val="bottom"/>
          </w:tcPr>
          <w:p w14:paraId="5F295195" w14:textId="77777777" w:rsidR="00EA48F5" w:rsidRPr="003163EA" w:rsidRDefault="00EA48F5" w:rsidP="00C24D6A">
            <w:pPr>
              <w:jc w:val="center"/>
            </w:pPr>
            <w:r w:rsidRPr="003163EA">
              <w:rPr>
                <w:color w:val="000000"/>
              </w:rPr>
              <w:t>0.03</w:t>
            </w:r>
          </w:p>
        </w:tc>
      </w:tr>
      <w:tr w:rsidR="00EA48F5" w:rsidRPr="005973B0" w14:paraId="3E1CBC61" w14:textId="77777777" w:rsidTr="00991659">
        <w:tc>
          <w:tcPr>
            <w:tcW w:w="5040" w:type="dxa"/>
            <w:tcBorders>
              <w:top w:val="nil"/>
              <w:left w:val="nil"/>
              <w:bottom w:val="nil"/>
              <w:right w:val="nil"/>
            </w:tcBorders>
            <w:shd w:val="clear" w:color="auto" w:fill="auto"/>
            <w:vAlign w:val="bottom"/>
          </w:tcPr>
          <w:p w14:paraId="5A8843DD" w14:textId="77777777" w:rsidR="00EA48F5" w:rsidRPr="003163EA" w:rsidRDefault="00EA48F5" w:rsidP="00C24D6A">
            <w:r w:rsidRPr="003163EA">
              <w:rPr>
                <w:color w:val="000000"/>
              </w:rPr>
              <w:t>~ % CSG graze x ij.sb.250 + % grass</w:t>
            </w:r>
          </w:p>
        </w:tc>
        <w:tc>
          <w:tcPr>
            <w:tcW w:w="720" w:type="dxa"/>
            <w:gridSpan w:val="2"/>
            <w:tcBorders>
              <w:top w:val="nil"/>
              <w:left w:val="nil"/>
              <w:bottom w:val="nil"/>
              <w:right w:val="nil"/>
            </w:tcBorders>
            <w:shd w:val="clear" w:color="auto" w:fill="auto"/>
            <w:vAlign w:val="bottom"/>
          </w:tcPr>
          <w:p w14:paraId="38A0562B" w14:textId="77777777" w:rsidR="00EA48F5" w:rsidRPr="003163EA" w:rsidRDefault="00EA48F5" w:rsidP="00C24D6A">
            <w:pPr>
              <w:jc w:val="center"/>
            </w:pPr>
            <w:r w:rsidRPr="003163EA">
              <w:rPr>
                <w:color w:val="000000"/>
              </w:rPr>
              <w:t>5</w:t>
            </w:r>
          </w:p>
        </w:tc>
        <w:tc>
          <w:tcPr>
            <w:tcW w:w="900" w:type="dxa"/>
            <w:tcBorders>
              <w:top w:val="nil"/>
              <w:left w:val="nil"/>
              <w:bottom w:val="nil"/>
              <w:right w:val="nil"/>
            </w:tcBorders>
            <w:shd w:val="clear" w:color="auto" w:fill="auto"/>
            <w:vAlign w:val="bottom"/>
          </w:tcPr>
          <w:p w14:paraId="7A168423" w14:textId="77777777" w:rsidR="00EA48F5" w:rsidRPr="003163EA" w:rsidRDefault="00EA48F5" w:rsidP="00C24D6A">
            <w:pPr>
              <w:jc w:val="center"/>
            </w:pPr>
            <w:r w:rsidRPr="003163EA">
              <w:rPr>
                <w:color w:val="000000"/>
              </w:rPr>
              <w:t>618.15</w:t>
            </w:r>
          </w:p>
        </w:tc>
        <w:tc>
          <w:tcPr>
            <w:tcW w:w="990" w:type="dxa"/>
            <w:tcBorders>
              <w:top w:val="nil"/>
              <w:left w:val="nil"/>
              <w:bottom w:val="nil"/>
              <w:right w:val="nil"/>
            </w:tcBorders>
            <w:shd w:val="clear" w:color="auto" w:fill="auto"/>
            <w:vAlign w:val="bottom"/>
          </w:tcPr>
          <w:p w14:paraId="4CD82EB9" w14:textId="77777777" w:rsidR="00EA48F5" w:rsidRPr="003163EA" w:rsidRDefault="00EA48F5" w:rsidP="00C24D6A">
            <w:pPr>
              <w:jc w:val="center"/>
            </w:pPr>
            <w:r w:rsidRPr="003163EA">
              <w:rPr>
                <w:color w:val="000000"/>
              </w:rPr>
              <w:t>3.46</w:t>
            </w:r>
          </w:p>
        </w:tc>
        <w:tc>
          <w:tcPr>
            <w:tcW w:w="990" w:type="dxa"/>
            <w:tcBorders>
              <w:top w:val="nil"/>
              <w:left w:val="nil"/>
              <w:bottom w:val="nil"/>
              <w:right w:val="nil"/>
            </w:tcBorders>
            <w:shd w:val="clear" w:color="auto" w:fill="auto"/>
            <w:vAlign w:val="bottom"/>
          </w:tcPr>
          <w:p w14:paraId="1C853A5D" w14:textId="77777777" w:rsidR="00EA48F5" w:rsidRPr="003163EA" w:rsidRDefault="00EA48F5" w:rsidP="00C24D6A">
            <w:pPr>
              <w:jc w:val="center"/>
            </w:pPr>
            <w:r w:rsidRPr="003163EA">
              <w:rPr>
                <w:color w:val="000000"/>
              </w:rPr>
              <w:t>0.03</w:t>
            </w:r>
          </w:p>
        </w:tc>
      </w:tr>
      <w:tr w:rsidR="00EA48F5" w:rsidRPr="005973B0" w14:paraId="4C697A76" w14:textId="77777777" w:rsidTr="00991659">
        <w:tc>
          <w:tcPr>
            <w:tcW w:w="5040" w:type="dxa"/>
            <w:tcBorders>
              <w:top w:val="nil"/>
              <w:left w:val="nil"/>
              <w:bottom w:val="nil"/>
              <w:right w:val="nil"/>
            </w:tcBorders>
            <w:shd w:val="clear" w:color="auto" w:fill="auto"/>
            <w:vAlign w:val="bottom"/>
          </w:tcPr>
          <w:p w14:paraId="6F73B0B9" w14:textId="77777777" w:rsidR="00EA48F5" w:rsidRPr="003163EA" w:rsidRDefault="00EA48F5" w:rsidP="00C24D6A">
            <w:pPr>
              <w:rPr>
                <w:color w:val="000000"/>
              </w:rPr>
            </w:pPr>
            <w:r w:rsidRPr="003163EA">
              <w:rPr>
                <w:color w:val="000000"/>
              </w:rPr>
              <w:t>~ % NWSG graze x ij.sb + % forb</w:t>
            </w:r>
          </w:p>
        </w:tc>
        <w:tc>
          <w:tcPr>
            <w:tcW w:w="720" w:type="dxa"/>
            <w:gridSpan w:val="2"/>
            <w:tcBorders>
              <w:top w:val="nil"/>
              <w:left w:val="nil"/>
              <w:bottom w:val="nil"/>
              <w:right w:val="nil"/>
            </w:tcBorders>
            <w:shd w:val="clear" w:color="auto" w:fill="auto"/>
            <w:vAlign w:val="bottom"/>
          </w:tcPr>
          <w:p w14:paraId="444FA118" w14:textId="77777777" w:rsidR="00EA48F5" w:rsidRPr="003163EA" w:rsidRDefault="00EA48F5" w:rsidP="00C24D6A">
            <w:pPr>
              <w:jc w:val="center"/>
              <w:rPr>
                <w:color w:val="000000"/>
              </w:rPr>
            </w:pPr>
            <w:r w:rsidRPr="003163EA">
              <w:rPr>
                <w:color w:val="000000"/>
              </w:rPr>
              <w:t>5</w:t>
            </w:r>
          </w:p>
        </w:tc>
        <w:tc>
          <w:tcPr>
            <w:tcW w:w="900" w:type="dxa"/>
            <w:tcBorders>
              <w:top w:val="nil"/>
              <w:left w:val="nil"/>
              <w:bottom w:val="nil"/>
              <w:right w:val="nil"/>
            </w:tcBorders>
            <w:shd w:val="clear" w:color="auto" w:fill="auto"/>
            <w:vAlign w:val="bottom"/>
          </w:tcPr>
          <w:p w14:paraId="3DE3E12C" w14:textId="77777777" w:rsidR="00EA48F5" w:rsidRPr="003163EA" w:rsidRDefault="00EA48F5" w:rsidP="00C24D6A">
            <w:pPr>
              <w:jc w:val="center"/>
              <w:rPr>
                <w:color w:val="000000"/>
              </w:rPr>
            </w:pPr>
            <w:r w:rsidRPr="003163EA">
              <w:rPr>
                <w:color w:val="000000"/>
              </w:rPr>
              <w:t>618.19</w:t>
            </w:r>
          </w:p>
        </w:tc>
        <w:tc>
          <w:tcPr>
            <w:tcW w:w="990" w:type="dxa"/>
            <w:tcBorders>
              <w:top w:val="nil"/>
              <w:left w:val="nil"/>
              <w:bottom w:val="nil"/>
              <w:right w:val="nil"/>
            </w:tcBorders>
            <w:shd w:val="clear" w:color="auto" w:fill="auto"/>
            <w:vAlign w:val="bottom"/>
          </w:tcPr>
          <w:p w14:paraId="6A422B73" w14:textId="77777777" w:rsidR="00EA48F5" w:rsidRPr="003163EA" w:rsidRDefault="00EA48F5" w:rsidP="00C24D6A">
            <w:pPr>
              <w:jc w:val="center"/>
            </w:pPr>
            <w:r w:rsidRPr="003163EA">
              <w:rPr>
                <w:color w:val="000000"/>
              </w:rPr>
              <w:t>3.49</w:t>
            </w:r>
          </w:p>
        </w:tc>
        <w:tc>
          <w:tcPr>
            <w:tcW w:w="990" w:type="dxa"/>
            <w:tcBorders>
              <w:top w:val="nil"/>
              <w:left w:val="nil"/>
              <w:bottom w:val="nil"/>
              <w:right w:val="nil"/>
            </w:tcBorders>
            <w:shd w:val="clear" w:color="auto" w:fill="auto"/>
            <w:vAlign w:val="bottom"/>
          </w:tcPr>
          <w:p w14:paraId="0789CC26" w14:textId="77777777" w:rsidR="00EA48F5" w:rsidRPr="003163EA" w:rsidRDefault="00EA48F5" w:rsidP="00C24D6A">
            <w:pPr>
              <w:jc w:val="center"/>
              <w:rPr>
                <w:color w:val="000000"/>
              </w:rPr>
            </w:pPr>
            <w:r w:rsidRPr="003163EA">
              <w:rPr>
                <w:color w:val="000000"/>
              </w:rPr>
              <w:t>0.03</w:t>
            </w:r>
          </w:p>
        </w:tc>
      </w:tr>
      <w:tr w:rsidR="00EA48F5" w:rsidRPr="005973B0" w14:paraId="2532DA39" w14:textId="77777777" w:rsidTr="00991659">
        <w:tc>
          <w:tcPr>
            <w:tcW w:w="5040" w:type="dxa"/>
            <w:tcBorders>
              <w:top w:val="nil"/>
              <w:left w:val="nil"/>
              <w:bottom w:val="nil"/>
              <w:right w:val="nil"/>
            </w:tcBorders>
            <w:shd w:val="clear" w:color="auto" w:fill="auto"/>
            <w:vAlign w:val="bottom"/>
          </w:tcPr>
          <w:p w14:paraId="058BE49A" w14:textId="77777777" w:rsidR="00EA48F5" w:rsidRPr="003163EA" w:rsidRDefault="00EA48F5" w:rsidP="00C24D6A">
            <w:pPr>
              <w:rPr>
                <w:color w:val="000000"/>
              </w:rPr>
            </w:pPr>
            <w:r w:rsidRPr="003163EA">
              <w:rPr>
                <w:color w:val="000000"/>
              </w:rPr>
              <w:t>~ % CSG graze x ij.sb.250 + % forb</w:t>
            </w:r>
          </w:p>
        </w:tc>
        <w:tc>
          <w:tcPr>
            <w:tcW w:w="720" w:type="dxa"/>
            <w:gridSpan w:val="2"/>
            <w:tcBorders>
              <w:top w:val="nil"/>
              <w:left w:val="nil"/>
              <w:bottom w:val="nil"/>
              <w:right w:val="nil"/>
            </w:tcBorders>
            <w:shd w:val="clear" w:color="auto" w:fill="auto"/>
            <w:vAlign w:val="bottom"/>
          </w:tcPr>
          <w:p w14:paraId="62CD925A" w14:textId="77777777" w:rsidR="00EA48F5" w:rsidRPr="003163EA" w:rsidRDefault="00EA48F5" w:rsidP="00C24D6A">
            <w:pPr>
              <w:jc w:val="center"/>
              <w:rPr>
                <w:color w:val="000000"/>
              </w:rPr>
            </w:pPr>
            <w:r w:rsidRPr="003163EA">
              <w:rPr>
                <w:color w:val="000000"/>
              </w:rPr>
              <w:t>5</w:t>
            </w:r>
          </w:p>
        </w:tc>
        <w:tc>
          <w:tcPr>
            <w:tcW w:w="900" w:type="dxa"/>
            <w:tcBorders>
              <w:top w:val="nil"/>
              <w:left w:val="nil"/>
              <w:bottom w:val="nil"/>
              <w:right w:val="nil"/>
            </w:tcBorders>
            <w:shd w:val="clear" w:color="auto" w:fill="auto"/>
            <w:vAlign w:val="bottom"/>
          </w:tcPr>
          <w:p w14:paraId="03747F8F" w14:textId="77777777" w:rsidR="00EA48F5" w:rsidRPr="003163EA" w:rsidRDefault="00EA48F5" w:rsidP="00C24D6A">
            <w:pPr>
              <w:jc w:val="center"/>
              <w:rPr>
                <w:color w:val="000000"/>
              </w:rPr>
            </w:pPr>
            <w:r w:rsidRPr="003163EA">
              <w:rPr>
                <w:color w:val="000000"/>
              </w:rPr>
              <w:t>618.22</w:t>
            </w:r>
          </w:p>
        </w:tc>
        <w:tc>
          <w:tcPr>
            <w:tcW w:w="990" w:type="dxa"/>
            <w:tcBorders>
              <w:top w:val="nil"/>
              <w:left w:val="nil"/>
              <w:bottom w:val="nil"/>
              <w:right w:val="nil"/>
            </w:tcBorders>
            <w:shd w:val="clear" w:color="auto" w:fill="auto"/>
            <w:vAlign w:val="bottom"/>
          </w:tcPr>
          <w:p w14:paraId="274E43E7" w14:textId="77777777" w:rsidR="00EA48F5" w:rsidRPr="003163EA" w:rsidRDefault="00EA48F5" w:rsidP="00C24D6A">
            <w:pPr>
              <w:jc w:val="center"/>
            </w:pPr>
            <w:r w:rsidRPr="003163EA">
              <w:rPr>
                <w:color w:val="000000"/>
              </w:rPr>
              <w:t>3.52</w:t>
            </w:r>
          </w:p>
        </w:tc>
        <w:tc>
          <w:tcPr>
            <w:tcW w:w="990" w:type="dxa"/>
            <w:tcBorders>
              <w:top w:val="nil"/>
              <w:left w:val="nil"/>
              <w:bottom w:val="nil"/>
              <w:right w:val="nil"/>
            </w:tcBorders>
            <w:shd w:val="clear" w:color="auto" w:fill="auto"/>
            <w:vAlign w:val="bottom"/>
          </w:tcPr>
          <w:p w14:paraId="008FBC2E" w14:textId="77777777" w:rsidR="00EA48F5" w:rsidRPr="003163EA" w:rsidRDefault="00EA48F5" w:rsidP="00C24D6A">
            <w:pPr>
              <w:jc w:val="center"/>
              <w:rPr>
                <w:color w:val="000000"/>
              </w:rPr>
            </w:pPr>
            <w:r w:rsidRPr="003163EA">
              <w:rPr>
                <w:color w:val="000000"/>
              </w:rPr>
              <w:t>0.03</w:t>
            </w:r>
          </w:p>
        </w:tc>
      </w:tr>
      <w:tr w:rsidR="00EA48F5" w:rsidRPr="005973B0" w14:paraId="7F4267A1" w14:textId="77777777" w:rsidTr="00991659">
        <w:tc>
          <w:tcPr>
            <w:tcW w:w="5040" w:type="dxa"/>
            <w:tcBorders>
              <w:top w:val="nil"/>
              <w:left w:val="nil"/>
              <w:bottom w:val="nil"/>
              <w:right w:val="nil"/>
            </w:tcBorders>
            <w:shd w:val="clear" w:color="auto" w:fill="auto"/>
            <w:vAlign w:val="bottom"/>
          </w:tcPr>
          <w:p w14:paraId="2AEA8850" w14:textId="77777777" w:rsidR="00EA48F5" w:rsidRPr="003163EA" w:rsidRDefault="00EA48F5" w:rsidP="00C24D6A">
            <w:pPr>
              <w:rPr>
                <w:color w:val="000000"/>
              </w:rPr>
            </w:pPr>
            <w:r w:rsidRPr="003163EA">
              <w:rPr>
                <w:color w:val="000000"/>
              </w:rPr>
              <w:t>~ % NWSG graze x ij.sb + height</w:t>
            </w:r>
          </w:p>
        </w:tc>
        <w:tc>
          <w:tcPr>
            <w:tcW w:w="720" w:type="dxa"/>
            <w:gridSpan w:val="2"/>
            <w:tcBorders>
              <w:top w:val="nil"/>
              <w:left w:val="nil"/>
              <w:bottom w:val="nil"/>
              <w:right w:val="nil"/>
            </w:tcBorders>
            <w:shd w:val="clear" w:color="auto" w:fill="auto"/>
            <w:vAlign w:val="bottom"/>
          </w:tcPr>
          <w:p w14:paraId="027C2E9C" w14:textId="77777777" w:rsidR="00EA48F5" w:rsidRPr="003163EA" w:rsidRDefault="00EA48F5" w:rsidP="00C24D6A">
            <w:pPr>
              <w:jc w:val="center"/>
              <w:rPr>
                <w:color w:val="000000"/>
              </w:rPr>
            </w:pPr>
            <w:r w:rsidRPr="003163EA">
              <w:rPr>
                <w:color w:val="000000"/>
              </w:rPr>
              <w:t>5</w:t>
            </w:r>
          </w:p>
        </w:tc>
        <w:tc>
          <w:tcPr>
            <w:tcW w:w="900" w:type="dxa"/>
            <w:tcBorders>
              <w:top w:val="nil"/>
              <w:left w:val="nil"/>
              <w:bottom w:val="nil"/>
              <w:right w:val="nil"/>
            </w:tcBorders>
            <w:shd w:val="clear" w:color="auto" w:fill="auto"/>
            <w:vAlign w:val="bottom"/>
          </w:tcPr>
          <w:p w14:paraId="7114C1B7" w14:textId="77777777" w:rsidR="00EA48F5" w:rsidRPr="003163EA" w:rsidRDefault="00EA48F5" w:rsidP="00C24D6A">
            <w:pPr>
              <w:jc w:val="center"/>
              <w:rPr>
                <w:color w:val="000000"/>
              </w:rPr>
            </w:pPr>
            <w:r w:rsidRPr="003163EA">
              <w:rPr>
                <w:color w:val="000000"/>
              </w:rPr>
              <w:t>618.26</w:t>
            </w:r>
          </w:p>
        </w:tc>
        <w:tc>
          <w:tcPr>
            <w:tcW w:w="990" w:type="dxa"/>
            <w:tcBorders>
              <w:top w:val="nil"/>
              <w:left w:val="nil"/>
              <w:bottom w:val="nil"/>
              <w:right w:val="nil"/>
            </w:tcBorders>
            <w:shd w:val="clear" w:color="auto" w:fill="auto"/>
            <w:vAlign w:val="bottom"/>
          </w:tcPr>
          <w:p w14:paraId="44588407" w14:textId="77777777" w:rsidR="00EA48F5" w:rsidRPr="003163EA" w:rsidRDefault="00EA48F5" w:rsidP="00C24D6A">
            <w:pPr>
              <w:jc w:val="center"/>
            </w:pPr>
            <w:r w:rsidRPr="003163EA">
              <w:rPr>
                <w:color w:val="000000"/>
              </w:rPr>
              <w:t>3.56</w:t>
            </w:r>
          </w:p>
        </w:tc>
        <w:tc>
          <w:tcPr>
            <w:tcW w:w="990" w:type="dxa"/>
            <w:tcBorders>
              <w:top w:val="nil"/>
              <w:left w:val="nil"/>
              <w:bottom w:val="nil"/>
              <w:right w:val="nil"/>
            </w:tcBorders>
            <w:shd w:val="clear" w:color="auto" w:fill="auto"/>
            <w:vAlign w:val="bottom"/>
          </w:tcPr>
          <w:p w14:paraId="12CDE121" w14:textId="77777777" w:rsidR="00EA48F5" w:rsidRPr="003163EA" w:rsidRDefault="00EA48F5" w:rsidP="00C24D6A">
            <w:pPr>
              <w:jc w:val="center"/>
              <w:rPr>
                <w:color w:val="000000"/>
              </w:rPr>
            </w:pPr>
            <w:r w:rsidRPr="003163EA">
              <w:rPr>
                <w:color w:val="000000"/>
              </w:rPr>
              <w:t>0.03</w:t>
            </w:r>
          </w:p>
        </w:tc>
      </w:tr>
      <w:tr w:rsidR="00991659" w:rsidRPr="005973B0" w14:paraId="385AF7E5" w14:textId="77777777" w:rsidTr="00991659">
        <w:tc>
          <w:tcPr>
            <w:tcW w:w="5040" w:type="dxa"/>
            <w:tcBorders>
              <w:top w:val="nil"/>
              <w:left w:val="nil"/>
              <w:bottom w:val="nil"/>
              <w:right w:val="nil"/>
            </w:tcBorders>
            <w:shd w:val="clear" w:color="auto" w:fill="auto"/>
            <w:vAlign w:val="bottom"/>
          </w:tcPr>
          <w:p w14:paraId="318E97FB" w14:textId="474537A6" w:rsidR="00991659" w:rsidRPr="003163EA" w:rsidRDefault="00991659" w:rsidP="00991659">
            <w:r w:rsidRPr="003163EA">
              <w:rPr>
                <w:color w:val="000000"/>
              </w:rPr>
              <w:t>~ % NWSG graze </w:t>
            </w:r>
            <w:r w:rsidR="003163EA">
              <w:rPr>
                <w:color w:val="000000"/>
              </w:rPr>
              <w:t>x</w:t>
            </w:r>
            <w:r w:rsidRPr="003163EA">
              <w:rPr>
                <w:color w:val="000000"/>
              </w:rPr>
              <w:t> ij.sb + % woody stems</w:t>
            </w:r>
          </w:p>
        </w:tc>
        <w:tc>
          <w:tcPr>
            <w:tcW w:w="720" w:type="dxa"/>
            <w:gridSpan w:val="2"/>
            <w:tcBorders>
              <w:top w:val="nil"/>
              <w:left w:val="nil"/>
              <w:bottom w:val="nil"/>
              <w:right w:val="nil"/>
            </w:tcBorders>
            <w:shd w:val="clear" w:color="auto" w:fill="auto"/>
            <w:vAlign w:val="bottom"/>
          </w:tcPr>
          <w:p w14:paraId="466941D7" w14:textId="55E6E3ED" w:rsidR="00991659" w:rsidRPr="003163EA" w:rsidRDefault="00991659" w:rsidP="00991659">
            <w:pPr>
              <w:jc w:val="center"/>
            </w:pPr>
            <w:r w:rsidRPr="003163EA">
              <w:rPr>
                <w:color w:val="000000"/>
              </w:rPr>
              <w:t>5</w:t>
            </w:r>
          </w:p>
        </w:tc>
        <w:tc>
          <w:tcPr>
            <w:tcW w:w="900" w:type="dxa"/>
            <w:tcBorders>
              <w:top w:val="nil"/>
              <w:left w:val="nil"/>
              <w:bottom w:val="nil"/>
              <w:right w:val="nil"/>
            </w:tcBorders>
            <w:shd w:val="clear" w:color="auto" w:fill="auto"/>
            <w:vAlign w:val="bottom"/>
          </w:tcPr>
          <w:p w14:paraId="4F0F9DC9" w14:textId="15C2D5C4" w:rsidR="00991659" w:rsidRPr="003163EA" w:rsidRDefault="00991659" w:rsidP="00991659">
            <w:pPr>
              <w:jc w:val="center"/>
            </w:pPr>
            <w:r w:rsidRPr="003163EA">
              <w:rPr>
                <w:color w:val="000000"/>
              </w:rPr>
              <w:t>618.73</w:t>
            </w:r>
          </w:p>
        </w:tc>
        <w:tc>
          <w:tcPr>
            <w:tcW w:w="990" w:type="dxa"/>
            <w:tcBorders>
              <w:top w:val="nil"/>
              <w:left w:val="nil"/>
              <w:bottom w:val="nil"/>
              <w:right w:val="nil"/>
            </w:tcBorders>
            <w:shd w:val="clear" w:color="auto" w:fill="auto"/>
            <w:vAlign w:val="bottom"/>
          </w:tcPr>
          <w:p w14:paraId="25250934" w14:textId="596D4C83" w:rsidR="00991659" w:rsidRPr="003163EA" w:rsidRDefault="00991659" w:rsidP="00991659">
            <w:pPr>
              <w:jc w:val="center"/>
            </w:pPr>
            <w:r w:rsidRPr="003163EA">
              <w:rPr>
                <w:color w:val="000000"/>
              </w:rPr>
              <w:t>4.03</w:t>
            </w:r>
          </w:p>
        </w:tc>
        <w:tc>
          <w:tcPr>
            <w:tcW w:w="990" w:type="dxa"/>
            <w:tcBorders>
              <w:top w:val="nil"/>
              <w:left w:val="nil"/>
              <w:bottom w:val="nil"/>
              <w:right w:val="nil"/>
            </w:tcBorders>
            <w:shd w:val="clear" w:color="auto" w:fill="auto"/>
            <w:vAlign w:val="bottom"/>
          </w:tcPr>
          <w:p w14:paraId="18DED9EC" w14:textId="57DD52FA" w:rsidR="00991659" w:rsidRPr="003163EA" w:rsidRDefault="00991659" w:rsidP="00991659">
            <w:pPr>
              <w:jc w:val="center"/>
            </w:pPr>
            <w:r w:rsidRPr="003163EA">
              <w:rPr>
                <w:color w:val="000000"/>
              </w:rPr>
              <w:t>0.02</w:t>
            </w:r>
          </w:p>
        </w:tc>
      </w:tr>
      <w:tr w:rsidR="00991659" w:rsidRPr="005973B0" w14:paraId="5C2036DB" w14:textId="77777777" w:rsidTr="00991659">
        <w:tc>
          <w:tcPr>
            <w:tcW w:w="5040" w:type="dxa"/>
            <w:tcBorders>
              <w:top w:val="nil"/>
              <w:left w:val="nil"/>
              <w:bottom w:val="nil"/>
              <w:right w:val="nil"/>
            </w:tcBorders>
            <w:shd w:val="clear" w:color="auto" w:fill="auto"/>
            <w:vAlign w:val="bottom"/>
          </w:tcPr>
          <w:p w14:paraId="2510CB5C" w14:textId="2733F6B0" w:rsidR="00991659" w:rsidRPr="003163EA" w:rsidRDefault="00991659" w:rsidP="00991659">
            <w:pPr>
              <w:rPr>
                <w:color w:val="000000"/>
              </w:rPr>
            </w:pPr>
            <w:r w:rsidRPr="003163EA">
              <w:rPr>
                <w:color w:val="000000"/>
              </w:rPr>
              <w:t>~ % NWSG graze </w:t>
            </w:r>
            <w:r w:rsidR="003163EA">
              <w:rPr>
                <w:color w:val="000000"/>
              </w:rPr>
              <w:t>x</w:t>
            </w:r>
            <w:r w:rsidRPr="003163EA">
              <w:rPr>
                <w:color w:val="000000"/>
              </w:rPr>
              <w:t> ij.sb + % litter</w:t>
            </w:r>
          </w:p>
        </w:tc>
        <w:tc>
          <w:tcPr>
            <w:tcW w:w="720" w:type="dxa"/>
            <w:gridSpan w:val="2"/>
            <w:tcBorders>
              <w:top w:val="nil"/>
              <w:left w:val="nil"/>
              <w:bottom w:val="nil"/>
              <w:right w:val="nil"/>
            </w:tcBorders>
            <w:shd w:val="clear" w:color="auto" w:fill="auto"/>
            <w:vAlign w:val="bottom"/>
          </w:tcPr>
          <w:p w14:paraId="1056596C" w14:textId="0F197A1D" w:rsidR="00991659" w:rsidRPr="003163EA" w:rsidRDefault="00991659" w:rsidP="00991659">
            <w:pPr>
              <w:jc w:val="center"/>
              <w:rPr>
                <w:color w:val="000000"/>
              </w:rPr>
            </w:pPr>
            <w:r w:rsidRPr="003163EA">
              <w:rPr>
                <w:color w:val="000000"/>
              </w:rPr>
              <w:t>5</w:t>
            </w:r>
          </w:p>
        </w:tc>
        <w:tc>
          <w:tcPr>
            <w:tcW w:w="900" w:type="dxa"/>
            <w:tcBorders>
              <w:top w:val="nil"/>
              <w:left w:val="nil"/>
              <w:bottom w:val="nil"/>
              <w:right w:val="nil"/>
            </w:tcBorders>
            <w:shd w:val="clear" w:color="auto" w:fill="auto"/>
            <w:vAlign w:val="bottom"/>
          </w:tcPr>
          <w:p w14:paraId="5BB14545" w14:textId="5F6E5684" w:rsidR="00991659" w:rsidRPr="003163EA" w:rsidRDefault="00991659" w:rsidP="00991659">
            <w:pPr>
              <w:jc w:val="center"/>
              <w:rPr>
                <w:color w:val="000000"/>
              </w:rPr>
            </w:pPr>
            <w:r w:rsidRPr="003163EA">
              <w:rPr>
                <w:color w:val="000000"/>
              </w:rPr>
              <w:t>618.75</w:t>
            </w:r>
          </w:p>
        </w:tc>
        <w:tc>
          <w:tcPr>
            <w:tcW w:w="990" w:type="dxa"/>
            <w:tcBorders>
              <w:top w:val="nil"/>
              <w:left w:val="nil"/>
              <w:bottom w:val="nil"/>
              <w:right w:val="nil"/>
            </w:tcBorders>
            <w:shd w:val="clear" w:color="auto" w:fill="auto"/>
            <w:vAlign w:val="bottom"/>
          </w:tcPr>
          <w:p w14:paraId="3ABB5B62" w14:textId="511D3028" w:rsidR="00991659" w:rsidRPr="003163EA" w:rsidRDefault="00991659" w:rsidP="00991659">
            <w:pPr>
              <w:jc w:val="center"/>
            </w:pPr>
            <w:r w:rsidRPr="003163EA">
              <w:rPr>
                <w:color w:val="000000"/>
              </w:rPr>
              <w:t>4.06</w:t>
            </w:r>
          </w:p>
        </w:tc>
        <w:tc>
          <w:tcPr>
            <w:tcW w:w="990" w:type="dxa"/>
            <w:tcBorders>
              <w:top w:val="nil"/>
              <w:left w:val="nil"/>
              <w:bottom w:val="nil"/>
              <w:right w:val="nil"/>
            </w:tcBorders>
            <w:shd w:val="clear" w:color="auto" w:fill="auto"/>
            <w:vAlign w:val="bottom"/>
          </w:tcPr>
          <w:p w14:paraId="40AD86FC" w14:textId="60C52359" w:rsidR="00991659" w:rsidRPr="003163EA" w:rsidRDefault="00991659" w:rsidP="00991659">
            <w:pPr>
              <w:jc w:val="center"/>
              <w:rPr>
                <w:color w:val="000000"/>
              </w:rPr>
            </w:pPr>
            <w:r w:rsidRPr="003163EA">
              <w:rPr>
                <w:color w:val="000000"/>
              </w:rPr>
              <w:t>0.02</w:t>
            </w:r>
          </w:p>
        </w:tc>
      </w:tr>
      <w:tr w:rsidR="00991659" w:rsidRPr="005973B0" w14:paraId="28B858BB" w14:textId="77777777" w:rsidTr="00991659">
        <w:tc>
          <w:tcPr>
            <w:tcW w:w="5040" w:type="dxa"/>
            <w:tcBorders>
              <w:top w:val="nil"/>
              <w:left w:val="nil"/>
              <w:bottom w:val="nil"/>
              <w:right w:val="nil"/>
            </w:tcBorders>
            <w:shd w:val="clear" w:color="auto" w:fill="auto"/>
            <w:vAlign w:val="bottom"/>
          </w:tcPr>
          <w:p w14:paraId="3A742A98" w14:textId="75D526CB" w:rsidR="00991659" w:rsidRPr="003163EA" w:rsidRDefault="00991659" w:rsidP="00991659">
            <w:pPr>
              <w:rPr>
                <w:color w:val="000000"/>
              </w:rPr>
            </w:pPr>
            <w:r w:rsidRPr="003163EA">
              <w:rPr>
                <w:color w:val="000000"/>
              </w:rPr>
              <w:t>~ % CSG hay </w:t>
            </w:r>
            <w:r w:rsidR="003163EA">
              <w:rPr>
                <w:color w:val="000000"/>
              </w:rPr>
              <w:t>x</w:t>
            </w:r>
            <w:r w:rsidRPr="003163EA">
              <w:rPr>
                <w:color w:val="000000"/>
              </w:rPr>
              <w:t> ij.sb + height</w:t>
            </w:r>
          </w:p>
        </w:tc>
        <w:tc>
          <w:tcPr>
            <w:tcW w:w="720" w:type="dxa"/>
            <w:gridSpan w:val="2"/>
            <w:tcBorders>
              <w:top w:val="nil"/>
              <w:left w:val="nil"/>
              <w:bottom w:val="nil"/>
              <w:right w:val="nil"/>
            </w:tcBorders>
            <w:shd w:val="clear" w:color="auto" w:fill="auto"/>
            <w:vAlign w:val="bottom"/>
          </w:tcPr>
          <w:p w14:paraId="1592D499" w14:textId="5EA03729" w:rsidR="00991659" w:rsidRPr="003163EA" w:rsidRDefault="00991659" w:rsidP="00991659">
            <w:pPr>
              <w:jc w:val="center"/>
              <w:rPr>
                <w:color w:val="000000"/>
              </w:rPr>
            </w:pPr>
            <w:r w:rsidRPr="003163EA">
              <w:rPr>
                <w:color w:val="000000"/>
              </w:rPr>
              <w:t>5</w:t>
            </w:r>
          </w:p>
        </w:tc>
        <w:tc>
          <w:tcPr>
            <w:tcW w:w="900" w:type="dxa"/>
            <w:tcBorders>
              <w:top w:val="nil"/>
              <w:left w:val="nil"/>
              <w:bottom w:val="nil"/>
              <w:right w:val="nil"/>
            </w:tcBorders>
            <w:shd w:val="clear" w:color="auto" w:fill="auto"/>
            <w:vAlign w:val="bottom"/>
          </w:tcPr>
          <w:p w14:paraId="3CF2C115" w14:textId="43711562" w:rsidR="00991659" w:rsidRPr="003163EA" w:rsidRDefault="00991659" w:rsidP="00991659">
            <w:pPr>
              <w:jc w:val="center"/>
              <w:rPr>
                <w:color w:val="000000"/>
              </w:rPr>
            </w:pPr>
            <w:r w:rsidRPr="003163EA">
              <w:rPr>
                <w:color w:val="000000"/>
              </w:rPr>
              <w:t>619.64</w:t>
            </w:r>
          </w:p>
        </w:tc>
        <w:tc>
          <w:tcPr>
            <w:tcW w:w="990" w:type="dxa"/>
            <w:tcBorders>
              <w:top w:val="nil"/>
              <w:left w:val="nil"/>
              <w:bottom w:val="nil"/>
              <w:right w:val="nil"/>
            </w:tcBorders>
            <w:shd w:val="clear" w:color="auto" w:fill="auto"/>
            <w:vAlign w:val="bottom"/>
          </w:tcPr>
          <w:p w14:paraId="47E611C1" w14:textId="67CD3DF4" w:rsidR="00991659" w:rsidRPr="003163EA" w:rsidRDefault="00991659" w:rsidP="00991659">
            <w:pPr>
              <w:jc w:val="center"/>
            </w:pPr>
            <w:r w:rsidRPr="003163EA">
              <w:rPr>
                <w:color w:val="000000"/>
              </w:rPr>
              <w:t>4.94</w:t>
            </w:r>
          </w:p>
        </w:tc>
        <w:tc>
          <w:tcPr>
            <w:tcW w:w="990" w:type="dxa"/>
            <w:tcBorders>
              <w:top w:val="nil"/>
              <w:left w:val="nil"/>
              <w:bottom w:val="nil"/>
              <w:right w:val="nil"/>
            </w:tcBorders>
            <w:shd w:val="clear" w:color="auto" w:fill="auto"/>
            <w:vAlign w:val="bottom"/>
          </w:tcPr>
          <w:p w14:paraId="6043EBC2" w14:textId="05EA0812" w:rsidR="00991659" w:rsidRPr="003163EA" w:rsidRDefault="00991659" w:rsidP="00991659">
            <w:pPr>
              <w:jc w:val="center"/>
              <w:rPr>
                <w:color w:val="000000"/>
              </w:rPr>
            </w:pPr>
            <w:r w:rsidRPr="003163EA">
              <w:rPr>
                <w:color w:val="000000"/>
              </w:rPr>
              <w:t>0.01</w:t>
            </w:r>
          </w:p>
        </w:tc>
      </w:tr>
      <w:tr w:rsidR="00991659" w:rsidRPr="005973B0" w14:paraId="1E3E44DA" w14:textId="77777777" w:rsidTr="00991659">
        <w:tc>
          <w:tcPr>
            <w:tcW w:w="5040" w:type="dxa"/>
            <w:tcBorders>
              <w:top w:val="nil"/>
              <w:left w:val="nil"/>
              <w:bottom w:val="nil"/>
              <w:right w:val="nil"/>
            </w:tcBorders>
            <w:shd w:val="clear" w:color="auto" w:fill="auto"/>
            <w:vAlign w:val="bottom"/>
          </w:tcPr>
          <w:p w14:paraId="1F9B8ECE" w14:textId="27AF2C1D" w:rsidR="00991659" w:rsidRPr="003163EA" w:rsidRDefault="00991659" w:rsidP="00991659">
            <w:pPr>
              <w:rPr>
                <w:color w:val="000000"/>
              </w:rPr>
            </w:pPr>
            <w:r w:rsidRPr="003163EA">
              <w:rPr>
                <w:color w:val="000000"/>
              </w:rPr>
              <w:t>~ % CSG hay </w:t>
            </w:r>
            <w:r w:rsidR="003163EA">
              <w:rPr>
                <w:color w:val="000000"/>
              </w:rPr>
              <w:t>x</w:t>
            </w:r>
            <w:r w:rsidRPr="003163EA">
              <w:rPr>
                <w:color w:val="000000"/>
              </w:rPr>
              <w:t> ij.sb</w:t>
            </w:r>
          </w:p>
        </w:tc>
        <w:tc>
          <w:tcPr>
            <w:tcW w:w="720" w:type="dxa"/>
            <w:gridSpan w:val="2"/>
            <w:tcBorders>
              <w:top w:val="nil"/>
              <w:left w:val="nil"/>
              <w:bottom w:val="nil"/>
              <w:right w:val="nil"/>
            </w:tcBorders>
            <w:shd w:val="clear" w:color="auto" w:fill="auto"/>
            <w:vAlign w:val="bottom"/>
          </w:tcPr>
          <w:p w14:paraId="2DC2434A" w14:textId="24AB0F24" w:rsidR="00991659" w:rsidRPr="003163EA" w:rsidRDefault="00991659" w:rsidP="00991659">
            <w:pPr>
              <w:jc w:val="center"/>
              <w:rPr>
                <w:color w:val="000000"/>
              </w:rPr>
            </w:pPr>
            <w:r w:rsidRPr="003163EA">
              <w:rPr>
                <w:color w:val="000000"/>
              </w:rPr>
              <w:t>4</w:t>
            </w:r>
          </w:p>
        </w:tc>
        <w:tc>
          <w:tcPr>
            <w:tcW w:w="900" w:type="dxa"/>
            <w:tcBorders>
              <w:top w:val="nil"/>
              <w:left w:val="nil"/>
              <w:bottom w:val="nil"/>
              <w:right w:val="nil"/>
            </w:tcBorders>
            <w:shd w:val="clear" w:color="auto" w:fill="auto"/>
            <w:vAlign w:val="bottom"/>
          </w:tcPr>
          <w:p w14:paraId="109C282E" w14:textId="51709718" w:rsidR="00991659" w:rsidRPr="003163EA" w:rsidRDefault="00991659" w:rsidP="00991659">
            <w:pPr>
              <w:jc w:val="center"/>
              <w:rPr>
                <w:color w:val="000000"/>
              </w:rPr>
            </w:pPr>
            <w:r w:rsidRPr="003163EA">
              <w:rPr>
                <w:color w:val="000000"/>
              </w:rPr>
              <w:t>619.89</w:t>
            </w:r>
          </w:p>
        </w:tc>
        <w:tc>
          <w:tcPr>
            <w:tcW w:w="990" w:type="dxa"/>
            <w:tcBorders>
              <w:top w:val="nil"/>
              <w:left w:val="nil"/>
              <w:bottom w:val="nil"/>
              <w:right w:val="nil"/>
            </w:tcBorders>
            <w:shd w:val="clear" w:color="auto" w:fill="auto"/>
            <w:vAlign w:val="bottom"/>
          </w:tcPr>
          <w:p w14:paraId="51BE2C53" w14:textId="47CEA829" w:rsidR="00991659" w:rsidRPr="003163EA" w:rsidRDefault="00991659" w:rsidP="00991659">
            <w:pPr>
              <w:jc w:val="center"/>
            </w:pPr>
            <w:r w:rsidRPr="003163EA">
              <w:rPr>
                <w:color w:val="000000"/>
              </w:rPr>
              <w:t>5.20</w:t>
            </w:r>
          </w:p>
        </w:tc>
        <w:tc>
          <w:tcPr>
            <w:tcW w:w="990" w:type="dxa"/>
            <w:tcBorders>
              <w:top w:val="nil"/>
              <w:left w:val="nil"/>
              <w:bottom w:val="nil"/>
              <w:right w:val="nil"/>
            </w:tcBorders>
            <w:shd w:val="clear" w:color="auto" w:fill="auto"/>
            <w:vAlign w:val="bottom"/>
          </w:tcPr>
          <w:p w14:paraId="07B74E2A" w14:textId="7E443BE1" w:rsidR="00991659" w:rsidRPr="003163EA" w:rsidRDefault="00991659" w:rsidP="00991659">
            <w:pPr>
              <w:jc w:val="center"/>
              <w:rPr>
                <w:color w:val="000000"/>
              </w:rPr>
            </w:pPr>
            <w:r w:rsidRPr="003163EA">
              <w:rPr>
                <w:color w:val="000000"/>
              </w:rPr>
              <w:t>0.01</w:t>
            </w:r>
          </w:p>
        </w:tc>
      </w:tr>
      <w:tr w:rsidR="00991659" w:rsidRPr="005973B0" w14:paraId="0A0A8333" w14:textId="77777777" w:rsidTr="00991659">
        <w:tc>
          <w:tcPr>
            <w:tcW w:w="5040" w:type="dxa"/>
            <w:tcBorders>
              <w:top w:val="nil"/>
              <w:left w:val="nil"/>
              <w:bottom w:val="nil"/>
              <w:right w:val="nil"/>
            </w:tcBorders>
            <w:shd w:val="clear" w:color="auto" w:fill="auto"/>
            <w:vAlign w:val="bottom"/>
          </w:tcPr>
          <w:p w14:paraId="2D3EEE03" w14:textId="62FC2BF2" w:rsidR="00991659" w:rsidRPr="003163EA" w:rsidRDefault="00991659" w:rsidP="00991659">
            <w:pPr>
              <w:rPr>
                <w:color w:val="000000"/>
              </w:rPr>
            </w:pPr>
            <w:r w:rsidRPr="003163EA">
              <w:rPr>
                <w:color w:val="000000"/>
              </w:rPr>
              <w:t>~ % CSG hay + ij.sb</w:t>
            </w:r>
          </w:p>
        </w:tc>
        <w:tc>
          <w:tcPr>
            <w:tcW w:w="720" w:type="dxa"/>
            <w:gridSpan w:val="2"/>
            <w:tcBorders>
              <w:top w:val="nil"/>
              <w:left w:val="nil"/>
              <w:bottom w:val="nil"/>
              <w:right w:val="nil"/>
            </w:tcBorders>
            <w:shd w:val="clear" w:color="auto" w:fill="auto"/>
            <w:vAlign w:val="bottom"/>
          </w:tcPr>
          <w:p w14:paraId="623DB0DF" w14:textId="1987A888" w:rsidR="00991659" w:rsidRPr="003163EA" w:rsidRDefault="00991659" w:rsidP="00991659">
            <w:pPr>
              <w:jc w:val="center"/>
              <w:rPr>
                <w:color w:val="000000"/>
              </w:rPr>
            </w:pPr>
            <w:r w:rsidRPr="003163EA">
              <w:rPr>
                <w:color w:val="000000"/>
              </w:rPr>
              <w:t>3</w:t>
            </w:r>
          </w:p>
        </w:tc>
        <w:tc>
          <w:tcPr>
            <w:tcW w:w="900" w:type="dxa"/>
            <w:tcBorders>
              <w:top w:val="nil"/>
              <w:left w:val="nil"/>
              <w:bottom w:val="nil"/>
              <w:right w:val="nil"/>
            </w:tcBorders>
            <w:shd w:val="clear" w:color="auto" w:fill="auto"/>
            <w:vAlign w:val="bottom"/>
          </w:tcPr>
          <w:p w14:paraId="73B74C4D" w14:textId="0459249B" w:rsidR="00991659" w:rsidRPr="003163EA" w:rsidRDefault="00991659" w:rsidP="00991659">
            <w:pPr>
              <w:jc w:val="center"/>
              <w:rPr>
                <w:color w:val="000000"/>
              </w:rPr>
            </w:pPr>
            <w:r w:rsidRPr="003163EA">
              <w:rPr>
                <w:color w:val="000000"/>
              </w:rPr>
              <w:t>619.96</w:t>
            </w:r>
          </w:p>
        </w:tc>
        <w:tc>
          <w:tcPr>
            <w:tcW w:w="990" w:type="dxa"/>
            <w:tcBorders>
              <w:top w:val="nil"/>
              <w:left w:val="nil"/>
              <w:bottom w:val="nil"/>
              <w:right w:val="nil"/>
            </w:tcBorders>
            <w:shd w:val="clear" w:color="auto" w:fill="auto"/>
            <w:vAlign w:val="bottom"/>
          </w:tcPr>
          <w:p w14:paraId="59F71863" w14:textId="5E1603A9" w:rsidR="00991659" w:rsidRPr="003163EA" w:rsidRDefault="00991659" w:rsidP="00991659">
            <w:pPr>
              <w:jc w:val="center"/>
            </w:pPr>
            <w:r w:rsidRPr="003163EA">
              <w:rPr>
                <w:color w:val="000000"/>
              </w:rPr>
              <w:t>5.27</w:t>
            </w:r>
          </w:p>
        </w:tc>
        <w:tc>
          <w:tcPr>
            <w:tcW w:w="990" w:type="dxa"/>
            <w:tcBorders>
              <w:top w:val="nil"/>
              <w:left w:val="nil"/>
              <w:bottom w:val="nil"/>
              <w:right w:val="nil"/>
            </w:tcBorders>
            <w:shd w:val="clear" w:color="auto" w:fill="auto"/>
            <w:vAlign w:val="bottom"/>
          </w:tcPr>
          <w:p w14:paraId="776F75E3" w14:textId="1ABA206D" w:rsidR="00991659" w:rsidRPr="003163EA" w:rsidRDefault="00991659" w:rsidP="00991659">
            <w:pPr>
              <w:jc w:val="center"/>
              <w:rPr>
                <w:color w:val="000000"/>
              </w:rPr>
            </w:pPr>
            <w:r w:rsidRPr="003163EA">
              <w:rPr>
                <w:color w:val="000000"/>
              </w:rPr>
              <w:t>0.01</w:t>
            </w:r>
          </w:p>
        </w:tc>
      </w:tr>
      <w:tr w:rsidR="00991659" w:rsidRPr="005973B0" w14:paraId="7B4E1CC1" w14:textId="77777777" w:rsidTr="00991659">
        <w:tc>
          <w:tcPr>
            <w:tcW w:w="5040" w:type="dxa"/>
            <w:tcBorders>
              <w:top w:val="nil"/>
              <w:left w:val="nil"/>
              <w:bottom w:val="nil"/>
              <w:right w:val="nil"/>
            </w:tcBorders>
            <w:shd w:val="clear" w:color="auto" w:fill="auto"/>
            <w:vAlign w:val="bottom"/>
          </w:tcPr>
          <w:p w14:paraId="1C6BC6AA" w14:textId="6F361C59" w:rsidR="00991659" w:rsidRPr="003163EA" w:rsidRDefault="00991659" w:rsidP="00991659">
            <w:pPr>
              <w:rPr>
                <w:color w:val="000000"/>
              </w:rPr>
            </w:pPr>
            <w:r w:rsidRPr="003163EA">
              <w:rPr>
                <w:color w:val="000000"/>
              </w:rPr>
              <w:t>~ % NWSG idle-burn + ij.sb</w:t>
            </w:r>
          </w:p>
        </w:tc>
        <w:tc>
          <w:tcPr>
            <w:tcW w:w="720" w:type="dxa"/>
            <w:gridSpan w:val="2"/>
            <w:tcBorders>
              <w:top w:val="nil"/>
              <w:left w:val="nil"/>
              <w:bottom w:val="nil"/>
              <w:right w:val="nil"/>
            </w:tcBorders>
            <w:shd w:val="clear" w:color="auto" w:fill="auto"/>
            <w:vAlign w:val="bottom"/>
          </w:tcPr>
          <w:p w14:paraId="6DB11F47" w14:textId="5F11AF0E" w:rsidR="00991659" w:rsidRPr="003163EA" w:rsidRDefault="00991659" w:rsidP="00991659">
            <w:pPr>
              <w:jc w:val="center"/>
              <w:rPr>
                <w:color w:val="000000"/>
              </w:rPr>
            </w:pPr>
            <w:r w:rsidRPr="003163EA">
              <w:rPr>
                <w:color w:val="000000"/>
              </w:rPr>
              <w:t>3</w:t>
            </w:r>
          </w:p>
        </w:tc>
        <w:tc>
          <w:tcPr>
            <w:tcW w:w="900" w:type="dxa"/>
            <w:tcBorders>
              <w:top w:val="nil"/>
              <w:left w:val="nil"/>
              <w:bottom w:val="nil"/>
              <w:right w:val="nil"/>
            </w:tcBorders>
            <w:shd w:val="clear" w:color="auto" w:fill="auto"/>
            <w:vAlign w:val="bottom"/>
          </w:tcPr>
          <w:p w14:paraId="3F09D77C" w14:textId="4475A0E6" w:rsidR="00991659" w:rsidRPr="003163EA" w:rsidRDefault="00991659" w:rsidP="00991659">
            <w:pPr>
              <w:jc w:val="center"/>
              <w:rPr>
                <w:color w:val="000000"/>
              </w:rPr>
            </w:pPr>
            <w:r w:rsidRPr="003163EA">
              <w:rPr>
                <w:color w:val="000000"/>
              </w:rPr>
              <w:t>619.98</w:t>
            </w:r>
          </w:p>
        </w:tc>
        <w:tc>
          <w:tcPr>
            <w:tcW w:w="990" w:type="dxa"/>
            <w:tcBorders>
              <w:top w:val="nil"/>
              <w:left w:val="nil"/>
              <w:bottom w:val="nil"/>
              <w:right w:val="nil"/>
            </w:tcBorders>
            <w:shd w:val="clear" w:color="auto" w:fill="auto"/>
            <w:vAlign w:val="bottom"/>
          </w:tcPr>
          <w:p w14:paraId="779C9113" w14:textId="0D975146" w:rsidR="00991659" w:rsidRPr="003163EA" w:rsidRDefault="00991659" w:rsidP="00991659">
            <w:pPr>
              <w:jc w:val="center"/>
            </w:pPr>
            <w:r w:rsidRPr="003163EA">
              <w:rPr>
                <w:color w:val="000000"/>
              </w:rPr>
              <w:t>5.28</w:t>
            </w:r>
          </w:p>
        </w:tc>
        <w:tc>
          <w:tcPr>
            <w:tcW w:w="990" w:type="dxa"/>
            <w:tcBorders>
              <w:top w:val="nil"/>
              <w:left w:val="nil"/>
              <w:bottom w:val="nil"/>
              <w:right w:val="nil"/>
            </w:tcBorders>
            <w:shd w:val="clear" w:color="auto" w:fill="auto"/>
            <w:vAlign w:val="bottom"/>
          </w:tcPr>
          <w:p w14:paraId="4C768EB9" w14:textId="717AA879" w:rsidR="00991659" w:rsidRPr="003163EA" w:rsidRDefault="00991659" w:rsidP="00991659">
            <w:pPr>
              <w:jc w:val="center"/>
              <w:rPr>
                <w:color w:val="000000"/>
              </w:rPr>
            </w:pPr>
            <w:r w:rsidRPr="003163EA">
              <w:rPr>
                <w:color w:val="000000"/>
              </w:rPr>
              <w:t>0.01</w:t>
            </w:r>
          </w:p>
        </w:tc>
      </w:tr>
      <w:tr w:rsidR="00991659" w:rsidRPr="005973B0" w14:paraId="70BD4CCD" w14:textId="77777777" w:rsidTr="00991659">
        <w:tc>
          <w:tcPr>
            <w:tcW w:w="5040" w:type="dxa"/>
            <w:tcBorders>
              <w:top w:val="nil"/>
              <w:left w:val="nil"/>
              <w:bottom w:val="nil"/>
              <w:right w:val="nil"/>
            </w:tcBorders>
            <w:shd w:val="clear" w:color="auto" w:fill="auto"/>
            <w:vAlign w:val="bottom"/>
          </w:tcPr>
          <w:p w14:paraId="524DB007" w14:textId="55C4E1F9" w:rsidR="00991659" w:rsidRPr="003163EA" w:rsidRDefault="00991659" w:rsidP="00991659">
            <w:pPr>
              <w:rPr>
                <w:color w:val="000000"/>
              </w:rPr>
            </w:pPr>
            <w:r w:rsidRPr="003163EA">
              <w:rPr>
                <w:color w:val="000000"/>
              </w:rPr>
              <w:t>~ % CSG graze + ij.sb</w:t>
            </w:r>
          </w:p>
        </w:tc>
        <w:tc>
          <w:tcPr>
            <w:tcW w:w="720" w:type="dxa"/>
            <w:gridSpan w:val="2"/>
            <w:tcBorders>
              <w:top w:val="nil"/>
              <w:left w:val="nil"/>
              <w:bottom w:val="nil"/>
              <w:right w:val="nil"/>
            </w:tcBorders>
            <w:shd w:val="clear" w:color="auto" w:fill="auto"/>
            <w:vAlign w:val="bottom"/>
          </w:tcPr>
          <w:p w14:paraId="0966D530" w14:textId="79D29597" w:rsidR="00991659" w:rsidRPr="003163EA" w:rsidRDefault="00991659" w:rsidP="00991659">
            <w:pPr>
              <w:jc w:val="center"/>
              <w:rPr>
                <w:color w:val="000000"/>
              </w:rPr>
            </w:pPr>
            <w:r w:rsidRPr="003163EA">
              <w:rPr>
                <w:color w:val="000000"/>
              </w:rPr>
              <w:t>3</w:t>
            </w:r>
          </w:p>
        </w:tc>
        <w:tc>
          <w:tcPr>
            <w:tcW w:w="900" w:type="dxa"/>
            <w:tcBorders>
              <w:top w:val="nil"/>
              <w:left w:val="nil"/>
              <w:bottom w:val="nil"/>
              <w:right w:val="nil"/>
            </w:tcBorders>
            <w:shd w:val="clear" w:color="auto" w:fill="auto"/>
            <w:vAlign w:val="bottom"/>
          </w:tcPr>
          <w:p w14:paraId="490D4158" w14:textId="1EC1CA4D" w:rsidR="00991659" w:rsidRPr="003163EA" w:rsidRDefault="00991659" w:rsidP="00991659">
            <w:pPr>
              <w:jc w:val="center"/>
              <w:rPr>
                <w:color w:val="000000"/>
              </w:rPr>
            </w:pPr>
            <w:r w:rsidRPr="003163EA">
              <w:rPr>
                <w:color w:val="000000"/>
              </w:rPr>
              <w:t>619.99</w:t>
            </w:r>
          </w:p>
        </w:tc>
        <w:tc>
          <w:tcPr>
            <w:tcW w:w="990" w:type="dxa"/>
            <w:tcBorders>
              <w:top w:val="nil"/>
              <w:left w:val="nil"/>
              <w:bottom w:val="nil"/>
              <w:right w:val="nil"/>
            </w:tcBorders>
            <w:shd w:val="clear" w:color="auto" w:fill="auto"/>
            <w:vAlign w:val="bottom"/>
          </w:tcPr>
          <w:p w14:paraId="1C909B92" w14:textId="0115ACF8" w:rsidR="00991659" w:rsidRPr="003163EA" w:rsidRDefault="00991659" w:rsidP="00991659">
            <w:pPr>
              <w:jc w:val="center"/>
            </w:pPr>
            <w:r w:rsidRPr="003163EA">
              <w:rPr>
                <w:color w:val="000000"/>
              </w:rPr>
              <w:t>5.30</w:t>
            </w:r>
          </w:p>
        </w:tc>
        <w:tc>
          <w:tcPr>
            <w:tcW w:w="990" w:type="dxa"/>
            <w:tcBorders>
              <w:top w:val="nil"/>
              <w:left w:val="nil"/>
              <w:bottom w:val="nil"/>
              <w:right w:val="nil"/>
            </w:tcBorders>
            <w:shd w:val="clear" w:color="auto" w:fill="auto"/>
            <w:vAlign w:val="bottom"/>
          </w:tcPr>
          <w:p w14:paraId="72ACF844" w14:textId="099E109D" w:rsidR="00991659" w:rsidRPr="003163EA" w:rsidRDefault="00991659" w:rsidP="00991659">
            <w:pPr>
              <w:jc w:val="center"/>
              <w:rPr>
                <w:color w:val="000000"/>
              </w:rPr>
            </w:pPr>
            <w:r w:rsidRPr="003163EA">
              <w:rPr>
                <w:color w:val="000000"/>
              </w:rPr>
              <w:t>0.01</w:t>
            </w:r>
          </w:p>
        </w:tc>
      </w:tr>
      <w:tr w:rsidR="00991659" w:rsidRPr="005973B0" w14:paraId="2C4CF324" w14:textId="77777777" w:rsidTr="00991659">
        <w:tc>
          <w:tcPr>
            <w:tcW w:w="5040" w:type="dxa"/>
            <w:tcBorders>
              <w:top w:val="nil"/>
              <w:left w:val="nil"/>
              <w:bottom w:val="nil"/>
              <w:right w:val="nil"/>
            </w:tcBorders>
            <w:shd w:val="clear" w:color="auto" w:fill="auto"/>
            <w:vAlign w:val="bottom"/>
          </w:tcPr>
          <w:p w14:paraId="65E17CEF" w14:textId="22A88FD0" w:rsidR="00991659" w:rsidRPr="003163EA" w:rsidRDefault="00991659" w:rsidP="00991659">
            <w:pPr>
              <w:rPr>
                <w:color w:val="000000"/>
              </w:rPr>
            </w:pPr>
            <w:r w:rsidRPr="003163EA">
              <w:rPr>
                <w:color w:val="000000"/>
              </w:rPr>
              <w:t>~ % NWSG graze + ij.sb</w:t>
            </w:r>
          </w:p>
        </w:tc>
        <w:tc>
          <w:tcPr>
            <w:tcW w:w="720" w:type="dxa"/>
            <w:gridSpan w:val="2"/>
            <w:tcBorders>
              <w:top w:val="nil"/>
              <w:left w:val="nil"/>
              <w:bottom w:val="nil"/>
              <w:right w:val="nil"/>
            </w:tcBorders>
            <w:shd w:val="clear" w:color="auto" w:fill="auto"/>
            <w:vAlign w:val="bottom"/>
          </w:tcPr>
          <w:p w14:paraId="1682CDBE" w14:textId="7EB05D7E" w:rsidR="00991659" w:rsidRPr="003163EA" w:rsidRDefault="00991659" w:rsidP="00991659">
            <w:pPr>
              <w:jc w:val="center"/>
              <w:rPr>
                <w:color w:val="000000"/>
              </w:rPr>
            </w:pPr>
            <w:r w:rsidRPr="003163EA">
              <w:rPr>
                <w:color w:val="000000"/>
              </w:rPr>
              <w:t>3</w:t>
            </w:r>
          </w:p>
        </w:tc>
        <w:tc>
          <w:tcPr>
            <w:tcW w:w="900" w:type="dxa"/>
            <w:tcBorders>
              <w:top w:val="nil"/>
              <w:left w:val="nil"/>
              <w:bottom w:val="nil"/>
              <w:right w:val="nil"/>
            </w:tcBorders>
            <w:shd w:val="clear" w:color="auto" w:fill="auto"/>
            <w:vAlign w:val="bottom"/>
          </w:tcPr>
          <w:p w14:paraId="331BC199" w14:textId="4EFF9E16" w:rsidR="00991659" w:rsidRPr="003163EA" w:rsidRDefault="00991659" w:rsidP="00991659">
            <w:pPr>
              <w:jc w:val="center"/>
              <w:rPr>
                <w:color w:val="000000"/>
              </w:rPr>
            </w:pPr>
            <w:r w:rsidRPr="003163EA">
              <w:rPr>
                <w:color w:val="000000"/>
              </w:rPr>
              <w:t>620.00</w:t>
            </w:r>
          </w:p>
        </w:tc>
        <w:tc>
          <w:tcPr>
            <w:tcW w:w="990" w:type="dxa"/>
            <w:tcBorders>
              <w:top w:val="nil"/>
              <w:left w:val="nil"/>
              <w:bottom w:val="nil"/>
              <w:right w:val="nil"/>
            </w:tcBorders>
            <w:shd w:val="clear" w:color="auto" w:fill="auto"/>
            <w:vAlign w:val="bottom"/>
          </w:tcPr>
          <w:p w14:paraId="4ADEE0AD" w14:textId="379964F6" w:rsidR="00991659" w:rsidRPr="003163EA" w:rsidRDefault="00991659" w:rsidP="00991659">
            <w:pPr>
              <w:jc w:val="center"/>
            </w:pPr>
            <w:r w:rsidRPr="003163EA">
              <w:rPr>
                <w:color w:val="000000"/>
              </w:rPr>
              <w:t>5.30</w:t>
            </w:r>
          </w:p>
        </w:tc>
        <w:tc>
          <w:tcPr>
            <w:tcW w:w="990" w:type="dxa"/>
            <w:tcBorders>
              <w:top w:val="nil"/>
              <w:left w:val="nil"/>
              <w:bottom w:val="nil"/>
              <w:right w:val="nil"/>
            </w:tcBorders>
            <w:shd w:val="clear" w:color="auto" w:fill="auto"/>
            <w:vAlign w:val="bottom"/>
          </w:tcPr>
          <w:p w14:paraId="635E1B5F" w14:textId="0FF004D2" w:rsidR="00991659" w:rsidRPr="003163EA" w:rsidRDefault="00991659" w:rsidP="00991659">
            <w:pPr>
              <w:jc w:val="center"/>
              <w:rPr>
                <w:color w:val="000000"/>
              </w:rPr>
            </w:pPr>
            <w:r w:rsidRPr="003163EA">
              <w:rPr>
                <w:color w:val="000000"/>
              </w:rPr>
              <w:t>0.01</w:t>
            </w:r>
          </w:p>
        </w:tc>
      </w:tr>
      <w:tr w:rsidR="00991659" w:rsidRPr="005973B0" w14:paraId="611C79BC" w14:textId="77777777" w:rsidTr="00991659">
        <w:tc>
          <w:tcPr>
            <w:tcW w:w="5040" w:type="dxa"/>
            <w:tcBorders>
              <w:top w:val="nil"/>
              <w:left w:val="nil"/>
              <w:bottom w:val="nil"/>
              <w:right w:val="nil"/>
            </w:tcBorders>
            <w:shd w:val="clear" w:color="auto" w:fill="auto"/>
            <w:vAlign w:val="bottom"/>
          </w:tcPr>
          <w:p w14:paraId="505AAA74" w14:textId="01FB11D6" w:rsidR="00991659" w:rsidRPr="003163EA" w:rsidRDefault="00991659" w:rsidP="00991659">
            <w:pPr>
              <w:rPr>
                <w:color w:val="000000"/>
              </w:rPr>
            </w:pPr>
            <w:r w:rsidRPr="003163EA">
              <w:rPr>
                <w:color w:val="000000"/>
              </w:rPr>
              <w:t>~ % NWSG idle-burn + ij.sb.250</w:t>
            </w:r>
          </w:p>
        </w:tc>
        <w:tc>
          <w:tcPr>
            <w:tcW w:w="720" w:type="dxa"/>
            <w:gridSpan w:val="2"/>
            <w:tcBorders>
              <w:top w:val="nil"/>
              <w:left w:val="nil"/>
              <w:bottom w:val="nil"/>
              <w:right w:val="nil"/>
            </w:tcBorders>
            <w:shd w:val="clear" w:color="auto" w:fill="auto"/>
            <w:vAlign w:val="bottom"/>
          </w:tcPr>
          <w:p w14:paraId="414A0DA4" w14:textId="790617D6" w:rsidR="00991659" w:rsidRPr="003163EA" w:rsidRDefault="00991659" w:rsidP="00991659">
            <w:pPr>
              <w:jc w:val="center"/>
              <w:rPr>
                <w:color w:val="000000"/>
              </w:rPr>
            </w:pPr>
            <w:r w:rsidRPr="003163EA">
              <w:rPr>
                <w:color w:val="000000"/>
              </w:rPr>
              <w:t>3</w:t>
            </w:r>
          </w:p>
        </w:tc>
        <w:tc>
          <w:tcPr>
            <w:tcW w:w="900" w:type="dxa"/>
            <w:tcBorders>
              <w:top w:val="nil"/>
              <w:left w:val="nil"/>
              <w:bottom w:val="nil"/>
              <w:right w:val="nil"/>
            </w:tcBorders>
            <w:shd w:val="clear" w:color="auto" w:fill="auto"/>
            <w:vAlign w:val="bottom"/>
          </w:tcPr>
          <w:p w14:paraId="50FA1CD3" w14:textId="79CD697F" w:rsidR="00991659" w:rsidRPr="003163EA" w:rsidRDefault="00991659" w:rsidP="00991659">
            <w:pPr>
              <w:jc w:val="center"/>
              <w:rPr>
                <w:color w:val="000000"/>
              </w:rPr>
            </w:pPr>
            <w:r w:rsidRPr="003163EA">
              <w:rPr>
                <w:color w:val="000000"/>
              </w:rPr>
              <w:t>620.49</w:t>
            </w:r>
          </w:p>
        </w:tc>
        <w:tc>
          <w:tcPr>
            <w:tcW w:w="990" w:type="dxa"/>
            <w:tcBorders>
              <w:top w:val="nil"/>
              <w:left w:val="nil"/>
              <w:bottom w:val="nil"/>
              <w:right w:val="nil"/>
            </w:tcBorders>
            <w:shd w:val="clear" w:color="auto" w:fill="auto"/>
            <w:vAlign w:val="bottom"/>
          </w:tcPr>
          <w:p w14:paraId="2630B919" w14:textId="12C2F40F" w:rsidR="00991659" w:rsidRPr="003163EA" w:rsidRDefault="00991659" w:rsidP="00991659">
            <w:pPr>
              <w:jc w:val="center"/>
            </w:pPr>
            <w:r w:rsidRPr="003163EA">
              <w:rPr>
                <w:color w:val="000000"/>
              </w:rPr>
              <w:t>5.80</w:t>
            </w:r>
          </w:p>
        </w:tc>
        <w:tc>
          <w:tcPr>
            <w:tcW w:w="990" w:type="dxa"/>
            <w:tcBorders>
              <w:top w:val="nil"/>
              <w:left w:val="nil"/>
              <w:bottom w:val="nil"/>
              <w:right w:val="nil"/>
            </w:tcBorders>
            <w:shd w:val="clear" w:color="auto" w:fill="auto"/>
            <w:vAlign w:val="bottom"/>
          </w:tcPr>
          <w:p w14:paraId="3639C3E2" w14:textId="05F59F18" w:rsidR="00991659" w:rsidRPr="003163EA" w:rsidRDefault="00991659" w:rsidP="00991659">
            <w:pPr>
              <w:jc w:val="center"/>
              <w:rPr>
                <w:color w:val="000000"/>
              </w:rPr>
            </w:pPr>
            <w:r w:rsidRPr="003163EA">
              <w:rPr>
                <w:color w:val="000000"/>
              </w:rPr>
              <w:t>0.01</w:t>
            </w:r>
          </w:p>
        </w:tc>
      </w:tr>
      <w:tr w:rsidR="00991659" w:rsidRPr="005973B0" w14:paraId="74D280DC" w14:textId="77777777" w:rsidTr="00991659">
        <w:tc>
          <w:tcPr>
            <w:tcW w:w="5040" w:type="dxa"/>
            <w:tcBorders>
              <w:top w:val="nil"/>
              <w:left w:val="nil"/>
              <w:bottom w:val="nil"/>
              <w:right w:val="nil"/>
            </w:tcBorders>
            <w:shd w:val="clear" w:color="auto" w:fill="auto"/>
            <w:vAlign w:val="bottom"/>
          </w:tcPr>
          <w:p w14:paraId="1B057912" w14:textId="488D86F1" w:rsidR="00991659" w:rsidRPr="003163EA" w:rsidRDefault="00991659" w:rsidP="00991659">
            <w:pPr>
              <w:rPr>
                <w:color w:val="000000"/>
              </w:rPr>
            </w:pPr>
            <w:r w:rsidRPr="003163EA">
              <w:rPr>
                <w:color w:val="000000"/>
              </w:rPr>
              <w:t>~ % NWSG idle-burn </w:t>
            </w:r>
            <w:r w:rsidR="003163EA">
              <w:rPr>
                <w:color w:val="000000"/>
              </w:rPr>
              <w:t>x</w:t>
            </w:r>
            <w:r w:rsidRPr="003163EA">
              <w:rPr>
                <w:color w:val="000000"/>
              </w:rPr>
              <w:t> ij.sb</w:t>
            </w:r>
          </w:p>
        </w:tc>
        <w:tc>
          <w:tcPr>
            <w:tcW w:w="720" w:type="dxa"/>
            <w:gridSpan w:val="2"/>
            <w:tcBorders>
              <w:top w:val="nil"/>
              <w:left w:val="nil"/>
              <w:bottom w:val="nil"/>
              <w:right w:val="nil"/>
            </w:tcBorders>
            <w:shd w:val="clear" w:color="auto" w:fill="auto"/>
            <w:vAlign w:val="bottom"/>
          </w:tcPr>
          <w:p w14:paraId="3C025BBF" w14:textId="537799DB" w:rsidR="00991659" w:rsidRPr="003163EA" w:rsidRDefault="00991659" w:rsidP="00991659">
            <w:pPr>
              <w:jc w:val="center"/>
              <w:rPr>
                <w:color w:val="000000"/>
              </w:rPr>
            </w:pPr>
            <w:r w:rsidRPr="003163EA">
              <w:rPr>
                <w:color w:val="000000"/>
              </w:rPr>
              <w:t>4</w:t>
            </w:r>
          </w:p>
        </w:tc>
        <w:tc>
          <w:tcPr>
            <w:tcW w:w="900" w:type="dxa"/>
            <w:tcBorders>
              <w:top w:val="nil"/>
              <w:left w:val="nil"/>
              <w:bottom w:val="nil"/>
              <w:right w:val="nil"/>
            </w:tcBorders>
            <w:shd w:val="clear" w:color="auto" w:fill="auto"/>
            <w:vAlign w:val="bottom"/>
          </w:tcPr>
          <w:p w14:paraId="418680E2" w14:textId="2E564CC3" w:rsidR="00991659" w:rsidRPr="003163EA" w:rsidRDefault="00991659" w:rsidP="00991659">
            <w:pPr>
              <w:jc w:val="center"/>
              <w:rPr>
                <w:color w:val="000000"/>
              </w:rPr>
            </w:pPr>
            <w:r w:rsidRPr="003163EA">
              <w:rPr>
                <w:color w:val="000000"/>
              </w:rPr>
              <w:t>620.62</w:t>
            </w:r>
          </w:p>
        </w:tc>
        <w:tc>
          <w:tcPr>
            <w:tcW w:w="990" w:type="dxa"/>
            <w:tcBorders>
              <w:top w:val="nil"/>
              <w:left w:val="nil"/>
              <w:bottom w:val="nil"/>
              <w:right w:val="nil"/>
            </w:tcBorders>
            <w:shd w:val="clear" w:color="auto" w:fill="auto"/>
            <w:vAlign w:val="bottom"/>
          </w:tcPr>
          <w:p w14:paraId="600B376A" w14:textId="5C19955A" w:rsidR="00991659" w:rsidRPr="003163EA" w:rsidRDefault="00991659" w:rsidP="00991659">
            <w:pPr>
              <w:jc w:val="center"/>
            </w:pPr>
            <w:r w:rsidRPr="003163EA">
              <w:rPr>
                <w:color w:val="000000"/>
              </w:rPr>
              <w:t>5.93</w:t>
            </w:r>
          </w:p>
        </w:tc>
        <w:tc>
          <w:tcPr>
            <w:tcW w:w="990" w:type="dxa"/>
            <w:tcBorders>
              <w:top w:val="nil"/>
              <w:left w:val="nil"/>
              <w:bottom w:val="nil"/>
              <w:right w:val="nil"/>
            </w:tcBorders>
            <w:shd w:val="clear" w:color="auto" w:fill="auto"/>
            <w:vAlign w:val="bottom"/>
          </w:tcPr>
          <w:p w14:paraId="2959CB21" w14:textId="3AE5150A" w:rsidR="00991659" w:rsidRPr="003163EA" w:rsidRDefault="00991659" w:rsidP="00991659">
            <w:pPr>
              <w:jc w:val="center"/>
              <w:rPr>
                <w:color w:val="000000"/>
              </w:rPr>
            </w:pPr>
            <w:r w:rsidRPr="003163EA">
              <w:rPr>
                <w:color w:val="000000"/>
              </w:rPr>
              <w:t>0.01</w:t>
            </w:r>
          </w:p>
        </w:tc>
      </w:tr>
      <w:tr w:rsidR="00991659" w:rsidRPr="005973B0" w14:paraId="3DB0AD45" w14:textId="77777777" w:rsidTr="00991659">
        <w:tc>
          <w:tcPr>
            <w:tcW w:w="5040" w:type="dxa"/>
            <w:tcBorders>
              <w:top w:val="nil"/>
              <w:left w:val="nil"/>
              <w:bottom w:val="nil"/>
              <w:right w:val="nil"/>
            </w:tcBorders>
            <w:shd w:val="clear" w:color="auto" w:fill="auto"/>
            <w:vAlign w:val="bottom"/>
          </w:tcPr>
          <w:p w14:paraId="4A2BD9C6" w14:textId="27D83672" w:rsidR="00991659" w:rsidRPr="003163EA" w:rsidRDefault="00991659" w:rsidP="00991659">
            <w:pPr>
              <w:rPr>
                <w:color w:val="000000"/>
              </w:rPr>
            </w:pPr>
            <w:r w:rsidRPr="003163EA">
              <w:rPr>
                <w:color w:val="000000"/>
              </w:rPr>
              <w:t>~ % CSG hay </w:t>
            </w:r>
            <w:r w:rsidR="003163EA">
              <w:rPr>
                <w:color w:val="000000"/>
              </w:rPr>
              <w:t>x</w:t>
            </w:r>
            <w:r w:rsidRPr="003163EA">
              <w:rPr>
                <w:color w:val="000000"/>
              </w:rPr>
              <w:t> ij.sb + VO</w:t>
            </w:r>
          </w:p>
        </w:tc>
        <w:tc>
          <w:tcPr>
            <w:tcW w:w="720" w:type="dxa"/>
            <w:gridSpan w:val="2"/>
            <w:tcBorders>
              <w:top w:val="nil"/>
              <w:left w:val="nil"/>
              <w:bottom w:val="nil"/>
              <w:right w:val="nil"/>
            </w:tcBorders>
            <w:shd w:val="clear" w:color="auto" w:fill="auto"/>
            <w:vAlign w:val="bottom"/>
          </w:tcPr>
          <w:p w14:paraId="0F4E68EF" w14:textId="0294AAEC" w:rsidR="00991659" w:rsidRPr="003163EA" w:rsidRDefault="00991659" w:rsidP="00991659">
            <w:pPr>
              <w:jc w:val="center"/>
              <w:rPr>
                <w:color w:val="000000"/>
              </w:rPr>
            </w:pPr>
            <w:r w:rsidRPr="003163EA">
              <w:rPr>
                <w:color w:val="000000"/>
              </w:rPr>
              <w:t>5</w:t>
            </w:r>
          </w:p>
        </w:tc>
        <w:tc>
          <w:tcPr>
            <w:tcW w:w="900" w:type="dxa"/>
            <w:tcBorders>
              <w:top w:val="nil"/>
              <w:left w:val="nil"/>
              <w:bottom w:val="nil"/>
              <w:right w:val="nil"/>
            </w:tcBorders>
            <w:shd w:val="clear" w:color="auto" w:fill="auto"/>
            <w:vAlign w:val="bottom"/>
          </w:tcPr>
          <w:p w14:paraId="4E1C50CC" w14:textId="1C6DDF0D" w:rsidR="00991659" w:rsidRPr="003163EA" w:rsidRDefault="00991659" w:rsidP="00991659">
            <w:pPr>
              <w:jc w:val="center"/>
              <w:rPr>
                <w:color w:val="000000"/>
              </w:rPr>
            </w:pPr>
            <w:r w:rsidRPr="003163EA">
              <w:rPr>
                <w:color w:val="000000"/>
              </w:rPr>
              <w:t>620.75</w:t>
            </w:r>
          </w:p>
        </w:tc>
        <w:tc>
          <w:tcPr>
            <w:tcW w:w="990" w:type="dxa"/>
            <w:tcBorders>
              <w:top w:val="nil"/>
              <w:left w:val="nil"/>
              <w:bottom w:val="nil"/>
              <w:right w:val="nil"/>
            </w:tcBorders>
            <w:shd w:val="clear" w:color="auto" w:fill="auto"/>
            <w:vAlign w:val="bottom"/>
          </w:tcPr>
          <w:p w14:paraId="2F546FE3" w14:textId="5C83767C" w:rsidR="00991659" w:rsidRPr="003163EA" w:rsidRDefault="00991659" w:rsidP="00991659">
            <w:pPr>
              <w:jc w:val="center"/>
            </w:pPr>
            <w:r w:rsidRPr="003163EA">
              <w:rPr>
                <w:color w:val="000000"/>
              </w:rPr>
              <w:t>6.06</w:t>
            </w:r>
          </w:p>
        </w:tc>
        <w:tc>
          <w:tcPr>
            <w:tcW w:w="990" w:type="dxa"/>
            <w:tcBorders>
              <w:top w:val="nil"/>
              <w:left w:val="nil"/>
              <w:bottom w:val="nil"/>
              <w:right w:val="nil"/>
            </w:tcBorders>
            <w:shd w:val="clear" w:color="auto" w:fill="auto"/>
            <w:vAlign w:val="bottom"/>
          </w:tcPr>
          <w:p w14:paraId="55551FC5" w14:textId="0164F8C1" w:rsidR="00991659" w:rsidRPr="003163EA" w:rsidRDefault="00991659" w:rsidP="00991659">
            <w:pPr>
              <w:jc w:val="center"/>
              <w:rPr>
                <w:color w:val="000000"/>
              </w:rPr>
            </w:pPr>
            <w:r w:rsidRPr="003163EA">
              <w:rPr>
                <w:color w:val="000000"/>
              </w:rPr>
              <w:t>0.01</w:t>
            </w:r>
          </w:p>
        </w:tc>
      </w:tr>
      <w:tr w:rsidR="00991659" w:rsidRPr="005973B0" w14:paraId="236588B6" w14:textId="77777777" w:rsidTr="00991659">
        <w:tc>
          <w:tcPr>
            <w:tcW w:w="5040" w:type="dxa"/>
            <w:tcBorders>
              <w:top w:val="nil"/>
              <w:left w:val="nil"/>
              <w:bottom w:val="nil"/>
              <w:right w:val="nil"/>
            </w:tcBorders>
            <w:shd w:val="clear" w:color="auto" w:fill="auto"/>
            <w:vAlign w:val="bottom"/>
          </w:tcPr>
          <w:p w14:paraId="61783AA3" w14:textId="6F4E4285" w:rsidR="00991659" w:rsidRPr="003163EA" w:rsidRDefault="00991659" w:rsidP="00991659">
            <w:pPr>
              <w:rPr>
                <w:color w:val="000000"/>
              </w:rPr>
            </w:pPr>
            <w:r w:rsidRPr="003163EA">
              <w:rPr>
                <w:color w:val="000000"/>
              </w:rPr>
              <w:t>~ % CSG hay + ij.sb.250</w:t>
            </w:r>
          </w:p>
        </w:tc>
        <w:tc>
          <w:tcPr>
            <w:tcW w:w="720" w:type="dxa"/>
            <w:gridSpan w:val="2"/>
            <w:tcBorders>
              <w:top w:val="nil"/>
              <w:left w:val="nil"/>
              <w:bottom w:val="nil"/>
              <w:right w:val="nil"/>
            </w:tcBorders>
            <w:shd w:val="clear" w:color="auto" w:fill="auto"/>
            <w:vAlign w:val="bottom"/>
          </w:tcPr>
          <w:p w14:paraId="5C6E5994" w14:textId="3E7C7F56" w:rsidR="00991659" w:rsidRPr="003163EA" w:rsidRDefault="00991659" w:rsidP="00991659">
            <w:pPr>
              <w:jc w:val="center"/>
              <w:rPr>
                <w:color w:val="000000"/>
              </w:rPr>
            </w:pPr>
            <w:r w:rsidRPr="003163EA">
              <w:rPr>
                <w:color w:val="000000"/>
              </w:rPr>
              <w:t>3</w:t>
            </w:r>
          </w:p>
        </w:tc>
        <w:tc>
          <w:tcPr>
            <w:tcW w:w="900" w:type="dxa"/>
            <w:tcBorders>
              <w:top w:val="nil"/>
              <w:left w:val="nil"/>
              <w:bottom w:val="nil"/>
              <w:right w:val="nil"/>
            </w:tcBorders>
            <w:shd w:val="clear" w:color="auto" w:fill="auto"/>
            <w:vAlign w:val="bottom"/>
          </w:tcPr>
          <w:p w14:paraId="106F5EDB" w14:textId="492DD118" w:rsidR="00991659" w:rsidRPr="003163EA" w:rsidRDefault="00991659" w:rsidP="00991659">
            <w:pPr>
              <w:jc w:val="center"/>
              <w:rPr>
                <w:color w:val="000000"/>
              </w:rPr>
            </w:pPr>
            <w:r w:rsidRPr="003163EA">
              <w:rPr>
                <w:color w:val="000000"/>
              </w:rPr>
              <w:t>620.83</w:t>
            </w:r>
          </w:p>
        </w:tc>
        <w:tc>
          <w:tcPr>
            <w:tcW w:w="990" w:type="dxa"/>
            <w:tcBorders>
              <w:top w:val="nil"/>
              <w:left w:val="nil"/>
              <w:bottom w:val="nil"/>
              <w:right w:val="nil"/>
            </w:tcBorders>
            <w:shd w:val="clear" w:color="auto" w:fill="auto"/>
            <w:vAlign w:val="bottom"/>
          </w:tcPr>
          <w:p w14:paraId="1B96B41A" w14:textId="5CAAC1F8" w:rsidR="00991659" w:rsidRPr="003163EA" w:rsidRDefault="00991659" w:rsidP="00991659">
            <w:pPr>
              <w:jc w:val="center"/>
            </w:pPr>
            <w:r w:rsidRPr="003163EA">
              <w:rPr>
                <w:color w:val="000000"/>
              </w:rPr>
              <w:t>6.14</w:t>
            </w:r>
          </w:p>
        </w:tc>
        <w:tc>
          <w:tcPr>
            <w:tcW w:w="990" w:type="dxa"/>
            <w:tcBorders>
              <w:top w:val="nil"/>
              <w:left w:val="nil"/>
              <w:bottom w:val="nil"/>
              <w:right w:val="nil"/>
            </w:tcBorders>
            <w:shd w:val="clear" w:color="auto" w:fill="auto"/>
            <w:vAlign w:val="bottom"/>
          </w:tcPr>
          <w:p w14:paraId="7F881A4A" w14:textId="4FFC0765" w:rsidR="00991659" w:rsidRPr="003163EA" w:rsidRDefault="00991659" w:rsidP="00991659">
            <w:pPr>
              <w:jc w:val="center"/>
              <w:rPr>
                <w:color w:val="000000"/>
              </w:rPr>
            </w:pPr>
            <w:r w:rsidRPr="003163EA">
              <w:rPr>
                <w:color w:val="000000"/>
              </w:rPr>
              <w:t>0.01</w:t>
            </w:r>
          </w:p>
        </w:tc>
      </w:tr>
      <w:tr w:rsidR="00991659" w:rsidRPr="005973B0" w14:paraId="6121C0F4" w14:textId="77777777" w:rsidTr="00991659">
        <w:tc>
          <w:tcPr>
            <w:tcW w:w="5040" w:type="dxa"/>
            <w:tcBorders>
              <w:top w:val="nil"/>
              <w:left w:val="nil"/>
              <w:bottom w:val="nil"/>
              <w:right w:val="nil"/>
            </w:tcBorders>
            <w:shd w:val="clear" w:color="auto" w:fill="auto"/>
            <w:vAlign w:val="bottom"/>
          </w:tcPr>
          <w:p w14:paraId="09F21070" w14:textId="00B4CF79" w:rsidR="00991659" w:rsidRPr="003163EA" w:rsidRDefault="00991659" w:rsidP="00991659">
            <w:pPr>
              <w:rPr>
                <w:color w:val="000000"/>
              </w:rPr>
            </w:pPr>
            <w:r w:rsidRPr="003163EA">
              <w:rPr>
                <w:color w:val="000000"/>
              </w:rPr>
              <w:t>~ % CSG graze + ij.sb.250</w:t>
            </w:r>
          </w:p>
        </w:tc>
        <w:tc>
          <w:tcPr>
            <w:tcW w:w="720" w:type="dxa"/>
            <w:gridSpan w:val="2"/>
            <w:tcBorders>
              <w:top w:val="nil"/>
              <w:left w:val="nil"/>
              <w:bottom w:val="nil"/>
              <w:right w:val="nil"/>
            </w:tcBorders>
            <w:shd w:val="clear" w:color="auto" w:fill="auto"/>
            <w:vAlign w:val="bottom"/>
          </w:tcPr>
          <w:p w14:paraId="266D55E8" w14:textId="1AF1443B" w:rsidR="00991659" w:rsidRPr="003163EA" w:rsidRDefault="00991659" w:rsidP="00991659">
            <w:pPr>
              <w:jc w:val="center"/>
              <w:rPr>
                <w:color w:val="000000"/>
              </w:rPr>
            </w:pPr>
            <w:r w:rsidRPr="003163EA">
              <w:rPr>
                <w:color w:val="000000"/>
              </w:rPr>
              <w:t>3</w:t>
            </w:r>
          </w:p>
        </w:tc>
        <w:tc>
          <w:tcPr>
            <w:tcW w:w="900" w:type="dxa"/>
            <w:tcBorders>
              <w:top w:val="nil"/>
              <w:left w:val="nil"/>
              <w:bottom w:val="nil"/>
              <w:right w:val="nil"/>
            </w:tcBorders>
            <w:shd w:val="clear" w:color="auto" w:fill="auto"/>
            <w:vAlign w:val="bottom"/>
          </w:tcPr>
          <w:p w14:paraId="4B85681E" w14:textId="34D35B88" w:rsidR="00991659" w:rsidRPr="003163EA" w:rsidRDefault="00991659" w:rsidP="00991659">
            <w:pPr>
              <w:jc w:val="center"/>
              <w:rPr>
                <w:color w:val="000000"/>
              </w:rPr>
            </w:pPr>
            <w:r w:rsidRPr="003163EA">
              <w:rPr>
                <w:color w:val="000000"/>
              </w:rPr>
              <w:t>620.87</w:t>
            </w:r>
          </w:p>
        </w:tc>
        <w:tc>
          <w:tcPr>
            <w:tcW w:w="990" w:type="dxa"/>
            <w:tcBorders>
              <w:top w:val="nil"/>
              <w:left w:val="nil"/>
              <w:bottom w:val="nil"/>
              <w:right w:val="nil"/>
            </w:tcBorders>
            <w:shd w:val="clear" w:color="auto" w:fill="auto"/>
            <w:vAlign w:val="bottom"/>
          </w:tcPr>
          <w:p w14:paraId="57F821A3" w14:textId="1DE03671" w:rsidR="00991659" w:rsidRPr="003163EA" w:rsidRDefault="00991659" w:rsidP="00991659">
            <w:pPr>
              <w:jc w:val="center"/>
            </w:pPr>
            <w:r w:rsidRPr="003163EA">
              <w:rPr>
                <w:color w:val="000000"/>
              </w:rPr>
              <w:t>6.17</w:t>
            </w:r>
          </w:p>
        </w:tc>
        <w:tc>
          <w:tcPr>
            <w:tcW w:w="990" w:type="dxa"/>
            <w:tcBorders>
              <w:top w:val="nil"/>
              <w:left w:val="nil"/>
              <w:bottom w:val="nil"/>
              <w:right w:val="nil"/>
            </w:tcBorders>
            <w:shd w:val="clear" w:color="auto" w:fill="auto"/>
            <w:vAlign w:val="bottom"/>
          </w:tcPr>
          <w:p w14:paraId="652F42C7" w14:textId="12B47ECE" w:rsidR="00991659" w:rsidRPr="003163EA" w:rsidRDefault="00991659" w:rsidP="00991659">
            <w:pPr>
              <w:jc w:val="center"/>
              <w:rPr>
                <w:color w:val="000000"/>
              </w:rPr>
            </w:pPr>
            <w:r w:rsidRPr="003163EA">
              <w:rPr>
                <w:color w:val="000000"/>
              </w:rPr>
              <w:t>0.01</w:t>
            </w:r>
          </w:p>
        </w:tc>
      </w:tr>
      <w:tr w:rsidR="00991659" w:rsidRPr="005973B0" w14:paraId="5BC773D8" w14:textId="77777777" w:rsidTr="00991659">
        <w:tc>
          <w:tcPr>
            <w:tcW w:w="5040" w:type="dxa"/>
            <w:tcBorders>
              <w:top w:val="nil"/>
              <w:left w:val="nil"/>
              <w:bottom w:val="nil"/>
              <w:right w:val="nil"/>
            </w:tcBorders>
            <w:shd w:val="clear" w:color="auto" w:fill="auto"/>
            <w:vAlign w:val="bottom"/>
          </w:tcPr>
          <w:p w14:paraId="05C698DE" w14:textId="14E37866" w:rsidR="00991659" w:rsidRPr="003163EA" w:rsidRDefault="00991659" w:rsidP="00991659">
            <w:pPr>
              <w:rPr>
                <w:color w:val="000000"/>
              </w:rPr>
            </w:pPr>
            <w:r w:rsidRPr="003163EA">
              <w:rPr>
                <w:color w:val="000000"/>
              </w:rPr>
              <w:t>~ % CSG hay </w:t>
            </w:r>
            <w:r w:rsidR="003163EA">
              <w:rPr>
                <w:color w:val="000000"/>
              </w:rPr>
              <w:t>x</w:t>
            </w:r>
            <w:r w:rsidRPr="003163EA">
              <w:rPr>
                <w:color w:val="000000"/>
              </w:rPr>
              <w:t> ij.sb + </w:t>
            </w:r>
            <w:proofErr w:type="spellStart"/>
            <w:proofErr w:type="gramStart"/>
            <w:r w:rsidRPr="003163EA">
              <w:rPr>
                <w:color w:val="000000"/>
              </w:rPr>
              <w:t>lit.d</w:t>
            </w:r>
            <w:proofErr w:type="spellEnd"/>
            <w:proofErr w:type="gramEnd"/>
          </w:p>
        </w:tc>
        <w:tc>
          <w:tcPr>
            <w:tcW w:w="720" w:type="dxa"/>
            <w:gridSpan w:val="2"/>
            <w:tcBorders>
              <w:top w:val="nil"/>
              <w:left w:val="nil"/>
              <w:bottom w:val="nil"/>
              <w:right w:val="nil"/>
            </w:tcBorders>
            <w:shd w:val="clear" w:color="auto" w:fill="auto"/>
            <w:vAlign w:val="bottom"/>
          </w:tcPr>
          <w:p w14:paraId="2EE31EAB" w14:textId="4F0BF90C" w:rsidR="00991659" w:rsidRPr="003163EA" w:rsidRDefault="00991659" w:rsidP="00991659">
            <w:pPr>
              <w:jc w:val="center"/>
              <w:rPr>
                <w:color w:val="000000"/>
              </w:rPr>
            </w:pPr>
            <w:r w:rsidRPr="003163EA">
              <w:rPr>
                <w:color w:val="000000"/>
              </w:rPr>
              <w:t>5</w:t>
            </w:r>
          </w:p>
        </w:tc>
        <w:tc>
          <w:tcPr>
            <w:tcW w:w="900" w:type="dxa"/>
            <w:tcBorders>
              <w:top w:val="nil"/>
              <w:left w:val="nil"/>
              <w:bottom w:val="nil"/>
              <w:right w:val="nil"/>
            </w:tcBorders>
            <w:shd w:val="clear" w:color="auto" w:fill="auto"/>
            <w:vAlign w:val="bottom"/>
          </w:tcPr>
          <w:p w14:paraId="5A1C4B6E" w14:textId="195E2B9C" w:rsidR="00991659" w:rsidRPr="003163EA" w:rsidRDefault="00991659" w:rsidP="00991659">
            <w:pPr>
              <w:jc w:val="center"/>
              <w:rPr>
                <w:color w:val="000000"/>
              </w:rPr>
            </w:pPr>
            <w:r w:rsidRPr="003163EA">
              <w:rPr>
                <w:color w:val="000000"/>
              </w:rPr>
              <w:t>620.92</w:t>
            </w:r>
          </w:p>
        </w:tc>
        <w:tc>
          <w:tcPr>
            <w:tcW w:w="990" w:type="dxa"/>
            <w:tcBorders>
              <w:top w:val="nil"/>
              <w:left w:val="nil"/>
              <w:bottom w:val="nil"/>
              <w:right w:val="nil"/>
            </w:tcBorders>
            <w:shd w:val="clear" w:color="auto" w:fill="auto"/>
            <w:vAlign w:val="bottom"/>
          </w:tcPr>
          <w:p w14:paraId="0A86957A" w14:textId="3D953D61" w:rsidR="00991659" w:rsidRPr="003163EA" w:rsidRDefault="00991659" w:rsidP="00991659">
            <w:pPr>
              <w:jc w:val="center"/>
            </w:pPr>
            <w:r w:rsidRPr="003163EA">
              <w:rPr>
                <w:color w:val="000000"/>
              </w:rPr>
              <w:t>6.22</w:t>
            </w:r>
          </w:p>
        </w:tc>
        <w:tc>
          <w:tcPr>
            <w:tcW w:w="990" w:type="dxa"/>
            <w:tcBorders>
              <w:top w:val="nil"/>
              <w:left w:val="nil"/>
              <w:bottom w:val="nil"/>
              <w:right w:val="nil"/>
            </w:tcBorders>
            <w:shd w:val="clear" w:color="auto" w:fill="auto"/>
            <w:vAlign w:val="bottom"/>
          </w:tcPr>
          <w:p w14:paraId="68212CFA" w14:textId="31715D2F" w:rsidR="00991659" w:rsidRPr="003163EA" w:rsidRDefault="00991659" w:rsidP="00991659">
            <w:pPr>
              <w:jc w:val="center"/>
              <w:rPr>
                <w:color w:val="000000"/>
              </w:rPr>
            </w:pPr>
            <w:r w:rsidRPr="003163EA">
              <w:rPr>
                <w:color w:val="000000"/>
              </w:rPr>
              <w:t>0.01</w:t>
            </w:r>
          </w:p>
        </w:tc>
      </w:tr>
      <w:tr w:rsidR="00991659" w:rsidRPr="005973B0" w14:paraId="7558C3B5" w14:textId="77777777" w:rsidTr="00991659">
        <w:tc>
          <w:tcPr>
            <w:tcW w:w="5040" w:type="dxa"/>
            <w:tcBorders>
              <w:top w:val="nil"/>
              <w:left w:val="nil"/>
              <w:bottom w:val="nil"/>
              <w:right w:val="nil"/>
            </w:tcBorders>
            <w:shd w:val="clear" w:color="auto" w:fill="auto"/>
            <w:vAlign w:val="bottom"/>
          </w:tcPr>
          <w:p w14:paraId="03C46589" w14:textId="5B16E0D9" w:rsidR="00991659" w:rsidRPr="003163EA" w:rsidRDefault="00991659" w:rsidP="00991659">
            <w:pPr>
              <w:rPr>
                <w:color w:val="000000"/>
              </w:rPr>
            </w:pPr>
            <w:r w:rsidRPr="003163EA">
              <w:rPr>
                <w:color w:val="000000"/>
              </w:rPr>
              <w:t>~ % NWSG graze + ij.sb.250</w:t>
            </w:r>
          </w:p>
        </w:tc>
        <w:tc>
          <w:tcPr>
            <w:tcW w:w="720" w:type="dxa"/>
            <w:gridSpan w:val="2"/>
            <w:tcBorders>
              <w:top w:val="nil"/>
              <w:left w:val="nil"/>
              <w:bottom w:val="nil"/>
              <w:right w:val="nil"/>
            </w:tcBorders>
            <w:shd w:val="clear" w:color="auto" w:fill="auto"/>
            <w:vAlign w:val="bottom"/>
          </w:tcPr>
          <w:p w14:paraId="2077E50E" w14:textId="5B1624F8" w:rsidR="00991659" w:rsidRPr="003163EA" w:rsidRDefault="00991659" w:rsidP="00991659">
            <w:pPr>
              <w:jc w:val="center"/>
              <w:rPr>
                <w:color w:val="000000"/>
              </w:rPr>
            </w:pPr>
            <w:r w:rsidRPr="003163EA">
              <w:rPr>
                <w:color w:val="000000"/>
              </w:rPr>
              <w:t>3</w:t>
            </w:r>
          </w:p>
        </w:tc>
        <w:tc>
          <w:tcPr>
            <w:tcW w:w="900" w:type="dxa"/>
            <w:tcBorders>
              <w:top w:val="nil"/>
              <w:left w:val="nil"/>
              <w:bottom w:val="nil"/>
              <w:right w:val="nil"/>
            </w:tcBorders>
            <w:shd w:val="clear" w:color="auto" w:fill="auto"/>
            <w:vAlign w:val="bottom"/>
          </w:tcPr>
          <w:p w14:paraId="329B0AFA" w14:textId="7B953800" w:rsidR="00991659" w:rsidRPr="003163EA" w:rsidRDefault="00991659" w:rsidP="00991659">
            <w:pPr>
              <w:jc w:val="center"/>
              <w:rPr>
                <w:color w:val="000000"/>
              </w:rPr>
            </w:pPr>
            <w:r w:rsidRPr="003163EA">
              <w:rPr>
                <w:color w:val="000000"/>
              </w:rPr>
              <w:t>621.08</w:t>
            </w:r>
          </w:p>
        </w:tc>
        <w:tc>
          <w:tcPr>
            <w:tcW w:w="990" w:type="dxa"/>
            <w:tcBorders>
              <w:top w:val="nil"/>
              <w:left w:val="nil"/>
              <w:bottom w:val="nil"/>
              <w:right w:val="nil"/>
            </w:tcBorders>
            <w:shd w:val="clear" w:color="auto" w:fill="auto"/>
            <w:vAlign w:val="bottom"/>
          </w:tcPr>
          <w:p w14:paraId="0100D7D7" w14:textId="21609226" w:rsidR="00991659" w:rsidRPr="003163EA" w:rsidRDefault="00991659" w:rsidP="00991659">
            <w:pPr>
              <w:jc w:val="center"/>
            </w:pPr>
            <w:r w:rsidRPr="003163EA">
              <w:rPr>
                <w:color w:val="000000"/>
              </w:rPr>
              <w:t>6.39</w:t>
            </w:r>
          </w:p>
        </w:tc>
        <w:tc>
          <w:tcPr>
            <w:tcW w:w="990" w:type="dxa"/>
            <w:tcBorders>
              <w:top w:val="nil"/>
              <w:left w:val="nil"/>
              <w:bottom w:val="nil"/>
              <w:right w:val="nil"/>
            </w:tcBorders>
            <w:shd w:val="clear" w:color="auto" w:fill="auto"/>
            <w:vAlign w:val="bottom"/>
          </w:tcPr>
          <w:p w14:paraId="1864FD5E" w14:textId="65109E54" w:rsidR="00991659" w:rsidRPr="003163EA" w:rsidRDefault="00991659" w:rsidP="00991659">
            <w:pPr>
              <w:jc w:val="center"/>
              <w:rPr>
                <w:color w:val="000000"/>
              </w:rPr>
            </w:pPr>
            <w:r w:rsidRPr="003163EA">
              <w:rPr>
                <w:color w:val="000000"/>
              </w:rPr>
              <w:t>0.01</w:t>
            </w:r>
          </w:p>
        </w:tc>
      </w:tr>
    </w:tbl>
    <w:p w14:paraId="0494A1BF" w14:textId="2705344F" w:rsidR="00053251" w:rsidRDefault="00053251">
      <w:r>
        <w:lastRenderedPageBreak/>
        <w:t>Table 2.6: Continued</w:t>
      </w:r>
    </w:p>
    <w:p w14:paraId="0DB47B37" w14:textId="77777777" w:rsidR="00053251" w:rsidRDefault="00053251"/>
    <w:tbl>
      <w:tblPr>
        <w:tblW w:w="8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40"/>
        <w:gridCol w:w="720"/>
        <w:gridCol w:w="900"/>
        <w:gridCol w:w="990"/>
        <w:gridCol w:w="990"/>
      </w:tblGrid>
      <w:tr w:rsidR="00991659" w:rsidRPr="005973B0" w14:paraId="7B31B57D" w14:textId="77777777" w:rsidTr="00991659">
        <w:tc>
          <w:tcPr>
            <w:tcW w:w="5040" w:type="dxa"/>
            <w:tcBorders>
              <w:top w:val="nil"/>
              <w:left w:val="nil"/>
              <w:bottom w:val="nil"/>
              <w:right w:val="nil"/>
            </w:tcBorders>
            <w:shd w:val="clear" w:color="auto" w:fill="auto"/>
            <w:vAlign w:val="bottom"/>
          </w:tcPr>
          <w:p w14:paraId="0ADB26EA" w14:textId="799A3A70" w:rsidR="00991659" w:rsidRPr="003163EA" w:rsidRDefault="00991659" w:rsidP="00991659">
            <w:pPr>
              <w:rPr>
                <w:color w:val="000000"/>
              </w:rPr>
            </w:pPr>
            <w:r w:rsidRPr="003163EA">
              <w:rPr>
                <w:color w:val="000000"/>
              </w:rPr>
              <w:t>~ % CSG graze </w:t>
            </w:r>
            <w:r w:rsidR="003163EA">
              <w:rPr>
                <w:color w:val="000000"/>
              </w:rPr>
              <w:t>x</w:t>
            </w:r>
            <w:r w:rsidRPr="003163EA">
              <w:rPr>
                <w:color w:val="000000"/>
              </w:rPr>
              <w:t> ij.sb</w:t>
            </w:r>
          </w:p>
        </w:tc>
        <w:tc>
          <w:tcPr>
            <w:tcW w:w="720" w:type="dxa"/>
            <w:tcBorders>
              <w:top w:val="nil"/>
              <w:left w:val="nil"/>
              <w:bottom w:val="nil"/>
              <w:right w:val="nil"/>
            </w:tcBorders>
            <w:shd w:val="clear" w:color="auto" w:fill="auto"/>
            <w:vAlign w:val="bottom"/>
          </w:tcPr>
          <w:p w14:paraId="1470902A" w14:textId="5499D3E1" w:rsidR="00991659" w:rsidRPr="003163EA" w:rsidRDefault="00991659" w:rsidP="00991659">
            <w:pPr>
              <w:jc w:val="center"/>
              <w:rPr>
                <w:color w:val="000000"/>
              </w:rPr>
            </w:pPr>
            <w:r w:rsidRPr="003163EA">
              <w:rPr>
                <w:color w:val="000000"/>
              </w:rPr>
              <w:t>4</w:t>
            </w:r>
          </w:p>
        </w:tc>
        <w:tc>
          <w:tcPr>
            <w:tcW w:w="900" w:type="dxa"/>
            <w:tcBorders>
              <w:top w:val="nil"/>
              <w:left w:val="nil"/>
              <w:bottom w:val="nil"/>
              <w:right w:val="nil"/>
            </w:tcBorders>
            <w:shd w:val="clear" w:color="auto" w:fill="auto"/>
            <w:vAlign w:val="bottom"/>
          </w:tcPr>
          <w:p w14:paraId="3D5754BA" w14:textId="2C6241CC" w:rsidR="00991659" w:rsidRPr="003163EA" w:rsidRDefault="00991659" w:rsidP="00991659">
            <w:pPr>
              <w:jc w:val="center"/>
              <w:rPr>
                <w:color w:val="000000"/>
              </w:rPr>
            </w:pPr>
            <w:r w:rsidRPr="003163EA">
              <w:rPr>
                <w:color w:val="000000"/>
              </w:rPr>
              <w:t>621.22</w:t>
            </w:r>
          </w:p>
        </w:tc>
        <w:tc>
          <w:tcPr>
            <w:tcW w:w="990" w:type="dxa"/>
            <w:tcBorders>
              <w:top w:val="nil"/>
              <w:left w:val="nil"/>
              <w:bottom w:val="nil"/>
              <w:right w:val="nil"/>
            </w:tcBorders>
            <w:shd w:val="clear" w:color="auto" w:fill="auto"/>
            <w:vAlign w:val="bottom"/>
          </w:tcPr>
          <w:p w14:paraId="5A5A499F" w14:textId="10D38277" w:rsidR="00991659" w:rsidRPr="003163EA" w:rsidRDefault="00991659" w:rsidP="00991659">
            <w:pPr>
              <w:jc w:val="center"/>
            </w:pPr>
            <w:r w:rsidRPr="003163EA">
              <w:rPr>
                <w:color w:val="000000"/>
              </w:rPr>
              <w:t>6.53</w:t>
            </w:r>
          </w:p>
        </w:tc>
        <w:tc>
          <w:tcPr>
            <w:tcW w:w="990" w:type="dxa"/>
            <w:tcBorders>
              <w:top w:val="nil"/>
              <w:left w:val="nil"/>
              <w:bottom w:val="nil"/>
              <w:right w:val="nil"/>
            </w:tcBorders>
            <w:shd w:val="clear" w:color="auto" w:fill="auto"/>
            <w:vAlign w:val="bottom"/>
          </w:tcPr>
          <w:p w14:paraId="54C741BC" w14:textId="4996D694" w:rsidR="00991659" w:rsidRPr="003163EA" w:rsidRDefault="00991659" w:rsidP="00991659">
            <w:pPr>
              <w:jc w:val="center"/>
              <w:rPr>
                <w:color w:val="000000"/>
              </w:rPr>
            </w:pPr>
            <w:r w:rsidRPr="003163EA">
              <w:rPr>
                <w:color w:val="000000"/>
              </w:rPr>
              <w:t>0.01</w:t>
            </w:r>
          </w:p>
        </w:tc>
      </w:tr>
      <w:tr w:rsidR="00991659" w:rsidRPr="005973B0" w14:paraId="50BBD730" w14:textId="77777777" w:rsidTr="00991659">
        <w:tc>
          <w:tcPr>
            <w:tcW w:w="5040" w:type="dxa"/>
            <w:tcBorders>
              <w:top w:val="nil"/>
              <w:left w:val="nil"/>
              <w:bottom w:val="nil"/>
              <w:right w:val="nil"/>
            </w:tcBorders>
            <w:shd w:val="clear" w:color="auto" w:fill="auto"/>
            <w:vAlign w:val="bottom"/>
          </w:tcPr>
          <w:p w14:paraId="7EE423DF" w14:textId="573C3B55" w:rsidR="00991659" w:rsidRPr="003163EA" w:rsidRDefault="00991659" w:rsidP="00991659">
            <w:pPr>
              <w:rPr>
                <w:color w:val="000000"/>
              </w:rPr>
            </w:pPr>
            <w:r w:rsidRPr="003163EA">
              <w:rPr>
                <w:color w:val="000000"/>
              </w:rPr>
              <w:t>~ % NWSG idle-burn </w:t>
            </w:r>
            <w:r w:rsidR="003163EA">
              <w:rPr>
                <w:color w:val="000000"/>
              </w:rPr>
              <w:t>x</w:t>
            </w:r>
            <w:r w:rsidRPr="003163EA">
              <w:rPr>
                <w:color w:val="000000"/>
              </w:rPr>
              <w:t> ij.sb.250</w:t>
            </w:r>
          </w:p>
        </w:tc>
        <w:tc>
          <w:tcPr>
            <w:tcW w:w="720" w:type="dxa"/>
            <w:tcBorders>
              <w:top w:val="nil"/>
              <w:left w:val="nil"/>
              <w:bottom w:val="nil"/>
              <w:right w:val="nil"/>
            </w:tcBorders>
            <w:shd w:val="clear" w:color="auto" w:fill="auto"/>
            <w:vAlign w:val="bottom"/>
          </w:tcPr>
          <w:p w14:paraId="11411D6C" w14:textId="48F91DA1" w:rsidR="00991659" w:rsidRPr="003163EA" w:rsidRDefault="00991659" w:rsidP="00991659">
            <w:pPr>
              <w:jc w:val="center"/>
              <w:rPr>
                <w:color w:val="000000"/>
              </w:rPr>
            </w:pPr>
            <w:r w:rsidRPr="003163EA">
              <w:rPr>
                <w:color w:val="000000"/>
              </w:rPr>
              <w:t>4</w:t>
            </w:r>
          </w:p>
        </w:tc>
        <w:tc>
          <w:tcPr>
            <w:tcW w:w="900" w:type="dxa"/>
            <w:tcBorders>
              <w:top w:val="nil"/>
              <w:left w:val="nil"/>
              <w:bottom w:val="nil"/>
              <w:right w:val="nil"/>
            </w:tcBorders>
            <w:shd w:val="clear" w:color="auto" w:fill="auto"/>
            <w:vAlign w:val="bottom"/>
          </w:tcPr>
          <w:p w14:paraId="0A127202" w14:textId="17F27F6F" w:rsidR="00991659" w:rsidRPr="003163EA" w:rsidRDefault="00991659" w:rsidP="00991659">
            <w:pPr>
              <w:jc w:val="center"/>
              <w:rPr>
                <w:color w:val="000000"/>
              </w:rPr>
            </w:pPr>
            <w:r w:rsidRPr="003163EA">
              <w:rPr>
                <w:color w:val="000000"/>
              </w:rPr>
              <w:t>621.71</w:t>
            </w:r>
          </w:p>
        </w:tc>
        <w:tc>
          <w:tcPr>
            <w:tcW w:w="990" w:type="dxa"/>
            <w:tcBorders>
              <w:top w:val="nil"/>
              <w:left w:val="nil"/>
              <w:bottom w:val="nil"/>
              <w:right w:val="nil"/>
            </w:tcBorders>
            <w:shd w:val="clear" w:color="auto" w:fill="auto"/>
            <w:vAlign w:val="bottom"/>
          </w:tcPr>
          <w:p w14:paraId="00AC6BEE" w14:textId="1D40CDB9" w:rsidR="00991659" w:rsidRPr="003163EA" w:rsidRDefault="00991659" w:rsidP="00991659">
            <w:pPr>
              <w:jc w:val="center"/>
            </w:pPr>
            <w:r w:rsidRPr="003163EA">
              <w:rPr>
                <w:color w:val="000000"/>
              </w:rPr>
              <w:t>7.02</w:t>
            </w:r>
          </w:p>
        </w:tc>
        <w:tc>
          <w:tcPr>
            <w:tcW w:w="990" w:type="dxa"/>
            <w:tcBorders>
              <w:top w:val="nil"/>
              <w:left w:val="nil"/>
              <w:bottom w:val="nil"/>
              <w:right w:val="nil"/>
            </w:tcBorders>
            <w:shd w:val="clear" w:color="auto" w:fill="auto"/>
            <w:vAlign w:val="bottom"/>
          </w:tcPr>
          <w:p w14:paraId="71B53B96" w14:textId="42DDA39E" w:rsidR="00991659" w:rsidRPr="003163EA" w:rsidRDefault="00991659" w:rsidP="00991659">
            <w:pPr>
              <w:jc w:val="center"/>
              <w:rPr>
                <w:color w:val="000000"/>
              </w:rPr>
            </w:pPr>
            <w:r w:rsidRPr="003163EA">
              <w:rPr>
                <w:color w:val="000000"/>
              </w:rPr>
              <w:t>&lt;0.01</w:t>
            </w:r>
          </w:p>
        </w:tc>
      </w:tr>
      <w:tr w:rsidR="00991659" w:rsidRPr="005973B0" w14:paraId="0C7FD80B" w14:textId="77777777" w:rsidTr="00991659">
        <w:tc>
          <w:tcPr>
            <w:tcW w:w="5040" w:type="dxa"/>
            <w:tcBorders>
              <w:top w:val="nil"/>
              <w:left w:val="nil"/>
              <w:bottom w:val="nil"/>
              <w:right w:val="nil"/>
            </w:tcBorders>
            <w:shd w:val="clear" w:color="auto" w:fill="auto"/>
            <w:vAlign w:val="bottom"/>
          </w:tcPr>
          <w:p w14:paraId="4EDCDFBB" w14:textId="7C583D0E" w:rsidR="00991659" w:rsidRPr="003163EA" w:rsidRDefault="00991659" w:rsidP="00991659">
            <w:pPr>
              <w:rPr>
                <w:color w:val="000000"/>
              </w:rPr>
            </w:pPr>
            <w:r w:rsidRPr="003163EA">
              <w:rPr>
                <w:color w:val="000000"/>
              </w:rPr>
              <w:t>~ % CSG hay </w:t>
            </w:r>
            <w:r w:rsidR="003163EA">
              <w:rPr>
                <w:color w:val="000000"/>
              </w:rPr>
              <w:t>x</w:t>
            </w:r>
            <w:r w:rsidRPr="003163EA">
              <w:rPr>
                <w:color w:val="000000"/>
              </w:rPr>
              <w:t> ij.sb + % litter</w:t>
            </w:r>
          </w:p>
        </w:tc>
        <w:tc>
          <w:tcPr>
            <w:tcW w:w="720" w:type="dxa"/>
            <w:tcBorders>
              <w:top w:val="nil"/>
              <w:left w:val="nil"/>
              <w:bottom w:val="nil"/>
              <w:right w:val="nil"/>
            </w:tcBorders>
            <w:shd w:val="clear" w:color="auto" w:fill="auto"/>
            <w:vAlign w:val="bottom"/>
          </w:tcPr>
          <w:p w14:paraId="0A7FF189" w14:textId="03A3A2A4" w:rsidR="00991659" w:rsidRPr="003163EA" w:rsidRDefault="00991659" w:rsidP="00991659">
            <w:pPr>
              <w:jc w:val="center"/>
              <w:rPr>
                <w:color w:val="000000"/>
              </w:rPr>
            </w:pPr>
            <w:r w:rsidRPr="003163EA">
              <w:rPr>
                <w:color w:val="000000"/>
              </w:rPr>
              <w:t>5</w:t>
            </w:r>
          </w:p>
        </w:tc>
        <w:tc>
          <w:tcPr>
            <w:tcW w:w="900" w:type="dxa"/>
            <w:tcBorders>
              <w:top w:val="nil"/>
              <w:left w:val="nil"/>
              <w:bottom w:val="nil"/>
              <w:right w:val="nil"/>
            </w:tcBorders>
            <w:shd w:val="clear" w:color="auto" w:fill="auto"/>
            <w:vAlign w:val="bottom"/>
          </w:tcPr>
          <w:p w14:paraId="6961DE1F" w14:textId="37A3136B" w:rsidR="00991659" w:rsidRPr="003163EA" w:rsidRDefault="00991659" w:rsidP="00991659">
            <w:pPr>
              <w:jc w:val="center"/>
              <w:rPr>
                <w:color w:val="000000"/>
              </w:rPr>
            </w:pPr>
            <w:r w:rsidRPr="003163EA">
              <w:rPr>
                <w:color w:val="000000"/>
              </w:rPr>
              <w:t>621.76</w:t>
            </w:r>
          </w:p>
        </w:tc>
        <w:tc>
          <w:tcPr>
            <w:tcW w:w="990" w:type="dxa"/>
            <w:tcBorders>
              <w:top w:val="nil"/>
              <w:left w:val="nil"/>
              <w:bottom w:val="nil"/>
              <w:right w:val="nil"/>
            </w:tcBorders>
            <w:shd w:val="clear" w:color="auto" w:fill="auto"/>
            <w:vAlign w:val="bottom"/>
          </w:tcPr>
          <w:p w14:paraId="6A9344CB" w14:textId="3DE6DBEA" w:rsidR="00991659" w:rsidRPr="003163EA" w:rsidRDefault="00991659" w:rsidP="00991659">
            <w:pPr>
              <w:jc w:val="center"/>
            </w:pPr>
            <w:r w:rsidRPr="003163EA">
              <w:rPr>
                <w:color w:val="000000"/>
              </w:rPr>
              <w:t>7.06</w:t>
            </w:r>
          </w:p>
        </w:tc>
        <w:tc>
          <w:tcPr>
            <w:tcW w:w="990" w:type="dxa"/>
            <w:tcBorders>
              <w:top w:val="nil"/>
              <w:left w:val="nil"/>
              <w:bottom w:val="nil"/>
              <w:right w:val="nil"/>
            </w:tcBorders>
            <w:shd w:val="clear" w:color="auto" w:fill="auto"/>
            <w:vAlign w:val="bottom"/>
          </w:tcPr>
          <w:p w14:paraId="2EC3116A" w14:textId="1C8E8F67" w:rsidR="00991659" w:rsidRPr="003163EA" w:rsidRDefault="00991659" w:rsidP="00991659">
            <w:pPr>
              <w:jc w:val="center"/>
              <w:rPr>
                <w:color w:val="000000"/>
              </w:rPr>
            </w:pPr>
            <w:r w:rsidRPr="003163EA">
              <w:rPr>
                <w:color w:val="000000"/>
              </w:rPr>
              <w:t>&lt;0.01</w:t>
            </w:r>
          </w:p>
        </w:tc>
      </w:tr>
      <w:tr w:rsidR="00991659" w:rsidRPr="005973B0" w14:paraId="3048FEEC" w14:textId="77777777" w:rsidTr="00991659">
        <w:tc>
          <w:tcPr>
            <w:tcW w:w="5040" w:type="dxa"/>
            <w:tcBorders>
              <w:top w:val="nil"/>
              <w:left w:val="nil"/>
              <w:bottom w:val="nil"/>
              <w:right w:val="nil"/>
            </w:tcBorders>
            <w:shd w:val="clear" w:color="auto" w:fill="auto"/>
            <w:vAlign w:val="bottom"/>
          </w:tcPr>
          <w:p w14:paraId="696CBE42" w14:textId="77C2F562" w:rsidR="00991659" w:rsidRPr="003163EA" w:rsidRDefault="00991659" w:rsidP="00991659">
            <w:pPr>
              <w:rPr>
                <w:color w:val="000000"/>
              </w:rPr>
            </w:pPr>
            <w:r w:rsidRPr="003163EA">
              <w:rPr>
                <w:color w:val="000000"/>
              </w:rPr>
              <w:t>~ % CSG hay </w:t>
            </w:r>
            <w:r w:rsidR="003163EA">
              <w:rPr>
                <w:color w:val="000000"/>
              </w:rPr>
              <w:t>x</w:t>
            </w:r>
            <w:r w:rsidRPr="003163EA">
              <w:rPr>
                <w:color w:val="000000"/>
              </w:rPr>
              <w:t> ij.sb + % forb</w:t>
            </w:r>
          </w:p>
        </w:tc>
        <w:tc>
          <w:tcPr>
            <w:tcW w:w="720" w:type="dxa"/>
            <w:tcBorders>
              <w:top w:val="nil"/>
              <w:left w:val="nil"/>
              <w:bottom w:val="nil"/>
              <w:right w:val="nil"/>
            </w:tcBorders>
            <w:shd w:val="clear" w:color="auto" w:fill="auto"/>
            <w:vAlign w:val="bottom"/>
          </w:tcPr>
          <w:p w14:paraId="0BCBCDDC" w14:textId="7DB38EC3" w:rsidR="00991659" w:rsidRPr="003163EA" w:rsidRDefault="00991659" w:rsidP="00991659">
            <w:pPr>
              <w:jc w:val="center"/>
              <w:rPr>
                <w:color w:val="000000"/>
              </w:rPr>
            </w:pPr>
            <w:r w:rsidRPr="003163EA">
              <w:rPr>
                <w:color w:val="000000"/>
              </w:rPr>
              <w:t>5</w:t>
            </w:r>
          </w:p>
        </w:tc>
        <w:tc>
          <w:tcPr>
            <w:tcW w:w="900" w:type="dxa"/>
            <w:tcBorders>
              <w:top w:val="nil"/>
              <w:left w:val="nil"/>
              <w:bottom w:val="nil"/>
              <w:right w:val="nil"/>
            </w:tcBorders>
            <w:shd w:val="clear" w:color="auto" w:fill="auto"/>
            <w:vAlign w:val="bottom"/>
          </w:tcPr>
          <w:p w14:paraId="24A52945" w14:textId="6C78CBF8" w:rsidR="00991659" w:rsidRPr="003163EA" w:rsidRDefault="00991659" w:rsidP="00991659">
            <w:pPr>
              <w:jc w:val="center"/>
              <w:rPr>
                <w:color w:val="000000"/>
              </w:rPr>
            </w:pPr>
            <w:r w:rsidRPr="003163EA">
              <w:rPr>
                <w:color w:val="000000"/>
              </w:rPr>
              <w:t>621.79</w:t>
            </w:r>
          </w:p>
        </w:tc>
        <w:tc>
          <w:tcPr>
            <w:tcW w:w="990" w:type="dxa"/>
            <w:tcBorders>
              <w:top w:val="nil"/>
              <w:left w:val="nil"/>
              <w:bottom w:val="nil"/>
              <w:right w:val="nil"/>
            </w:tcBorders>
            <w:shd w:val="clear" w:color="auto" w:fill="auto"/>
            <w:vAlign w:val="bottom"/>
          </w:tcPr>
          <w:p w14:paraId="6F2D0651" w14:textId="5C8F7EF1" w:rsidR="00991659" w:rsidRPr="003163EA" w:rsidRDefault="00991659" w:rsidP="00991659">
            <w:pPr>
              <w:jc w:val="center"/>
            </w:pPr>
            <w:r w:rsidRPr="003163EA">
              <w:rPr>
                <w:color w:val="000000"/>
              </w:rPr>
              <w:t>7.10</w:t>
            </w:r>
          </w:p>
        </w:tc>
        <w:tc>
          <w:tcPr>
            <w:tcW w:w="990" w:type="dxa"/>
            <w:tcBorders>
              <w:top w:val="nil"/>
              <w:left w:val="nil"/>
              <w:bottom w:val="nil"/>
              <w:right w:val="nil"/>
            </w:tcBorders>
            <w:shd w:val="clear" w:color="auto" w:fill="auto"/>
            <w:vAlign w:val="bottom"/>
          </w:tcPr>
          <w:p w14:paraId="2D5851DB" w14:textId="6695301E" w:rsidR="00991659" w:rsidRPr="003163EA" w:rsidRDefault="00991659" w:rsidP="00991659">
            <w:pPr>
              <w:jc w:val="center"/>
              <w:rPr>
                <w:color w:val="000000"/>
              </w:rPr>
            </w:pPr>
            <w:r w:rsidRPr="003163EA">
              <w:rPr>
                <w:color w:val="000000"/>
              </w:rPr>
              <w:t>&lt;0.01</w:t>
            </w:r>
          </w:p>
        </w:tc>
      </w:tr>
      <w:tr w:rsidR="00991659" w:rsidRPr="005973B0" w14:paraId="76040DF6" w14:textId="77777777" w:rsidTr="00991659">
        <w:tc>
          <w:tcPr>
            <w:tcW w:w="5040" w:type="dxa"/>
            <w:tcBorders>
              <w:top w:val="nil"/>
              <w:left w:val="nil"/>
              <w:bottom w:val="nil"/>
              <w:right w:val="nil"/>
            </w:tcBorders>
            <w:shd w:val="clear" w:color="auto" w:fill="auto"/>
            <w:vAlign w:val="bottom"/>
          </w:tcPr>
          <w:p w14:paraId="35CACFC9" w14:textId="4E0E6FDC" w:rsidR="00991659" w:rsidRPr="003163EA" w:rsidRDefault="00991659" w:rsidP="00991659">
            <w:pPr>
              <w:rPr>
                <w:color w:val="000000"/>
              </w:rPr>
            </w:pPr>
            <w:r w:rsidRPr="003163EA">
              <w:rPr>
                <w:color w:val="000000"/>
              </w:rPr>
              <w:t>~ % CSG hay </w:t>
            </w:r>
            <w:r w:rsidR="003163EA">
              <w:rPr>
                <w:color w:val="000000"/>
              </w:rPr>
              <w:t>x</w:t>
            </w:r>
            <w:r w:rsidRPr="003163EA">
              <w:rPr>
                <w:color w:val="000000"/>
              </w:rPr>
              <w:t> ij.sb + % grass</w:t>
            </w:r>
          </w:p>
        </w:tc>
        <w:tc>
          <w:tcPr>
            <w:tcW w:w="720" w:type="dxa"/>
            <w:tcBorders>
              <w:top w:val="nil"/>
              <w:left w:val="nil"/>
              <w:bottom w:val="nil"/>
              <w:right w:val="nil"/>
            </w:tcBorders>
            <w:shd w:val="clear" w:color="auto" w:fill="auto"/>
            <w:vAlign w:val="bottom"/>
          </w:tcPr>
          <w:p w14:paraId="4092257E" w14:textId="387E05CF" w:rsidR="00991659" w:rsidRPr="003163EA" w:rsidRDefault="00991659" w:rsidP="00991659">
            <w:pPr>
              <w:jc w:val="center"/>
              <w:rPr>
                <w:color w:val="000000"/>
              </w:rPr>
            </w:pPr>
            <w:r w:rsidRPr="003163EA">
              <w:rPr>
                <w:color w:val="000000"/>
              </w:rPr>
              <w:t>5</w:t>
            </w:r>
          </w:p>
        </w:tc>
        <w:tc>
          <w:tcPr>
            <w:tcW w:w="900" w:type="dxa"/>
            <w:tcBorders>
              <w:top w:val="nil"/>
              <w:left w:val="nil"/>
              <w:bottom w:val="nil"/>
              <w:right w:val="nil"/>
            </w:tcBorders>
            <w:shd w:val="clear" w:color="auto" w:fill="auto"/>
            <w:vAlign w:val="bottom"/>
          </w:tcPr>
          <w:p w14:paraId="41B51F0D" w14:textId="55B1BA3A" w:rsidR="00991659" w:rsidRPr="003163EA" w:rsidRDefault="00991659" w:rsidP="00991659">
            <w:pPr>
              <w:jc w:val="center"/>
              <w:rPr>
                <w:color w:val="000000"/>
              </w:rPr>
            </w:pPr>
            <w:r w:rsidRPr="003163EA">
              <w:rPr>
                <w:color w:val="000000"/>
              </w:rPr>
              <w:t>621.85</w:t>
            </w:r>
          </w:p>
        </w:tc>
        <w:tc>
          <w:tcPr>
            <w:tcW w:w="990" w:type="dxa"/>
            <w:tcBorders>
              <w:top w:val="nil"/>
              <w:left w:val="nil"/>
              <w:bottom w:val="nil"/>
              <w:right w:val="nil"/>
            </w:tcBorders>
            <w:shd w:val="clear" w:color="auto" w:fill="auto"/>
            <w:vAlign w:val="bottom"/>
          </w:tcPr>
          <w:p w14:paraId="5C750C1D" w14:textId="0805C2B7" w:rsidR="00991659" w:rsidRPr="003163EA" w:rsidRDefault="00991659" w:rsidP="00991659">
            <w:pPr>
              <w:jc w:val="center"/>
            </w:pPr>
            <w:r w:rsidRPr="003163EA">
              <w:rPr>
                <w:color w:val="000000"/>
              </w:rPr>
              <w:t>7.16</w:t>
            </w:r>
          </w:p>
        </w:tc>
        <w:tc>
          <w:tcPr>
            <w:tcW w:w="990" w:type="dxa"/>
            <w:tcBorders>
              <w:top w:val="nil"/>
              <w:left w:val="nil"/>
              <w:bottom w:val="nil"/>
              <w:right w:val="nil"/>
            </w:tcBorders>
            <w:shd w:val="clear" w:color="auto" w:fill="auto"/>
            <w:vAlign w:val="bottom"/>
          </w:tcPr>
          <w:p w14:paraId="115E9EF0" w14:textId="03A2C621" w:rsidR="00991659" w:rsidRPr="003163EA" w:rsidRDefault="00991659" w:rsidP="00991659">
            <w:pPr>
              <w:jc w:val="center"/>
              <w:rPr>
                <w:color w:val="000000"/>
              </w:rPr>
            </w:pPr>
            <w:r w:rsidRPr="003163EA">
              <w:rPr>
                <w:color w:val="000000"/>
              </w:rPr>
              <w:t>&lt;0.01</w:t>
            </w:r>
          </w:p>
        </w:tc>
      </w:tr>
      <w:tr w:rsidR="00991659" w:rsidRPr="005973B0" w14:paraId="2BAA1AB1" w14:textId="77777777" w:rsidTr="00991659">
        <w:tc>
          <w:tcPr>
            <w:tcW w:w="5040" w:type="dxa"/>
            <w:tcBorders>
              <w:top w:val="nil"/>
              <w:left w:val="nil"/>
              <w:bottom w:val="nil"/>
              <w:right w:val="nil"/>
            </w:tcBorders>
            <w:shd w:val="clear" w:color="auto" w:fill="auto"/>
            <w:vAlign w:val="bottom"/>
          </w:tcPr>
          <w:p w14:paraId="5E6B7206" w14:textId="0D561966" w:rsidR="00991659" w:rsidRPr="003163EA" w:rsidRDefault="00991659" w:rsidP="00991659">
            <w:pPr>
              <w:rPr>
                <w:color w:val="000000"/>
              </w:rPr>
            </w:pPr>
            <w:r w:rsidRPr="003163EA">
              <w:rPr>
                <w:color w:val="000000"/>
              </w:rPr>
              <w:t>~ % CSG hay </w:t>
            </w:r>
            <w:r w:rsidR="003163EA">
              <w:rPr>
                <w:color w:val="000000"/>
              </w:rPr>
              <w:t>x</w:t>
            </w:r>
            <w:r w:rsidRPr="003163EA">
              <w:rPr>
                <w:color w:val="000000"/>
              </w:rPr>
              <w:t> ij.sb + % woody stems</w:t>
            </w:r>
          </w:p>
        </w:tc>
        <w:tc>
          <w:tcPr>
            <w:tcW w:w="720" w:type="dxa"/>
            <w:tcBorders>
              <w:top w:val="nil"/>
              <w:left w:val="nil"/>
              <w:bottom w:val="nil"/>
              <w:right w:val="nil"/>
            </w:tcBorders>
            <w:shd w:val="clear" w:color="auto" w:fill="auto"/>
            <w:vAlign w:val="bottom"/>
          </w:tcPr>
          <w:p w14:paraId="5B023602" w14:textId="6C2D67DA" w:rsidR="00991659" w:rsidRPr="003163EA" w:rsidRDefault="00991659" w:rsidP="00991659">
            <w:pPr>
              <w:jc w:val="center"/>
              <w:rPr>
                <w:color w:val="000000"/>
              </w:rPr>
            </w:pPr>
            <w:r w:rsidRPr="003163EA">
              <w:rPr>
                <w:color w:val="000000"/>
              </w:rPr>
              <w:t>5</w:t>
            </w:r>
          </w:p>
        </w:tc>
        <w:tc>
          <w:tcPr>
            <w:tcW w:w="900" w:type="dxa"/>
            <w:tcBorders>
              <w:top w:val="nil"/>
              <w:left w:val="nil"/>
              <w:bottom w:val="nil"/>
              <w:right w:val="nil"/>
            </w:tcBorders>
            <w:shd w:val="clear" w:color="auto" w:fill="auto"/>
            <w:vAlign w:val="bottom"/>
          </w:tcPr>
          <w:p w14:paraId="7EDEBECB" w14:textId="24F61760" w:rsidR="00991659" w:rsidRPr="003163EA" w:rsidRDefault="00991659" w:rsidP="00991659">
            <w:pPr>
              <w:jc w:val="center"/>
              <w:rPr>
                <w:color w:val="000000"/>
              </w:rPr>
            </w:pPr>
            <w:r w:rsidRPr="003163EA">
              <w:rPr>
                <w:color w:val="000000"/>
              </w:rPr>
              <w:t>621.87</w:t>
            </w:r>
          </w:p>
        </w:tc>
        <w:tc>
          <w:tcPr>
            <w:tcW w:w="990" w:type="dxa"/>
            <w:tcBorders>
              <w:top w:val="nil"/>
              <w:left w:val="nil"/>
              <w:bottom w:val="nil"/>
              <w:right w:val="nil"/>
            </w:tcBorders>
            <w:shd w:val="clear" w:color="auto" w:fill="auto"/>
            <w:vAlign w:val="bottom"/>
          </w:tcPr>
          <w:p w14:paraId="424A6A4E" w14:textId="600B8DD1" w:rsidR="00991659" w:rsidRPr="003163EA" w:rsidRDefault="00991659" w:rsidP="00991659">
            <w:pPr>
              <w:jc w:val="center"/>
            </w:pPr>
            <w:r w:rsidRPr="003163EA">
              <w:rPr>
                <w:color w:val="000000"/>
              </w:rPr>
              <w:t>7.17</w:t>
            </w:r>
          </w:p>
        </w:tc>
        <w:tc>
          <w:tcPr>
            <w:tcW w:w="990" w:type="dxa"/>
            <w:tcBorders>
              <w:top w:val="nil"/>
              <w:left w:val="nil"/>
              <w:bottom w:val="nil"/>
              <w:right w:val="nil"/>
            </w:tcBorders>
            <w:shd w:val="clear" w:color="auto" w:fill="auto"/>
            <w:vAlign w:val="bottom"/>
          </w:tcPr>
          <w:p w14:paraId="3BDD1637" w14:textId="16978D06" w:rsidR="00991659" w:rsidRPr="003163EA" w:rsidRDefault="00991659" w:rsidP="00991659">
            <w:pPr>
              <w:jc w:val="center"/>
              <w:rPr>
                <w:color w:val="000000"/>
              </w:rPr>
            </w:pPr>
            <w:r w:rsidRPr="003163EA">
              <w:rPr>
                <w:color w:val="000000"/>
              </w:rPr>
              <w:t>&lt;0.01</w:t>
            </w:r>
          </w:p>
        </w:tc>
      </w:tr>
      <w:tr w:rsidR="00991659" w:rsidRPr="005973B0" w14:paraId="0F190A68" w14:textId="77777777" w:rsidTr="00991659">
        <w:tc>
          <w:tcPr>
            <w:tcW w:w="5040" w:type="dxa"/>
            <w:tcBorders>
              <w:top w:val="nil"/>
              <w:left w:val="nil"/>
              <w:bottom w:val="nil"/>
              <w:right w:val="nil"/>
            </w:tcBorders>
            <w:shd w:val="clear" w:color="auto" w:fill="auto"/>
            <w:vAlign w:val="bottom"/>
          </w:tcPr>
          <w:p w14:paraId="56176477" w14:textId="4CAB359A" w:rsidR="00991659" w:rsidRPr="003163EA" w:rsidRDefault="00991659" w:rsidP="00991659">
            <w:pPr>
              <w:rPr>
                <w:color w:val="000000"/>
              </w:rPr>
            </w:pPr>
            <w:r w:rsidRPr="003163EA">
              <w:rPr>
                <w:color w:val="000000"/>
              </w:rPr>
              <w:t>~ % CSG hay </w:t>
            </w:r>
            <w:r w:rsidR="003163EA">
              <w:rPr>
                <w:color w:val="000000"/>
              </w:rPr>
              <w:t>x</w:t>
            </w:r>
            <w:r w:rsidRPr="003163EA">
              <w:rPr>
                <w:color w:val="000000"/>
              </w:rPr>
              <w:t> ij.sb.250</w:t>
            </w:r>
          </w:p>
        </w:tc>
        <w:tc>
          <w:tcPr>
            <w:tcW w:w="720" w:type="dxa"/>
            <w:tcBorders>
              <w:top w:val="nil"/>
              <w:left w:val="nil"/>
              <w:bottom w:val="nil"/>
              <w:right w:val="nil"/>
            </w:tcBorders>
            <w:shd w:val="clear" w:color="auto" w:fill="auto"/>
            <w:vAlign w:val="bottom"/>
          </w:tcPr>
          <w:p w14:paraId="5A76047E" w14:textId="1A26FF38" w:rsidR="00991659" w:rsidRPr="003163EA" w:rsidRDefault="00991659" w:rsidP="00991659">
            <w:pPr>
              <w:jc w:val="center"/>
              <w:rPr>
                <w:color w:val="000000"/>
              </w:rPr>
            </w:pPr>
            <w:r w:rsidRPr="003163EA">
              <w:rPr>
                <w:color w:val="000000"/>
              </w:rPr>
              <w:t>4</w:t>
            </w:r>
          </w:p>
        </w:tc>
        <w:tc>
          <w:tcPr>
            <w:tcW w:w="900" w:type="dxa"/>
            <w:tcBorders>
              <w:top w:val="nil"/>
              <w:left w:val="nil"/>
              <w:bottom w:val="nil"/>
              <w:right w:val="nil"/>
            </w:tcBorders>
            <w:shd w:val="clear" w:color="auto" w:fill="auto"/>
            <w:vAlign w:val="bottom"/>
          </w:tcPr>
          <w:p w14:paraId="7C9738C0" w14:textId="6519DA36" w:rsidR="00991659" w:rsidRPr="003163EA" w:rsidRDefault="00991659" w:rsidP="00991659">
            <w:pPr>
              <w:jc w:val="center"/>
              <w:rPr>
                <w:color w:val="000000"/>
              </w:rPr>
            </w:pPr>
            <w:r w:rsidRPr="003163EA">
              <w:rPr>
                <w:color w:val="000000"/>
              </w:rPr>
              <w:t>622.80</w:t>
            </w:r>
          </w:p>
        </w:tc>
        <w:tc>
          <w:tcPr>
            <w:tcW w:w="990" w:type="dxa"/>
            <w:tcBorders>
              <w:top w:val="nil"/>
              <w:left w:val="nil"/>
              <w:bottom w:val="nil"/>
              <w:right w:val="nil"/>
            </w:tcBorders>
            <w:shd w:val="clear" w:color="auto" w:fill="auto"/>
            <w:vAlign w:val="bottom"/>
          </w:tcPr>
          <w:p w14:paraId="50691BEE" w14:textId="2DD64CF3" w:rsidR="00991659" w:rsidRPr="003163EA" w:rsidRDefault="00991659" w:rsidP="00991659">
            <w:pPr>
              <w:jc w:val="center"/>
            </w:pPr>
            <w:r w:rsidRPr="003163EA">
              <w:rPr>
                <w:color w:val="000000"/>
              </w:rPr>
              <w:t>8.11</w:t>
            </w:r>
          </w:p>
        </w:tc>
        <w:tc>
          <w:tcPr>
            <w:tcW w:w="990" w:type="dxa"/>
            <w:tcBorders>
              <w:top w:val="nil"/>
              <w:left w:val="nil"/>
              <w:bottom w:val="nil"/>
              <w:right w:val="nil"/>
            </w:tcBorders>
            <w:shd w:val="clear" w:color="auto" w:fill="auto"/>
            <w:vAlign w:val="bottom"/>
          </w:tcPr>
          <w:p w14:paraId="6B614ECD" w14:textId="47D79DB6" w:rsidR="00991659" w:rsidRPr="003163EA" w:rsidRDefault="00991659" w:rsidP="00991659">
            <w:pPr>
              <w:jc w:val="center"/>
              <w:rPr>
                <w:color w:val="000000"/>
              </w:rPr>
            </w:pPr>
            <w:r w:rsidRPr="003163EA">
              <w:rPr>
                <w:color w:val="000000"/>
              </w:rPr>
              <w:t>&lt;0.01</w:t>
            </w:r>
          </w:p>
        </w:tc>
      </w:tr>
      <w:tr w:rsidR="00991659" w:rsidRPr="005973B0" w14:paraId="07B0FD36" w14:textId="77777777" w:rsidTr="00991659">
        <w:tc>
          <w:tcPr>
            <w:tcW w:w="5040" w:type="dxa"/>
            <w:tcBorders>
              <w:top w:val="nil"/>
              <w:left w:val="nil"/>
              <w:bottom w:val="nil"/>
              <w:right w:val="nil"/>
            </w:tcBorders>
            <w:shd w:val="clear" w:color="auto" w:fill="auto"/>
            <w:vAlign w:val="bottom"/>
          </w:tcPr>
          <w:p w14:paraId="14872E0B" w14:textId="719A33AE" w:rsidR="00991659" w:rsidRPr="003163EA" w:rsidRDefault="00991659" w:rsidP="00991659">
            <w:pPr>
              <w:rPr>
                <w:color w:val="000000"/>
              </w:rPr>
            </w:pPr>
            <w:r w:rsidRPr="003163EA">
              <w:rPr>
                <w:color w:val="000000"/>
              </w:rPr>
              <w:t>~ % NWSG graze </w:t>
            </w:r>
            <w:r w:rsidR="003163EA">
              <w:rPr>
                <w:color w:val="000000"/>
              </w:rPr>
              <w:t>x</w:t>
            </w:r>
            <w:r w:rsidRPr="003163EA">
              <w:rPr>
                <w:color w:val="000000"/>
              </w:rPr>
              <w:t> ij.sb.250</w:t>
            </w:r>
          </w:p>
        </w:tc>
        <w:tc>
          <w:tcPr>
            <w:tcW w:w="720" w:type="dxa"/>
            <w:tcBorders>
              <w:top w:val="nil"/>
              <w:left w:val="nil"/>
              <w:bottom w:val="nil"/>
              <w:right w:val="nil"/>
            </w:tcBorders>
            <w:shd w:val="clear" w:color="auto" w:fill="auto"/>
            <w:vAlign w:val="bottom"/>
          </w:tcPr>
          <w:p w14:paraId="20FE147F" w14:textId="2FE295F2" w:rsidR="00991659" w:rsidRPr="003163EA" w:rsidRDefault="00991659" w:rsidP="00991659">
            <w:pPr>
              <w:jc w:val="center"/>
              <w:rPr>
                <w:color w:val="000000"/>
              </w:rPr>
            </w:pPr>
            <w:r w:rsidRPr="003163EA">
              <w:rPr>
                <w:color w:val="000000"/>
              </w:rPr>
              <w:t>4</w:t>
            </w:r>
          </w:p>
        </w:tc>
        <w:tc>
          <w:tcPr>
            <w:tcW w:w="900" w:type="dxa"/>
            <w:tcBorders>
              <w:top w:val="nil"/>
              <w:left w:val="nil"/>
              <w:bottom w:val="nil"/>
              <w:right w:val="nil"/>
            </w:tcBorders>
            <w:shd w:val="clear" w:color="auto" w:fill="auto"/>
            <w:vAlign w:val="bottom"/>
          </w:tcPr>
          <w:p w14:paraId="4E64FDF7" w14:textId="229F36AA" w:rsidR="00991659" w:rsidRPr="003163EA" w:rsidRDefault="00991659" w:rsidP="00991659">
            <w:pPr>
              <w:jc w:val="center"/>
              <w:rPr>
                <w:color w:val="000000"/>
              </w:rPr>
            </w:pPr>
            <w:r w:rsidRPr="003163EA">
              <w:rPr>
                <w:color w:val="000000"/>
              </w:rPr>
              <w:t>623.04</w:t>
            </w:r>
          </w:p>
        </w:tc>
        <w:tc>
          <w:tcPr>
            <w:tcW w:w="990" w:type="dxa"/>
            <w:tcBorders>
              <w:top w:val="nil"/>
              <w:left w:val="nil"/>
              <w:bottom w:val="nil"/>
              <w:right w:val="nil"/>
            </w:tcBorders>
            <w:shd w:val="clear" w:color="auto" w:fill="auto"/>
            <w:vAlign w:val="bottom"/>
          </w:tcPr>
          <w:p w14:paraId="136FBE8E" w14:textId="1152E48A" w:rsidR="00991659" w:rsidRPr="003163EA" w:rsidRDefault="00991659" w:rsidP="00991659">
            <w:pPr>
              <w:jc w:val="center"/>
            </w:pPr>
            <w:r w:rsidRPr="003163EA">
              <w:rPr>
                <w:color w:val="000000"/>
              </w:rPr>
              <w:t>8.34</w:t>
            </w:r>
          </w:p>
        </w:tc>
        <w:tc>
          <w:tcPr>
            <w:tcW w:w="990" w:type="dxa"/>
            <w:tcBorders>
              <w:top w:val="nil"/>
              <w:left w:val="nil"/>
              <w:bottom w:val="nil"/>
              <w:right w:val="nil"/>
            </w:tcBorders>
            <w:shd w:val="clear" w:color="auto" w:fill="auto"/>
            <w:vAlign w:val="bottom"/>
          </w:tcPr>
          <w:p w14:paraId="40EE0E8D" w14:textId="35CA237D" w:rsidR="00991659" w:rsidRPr="003163EA" w:rsidRDefault="00991659" w:rsidP="00991659">
            <w:pPr>
              <w:jc w:val="center"/>
              <w:rPr>
                <w:color w:val="000000"/>
              </w:rPr>
            </w:pPr>
            <w:r w:rsidRPr="003163EA">
              <w:rPr>
                <w:color w:val="000000"/>
              </w:rPr>
              <w:t>&lt;0.01</w:t>
            </w:r>
          </w:p>
        </w:tc>
      </w:tr>
      <w:tr w:rsidR="00991659" w:rsidRPr="005973B0" w14:paraId="7EFA821F" w14:textId="77777777" w:rsidTr="00991659">
        <w:tc>
          <w:tcPr>
            <w:tcW w:w="5040" w:type="dxa"/>
            <w:tcBorders>
              <w:top w:val="nil"/>
              <w:left w:val="nil"/>
              <w:bottom w:val="single" w:sz="4" w:space="0" w:color="auto"/>
              <w:right w:val="nil"/>
            </w:tcBorders>
            <w:shd w:val="clear" w:color="auto" w:fill="auto"/>
            <w:vAlign w:val="bottom"/>
          </w:tcPr>
          <w:p w14:paraId="2CD03ACD" w14:textId="0D0376F6" w:rsidR="00991659" w:rsidRPr="003163EA" w:rsidRDefault="00991659" w:rsidP="00991659">
            <w:pPr>
              <w:rPr>
                <w:color w:val="000000"/>
              </w:rPr>
            </w:pPr>
            <w:r w:rsidRPr="003163EA">
              <w:rPr>
                <w:i/>
                <w:iCs/>
                <w:color w:val="000000"/>
              </w:rPr>
              <w:t>~1 (null)</w:t>
            </w:r>
          </w:p>
        </w:tc>
        <w:tc>
          <w:tcPr>
            <w:tcW w:w="720" w:type="dxa"/>
            <w:tcBorders>
              <w:top w:val="nil"/>
              <w:left w:val="nil"/>
              <w:bottom w:val="single" w:sz="4" w:space="0" w:color="auto"/>
              <w:right w:val="nil"/>
            </w:tcBorders>
            <w:shd w:val="clear" w:color="auto" w:fill="auto"/>
            <w:vAlign w:val="bottom"/>
          </w:tcPr>
          <w:p w14:paraId="4B6C89F0" w14:textId="277BA338" w:rsidR="00991659" w:rsidRPr="003163EA" w:rsidRDefault="00991659" w:rsidP="00991659">
            <w:pPr>
              <w:jc w:val="center"/>
              <w:rPr>
                <w:color w:val="000000"/>
              </w:rPr>
            </w:pPr>
            <w:r w:rsidRPr="003163EA">
              <w:rPr>
                <w:iCs/>
                <w:color w:val="000000"/>
              </w:rPr>
              <w:t>1</w:t>
            </w:r>
          </w:p>
        </w:tc>
        <w:tc>
          <w:tcPr>
            <w:tcW w:w="900" w:type="dxa"/>
            <w:tcBorders>
              <w:top w:val="nil"/>
              <w:left w:val="nil"/>
              <w:bottom w:val="single" w:sz="4" w:space="0" w:color="auto"/>
              <w:right w:val="nil"/>
            </w:tcBorders>
            <w:shd w:val="clear" w:color="auto" w:fill="auto"/>
            <w:vAlign w:val="bottom"/>
          </w:tcPr>
          <w:p w14:paraId="1DF49042" w14:textId="4D316778" w:rsidR="00991659" w:rsidRPr="003163EA" w:rsidRDefault="00991659" w:rsidP="00991659">
            <w:pPr>
              <w:jc w:val="center"/>
              <w:rPr>
                <w:color w:val="000000"/>
              </w:rPr>
            </w:pPr>
            <w:r w:rsidRPr="003163EA">
              <w:rPr>
                <w:iCs/>
                <w:color w:val="000000"/>
              </w:rPr>
              <w:t>623.41</w:t>
            </w:r>
          </w:p>
        </w:tc>
        <w:tc>
          <w:tcPr>
            <w:tcW w:w="990" w:type="dxa"/>
            <w:tcBorders>
              <w:top w:val="nil"/>
              <w:left w:val="nil"/>
              <w:bottom w:val="single" w:sz="4" w:space="0" w:color="auto"/>
              <w:right w:val="nil"/>
            </w:tcBorders>
            <w:shd w:val="clear" w:color="auto" w:fill="auto"/>
            <w:vAlign w:val="bottom"/>
          </w:tcPr>
          <w:p w14:paraId="4A4F062C" w14:textId="341648F1" w:rsidR="00991659" w:rsidRPr="003163EA" w:rsidRDefault="00991659" w:rsidP="00991659">
            <w:pPr>
              <w:jc w:val="center"/>
            </w:pPr>
            <w:r w:rsidRPr="003163EA">
              <w:rPr>
                <w:color w:val="000000"/>
              </w:rPr>
              <w:t>8.72</w:t>
            </w:r>
          </w:p>
        </w:tc>
        <w:tc>
          <w:tcPr>
            <w:tcW w:w="990" w:type="dxa"/>
            <w:tcBorders>
              <w:top w:val="nil"/>
              <w:left w:val="nil"/>
              <w:bottom w:val="single" w:sz="4" w:space="0" w:color="auto"/>
              <w:right w:val="nil"/>
            </w:tcBorders>
            <w:shd w:val="clear" w:color="auto" w:fill="auto"/>
            <w:vAlign w:val="bottom"/>
          </w:tcPr>
          <w:p w14:paraId="54ACA9CA" w14:textId="26C03A1E" w:rsidR="00991659" w:rsidRPr="003163EA" w:rsidRDefault="00991659" w:rsidP="00991659">
            <w:pPr>
              <w:jc w:val="center"/>
              <w:rPr>
                <w:color w:val="000000"/>
              </w:rPr>
            </w:pPr>
            <w:r w:rsidRPr="003163EA">
              <w:rPr>
                <w:color w:val="000000"/>
              </w:rPr>
              <w:t>&lt;0.01</w:t>
            </w:r>
          </w:p>
        </w:tc>
      </w:tr>
      <w:tr w:rsidR="00EA48F5" w:rsidRPr="005973B0" w14:paraId="433085DE" w14:textId="77777777" w:rsidTr="00991659">
        <w:tc>
          <w:tcPr>
            <w:tcW w:w="8640" w:type="dxa"/>
            <w:gridSpan w:val="5"/>
            <w:tcBorders>
              <w:top w:val="single" w:sz="4" w:space="0" w:color="auto"/>
              <w:left w:val="nil"/>
              <w:bottom w:val="nil"/>
              <w:right w:val="nil"/>
            </w:tcBorders>
            <w:vAlign w:val="center"/>
          </w:tcPr>
          <w:p w14:paraId="14E4D8C5" w14:textId="77777777" w:rsidR="00EA48F5" w:rsidRPr="003163EA" w:rsidRDefault="00EA48F5" w:rsidP="00C24D6A">
            <w:pPr>
              <w:rPr>
                <w:color w:val="000000"/>
              </w:rPr>
            </w:pPr>
            <w:r w:rsidRPr="003163EA">
              <w:rPr>
                <w:color w:val="000000"/>
              </w:rPr>
              <w:t>NWSG = native warm-season grass, CSG = cool-season grass, VO = visual obstruction</w:t>
            </w:r>
          </w:p>
          <w:p w14:paraId="2A5CC978" w14:textId="77777777" w:rsidR="00EA48F5" w:rsidRPr="003163EA" w:rsidRDefault="00EA48F5" w:rsidP="00C24D6A">
            <w:pPr>
              <w:rPr>
                <w:color w:val="000000"/>
              </w:rPr>
            </w:pPr>
            <w:r w:rsidRPr="003163EA">
              <w:rPr>
                <w:color w:val="000000"/>
              </w:rPr>
              <w:t>iji.sb – interspersion-juxtaposition index of shrub at home-range scale</w:t>
            </w:r>
          </w:p>
          <w:p w14:paraId="44A9DA82" w14:textId="77777777" w:rsidR="00EA48F5" w:rsidRPr="003163EA" w:rsidRDefault="00EA48F5" w:rsidP="00C24D6A">
            <w:pPr>
              <w:rPr>
                <w:color w:val="000000"/>
              </w:rPr>
            </w:pPr>
            <w:r w:rsidRPr="003163EA">
              <w:rPr>
                <w:color w:val="000000"/>
              </w:rPr>
              <w:t xml:space="preserve">iji.sb.250 – interspersion-juxtaposition index of shrub in the home range and a 250 m buffer </w:t>
            </w:r>
          </w:p>
        </w:tc>
      </w:tr>
    </w:tbl>
    <w:p w14:paraId="51FC76AA" w14:textId="5D613C03" w:rsidR="00EA48F5" w:rsidRDefault="00EA48F5" w:rsidP="00233D82"/>
    <w:p w14:paraId="76481A46" w14:textId="4724F1CE" w:rsidR="00EA48F5" w:rsidRDefault="00EA48F5" w:rsidP="00233D82"/>
    <w:p w14:paraId="6F5D47C5" w14:textId="68974BE5" w:rsidR="00EA48F5" w:rsidRDefault="00EA48F5" w:rsidP="00233D82"/>
    <w:p w14:paraId="0F478FCC" w14:textId="47644566" w:rsidR="00EA48F5" w:rsidRDefault="00EA48F5" w:rsidP="00233D82"/>
    <w:p w14:paraId="6CC72E0C" w14:textId="303E73F4" w:rsidR="00EA48F5" w:rsidRDefault="00EA48F5" w:rsidP="00233D82"/>
    <w:p w14:paraId="66F31933" w14:textId="171AB743" w:rsidR="00EA48F5" w:rsidRDefault="00EA48F5" w:rsidP="00233D82"/>
    <w:p w14:paraId="17EE9828" w14:textId="630E6DE1" w:rsidR="00EA48F5" w:rsidRDefault="00EA48F5" w:rsidP="00233D82"/>
    <w:p w14:paraId="3B9A3990" w14:textId="269F2793" w:rsidR="003163EA" w:rsidRDefault="003163EA" w:rsidP="00233D82"/>
    <w:p w14:paraId="42BDF936" w14:textId="0D0E590C" w:rsidR="003163EA" w:rsidRDefault="003163EA" w:rsidP="00233D82"/>
    <w:p w14:paraId="7A7ADF52" w14:textId="56D6554F" w:rsidR="003163EA" w:rsidRDefault="003163EA" w:rsidP="00233D82"/>
    <w:p w14:paraId="77938FBD" w14:textId="72FE2FE8" w:rsidR="003163EA" w:rsidRDefault="003163EA" w:rsidP="00233D82"/>
    <w:p w14:paraId="1C80C700" w14:textId="135F1E40" w:rsidR="003163EA" w:rsidRDefault="003163EA" w:rsidP="00233D82"/>
    <w:p w14:paraId="43182928" w14:textId="10EFCE4F" w:rsidR="003163EA" w:rsidRDefault="003163EA" w:rsidP="00233D82"/>
    <w:p w14:paraId="5ACA59F4" w14:textId="1FE9DAC1" w:rsidR="003163EA" w:rsidRDefault="003163EA" w:rsidP="00233D82"/>
    <w:p w14:paraId="6979F447" w14:textId="069D43A7" w:rsidR="003163EA" w:rsidRDefault="003163EA" w:rsidP="00233D82"/>
    <w:p w14:paraId="5A391ACF" w14:textId="5BC6596E" w:rsidR="003163EA" w:rsidRDefault="003163EA" w:rsidP="00233D82"/>
    <w:p w14:paraId="6361AFD1" w14:textId="35A2E37B" w:rsidR="003163EA" w:rsidRDefault="003163EA" w:rsidP="00233D82"/>
    <w:p w14:paraId="44FDB781" w14:textId="5475B730" w:rsidR="003163EA" w:rsidRDefault="003163EA" w:rsidP="00233D82"/>
    <w:p w14:paraId="430198C9" w14:textId="2F4F2386" w:rsidR="003163EA" w:rsidRDefault="003163EA" w:rsidP="00233D82"/>
    <w:p w14:paraId="0A12909E" w14:textId="0542B513" w:rsidR="003163EA" w:rsidRDefault="003163EA" w:rsidP="00233D82"/>
    <w:p w14:paraId="6B294BCD" w14:textId="2A4DF6A1" w:rsidR="003163EA" w:rsidRDefault="003163EA" w:rsidP="00233D82"/>
    <w:p w14:paraId="0BFB3B69" w14:textId="4022D21C" w:rsidR="003163EA" w:rsidRDefault="003163EA" w:rsidP="00233D82"/>
    <w:p w14:paraId="12E34109" w14:textId="3342A6F9" w:rsidR="003163EA" w:rsidRDefault="003163EA" w:rsidP="00233D82"/>
    <w:p w14:paraId="1F0C7AD9" w14:textId="3CD188E2" w:rsidR="003163EA" w:rsidRDefault="003163EA" w:rsidP="00233D82"/>
    <w:p w14:paraId="4D7D2CD4" w14:textId="562D9BFA" w:rsidR="003163EA" w:rsidRDefault="003163EA" w:rsidP="00233D82"/>
    <w:p w14:paraId="2EC5B34B" w14:textId="717C062E" w:rsidR="003163EA" w:rsidRDefault="003163EA" w:rsidP="00233D82"/>
    <w:p w14:paraId="3E060CEB" w14:textId="092A771B" w:rsidR="003163EA" w:rsidRDefault="003163EA" w:rsidP="00233D82"/>
    <w:p w14:paraId="3D27F138" w14:textId="405DC3D7" w:rsidR="003163EA" w:rsidRDefault="003163EA" w:rsidP="00233D82"/>
    <w:p w14:paraId="1CC779B9" w14:textId="77777777" w:rsidR="00EA48F5" w:rsidRPr="00AB6D5A" w:rsidRDefault="00EA48F5" w:rsidP="00233D82"/>
    <w:p w14:paraId="4338F5E2" w14:textId="32A5F997" w:rsidR="00233D82" w:rsidRDefault="007B32C0" w:rsidP="00233D82">
      <w:r>
        <w:lastRenderedPageBreak/>
        <w:t>Figures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0"/>
      </w:tblGrid>
      <w:tr w:rsidR="00023749" w14:paraId="36F6F8A1" w14:textId="77777777" w:rsidTr="00FC1D5C">
        <w:trPr>
          <w:trHeight w:val="1706"/>
        </w:trPr>
        <w:tc>
          <w:tcPr>
            <w:tcW w:w="8630" w:type="dxa"/>
            <w:tcBorders>
              <w:bottom w:val="single" w:sz="4" w:space="0" w:color="auto"/>
            </w:tcBorders>
          </w:tcPr>
          <w:p w14:paraId="4D790664" w14:textId="77777777" w:rsidR="00023749" w:rsidRDefault="00023749" w:rsidP="00FC1D5C">
            <w:r>
              <w:rPr>
                <w:noProof/>
              </w:rPr>
              <w:drawing>
                <wp:anchor distT="0" distB="0" distL="114300" distR="114300" simplePos="0" relativeHeight="251722752" behindDoc="1" locked="0" layoutInCell="1" allowOverlap="1" wp14:anchorId="5BCAA936" wp14:editId="08CA7422">
                  <wp:simplePos x="0" y="0"/>
                  <wp:positionH relativeFrom="column">
                    <wp:posOffset>-68580</wp:posOffset>
                  </wp:positionH>
                  <wp:positionV relativeFrom="paragraph">
                    <wp:posOffset>0</wp:posOffset>
                  </wp:positionV>
                  <wp:extent cx="5486400" cy="6583680"/>
                  <wp:effectExtent l="0" t="0" r="0" b="7620"/>
                  <wp:wrapTight wrapText="bothSides">
                    <wp:wrapPolygon edited="0">
                      <wp:start x="0" y="0"/>
                      <wp:lineTo x="0" y="21563"/>
                      <wp:lineTo x="21525" y="21563"/>
                      <wp:lineTo x="21525"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FescueBelt_KY_StudyArea_Map.png"/>
                          <pic:cNvPicPr/>
                        </pic:nvPicPr>
                        <pic:blipFill>
                          <a:blip r:embed="rId9">
                            <a:extLst>
                              <a:ext uri="{28A0092B-C50C-407E-A947-70E740481C1C}">
                                <a14:useLocalDpi xmlns:a14="http://schemas.microsoft.com/office/drawing/2010/main" val="0"/>
                              </a:ext>
                            </a:extLst>
                          </a:blip>
                          <a:stretch>
                            <a:fillRect/>
                          </a:stretch>
                        </pic:blipFill>
                        <pic:spPr>
                          <a:xfrm>
                            <a:off x="0" y="0"/>
                            <a:ext cx="5486400" cy="6583680"/>
                          </a:xfrm>
                          <a:prstGeom prst="rect">
                            <a:avLst/>
                          </a:prstGeom>
                        </pic:spPr>
                      </pic:pic>
                    </a:graphicData>
                  </a:graphic>
                </wp:anchor>
              </w:drawing>
            </w:r>
          </w:p>
        </w:tc>
      </w:tr>
      <w:tr w:rsidR="00023749" w14:paraId="7893DE78" w14:textId="77777777" w:rsidTr="00FC1D5C">
        <w:tc>
          <w:tcPr>
            <w:tcW w:w="8630" w:type="dxa"/>
            <w:tcBorders>
              <w:top w:val="single" w:sz="4" w:space="0" w:color="auto"/>
            </w:tcBorders>
          </w:tcPr>
          <w:p w14:paraId="3BAD0B36" w14:textId="5645402E" w:rsidR="00023749" w:rsidRDefault="00023749" w:rsidP="00FC1D5C">
            <w:pPr>
              <w:pStyle w:val="Caption"/>
            </w:pPr>
            <w:bookmarkStart w:id="133" w:name="_Ref184239274"/>
            <w:bookmarkStart w:id="134" w:name="_Toc184731445"/>
            <w:r>
              <w:t xml:space="preserve">Figure </w:t>
            </w:r>
            <w:r w:rsidR="00053251">
              <w:t>2</w:t>
            </w:r>
            <w:r>
              <w:t>.</w:t>
            </w:r>
            <w:fldSimple w:instr=" SEQ Figure \* ARABIC \s 1 ">
              <w:r w:rsidR="00747B14">
                <w:rPr>
                  <w:noProof/>
                </w:rPr>
                <w:t>1</w:t>
              </w:r>
            </w:fldSimple>
            <w:bookmarkEnd w:id="133"/>
            <w:r w:rsidRPr="00AB6D5A">
              <w:t xml:space="preserve">. </w:t>
            </w:r>
            <w:r>
              <w:t xml:space="preserve">Fescue Belt region of the United States (top, green polygon) and general study area (bottom, red polygon) in Kentucky, USA. Fescue Belt map adapted from </w:t>
            </w:r>
            <w:r>
              <w:fldChar w:fldCharType="begin" w:fldLock="1"/>
            </w:r>
            <w:r>
              <w:instrText>ADDIN CSL_CITATION {"citationItems":[{"id":"ITEM-1","itemData":{"author":[{"dropping-particle":"","family":"Belesky","given":"D.P.","non-dropping-particle":"","parse-names":false,"suffix":""},{"dropping-particle":"","family":"West","given":"C.P.","non-dropping-particle":"","parse-names":false,"suffix":""}],"container-title":"Tall fescue for the twenty-first century","editor":[{"dropping-particle":"","family":"Fribourg","given":"H.A.","non-dropping-particle":"","parse-names":false,"suffix":""},{"dropping-particle":"","family":"Hannaway","given":"D.B.","non-dropping-particle":"","parse-names":false,"suffix":""},{"dropping-particle":"","family":"West","given":"C.P.","non-dropping-particle":"","parse-names":false,"suffix":""}],"id":"ITEM-1","issued":{"date-parts":[["2009"]]},"page":"129-149","publisher":"ASA, CSSA, and SSA","publisher-place":"Madison, Wisconsin, USA","title":"Abiotic stresses and endophyte effects","type":"chapter"},"uris":["http://www.mendeley.com/documents/?uuid=45e381c1-ae09-4cf7-9f0a-2c4a183c3ccc"]},{"id":"ITEM-2","itemData":{"author":[{"dropping-particle":"","family":"Keyser","given":"Patrick D.","non-dropping-particle":"","parse-names":false,"suffix":""}],"id":"ITEM-2","issued":{"date-parts":[["2021"]]},"publisher":"University of Tennessee Extension","publisher-place":"Knoxville, TN, USA","title":"Native grass forages for the eastern US","type":"book"},"uris":["http://www.mendeley.com/documents/?uuid=61849d97-d0ed-4807-802c-e63e0b326f72"]}],"mendeley":{"formattedCitation":"(Belesky and West 2009, Keyser 2021)","manualFormatting":"Belesky and West (2009), and Keyser (2021)","plainTextFormattedCitation":"(Belesky and West 2009, Keyser 2021)","previouslyFormattedCitation":"(Belesky and West 2009, Keyser 2021)"},"properties":{"noteIndex":0},"schema":"https://github.com/citation-style-language/schema/raw/master/csl-citation.json"}</w:instrText>
            </w:r>
            <w:r>
              <w:fldChar w:fldCharType="separate"/>
            </w:r>
            <w:r w:rsidRPr="00C777AB">
              <w:rPr>
                <w:noProof/>
              </w:rPr>
              <w:t xml:space="preserve">Belesky and West </w:t>
            </w:r>
            <w:r>
              <w:rPr>
                <w:noProof/>
              </w:rPr>
              <w:t>(</w:t>
            </w:r>
            <w:r w:rsidRPr="00C777AB">
              <w:rPr>
                <w:noProof/>
              </w:rPr>
              <w:t>2009</w:t>
            </w:r>
            <w:r>
              <w:rPr>
                <w:noProof/>
              </w:rPr>
              <w:t>)</w:t>
            </w:r>
            <w:r w:rsidRPr="00C777AB">
              <w:rPr>
                <w:noProof/>
              </w:rPr>
              <w:t xml:space="preserve">, </w:t>
            </w:r>
            <w:r>
              <w:rPr>
                <w:noProof/>
              </w:rPr>
              <w:t xml:space="preserve">and </w:t>
            </w:r>
            <w:r w:rsidRPr="00C777AB">
              <w:rPr>
                <w:noProof/>
              </w:rPr>
              <w:t xml:space="preserve">Keyser </w:t>
            </w:r>
            <w:r>
              <w:rPr>
                <w:noProof/>
              </w:rPr>
              <w:t>(</w:t>
            </w:r>
            <w:r w:rsidRPr="00C777AB">
              <w:rPr>
                <w:noProof/>
              </w:rPr>
              <w:t>2021)</w:t>
            </w:r>
            <w:r>
              <w:fldChar w:fldCharType="end"/>
            </w:r>
            <w:r>
              <w:t xml:space="preserve">. Other imagery </w:t>
            </w:r>
            <w:r>
              <w:fldChar w:fldCharType="begin" w:fldLock="1"/>
            </w:r>
            <w:r>
              <w:instrText>ADDIN CSL_CITATION {"citationItems":[{"id":"ITEM-1","itemData":{"author":[{"dropping-particle":"","family":"ESRI","given":"","non-dropping-particle":"","parse-names":false,"suffix":""}],"id":"ITEM-1","issued":{"date-parts":[["2022"]]},"number":"3.0.0","page":"2022","publisher":"Environmental Systems Research Institute","publisher-place":"Redlands, CA","title":"ArcGIS Pro desktop","type":"article"},"uris":["http://www.mendeley.com/documents/?uuid=28beaf9d-9235-4bae-b93d-5c3f331de7d6"]}],"mendeley":{"formattedCitation":"(ESRI 2022)","plainTextFormattedCitation":"(ESRI 2022)","previouslyFormattedCitation":"(ESRI 2022)"},"properties":{"noteIndex":0},"schema":"https://github.com/citation-style-language/schema/raw/master/csl-citation.json"}</w:instrText>
            </w:r>
            <w:r>
              <w:fldChar w:fldCharType="separate"/>
            </w:r>
            <w:r w:rsidRPr="00C777AB">
              <w:rPr>
                <w:noProof/>
              </w:rPr>
              <w:t>(ESRI 2022)</w:t>
            </w:r>
            <w:r>
              <w:fldChar w:fldCharType="end"/>
            </w:r>
            <w:r>
              <w:t>.</w:t>
            </w:r>
            <w:bookmarkEnd w:id="134"/>
          </w:p>
        </w:tc>
      </w:tr>
    </w:tbl>
    <w:p w14:paraId="06066121" w14:textId="77777777" w:rsidR="00023749" w:rsidRDefault="00023749" w:rsidP="00233D82"/>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0"/>
      </w:tblGrid>
      <w:tr w:rsidR="0059712A" w14:paraId="70A84EC6" w14:textId="77777777" w:rsidTr="00AF37EA">
        <w:trPr>
          <w:trHeight w:val="1706"/>
        </w:trPr>
        <w:tc>
          <w:tcPr>
            <w:tcW w:w="8630" w:type="dxa"/>
            <w:tcBorders>
              <w:bottom w:val="single" w:sz="4" w:space="0" w:color="auto"/>
            </w:tcBorders>
          </w:tcPr>
          <w:p w14:paraId="387B6396" w14:textId="77777777" w:rsidR="0059712A" w:rsidRDefault="0059712A" w:rsidP="0059712A">
            <w:bookmarkStart w:id="135" w:name="_Hlk156566589"/>
            <w:r>
              <w:rPr>
                <w:rFonts w:cstheme="minorHAnsi"/>
                <w:i/>
                <w:noProof/>
              </w:rPr>
              <w:lastRenderedPageBreak/>
              <w:drawing>
                <wp:anchor distT="0" distB="0" distL="114300" distR="114300" simplePos="0" relativeHeight="251669504" behindDoc="1" locked="0" layoutInCell="1" allowOverlap="1" wp14:anchorId="2F168597" wp14:editId="0E0FB512">
                  <wp:simplePos x="0" y="0"/>
                  <wp:positionH relativeFrom="column">
                    <wp:posOffset>-64135</wp:posOffset>
                  </wp:positionH>
                  <wp:positionV relativeFrom="paragraph">
                    <wp:posOffset>184150</wp:posOffset>
                  </wp:positionV>
                  <wp:extent cx="5440045" cy="4672965"/>
                  <wp:effectExtent l="0" t="0" r="8255"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tudyArea_GeneralTreatments.jpg"/>
                          <pic:cNvPicPr/>
                        </pic:nvPicPr>
                        <pic:blipFill rotWithShape="1">
                          <a:blip r:embed="rId22" cstate="print">
                            <a:extLst>
                              <a:ext uri="{28A0092B-C50C-407E-A947-70E740481C1C}">
                                <a14:useLocalDpi xmlns:a14="http://schemas.microsoft.com/office/drawing/2010/main" val="0"/>
                              </a:ext>
                            </a:extLst>
                          </a:blip>
                          <a:srcRect b="14103"/>
                          <a:stretch/>
                        </pic:blipFill>
                        <pic:spPr bwMode="auto">
                          <a:xfrm>
                            <a:off x="0" y="0"/>
                            <a:ext cx="5440045" cy="467296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r w:rsidR="0059712A" w14:paraId="37A77A95" w14:textId="77777777" w:rsidTr="00AF37EA">
        <w:tc>
          <w:tcPr>
            <w:tcW w:w="8630" w:type="dxa"/>
            <w:tcBorders>
              <w:top w:val="single" w:sz="4" w:space="0" w:color="auto"/>
            </w:tcBorders>
          </w:tcPr>
          <w:p w14:paraId="03E3079B" w14:textId="7E68BEA3" w:rsidR="0059712A" w:rsidRDefault="0059712A" w:rsidP="0059712A">
            <w:bookmarkStart w:id="136" w:name="_Ref173426262"/>
            <w:bookmarkStart w:id="137" w:name="_Toc140575285"/>
            <w:bookmarkStart w:id="138" w:name="_Ref156831236"/>
            <w:bookmarkStart w:id="139" w:name="_Toc184731446"/>
            <w:r w:rsidRPr="00AB6D5A">
              <w:t xml:space="preserve">Figure </w:t>
            </w:r>
            <w:r w:rsidR="00053251">
              <w:t>2</w:t>
            </w:r>
            <w:r>
              <w:t>.</w:t>
            </w:r>
            <w:fldSimple w:instr=" SEQ Figure \* ARABIC \s 1 ">
              <w:r w:rsidR="00747B14">
                <w:rPr>
                  <w:noProof/>
                </w:rPr>
                <w:t>2</w:t>
              </w:r>
            </w:fldSimple>
            <w:bookmarkEnd w:id="136"/>
            <w:r w:rsidRPr="00AB6D5A">
              <w:t xml:space="preserve">. </w:t>
            </w:r>
            <w:r w:rsidRPr="000A2AFC">
              <w:t>Map of northern bobwhite study area with cover type delineations (not depicted: forest and shrub). Blue Grass Army Depot, Richmond, Kentucky, USA</w:t>
            </w:r>
            <w:r>
              <w:t>, 2019-2022</w:t>
            </w:r>
            <w:r w:rsidRPr="000A2AFC">
              <w:t xml:space="preserve">. NWSG = </w:t>
            </w:r>
            <w:r>
              <w:t>n</w:t>
            </w:r>
            <w:r w:rsidRPr="000A2AFC">
              <w:t xml:space="preserve">ative warm-season grass, CSG = </w:t>
            </w:r>
            <w:r>
              <w:t>c</w:t>
            </w:r>
            <w:r w:rsidRPr="000A2AFC">
              <w:t>ool-season grass.</w:t>
            </w:r>
            <w:bookmarkEnd w:id="137"/>
            <w:bookmarkEnd w:id="138"/>
            <w:bookmarkEnd w:id="139"/>
          </w:p>
        </w:tc>
      </w:tr>
      <w:bookmarkEnd w:id="135"/>
    </w:tbl>
    <w:p w14:paraId="0251E274" w14:textId="1A6920A2" w:rsidR="0059712A" w:rsidRDefault="0059712A" w:rsidP="00233D82"/>
    <w:p w14:paraId="4E15ABF0" w14:textId="3071F2CD" w:rsidR="0059712A" w:rsidRDefault="0059712A" w:rsidP="00233D82"/>
    <w:p w14:paraId="1E7C696F" w14:textId="25E57B54" w:rsidR="0059712A" w:rsidRDefault="0059712A" w:rsidP="00233D82"/>
    <w:p w14:paraId="6FB8FB3D" w14:textId="268B3611" w:rsidR="0059712A" w:rsidRDefault="0059712A" w:rsidP="00233D82"/>
    <w:p w14:paraId="45A5FB06" w14:textId="6C527053" w:rsidR="0059712A" w:rsidRDefault="0059712A" w:rsidP="00233D82"/>
    <w:p w14:paraId="31AC0622" w14:textId="2F740212" w:rsidR="00023749" w:rsidRDefault="00023749" w:rsidP="00233D82"/>
    <w:p w14:paraId="10803D77" w14:textId="22C2B84D" w:rsidR="00023749" w:rsidRDefault="00023749" w:rsidP="00233D82"/>
    <w:p w14:paraId="2325330C" w14:textId="65241B5D" w:rsidR="00023749" w:rsidRDefault="00023749" w:rsidP="00233D82"/>
    <w:p w14:paraId="353AADFB" w14:textId="27313EF1" w:rsidR="00023749" w:rsidRDefault="00023749" w:rsidP="00233D82"/>
    <w:p w14:paraId="27486557" w14:textId="1F648084" w:rsidR="00023749" w:rsidRDefault="00023749" w:rsidP="00233D82"/>
    <w:p w14:paraId="6DA30D7C" w14:textId="23493D78" w:rsidR="00023749" w:rsidRDefault="00023749" w:rsidP="00233D82"/>
    <w:tbl>
      <w:tblPr>
        <w:tblStyle w:val="TableGrid"/>
        <w:tblW w:w="0" w:type="auto"/>
        <w:tblLook w:val="04A0" w:firstRow="1" w:lastRow="0" w:firstColumn="1" w:lastColumn="0" w:noHBand="0" w:noVBand="1"/>
      </w:tblPr>
      <w:tblGrid>
        <w:gridCol w:w="8640"/>
      </w:tblGrid>
      <w:tr w:rsidR="00023749" w14:paraId="29FF01D5" w14:textId="77777777" w:rsidTr="00FC1D5C">
        <w:trPr>
          <w:trHeight w:val="1706"/>
        </w:trPr>
        <w:tc>
          <w:tcPr>
            <w:tcW w:w="8630" w:type="dxa"/>
            <w:tcBorders>
              <w:top w:val="nil"/>
              <w:left w:val="nil"/>
              <w:bottom w:val="single" w:sz="4" w:space="0" w:color="auto"/>
              <w:right w:val="nil"/>
            </w:tcBorders>
          </w:tcPr>
          <w:p w14:paraId="3FF1600F" w14:textId="0FFBE662" w:rsidR="00023749" w:rsidRDefault="00023749" w:rsidP="00FC1D5C">
            <w:r w:rsidRPr="00023749">
              <w:rPr>
                <w:noProof/>
              </w:rPr>
              <w:lastRenderedPageBreak/>
              <w:drawing>
                <wp:inline distT="0" distB="0" distL="0" distR="0" wp14:anchorId="4DC1F366" wp14:editId="7AECEE9E">
                  <wp:extent cx="5448300" cy="6095365"/>
                  <wp:effectExtent l="0" t="0" r="0" b="63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srcRect l="695"/>
                          <a:stretch/>
                        </pic:blipFill>
                        <pic:spPr bwMode="auto">
                          <a:xfrm>
                            <a:off x="0" y="0"/>
                            <a:ext cx="5448300" cy="6095365"/>
                          </a:xfrm>
                          <a:prstGeom prst="rect">
                            <a:avLst/>
                          </a:prstGeom>
                          <a:ln>
                            <a:noFill/>
                          </a:ln>
                          <a:extLst>
                            <a:ext uri="{53640926-AAD7-44D8-BBD7-CCE9431645EC}">
                              <a14:shadowObscured xmlns:a14="http://schemas.microsoft.com/office/drawing/2010/main"/>
                            </a:ext>
                          </a:extLst>
                        </pic:spPr>
                      </pic:pic>
                    </a:graphicData>
                  </a:graphic>
                </wp:inline>
              </w:drawing>
            </w:r>
          </w:p>
        </w:tc>
      </w:tr>
      <w:tr w:rsidR="00023749" w14:paraId="18A31184" w14:textId="77777777" w:rsidTr="00FC1D5C">
        <w:tc>
          <w:tcPr>
            <w:tcW w:w="8630" w:type="dxa"/>
            <w:tcBorders>
              <w:top w:val="single" w:sz="4" w:space="0" w:color="auto"/>
              <w:left w:val="nil"/>
              <w:bottom w:val="nil"/>
              <w:right w:val="nil"/>
            </w:tcBorders>
          </w:tcPr>
          <w:p w14:paraId="36F60ED0" w14:textId="5D71F584" w:rsidR="00023749" w:rsidRDefault="00023749" w:rsidP="00FC1D5C">
            <w:pPr>
              <w:pStyle w:val="Caption"/>
            </w:pPr>
            <w:bookmarkStart w:id="140" w:name="_Toc184731447"/>
            <w:r>
              <w:t xml:space="preserve">Figure </w:t>
            </w:r>
            <w:r w:rsidR="00053251">
              <w:t>2</w:t>
            </w:r>
            <w:r>
              <w:t>.</w:t>
            </w:r>
            <w:fldSimple w:instr=" SEQ Figure \* ARABIC \s 1 ">
              <w:r w:rsidR="00747B14">
                <w:rPr>
                  <w:noProof/>
                </w:rPr>
                <w:t>3</w:t>
              </w:r>
            </w:fldSimple>
            <w:r w:rsidRPr="00AB6D5A">
              <w:t xml:space="preserve">. </w:t>
            </w:r>
            <w:r w:rsidRPr="005A23D3">
              <w:t xml:space="preserve">Map </w:t>
            </w:r>
            <w:r>
              <w:t xml:space="preserve">of </w:t>
            </w:r>
            <w:r w:rsidRPr="005A23D3">
              <w:t>remotely sensed cover types (5 m pixels)</w:t>
            </w:r>
            <w:r w:rsidR="00E8179C">
              <w:t xml:space="preserve">. </w:t>
            </w:r>
            <w:r w:rsidRPr="005A23D3">
              <w:t>Blue Grass Army Depot, Richmond, Kentucky, USA. NWSG = Native warm-season grass, CSG = Cool-season grass</w:t>
            </w:r>
            <w:r>
              <w:t>.</w:t>
            </w:r>
            <w:bookmarkEnd w:id="140"/>
          </w:p>
        </w:tc>
      </w:tr>
    </w:tbl>
    <w:p w14:paraId="4BC7DBF7" w14:textId="4D4E757C" w:rsidR="00023749" w:rsidRDefault="00023749" w:rsidP="00233D82"/>
    <w:p w14:paraId="55FDFF52" w14:textId="0C38CE80" w:rsidR="00023749" w:rsidRDefault="00023749" w:rsidP="00233D82"/>
    <w:p w14:paraId="7A56B294" w14:textId="6B0DCCCD" w:rsidR="00023749" w:rsidRDefault="00023749" w:rsidP="00233D82"/>
    <w:p w14:paraId="0B76CA30" w14:textId="673754B3" w:rsidR="00023749" w:rsidRDefault="00023749" w:rsidP="00233D82"/>
    <w:p w14:paraId="50B938E2" w14:textId="6CC8187B" w:rsidR="00023749" w:rsidRDefault="00023749" w:rsidP="00233D82"/>
    <w:p w14:paraId="61D903BD" w14:textId="77777777" w:rsidR="0059712A" w:rsidRPr="00AB6D5A" w:rsidRDefault="0059712A" w:rsidP="00233D82"/>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30"/>
      </w:tblGrid>
      <w:tr w:rsidR="007B32C0" w14:paraId="5B20BA9F" w14:textId="77777777" w:rsidTr="00C8636B">
        <w:trPr>
          <w:trHeight w:val="1706"/>
        </w:trPr>
        <w:tc>
          <w:tcPr>
            <w:tcW w:w="8630" w:type="dxa"/>
            <w:tcBorders>
              <w:bottom w:val="single" w:sz="4" w:space="0" w:color="auto"/>
            </w:tcBorders>
          </w:tcPr>
          <w:p w14:paraId="5C704C01" w14:textId="7A879EE1" w:rsidR="007B32C0" w:rsidRDefault="00FA07B5" w:rsidP="007B32C0">
            <w:r>
              <w:rPr>
                <w:noProof/>
              </w:rPr>
              <w:lastRenderedPageBreak/>
              <w:drawing>
                <wp:inline distT="0" distB="0" distL="0" distR="0" wp14:anchorId="66E4CD0D" wp14:editId="2D54DC79">
                  <wp:extent cx="5303520" cy="3369216"/>
                  <wp:effectExtent l="0" t="0" r="0" b="317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4">
                            <a:extLst>
                              <a:ext uri="{28A0092B-C50C-407E-A947-70E740481C1C}">
                                <a14:useLocalDpi xmlns:a14="http://schemas.microsoft.com/office/drawing/2010/main" val="0"/>
                              </a:ext>
                            </a:extLst>
                          </a:blip>
                          <a:srcRect r="2066"/>
                          <a:stretch/>
                        </pic:blipFill>
                        <pic:spPr bwMode="auto">
                          <a:xfrm>
                            <a:off x="0" y="0"/>
                            <a:ext cx="5303520" cy="3369216"/>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7B32C0" w14:paraId="6839854F" w14:textId="77777777" w:rsidTr="00C8636B">
        <w:tc>
          <w:tcPr>
            <w:tcW w:w="8630" w:type="dxa"/>
            <w:tcBorders>
              <w:top w:val="single" w:sz="4" w:space="0" w:color="auto"/>
            </w:tcBorders>
          </w:tcPr>
          <w:p w14:paraId="11A4540F" w14:textId="1943378D" w:rsidR="007B32C0" w:rsidRDefault="0059712A" w:rsidP="0059712A">
            <w:pPr>
              <w:pStyle w:val="Caption"/>
            </w:pPr>
            <w:bookmarkStart w:id="141" w:name="_Ref176421516"/>
            <w:bookmarkStart w:id="142" w:name="_Ref176421455"/>
            <w:bookmarkStart w:id="143" w:name="_Toc184731448"/>
            <w:r>
              <w:t xml:space="preserve">Figure </w:t>
            </w:r>
            <w:r w:rsidR="00053251">
              <w:t>2</w:t>
            </w:r>
            <w:r>
              <w:t>.</w:t>
            </w:r>
            <w:fldSimple w:instr=" SEQ Figure \* ARABIC \s 1 ">
              <w:r w:rsidR="00747B14">
                <w:rPr>
                  <w:noProof/>
                </w:rPr>
                <w:t>4</w:t>
              </w:r>
            </w:fldSimple>
            <w:bookmarkEnd w:id="141"/>
            <w:r w:rsidR="007B32C0" w:rsidRPr="00AB6D5A">
              <w:t xml:space="preserve">. </w:t>
            </w:r>
            <w:r w:rsidR="006604A9">
              <w:t>Breeding season</w:t>
            </w:r>
            <w:r w:rsidR="00E63C9E">
              <w:t xml:space="preserve"> (Apr - Sep)</w:t>
            </w:r>
            <w:r w:rsidR="00333034" w:rsidRPr="00333034">
              <w:t xml:space="preserve"> seasonal survival estimates and confidence intervals for adult northern bobwhites at Blue Grass Army Depot, Madison County, Kentucky, 2019 – 2022. “NWSG” = Native Warm-Season Grass</w:t>
            </w:r>
            <w:r w:rsidR="00994CF6">
              <w:t xml:space="preserve"> at the home range scale (95% kernel density)</w:t>
            </w:r>
            <w:r w:rsidR="00333034" w:rsidRPr="00333034">
              <w:t xml:space="preserve">, “ij.sb.250” = interspersion-juxtaposition index of shrub at the </w:t>
            </w:r>
            <w:r w:rsidR="005C6FE0">
              <w:t>landscape</w:t>
            </w:r>
            <w:r w:rsidR="00333034" w:rsidRPr="00333034">
              <w:t xml:space="preserve"> scale (</w:t>
            </w:r>
            <w:r w:rsidR="00994CF6">
              <w:t xml:space="preserve">95% kernel density home range </w:t>
            </w:r>
            <w:r w:rsidR="00FE6010">
              <w:t xml:space="preserve">plus </w:t>
            </w:r>
            <w:r w:rsidR="00994CF6">
              <w:t xml:space="preserve">a </w:t>
            </w:r>
            <w:r w:rsidR="00333034" w:rsidRPr="00333034">
              <w:t>250</w:t>
            </w:r>
            <w:r w:rsidR="005C6FE0">
              <w:t xml:space="preserve"> </w:t>
            </w:r>
            <w:r w:rsidR="00333034" w:rsidRPr="00333034">
              <w:t xml:space="preserve">m </w:t>
            </w:r>
            <w:r w:rsidR="00994CF6">
              <w:t>buffer</w:t>
            </w:r>
            <w:r w:rsidR="00333034" w:rsidRPr="00333034">
              <w:t>).</w:t>
            </w:r>
            <w:bookmarkEnd w:id="142"/>
            <w:r w:rsidR="00DA52D3">
              <w:t xml:space="preserve"> Different bands represent the range (6</w:t>
            </w:r>
            <w:r w:rsidR="00B0407C">
              <w:t>0</w:t>
            </w:r>
            <w:r w:rsidR="00DA52D3">
              <w:t>-8</w:t>
            </w:r>
            <w:r w:rsidR="00B0407C">
              <w:t>0</w:t>
            </w:r>
            <w:r w:rsidR="00DA52D3">
              <w:t>) and the mean value (7</w:t>
            </w:r>
            <w:r w:rsidR="00B0407C">
              <w:t>2</w:t>
            </w:r>
            <w:r w:rsidR="00DA52D3">
              <w:t>) of ij.sb.250</w:t>
            </w:r>
            <w:r w:rsidR="00636A76">
              <w:t xml:space="preserve">. </w:t>
            </w:r>
            <w:r w:rsidR="005C6FE0">
              <w:t xml:space="preserve">Confidence intervals that include values </w:t>
            </w:r>
            <w:r w:rsidR="00F31E5D">
              <w:t>below</w:t>
            </w:r>
            <w:r w:rsidR="005C6FE0">
              <w:t xml:space="preserve"> -0.1 </w:t>
            </w:r>
            <w:r w:rsidR="00636A76">
              <w:t xml:space="preserve">are excluded for </w:t>
            </w:r>
            <w:r w:rsidR="005C6FE0">
              <w:t xml:space="preserve">visual </w:t>
            </w:r>
            <w:r w:rsidR="00636A76">
              <w:t>clarity</w:t>
            </w:r>
            <w:r w:rsidR="00DA52D3">
              <w:t>.</w:t>
            </w:r>
            <w:bookmarkEnd w:id="143"/>
          </w:p>
        </w:tc>
      </w:tr>
    </w:tbl>
    <w:p w14:paraId="7B3DBB2F" w14:textId="77777777" w:rsidR="00233D82" w:rsidRPr="00AB6D5A" w:rsidRDefault="00233D82" w:rsidP="00233D82"/>
    <w:p w14:paraId="0A430359" w14:textId="77777777" w:rsidR="00233D82" w:rsidRPr="00AB6D5A" w:rsidRDefault="00233D82" w:rsidP="00233D82"/>
    <w:p w14:paraId="2A1AFF50" w14:textId="3A48F843" w:rsidR="00233D82" w:rsidRDefault="00233D82" w:rsidP="00233D82"/>
    <w:p w14:paraId="1C68EFAB" w14:textId="0AC1300C" w:rsidR="00C92889" w:rsidRDefault="00C92889" w:rsidP="00233D82"/>
    <w:p w14:paraId="305CFC93" w14:textId="3F29FE1C" w:rsidR="00C92889" w:rsidRDefault="00C92889" w:rsidP="00233D82"/>
    <w:p w14:paraId="49063E9B" w14:textId="5E046503" w:rsidR="00C92889" w:rsidRDefault="00C92889" w:rsidP="00233D82"/>
    <w:p w14:paraId="69A41288" w14:textId="6446B19D" w:rsidR="00C92889" w:rsidRDefault="00C92889" w:rsidP="00233D82"/>
    <w:p w14:paraId="0718B5F8" w14:textId="77777777" w:rsidR="00C92889" w:rsidRPr="00AB6D5A" w:rsidRDefault="00C92889" w:rsidP="00233D82"/>
    <w:p w14:paraId="68C16C6A" w14:textId="77777777" w:rsidR="00233D82" w:rsidRPr="00AB6D5A" w:rsidRDefault="00233D82" w:rsidP="00233D82"/>
    <w:p w14:paraId="5F68FBDE" w14:textId="77777777" w:rsidR="00233D82" w:rsidRPr="00AB6D5A" w:rsidRDefault="00233D82" w:rsidP="00233D82"/>
    <w:p w14:paraId="599359ED" w14:textId="77777777" w:rsidR="00233D82" w:rsidRPr="00AB6D5A" w:rsidRDefault="00233D82" w:rsidP="00233D82"/>
    <w:p w14:paraId="04EDB09E" w14:textId="77777777" w:rsidR="00233D82" w:rsidRPr="00AB6D5A" w:rsidRDefault="00233D82" w:rsidP="00233D82"/>
    <w:p w14:paraId="2D9D56DF" w14:textId="77777777" w:rsidR="00233D82" w:rsidRPr="00AB6D5A" w:rsidRDefault="00233D82" w:rsidP="00233D82"/>
    <w:p w14:paraId="081A68B4" w14:textId="1F9EC924" w:rsidR="005053C4" w:rsidRDefault="005053C4" w:rsidP="00233D82"/>
    <w:p w14:paraId="29973C80" w14:textId="29F8CCD9" w:rsidR="00333034" w:rsidRDefault="00333034" w:rsidP="00233D82"/>
    <w:p w14:paraId="48D76C36" w14:textId="0B5F231F" w:rsidR="00333034" w:rsidRDefault="00333034" w:rsidP="00233D82"/>
    <w:p w14:paraId="4E30E6A9" w14:textId="450DC14E" w:rsidR="00333034" w:rsidRDefault="00333034" w:rsidP="00233D82"/>
    <w:tbl>
      <w:tblPr>
        <w:tblStyle w:val="TableGrid"/>
        <w:tblW w:w="0" w:type="auto"/>
        <w:tblLook w:val="04A0" w:firstRow="1" w:lastRow="0" w:firstColumn="1" w:lastColumn="0" w:noHBand="0" w:noVBand="1"/>
      </w:tblPr>
      <w:tblGrid>
        <w:gridCol w:w="8630"/>
      </w:tblGrid>
      <w:tr w:rsidR="00333034" w14:paraId="74303F46" w14:textId="77777777" w:rsidTr="00C8636B">
        <w:trPr>
          <w:trHeight w:val="1706"/>
        </w:trPr>
        <w:tc>
          <w:tcPr>
            <w:tcW w:w="8630" w:type="dxa"/>
            <w:tcBorders>
              <w:top w:val="nil"/>
              <w:left w:val="nil"/>
              <w:bottom w:val="single" w:sz="4" w:space="0" w:color="auto"/>
              <w:right w:val="nil"/>
            </w:tcBorders>
            <w:vAlign w:val="center"/>
          </w:tcPr>
          <w:p w14:paraId="5386C494" w14:textId="3D8EC530" w:rsidR="00333034" w:rsidRPr="007D1D6C" w:rsidRDefault="00B35768" w:rsidP="007D1D6C">
            <w:pPr>
              <w:jc w:val="center"/>
              <w:rPr>
                <w:rFonts w:cstheme="minorHAnsi"/>
                <w:noProof/>
              </w:rPr>
            </w:pPr>
            <w:r w:rsidRPr="00B35768">
              <w:rPr>
                <w:rFonts w:cstheme="minorHAnsi"/>
                <w:noProof/>
              </w:rPr>
              <w:lastRenderedPageBreak/>
              <w:drawing>
                <wp:inline distT="0" distB="0" distL="0" distR="0" wp14:anchorId="292F96BC" wp14:editId="225451B1">
                  <wp:extent cx="5303520" cy="328170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a:srcRect t="753" r="1388"/>
                          <a:stretch/>
                        </pic:blipFill>
                        <pic:spPr bwMode="auto">
                          <a:xfrm>
                            <a:off x="0" y="0"/>
                            <a:ext cx="5303520" cy="3281709"/>
                          </a:xfrm>
                          <a:prstGeom prst="rect">
                            <a:avLst/>
                          </a:prstGeom>
                          <a:ln>
                            <a:noFill/>
                          </a:ln>
                          <a:extLst>
                            <a:ext uri="{53640926-AAD7-44D8-BBD7-CCE9431645EC}">
                              <a14:shadowObscured xmlns:a14="http://schemas.microsoft.com/office/drawing/2010/main"/>
                            </a:ext>
                          </a:extLst>
                        </pic:spPr>
                      </pic:pic>
                    </a:graphicData>
                  </a:graphic>
                </wp:inline>
              </w:drawing>
            </w:r>
          </w:p>
        </w:tc>
      </w:tr>
      <w:tr w:rsidR="00333034" w14:paraId="46D40D4A" w14:textId="77777777" w:rsidTr="00C8636B">
        <w:tc>
          <w:tcPr>
            <w:tcW w:w="8630" w:type="dxa"/>
            <w:tcBorders>
              <w:top w:val="single" w:sz="4" w:space="0" w:color="auto"/>
              <w:left w:val="nil"/>
              <w:bottom w:val="nil"/>
              <w:right w:val="nil"/>
            </w:tcBorders>
          </w:tcPr>
          <w:p w14:paraId="79F854A4" w14:textId="7ADA913B" w:rsidR="00333034" w:rsidRPr="00333034" w:rsidRDefault="00B32864" w:rsidP="00B32864">
            <w:pPr>
              <w:pStyle w:val="Caption"/>
              <w:rPr>
                <w:rFonts w:cstheme="minorHAnsi"/>
              </w:rPr>
            </w:pPr>
            <w:bookmarkStart w:id="144" w:name="_Ref176423616"/>
            <w:bookmarkStart w:id="145" w:name="_Toc184731449"/>
            <w:r>
              <w:t xml:space="preserve">Figure </w:t>
            </w:r>
            <w:r w:rsidR="00053251">
              <w:t>2</w:t>
            </w:r>
            <w:r w:rsidR="0059712A">
              <w:t>.</w:t>
            </w:r>
            <w:fldSimple w:instr=" SEQ Figure \* ARABIC \s 1 ">
              <w:r w:rsidR="00747B14">
                <w:rPr>
                  <w:noProof/>
                </w:rPr>
                <w:t>5</w:t>
              </w:r>
            </w:fldSimple>
            <w:bookmarkEnd w:id="144"/>
            <w:r w:rsidR="00333034" w:rsidRPr="00AB6D5A">
              <w:t xml:space="preserve">. </w:t>
            </w:r>
            <w:r w:rsidR="006604A9">
              <w:rPr>
                <w:rFonts w:cstheme="minorHAnsi"/>
              </w:rPr>
              <w:t>Non-breeding season</w:t>
            </w:r>
            <w:r w:rsidR="00333034" w:rsidRPr="008E3001">
              <w:rPr>
                <w:rFonts w:cstheme="minorHAnsi"/>
              </w:rPr>
              <w:t xml:space="preserve"> </w:t>
            </w:r>
            <w:r w:rsidR="00E63C9E">
              <w:rPr>
                <w:rFonts w:cstheme="minorHAnsi"/>
              </w:rPr>
              <w:t xml:space="preserve">(Oct - Apr) </w:t>
            </w:r>
            <w:r w:rsidR="00333034" w:rsidRPr="008E3001">
              <w:rPr>
                <w:rFonts w:cstheme="minorHAnsi"/>
              </w:rPr>
              <w:t>seasonal survival estimates and confidence</w:t>
            </w:r>
            <w:r w:rsidR="00333034" w:rsidRPr="00333034">
              <w:rPr>
                <w:rFonts w:cstheme="minorHAnsi"/>
              </w:rPr>
              <w:t xml:space="preserve"> intervals for adult northern bobwhites at Blue Grass Army Depot, Madison County, Kentucky, 2019 – 2022. “NWSG” = </w:t>
            </w:r>
            <w:r w:rsidR="00231EAA">
              <w:rPr>
                <w:rFonts w:cstheme="minorHAnsi"/>
              </w:rPr>
              <w:t>n</w:t>
            </w:r>
            <w:r w:rsidR="00333034" w:rsidRPr="00333034">
              <w:rPr>
                <w:rFonts w:cstheme="minorHAnsi"/>
              </w:rPr>
              <w:t xml:space="preserve">ative </w:t>
            </w:r>
            <w:r w:rsidR="00231EAA">
              <w:rPr>
                <w:rFonts w:cstheme="minorHAnsi"/>
              </w:rPr>
              <w:t>w</w:t>
            </w:r>
            <w:r w:rsidR="00333034" w:rsidRPr="00333034">
              <w:rPr>
                <w:rFonts w:cstheme="minorHAnsi"/>
              </w:rPr>
              <w:t>arm-</w:t>
            </w:r>
            <w:r w:rsidR="00231EAA">
              <w:rPr>
                <w:rFonts w:cstheme="minorHAnsi"/>
              </w:rPr>
              <w:t>s</w:t>
            </w:r>
            <w:r w:rsidR="00333034" w:rsidRPr="00333034">
              <w:rPr>
                <w:rFonts w:cstheme="minorHAnsi"/>
              </w:rPr>
              <w:t xml:space="preserve">eason </w:t>
            </w:r>
            <w:r w:rsidR="00231EAA">
              <w:rPr>
                <w:rFonts w:cstheme="minorHAnsi"/>
              </w:rPr>
              <w:t>g</w:t>
            </w:r>
            <w:r w:rsidR="00333034" w:rsidRPr="00333034">
              <w:rPr>
                <w:rFonts w:cstheme="minorHAnsi"/>
              </w:rPr>
              <w:t>rass, “ij.sb” = interspersion-juxtaposition index of shrub at the home range scale (</w:t>
            </w:r>
            <w:r w:rsidR="00333034">
              <w:rPr>
                <w:rFonts w:cstheme="minorHAnsi"/>
              </w:rPr>
              <w:t xml:space="preserve">inside </w:t>
            </w:r>
            <w:r w:rsidR="00333034" w:rsidRPr="00333034">
              <w:rPr>
                <w:rFonts w:cstheme="minorHAnsi"/>
              </w:rPr>
              <w:t xml:space="preserve">95% </w:t>
            </w:r>
            <w:r w:rsidR="00994CF6">
              <w:rPr>
                <w:rFonts w:cstheme="minorHAnsi"/>
              </w:rPr>
              <w:t>kernel density</w:t>
            </w:r>
            <w:r w:rsidR="00333034" w:rsidRPr="00333034">
              <w:rPr>
                <w:rFonts w:cstheme="minorHAnsi"/>
              </w:rPr>
              <w:t xml:space="preserve"> home range contour).</w:t>
            </w:r>
            <w:r w:rsidR="00DA52D3">
              <w:rPr>
                <w:rFonts w:cstheme="minorHAnsi"/>
              </w:rPr>
              <w:t xml:space="preserve"> </w:t>
            </w:r>
            <w:r w:rsidR="00DA52D3">
              <w:t>Different bands represent the</w:t>
            </w:r>
            <w:r w:rsidR="00AE3CE5">
              <w:t xml:space="preserve"> </w:t>
            </w:r>
            <w:r w:rsidR="00DA52D3">
              <w:t>range (6</w:t>
            </w:r>
            <w:r w:rsidR="00AE3CE5">
              <w:t>0</w:t>
            </w:r>
            <w:r w:rsidR="00DA52D3">
              <w:t>-</w:t>
            </w:r>
            <w:r w:rsidR="00AE3CE5">
              <w:t>80</w:t>
            </w:r>
            <w:r w:rsidR="00DA52D3">
              <w:t>) and the mean value (70) of ij.sb.</w:t>
            </w:r>
            <w:r w:rsidR="009C7C23">
              <w:t xml:space="preserve"> </w:t>
            </w:r>
            <w:r w:rsidR="00AE3CE5" w:rsidRPr="00AE3CE5">
              <w:t xml:space="preserve">Confidence intervals that include values </w:t>
            </w:r>
            <w:r w:rsidR="00F31E5D">
              <w:t>below</w:t>
            </w:r>
            <w:r w:rsidR="00AE3CE5" w:rsidRPr="00AE3CE5">
              <w:t xml:space="preserve"> -0.1 are excluded for visual clarity.</w:t>
            </w:r>
            <w:bookmarkEnd w:id="145"/>
          </w:p>
        </w:tc>
      </w:tr>
    </w:tbl>
    <w:p w14:paraId="3BBD93FE" w14:textId="72E35C20" w:rsidR="00333034" w:rsidRDefault="00333034" w:rsidP="00233D82"/>
    <w:p w14:paraId="17522433" w14:textId="454373A5" w:rsidR="00333034" w:rsidRDefault="00333034" w:rsidP="00233D82"/>
    <w:p w14:paraId="47B866D8" w14:textId="084E4783" w:rsidR="00333034" w:rsidRDefault="00333034" w:rsidP="00233D82"/>
    <w:p w14:paraId="3E1A144D" w14:textId="0989B228" w:rsidR="00333034" w:rsidRDefault="00333034" w:rsidP="00233D82"/>
    <w:p w14:paraId="02845664" w14:textId="29F2F419" w:rsidR="00333034" w:rsidRDefault="00333034" w:rsidP="00233D82"/>
    <w:p w14:paraId="688B3EA5" w14:textId="77777777" w:rsidR="00333034" w:rsidRPr="00AB6D5A" w:rsidRDefault="00333034" w:rsidP="00233D82"/>
    <w:p w14:paraId="17993CE6" w14:textId="2E817853" w:rsidR="00233D82" w:rsidRDefault="00233D82" w:rsidP="00233D82"/>
    <w:p w14:paraId="37F1CF69" w14:textId="52AEBF04" w:rsidR="00333034" w:rsidRDefault="00333034" w:rsidP="00233D82"/>
    <w:p w14:paraId="14E2EE6C" w14:textId="60E16346" w:rsidR="00333034" w:rsidRDefault="00333034" w:rsidP="00233D82"/>
    <w:p w14:paraId="41AA5D8E" w14:textId="3FD3E45B" w:rsidR="00333034" w:rsidRDefault="00333034" w:rsidP="00233D82"/>
    <w:p w14:paraId="3EEC53BF" w14:textId="0B559451" w:rsidR="00333034" w:rsidRDefault="00333034" w:rsidP="00233D82"/>
    <w:p w14:paraId="6D27974D" w14:textId="22E467CD" w:rsidR="00333034" w:rsidRDefault="00333034" w:rsidP="00233D82"/>
    <w:p w14:paraId="2F6EDCA5" w14:textId="4B13701F" w:rsidR="00333034" w:rsidRDefault="00333034" w:rsidP="00233D82"/>
    <w:p w14:paraId="43C1285B" w14:textId="643615C1" w:rsidR="00333034" w:rsidRDefault="00333034" w:rsidP="00233D82"/>
    <w:p w14:paraId="09ED8022" w14:textId="775944DB" w:rsidR="00333034" w:rsidRDefault="00333034" w:rsidP="00233D82"/>
    <w:p w14:paraId="36B381B7" w14:textId="1F842293" w:rsidR="00333034" w:rsidRDefault="00333034" w:rsidP="00233D82"/>
    <w:p w14:paraId="2B2F13C1" w14:textId="4815AF5A" w:rsidR="00333034" w:rsidRDefault="00333034" w:rsidP="00233D82"/>
    <w:p w14:paraId="68B2F9A0" w14:textId="77777777" w:rsidR="00233D82" w:rsidRPr="00AB6D5A" w:rsidRDefault="00233D82" w:rsidP="00B32864">
      <w:pPr>
        <w:pStyle w:val="Heading1"/>
        <w:numPr>
          <w:ilvl w:val="0"/>
          <w:numId w:val="0"/>
        </w:numPr>
        <w:jc w:val="left"/>
      </w:pPr>
    </w:p>
    <w:p w14:paraId="351F7120" w14:textId="2F226385" w:rsidR="00233D82" w:rsidRPr="00053251" w:rsidRDefault="00233D82" w:rsidP="00154813">
      <w:pPr>
        <w:pStyle w:val="Heading1"/>
        <w:numPr>
          <w:ilvl w:val="0"/>
          <w:numId w:val="0"/>
        </w:numPr>
        <w:spacing w:line="480" w:lineRule="auto"/>
        <w:ind w:left="720"/>
        <w:rPr>
          <w:caps w:val="0"/>
          <w:sz w:val="24"/>
        </w:rPr>
      </w:pPr>
      <w:bookmarkStart w:id="146" w:name="_Toc178949462"/>
      <w:bookmarkStart w:id="147" w:name="_Toc179152517"/>
      <w:bookmarkStart w:id="148" w:name="_Toc184731406"/>
      <w:r w:rsidRPr="00053251">
        <w:rPr>
          <w:caps w:val="0"/>
          <w:sz w:val="24"/>
        </w:rPr>
        <w:lastRenderedPageBreak/>
        <w:t>CHAPTER III</w:t>
      </w:r>
      <w:r w:rsidR="005053C4" w:rsidRPr="00053251">
        <w:rPr>
          <w:caps w:val="0"/>
          <w:sz w:val="24"/>
        </w:rPr>
        <w:t xml:space="preserve">: </w:t>
      </w:r>
      <w:r w:rsidR="00BA4FF8" w:rsidRPr="00053251">
        <w:rPr>
          <w:caps w:val="0"/>
          <w:sz w:val="24"/>
        </w:rPr>
        <w:t>NATIVE WARM-SEASON GRASSES INCREASE OCCUPANCY OF GRASSLAND-ASSOCIATED BIRDS IN A WORKING LANDSCAPE OF EXOTIC COOL-SEASON GRASSES</w:t>
      </w:r>
      <w:bookmarkEnd w:id="146"/>
      <w:bookmarkEnd w:id="147"/>
      <w:bookmarkEnd w:id="148"/>
    </w:p>
    <w:p w14:paraId="37CD3E93" w14:textId="0E924373" w:rsidR="004D6A50" w:rsidRDefault="004D6A50" w:rsidP="005053C4"/>
    <w:p w14:paraId="1C324F2C" w14:textId="51140DE5" w:rsidR="00B32864" w:rsidRDefault="00B32864" w:rsidP="005053C4"/>
    <w:p w14:paraId="0965EBE7" w14:textId="4C35D50C" w:rsidR="00B32864" w:rsidRDefault="00B32864" w:rsidP="005053C4"/>
    <w:p w14:paraId="483B070C" w14:textId="29649731" w:rsidR="00B32864" w:rsidRDefault="00B32864" w:rsidP="005053C4"/>
    <w:p w14:paraId="1309059A" w14:textId="2C6127BF" w:rsidR="00B32864" w:rsidRDefault="00B32864" w:rsidP="005053C4"/>
    <w:p w14:paraId="263E87E8" w14:textId="3AD35417" w:rsidR="00B32864" w:rsidRDefault="00B32864" w:rsidP="005053C4"/>
    <w:p w14:paraId="584DB6B8" w14:textId="6A34D7A2" w:rsidR="00B32864" w:rsidRDefault="00B32864" w:rsidP="005053C4"/>
    <w:p w14:paraId="08415C10" w14:textId="05C005A8" w:rsidR="00B32864" w:rsidRDefault="00B32864" w:rsidP="005053C4"/>
    <w:p w14:paraId="32A5B09C" w14:textId="04A980B6" w:rsidR="00B32864" w:rsidRDefault="00B32864" w:rsidP="005053C4"/>
    <w:p w14:paraId="75BB6F66" w14:textId="31987FBC" w:rsidR="00B32864" w:rsidRDefault="00B32864" w:rsidP="005053C4"/>
    <w:p w14:paraId="42692564" w14:textId="314FB726" w:rsidR="00B32864" w:rsidRDefault="00B32864" w:rsidP="005053C4"/>
    <w:p w14:paraId="5A31E8F9" w14:textId="4A4B3487" w:rsidR="00B32864" w:rsidRDefault="00B32864" w:rsidP="005053C4"/>
    <w:p w14:paraId="422AF848" w14:textId="53582664" w:rsidR="00B32864" w:rsidRDefault="00B32864" w:rsidP="005053C4"/>
    <w:p w14:paraId="77C5B240" w14:textId="54CCAE60" w:rsidR="00B32864" w:rsidRDefault="00B32864" w:rsidP="005053C4"/>
    <w:p w14:paraId="4B4A7FD3" w14:textId="5A4044A8" w:rsidR="00B32864" w:rsidRDefault="00B32864" w:rsidP="005053C4"/>
    <w:p w14:paraId="6E96D0BF" w14:textId="7DFB54E7" w:rsidR="00B32864" w:rsidRDefault="00B32864" w:rsidP="005053C4"/>
    <w:p w14:paraId="2DF5134A" w14:textId="0397127F" w:rsidR="00B32864" w:rsidRDefault="00B32864" w:rsidP="005053C4"/>
    <w:p w14:paraId="55AD3E32" w14:textId="56D63BBE" w:rsidR="00B32864" w:rsidRDefault="00B32864" w:rsidP="005053C4"/>
    <w:p w14:paraId="73BEC515" w14:textId="53570595" w:rsidR="00B32864" w:rsidRDefault="00B32864" w:rsidP="005053C4"/>
    <w:p w14:paraId="4C7DF5C0" w14:textId="74926D80" w:rsidR="00B32864" w:rsidRDefault="00B32864" w:rsidP="005053C4"/>
    <w:p w14:paraId="307FC4C8" w14:textId="7BC83D5E" w:rsidR="00B32864" w:rsidRDefault="00B32864" w:rsidP="005053C4"/>
    <w:p w14:paraId="4BE73490" w14:textId="7DB71532" w:rsidR="00B32864" w:rsidRDefault="00B32864" w:rsidP="005053C4"/>
    <w:p w14:paraId="73B527FB" w14:textId="338A0368" w:rsidR="00B32864" w:rsidRDefault="00B32864" w:rsidP="005053C4"/>
    <w:p w14:paraId="50B1862C" w14:textId="7014337D" w:rsidR="00B32864" w:rsidRDefault="00B32864" w:rsidP="005053C4"/>
    <w:p w14:paraId="5208234B" w14:textId="3373A5CD" w:rsidR="00B32864" w:rsidRDefault="00B32864" w:rsidP="005053C4"/>
    <w:p w14:paraId="76AC83D5" w14:textId="002B5D75" w:rsidR="00B32864" w:rsidRDefault="00B32864" w:rsidP="005053C4"/>
    <w:p w14:paraId="1AAD007D" w14:textId="2297CF8F" w:rsidR="00B32864" w:rsidRDefault="00B32864" w:rsidP="005053C4"/>
    <w:p w14:paraId="35026AFB" w14:textId="43BF56C3" w:rsidR="00B32864" w:rsidRDefault="00B32864" w:rsidP="005053C4"/>
    <w:p w14:paraId="1E7050D5" w14:textId="5B695F67" w:rsidR="00B32864" w:rsidRDefault="00B32864" w:rsidP="005053C4"/>
    <w:p w14:paraId="747DDD7D" w14:textId="4D2BD786" w:rsidR="00B32864" w:rsidRDefault="00B32864" w:rsidP="005053C4"/>
    <w:p w14:paraId="25F81D9A" w14:textId="63F8498A" w:rsidR="00B32864" w:rsidRDefault="00B32864" w:rsidP="005053C4"/>
    <w:p w14:paraId="472A0E2C" w14:textId="262207B6" w:rsidR="00B32864" w:rsidRDefault="00B32864" w:rsidP="005053C4"/>
    <w:p w14:paraId="028E8AE4" w14:textId="38DEFA9B" w:rsidR="00B32864" w:rsidRDefault="00B32864" w:rsidP="005053C4"/>
    <w:p w14:paraId="57232516" w14:textId="77777777" w:rsidR="00B32864" w:rsidRPr="00AB6D5A" w:rsidRDefault="00B32864" w:rsidP="005053C4"/>
    <w:p w14:paraId="1BEB765C" w14:textId="77777777" w:rsidR="00233D82" w:rsidRPr="00AB6D5A" w:rsidRDefault="00233D82" w:rsidP="00053251">
      <w:pPr>
        <w:pStyle w:val="Heading2"/>
        <w:spacing w:before="0" w:after="0" w:line="480" w:lineRule="auto"/>
        <w:jc w:val="left"/>
        <w:rPr>
          <w:sz w:val="24"/>
          <w:szCs w:val="24"/>
        </w:rPr>
      </w:pPr>
      <w:bookmarkStart w:id="149" w:name="_Toc178949463"/>
      <w:bookmarkStart w:id="150" w:name="_Toc179152518"/>
      <w:bookmarkStart w:id="151" w:name="_Toc184731407"/>
      <w:r w:rsidRPr="00AB6D5A">
        <w:rPr>
          <w:sz w:val="24"/>
          <w:szCs w:val="24"/>
        </w:rPr>
        <w:lastRenderedPageBreak/>
        <w:t>Abstract</w:t>
      </w:r>
      <w:bookmarkEnd w:id="149"/>
      <w:bookmarkEnd w:id="150"/>
      <w:bookmarkEnd w:id="151"/>
    </w:p>
    <w:p w14:paraId="00AC6EF4" w14:textId="1BC4BE5A" w:rsidR="00AB6D5A" w:rsidRPr="00AB6D5A" w:rsidRDefault="007F2D57" w:rsidP="00053251">
      <w:pPr>
        <w:spacing w:line="480" w:lineRule="auto"/>
        <w:ind w:firstLine="720"/>
        <w:contextualSpacing/>
      </w:pPr>
      <w:r w:rsidRPr="00D27C30">
        <w:t xml:space="preserve">The majority of grassland-associated birds in North America have declined since the 1960s. These declines have been most pronounced in the southeastern </w:t>
      </w:r>
      <w:r w:rsidR="003879CD">
        <w:t>US</w:t>
      </w:r>
      <w:r w:rsidRPr="00D27C30">
        <w:t>. In this region, grassland</w:t>
      </w:r>
      <w:r w:rsidR="004B3F50">
        <w:t>s</w:t>
      </w:r>
      <w:r w:rsidRPr="00D27C30">
        <w:t xml:space="preserve"> </w:t>
      </w:r>
      <w:r w:rsidR="004B3F50" w:rsidRPr="00D27C30">
        <w:t>conver</w:t>
      </w:r>
      <w:r w:rsidR="004B3F50">
        <w:t>ted</w:t>
      </w:r>
      <w:r w:rsidR="004B3F50" w:rsidRPr="00D27C30">
        <w:t xml:space="preserve"> </w:t>
      </w:r>
      <w:r w:rsidRPr="00D27C30">
        <w:t>to exotic cool-season grass (CSG) cattle pasture</w:t>
      </w:r>
      <w:r w:rsidR="004B3F50">
        <w:t>s</w:t>
      </w:r>
      <w:r w:rsidRPr="00D27C30">
        <w:t xml:space="preserve"> comprise a substantial amount of the agriculture</w:t>
      </w:r>
      <w:r w:rsidR="004B3F50">
        <w:t xml:space="preserve"> land base</w:t>
      </w:r>
      <w:r w:rsidRPr="00D27C30">
        <w:t xml:space="preserve">. Biologists in the region have proposed that cattle producers convert a portion of their CSG pastures to native warm-season grass (NWSG) as a way of both increasing profit and providing habitat for grassland-associated birds. However, very few empirical studies have investigated the benefits </w:t>
      </w:r>
      <w:r w:rsidR="004B3F50">
        <w:t xml:space="preserve">of NWSG pasture </w:t>
      </w:r>
      <w:r w:rsidRPr="00D27C30">
        <w:t>for birds. I conducted a</w:t>
      </w:r>
      <w:r w:rsidR="003879CD">
        <w:t xml:space="preserve"> study</w:t>
      </w:r>
      <w:r w:rsidRPr="00D27C30">
        <w:t xml:space="preserve"> in eastern Kentucky, U</w:t>
      </w:r>
      <w:r w:rsidR="00085D13">
        <w:t>.</w:t>
      </w:r>
      <w:r w:rsidRPr="00D27C30">
        <w:t>S</w:t>
      </w:r>
      <w:r w:rsidR="00085D13">
        <w:t>.</w:t>
      </w:r>
      <w:r w:rsidRPr="00D27C30">
        <w:t xml:space="preserve"> using distance sampling for select grassland birds in an area where grazed and idle</w:t>
      </w:r>
      <w:r w:rsidR="003879CD">
        <w:t>-burned</w:t>
      </w:r>
      <w:r w:rsidRPr="00D27C30">
        <w:t xml:space="preserve"> NWSG fields were</w:t>
      </w:r>
      <w:r>
        <w:t xml:space="preserve"> immediately</w:t>
      </w:r>
      <w:r w:rsidRPr="00D27C30">
        <w:t xml:space="preserve"> adjacent to grazed and hayed CSG fields. </w:t>
      </w:r>
      <w:bookmarkStart w:id="152" w:name="_Hlk179154416"/>
      <w:r w:rsidRPr="00D27C30">
        <w:t>Northern bobwhite (</w:t>
      </w:r>
      <w:proofErr w:type="spellStart"/>
      <w:r w:rsidRPr="00D27C30">
        <w:rPr>
          <w:i/>
        </w:rPr>
        <w:t>Colinus</w:t>
      </w:r>
      <w:proofErr w:type="spellEnd"/>
      <w:r w:rsidRPr="00D27C30">
        <w:rPr>
          <w:i/>
        </w:rPr>
        <w:t xml:space="preserve"> virginianus</w:t>
      </w:r>
      <w:r w:rsidRPr="00D27C30">
        <w:t xml:space="preserve">) and </w:t>
      </w:r>
      <w:proofErr w:type="spellStart"/>
      <w:r w:rsidRPr="00D27C30">
        <w:t>Henslow’s</w:t>
      </w:r>
      <w:proofErr w:type="spellEnd"/>
      <w:r w:rsidRPr="00D27C30">
        <w:t xml:space="preserve"> sparrow (</w:t>
      </w:r>
      <w:proofErr w:type="spellStart"/>
      <w:r w:rsidRPr="00D27C30">
        <w:rPr>
          <w:i/>
        </w:rPr>
        <w:t>Centronyx</w:t>
      </w:r>
      <w:proofErr w:type="spellEnd"/>
      <w:r w:rsidRPr="00D27C30">
        <w:rPr>
          <w:i/>
        </w:rPr>
        <w:t xml:space="preserve"> </w:t>
      </w:r>
      <w:proofErr w:type="spellStart"/>
      <w:r w:rsidRPr="00D27C30">
        <w:rPr>
          <w:i/>
        </w:rPr>
        <w:t>henslowii</w:t>
      </w:r>
      <w:proofErr w:type="spellEnd"/>
      <w:r w:rsidRPr="00D27C30">
        <w:t>) occupancy</w:t>
      </w:r>
      <w:r w:rsidR="003879CD">
        <w:t xml:space="preserve"> was </w:t>
      </w:r>
      <w:r w:rsidR="004B3F50">
        <w:t>greater</w:t>
      </w:r>
      <w:r w:rsidR="003879CD">
        <w:t xml:space="preserve"> in</w:t>
      </w:r>
      <w:r w:rsidRPr="00D27C30">
        <w:t xml:space="preserve"> grazed NWSG</w:t>
      </w:r>
      <w:r>
        <w:t>,</w:t>
      </w:r>
      <w:r w:rsidRPr="00D27C30">
        <w:t xml:space="preserve"> </w:t>
      </w:r>
      <w:r>
        <w:t xml:space="preserve">while </w:t>
      </w:r>
      <w:r w:rsidR="00926F85">
        <w:t>no focal species was positively associated with grazed CSG</w:t>
      </w:r>
      <w:r>
        <w:t xml:space="preserve">. The results of this study suggest that a working-lands conservation model that </w:t>
      </w:r>
      <w:r w:rsidR="004B3F50">
        <w:t>incorporates</w:t>
      </w:r>
      <w:r>
        <w:t xml:space="preserve"> NWSGs into a CSG-dominated cattle production system could </w:t>
      </w:r>
      <w:r w:rsidR="004B3F50">
        <w:t>benefit</w:t>
      </w:r>
      <w:r>
        <w:t xml:space="preserve"> populations of some grassland-associated bird species </w:t>
      </w:r>
      <w:r w:rsidR="00085D13">
        <w:t xml:space="preserve">without negatively impacting others </w:t>
      </w:r>
      <w:r>
        <w:t>on a landscape scale.</w:t>
      </w:r>
      <w:bookmarkEnd w:id="152"/>
      <w:r w:rsidR="004D00D4">
        <w:t xml:space="preserve"> To help conserve grassland-associated birds on a landscape scale, agencies could incentivize the adoption of NWSGs on working lands. </w:t>
      </w:r>
    </w:p>
    <w:p w14:paraId="72292D00" w14:textId="77777777" w:rsidR="00AB6D5A" w:rsidRPr="00AB6D5A" w:rsidRDefault="00AB6D5A" w:rsidP="00233D82"/>
    <w:p w14:paraId="30B05934" w14:textId="77777777" w:rsidR="00AB6D5A" w:rsidRPr="00AB6D5A" w:rsidRDefault="00AB6D5A" w:rsidP="00233D82"/>
    <w:p w14:paraId="785AFD2C" w14:textId="77777777" w:rsidR="00AB6D5A" w:rsidRPr="00AB6D5A" w:rsidRDefault="00AB6D5A" w:rsidP="00233D82"/>
    <w:p w14:paraId="55AF86A8" w14:textId="77777777" w:rsidR="00AB6D5A" w:rsidRPr="00AB6D5A" w:rsidRDefault="00AB6D5A" w:rsidP="00233D82"/>
    <w:p w14:paraId="49CDB6AB" w14:textId="77777777" w:rsidR="00AB6D5A" w:rsidRPr="00AB6D5A" w:rsidRDefault="00AB6D5A" w:rsidP="00233D82"/>
    <w:p w14:paraId="1453F8BA" w14:textId="77777777" w:rsidR="00AB6D5A" w:rsidRPr="00AB6D5A" w:rsidRDefault="00AB6D5A" w:rsidP="00233D82"/>
    <w:p w14:paraId="7479C6B1" w14:textId="77777777" w:rsidR="00233D82" w:rsidRPr="00AB6D5A" w:rsidRDefault="00233D82" w:rsidP="00053251">
      <w:pPr>
        <w:pStyle w:val="Heading2"/>
        <w:spacing w:before="0" w:after="0" w:line="480" w:lineRule="auto"/>
        <w:jc w:val="left"/>
        <w:rPr>
          <w:sz w:val="24"/>
          <w:szCs w:val="24"/>
        </w:rPr>
      </w:pPr>
      <w:bookmarkStart w:id="153" w:name="_Toc178949464"/>
      <w:bookmarkStart w:id="154" w:name="_Toc179152519"/>
      <w:bookmarkStart w:id="155" w:name="_Toc184731408"/>
      <w:r w:rsidRPr="00AB6D5A">
        <w:rPr>
          <w:sz w:val="24"/>
          <w:szCs w:val="24"/>
        </w:rPr>
        <w:lastRenderedPageBreak/>
        <w:t>Introduction</w:t>
      </w:r>
      <w:bookmarkEnd w:id="153"/>
      <w:bookmarkEnd w:id="154"/>
      <w:bookmarkEnd w:id="155"/>
    </w:p>
    <w:p w14:paraId="135D3E17" w14:textId="4BDD084D" w:rsidR="001265E6" w:rsidRDefault="001265E6" w:rsidP="00053251">
      <w:pPr>
        <w:spacing w:line="480" w:lineRule="auto"/>
        <w:ind w:firstLine="720"/>
        <w:contextualSpacing/>
        <w:rPr>
          <w:rFonts w:cstheme="minorHAnsi"/>
        </w:rPr>
      </w:pPr>
      <w:bookmarkStart w:id="156" w:name="_Hlk179152707"/>
      <w:bookmarkStart w:id="157" w:name="_Hlk179319297"/>
      <w:bookmarkStart w:id="158" w:name="_Hlk184360686"/>
      <w:r>
        <w:rPr>
          <w:rFonts w:cstheme="minorHAnsi"/>
        </w:rPr>
        <w:t>The northern bobwhite (</w:t>
      </w:r>
      <w:proofErr w:type="spellStart"/>
      <w:r w:rsidRPr="00401592">
        <w:rPr>
          <w:rFonts w:cstheme="minorHAnsi"/>
          <w:i/>
        </w:rPr>
        <w:t>Colinus</w:t>
      </w:r>
      <w:proofErr w:type="spellEnd"/>
      <w:r w:rsidRPr="00401592">
        <w:rPr>
          <w:rFonts w:cstheme="minorHAnsi"/>
          <w:i/>
        </w:rPr>
        <w:t xml:space="preserve"> virginianus</w:t>
      </w:r>
      <w:r w:rsidRPr="009E48F9">
        <w:rPr>
          <w:rFonts w:cstheme="minorHAnsi"/>
        </w:rPr>
        <w:t>; hereafter, bobwhite</w:t>
      </w:r>
      <w:r>
        <w:rPr>
          <w:rFonts w:cstheme="minorHAnsi"/>
        </w:rPr>
        <w:t xml:space="preserve">) and the majority of North American grassland birds continue to decline across much of their range </w:t>
      </w:r>
      <w:r>
        <w:rPr>
          <w:rFonts w:cstheme="minorHAnsi"/>
        </w:rPr>
        <w:fldChar w:fldCharType="begin" w:fldLock="1"/>
      </w:r>
      <w:r w:rsidR="00BD23D1">
        <w:rPr>
          <w:rFonts w:cstheme="minorHAnsi"/>
        </w:rPr>
        <w:instrText>ADDIN CSL_CITATION {"citationItems":[{"id":"ITEM-1","itemData":{"DOI":"10.1650/condor-17-83.1","ISSN":"0010-5422","abstract":"BioOne (www.bioone.org) is a nonprofit, online aggregation of core research in the biological, ecological, and environmental sciences. BioOne provides a sustainable online platform for over 170 journals and books published by nonprofit societies, associations, museums, institutions, and presses. Your use of this PDF, the BioOne Web site, and all posted and associated content indicates your acceptance of BioOne's Terms of Use, available at www.bioone.org/page/terms_of_use.","author":[{"dropping-particle":"","family":"Sauer","given":"John R.","non-dropping-particle":"","parse-names":false,"suffix":""},{"dropping-particle":"","family":"Pardieck","given":"Keith L.","non-dropping-particle":"","parse-names":false,"suffix":""},{"dropping-particle":"","family":"Ziolkowski","given":"David J.","non-dropping-particle":"","parse-names":false,"suffix":""},{"dropping-particle":"","family":"Smith","given":"Adam C.","non-dropping-particle":"","parse-names":false,"suffix":""},{"dropping-particle":"","family":"Hudson","given":"Marie-Anne Anne R.","non-dropping-particle":"","parse-names":false,"suffix":""},{"dropping-particle":"","family":"Rodriguez","given":"Vicente","non-dropping-particle":"","parse-names":false,"suffix":""},{"dropping-particle":"","family":"Berlanga","given":"Humberto","non-dropping-particle":"","parse-names":false,"suffix":""},{"dropping-particle":"","family":"Niven","given":"Daniel K.","non-dropping-particle":"","parse-names":false,"suffix":""},{"dropping-particle":"","family":"Link","given":"William A.","non-dropping-particle":"","parse-names":false,"suffix":""}],"container-title":"The Condor","id":"ITEM-1","issue":"3","issued":{"date-parts":[["2017"]]},"page":"576-593","title":"The first 50 years of the North American breeding bird survey","type":"article-journal","volume":"119"},"uris":["http://www.mendeley.com/documents/?uuid=ae8c2d73-8307-48fd-89e8-4cb09b8250ce"]}],"mendeley":{"formattedCitation":"(Sauer et al. 2017)","plainTextFormattedCitation":"(Sauer et al. 2017)","previouslyFormattedCitation":"(Sauer et al. 2017)"},"properties":{"noteIndex":0},"schema":"https://github.com/citation-style-language/schema/raw/master/csl-citation.json"}</w:instrText>
      </w:r>
      <w:r>
        <w:rPr>
          <w:rFonts w:cstheme="minorHAnsi"/>
        </w:rPr>
        <w:fldChar w:fldCharType="separate"/>
      </w:r>
      <w:r w:rsidRPr="00155CC4">
        <w:rPr>
          <w:rFonts w:cstheme="minorHAnsi"/>
          <w:noProof/>
        </w:rPr>
        <w:t>(Sauer et al. 2017)</w:t>
      </w:r>
      <w:r>
        <w:rPr>
          <w:rFonts w:cstheme="minorHAnsi"/>
        </w:rPr>
        <w:fldChar w:fldCharType="end"/>
      </w:r>
      <w:r>
        <w:rPr>
          <w:rFonts w:cstheme="minorHAnsi"/>
        </w:rPr>
        <w:t xml:space="preserve">. These declines are the most pronounced in the southeastern United States </w:t>
      </w:r>
      <w:r>
        <w:rPr>
          <w:rFonts w:cstheme="minorHAnsi"/>
        </w:rPr>
        <w:fldChar w:fldCharType="begin" w:fldLock="1"/>
      </w:r>
      <w:r w:rsidR="00BD23D1">
        <w:rPr>
          <w:rFonts w:cstheme="minorHAnsi"/>
        </w:rPr>
        <w:instrText>ADDIN CSL_CITATION {"citationItems":[{"id":"ITEM-1","itemData":{"ISSN":"01979922","abstract":"We summarize population trends for grassland birds from 1966 to 1996 using data from the North American Breeding Bird Survey. Collectively, grassland birds showed the smallest percentage of species that increased of any Breeding Bird Survey bird group, and population declines prevailed throughout most of North America. Although 3 grassland bird species experienced significant population increases between 1966 and 1996, 13 species declined significantly and 9 exhibited non-significant trend estimates. We summarize the temporal and geographic patterns of the trends for grassland bird species and discuss factors that have contributed to these trends.","author":[{"dropping-particle":"","family":"Peterjohn","given":"Bruce G.","non-dropping-particle":"","parse-names":false,"suffix":""},{"dropping-particle":"","family":"Sauer","given":"John R.","non-dropping-particle":"","parse-names":false,"suffix":""}],"container-title":"Studies in Avian Biology","id":"ITEM-1","issue":"19","issued":{"date-parts":[["1999"]]},"page":"27-44","title":"Population status of North American grassland birds from the North American breeding bird survey, 1966-1996","type":"article-journal","volume":"19"},"uris":["http://www.mendeley.com/documents/?uuid=58397399-2777-492b-8a4c-44593b0032a9"]},{"id":"ITEM-2","itemData":{"author":[{"dropping-particle":"","family":"Brennan","given":"Leonard A.","non-dropping-particle":"","parse-names":false,"suffix":""}],"container-title":"Wildlife Society Bulletin","id":"ITEM-2","issue":"4","issued":{"date-parts":[["1991"]]},"page":"544-555","title":"How can we reverse the northern bobwhite population decline?","type":"article-journal","volume":"19"},"uris":["http://www.mendeley.com/documents/?uuid=e2569239-aa0e-4203-90d6-df1a6b4e6e9b"]}],"mendeley":{"formattedCitation":"(Brennan 1991, Peterjohn and Sauer 1999)","plainTextFormattedCitation":"(Brennan 1991, Peterjohn and Sauer 1999)","previouslyFormattedCitation":"(Brennan 1991, Peterjohn and Sauer 1999)"},"properties":{"noteIndex":0},"schema":"https://github.com/citation-style-language/schema/raw/master/csl-citation.json"}</w:instrText>
      </w:r>
      <w:r>
        <w:rPr>
          <w:rFonts w:cstheme="minorHAnsi"/>
        </w:rPr>
        <w:fldChar w:fldCharType="separate"/>
      </w:r>
      <w:r w:rsidRPr="00155CC4">
        <w:rPr>
          <w:rFonts w:cstheme="minorHAnsi"/>
          <w:noProof/>
        </w:rPr>
        <w:t>(Brennan 1991, Peterjohn and Sauer 1999)</w:t>
      </w:r>
      <w:r>
        <w:rPr>
          <w:rFonts w:cstheme="minorHAnsi"/>
        </w:rPr>
        <w:fldChar w:fldCharType="end"/>
      </w:r>
      <w:r>
        <w:rPr>
          <w:rFonts w:cstheme="minorHAnsi"/>
        </w:rPr>
        <w:t xml:space="preserve">. For the bobwhite, declining populations have been attributed to changes in land use, planting of non-native forages, increased grazing intensity, and a reduction of fire </w:t>
      </w:r>
      <w:r>
        <w:rPr>
          <w:rFonts w:cstheme="minorHAnsi"/>
        </w:rPr>
        <w:fldChar w:fldCharType="begin" w:fldLock="1"/>
      </w:r>
      <w:r w:rsidR="00BD23D1">
        <w:rPr>
          <w:rFonts w:cstheme="minorHAnsi"/>
        </w:rPr>
        <w:instrText>ADDIN CSL_CITATION {"citationItems":[{"id":"ITEM-1","itemData":{"author":[{"dropping-particle":"","family":"Roseberry","given":"John L.","non-dropping-particle":"","parse-names":false,"suffix":""},{"dropping-particle":"","family":"Peterjohn","given":"Bruce G.","non-dropping-particle":"","parse-names":false,"suffix":""},{"dropping-particle":"","family":"Klimstra","given":"William D.","non-dropping-particle":"","parse-names":false,"suffix":""}],"container-title":"The Journal of Wildlife Management","id":"ITEM-1","issue":"2","issued":{"date-parts":[["1979"]]},"page":"306-315","title":"Dynamics of an unexploited bobwhite population in deteriorating habitat","type":"article-journal","volume":"43"},"uris":["http://www.mendeley.com/documents/?uuid=68639efa-0017-45b4-ab3e-90dd4071ba01"]},{"id":"ITEM-2","itemData":{"author":[{"dropping-particle":"","family":"Klimstra","given":"William D.","non-dropping-particle":"","parse-names":false,"suffix":""}],"container-title":"National Quail Symposium Proceedings","id":"ITEM-2","issued":{"date-parts":[["1982"]]},"page":"1-5","title":"Bobwhite quail and changing land use","type":"article-journal","volume":"2"},"uris":["http://www.mendeley.com/documents/?uuid=48ccef76-b5ad-4944-9dd7-0f0b1b2b1c2d"]},{"id":"ITEM-3","itemData":{"author":[{"dropping-particle":"","family":"Church","given":"Kevin E.","non-dropping-particle":"","parse-names":false,"suffix":""},{"dropping-particle":"","family":"Sauer","given":"John R.","non-dropping-particle":"","parse-names":false,"suffix":""},{"dropping-particle":"","family":"Droege","given":"Sam","non-dropping-particle":"","parse-names":false,"suffix":""}],"container-title":"National Quail Symposium Proceedings","id":"ITEM-3","issue":"6","issued":{"date-parts":[["1993"]]},"page":"44–54","title":"Population trends of quails in North America","type":"article-journal","volume":"3"},"uris":["http://www.mendeley.com/documents/?uuid=e7e96b4b-b7a0-4a08-b399-cfddc7ea2f27"]},{"id":"ITEM-4","itemData":{"DOI":"10.2193/0022-541x(2006)70[922:iadpon]2.0.co;2","ISSN":"0022-541X","abstract":"Northern bobwhites (Colinus virginianus) have been declining in abundance throughout their range for several decades, and perhaps a century. Although wildlife biologists are well aware of this trend, most attempts to understand the declines have examined only a few local populations in a limited geographic area or have examined declines at a very large scale without reference to specific populations. Few studies use a standard protocol for examining trends in local populations throughout the entire natural range of bobwhites. I used the National Resources Inventory, a geographically extensive and intensive database on land cover and use, to characterize the composition and heterogeneity of landscapes inhabited by bobwhite populations that have been increasing (43 populations), decreasing (468), or become locally extinct (28). I tested bobwhite populations for overall positive or negative change, over the past 10 years or more, using data from the North American Breeding Bird Survey and a randomization test that controls for observer effects. Landscapes occupied by increasing and decreasing populations were, on average, different from one another in composition but not heterogeneity. As predicted, landscapes of decreasing populations tended to have a greater percentage of nonuseable land (e.g., urban and forestland) and a lesser percentage of useable land (e.g., cropland, pastures, and rangeland) as compared to landscapes where bobwhites actually increased. Moreover, landscapes where bobwhites had recently become extinct were different from those where bobwhites were only declining. In particular, a very large percentage of urban land characterized the landscapes of extinct populations. To some extent, landscapes of large (above average) and small (below average) populations also differed as predicted. The results do not point to a single universal explanation for bobwhite declines, but they do clearly show that declining populations inhabit local landscapes that, on average, are very different from those occupied by increasing populations. This knowledge may assist quail biologists and land managers to recognize the general type of landscape where the restoration of bobwhites may be most successful and where extant populations may be most threatened.","author":[{"dropping-particle":"","family":"Veech","given":"Joseph A.","non-dropping-particle":"","parse-names":false,"suffix":""}],"container-title":"Journal of Wildlife Management","id":"ITEM-4","issue":"4","issued":{"date-parts":[["2006"]]},"page":"922-930","title":"Increasing and declining populations of northern bobwhites inhabit different types of landscapes","type":"article-journal","volume":"70"},"uris":["http://www.mendeley.com/documents/?uuid=2ce80065-ddd0-4bb4-af2f-a2de1992785c"]},{"id":"ITEM-5","itemData":{"author":[{"dropping-particle":"","family":"Burger","given":"L. Wes","non-dropping-particle":"","parse-names":false,"suffix":""}],"container-title":"Quail V: Proceeding of the Fifth National Quail Symposium","id":"ITEM-5","issue":"Article 3","issued":{"date-parts":[["2002"]]},"page":"20-34","title":"Quail management: issues, concerns, and solutions for public and private lands - a southeastern perspective","type":"article-journal","volume":"5"},"uris":["http://www.mendeley.com/documents/?uuid=054604ca-f32a-4957-bb87-6f10793422c6"]},{"id":"ITEM-6","itemData":{"DOI":"10.1109/TCOMM.2016.2605693","ISSN":"0090-6778","author":[{"dropping-particle":"","family":"Brennan","given":"L. A.","non-dropping-particle":"","parse-names":false,"suffix":""},{"dropping-particle":"","family":"Engstrom","given":"R. T.","non-dropping-particle":"","parse-names":false,"suffix":""},{"dropping-particle":"","family":"Palmer","given":"W. E.","non-dropping-particle":"","parse-names":false,"suffix":""},{"dropping-particle":"","family":"Hermann","given":"S. M.","non-dropping-particle":"","parse-names":false,"suffix":""},{"dropping-particle":"","family":"Hurst","given":"G. A.","non-dropping-particle":"","parse-names":false,"suffix":""},{"dropping-particle":"","family":"Burger","given":"L. W.","non-dropping-particle":"","parse-names":false,"suffix":""},{"dropping-particle":"","family":"Hardy","given":"C. L.","non-dropping-particle":"","parse-names":false,"suffix":""}],"container-title":"North American Wildlife and Natural Resources Conference","id":"ITEM-6","issued":{"date-parts":[["1998"]]},"page":"402-414","title":"Whither wildlife without fire?","type":"article-journal","volume":"63"},"uris":["http://www.mendeley.com/documents/?uuid=1b58dab0-6e3c-4fca-9b69-683f06af8647"]}],"mendeley":{"formattedCitation":"(Roseberry et al. 1979, Klimstra 1982, Church et al. 1993, Brennan et al. 1998, Burger 2002, Veech 2006)","plainTextFormattedCitation":"(Roseberry et al. 1979, Klimstra 1982, Church et al. 1993, Brennan et al. 1998, Burger 2002, Veech 2006)","previouslyFormattedCitation":"(Roseberry et al. 1979, Klimstra 1982, Church et al. 1993, Brennan et al. 1998, Burger 2002, Veech 2006)"},"properties":{"noteIndex":0},"schema":"https://github.com/citation-style-language/schema/raw/master/csl-citation.json"}</w:instrText>
      </w:r>
      <w:r>
        <w:rPr>
          <w:rFonts w:cstheme="minorHAnsi"/>
        </w:rPr>
        <w:fldChar w:fldCharType="separate"/>
      </w:r>
      <w:r w:rsidRPr="006A11B0">
        <w:rPr>
          <w:rFonts w:cstheme="minorHAnsi"/>
          <w:noProof/>
        </w:rPr>
        <w:t>(Roseberry et al. 1979, Klimstra 1982, Church et al. 1993, Brennan et al. 1998, Burger 2002, Veech 2006)</w:t>
      </w:r>
      <w:r>
        <w:rPr>
          <w:rFonts w:cstheme="minorHAnsi"/>
        </w:rPr>
        <w:fldChar w:fldCharType="end"/>
      </w:r>
      <w:r>
        <w:rPr>
          <w:rFonts w:cstheme="minorHAnsi"/>
        </w:rPr>
        <w:t xml:space="preserve">. </w:t>
      </w:r>
    </w:p>
    <w:p w14:paraId="23755131" w14:textId="29E10186" w:rsidR="001265E6" w:rsidRDefault="001265E6" w:rsidP="00D91EB9">
      <w:pPr>
        <w:spacing w:line="480" w:lineRule="auto"/>
        <w:ind w:firstLine="720"/>
        <w:contextualSpacing/>
        <w:rPr>
          <w:rFonts w:cstheme="minorHAnsi"/>
          <w:i/>
        </w:rPr>
      </w:pPr>
      <w:r w:rsidRPr="00884474">
        <w:rPr>
          <w:rFonts w:cstheme="minorHAnsi"/>
        </w:rPr>
        <w:t xml:space="preserve">Managing habitat to maintain or increase </w:t>
      </w:r>
      <w:r>
        <w:rPr>
          <w:rFonts w:cstheme="minorHAnsi"/>
        </w:rPr>
        <w:t>the</w:t>
      </w:r>
      <w:r w:rsidRPr="00884474">
        <w:rPr>
          <w:rFonts w:cstheme="minorHAnsi"/>
        </w:rPr>
        <w:t xml:space="preserve"> population of </w:t>
      </w:r>
      <w:r>
        <w:rPr>
          <w:rFonts w:cstheme="minorHAnsi"/>
        </w:rPr>
        <w:t xml:space="preserve">bobwhite </w:t>
      </w:r>
      <w:r w:rsidRPr="00884474">
        <w:rPr>
          <w:rFonts w:cstheme="minorHAnsi"/>
        </w:rPr>
        <w:t xml:space="preserve">may also have a positive influence on declining grassland bird species </w:t>
      </w:r>
      <w:r>
        <w:rPr>
          <w:rFonts w:cstheme="minorHAnsi"/>
        </w:rPr>
        <w:fldChar w:fldCharType="begin" w:fldLock="1"/>
      </w:r>
      <w:r w:rsidR="00BD23D1">
        <w:rPr>
          <w:rFonts w:cstheme="minorHAnsi"/>
        </w:rPr>
        <w:instrText>ADDIN CSL_CITATION {"citationItems":[{"id":"ITEM-1","itemData":{"DOI":"10.1016/j.biocon.2015.03.018","ISSN":"00063207","author":[{"dropping-particle":"","family":"Crosby","given":"Andrew D.","non-dropping-particle":"","parse-names":false,"suffix":""},{"dropping-particle":"","family":"Elmore","given":"R. Dwayne","non-dropping-particle":"","parse-names":false,"suffix":""},{"dropping-particle":"","family":"Leslie","given":"David M.","non-dropping-particle":"","parse-names":false,"suffix":""},{"dropping-particle":"","family":"Will","given":"Rodney E.","non-dropping-particle":"","parse-names":false,"suffix":""}],"container-title":"Biological Conservation","id":"ITEM-1","issued":{"date-parts":[["2015"]]},"page":"233-240","title":"Looking beyond rare species as umbrella species: Northern Bobwhites (Colinus virginianus) and conservation of grassland and shrubland birds","type":"article-journal","volume":"186"},"uris":["http://www.mendeley.com/documents/?uuid=57ad4d81-898c-4adf-b073-19404aa1b9b6"]},{"id":"ITEM-2","itemData":{"author":[{"dropping-particle":"","family":"Gruver","given":"Bradley J.","non-dropping-particle":"","parse-names":false,"suffix":""},{"dropping-particle":"","family":"Guthery","given":"Fred S.","non-dropping-particle":"","parse-names":false,"suffix":""}],"container-title":"Journal of Range Management","id":"ITEM-2","issue":"3","issued":{"date-parts":[["1986"]]},"page":"251-253","title":"Effects of brush control and game-bird management on nongame birds","type":"article-journal","volume":"39"},"uris":["http://www.mendeley.com/documents/?uuid=3e2dde66-22c2-4335-a62b-cf28df748b4f"]},{"id":"ITEM-3","itemData":{"DOI":"10.2217/imt.11.104","ISSN":"0022-541X","abstract":"t: The widespread and ongoing declines of North American bird populations that have affinities for grass- land and grass-shrub habitats (hereafter referred to as grassland birds) are on track to become a prominent wildlife conservation crisis of the 21st century. There is no single cause responsible for the declines of grassland birds. Rather, a cumulative set of factors such as afforestation in the eastern United States, fragmentation and replacement of prairie vegetation with a modern agricultural landscape, and large-scale deterioration of western U.S. rangelands are the major causes for these declines. The North American Bird Conservation Initiative (NABCI) is a set of comprehensive and coordinated strategic actions modeled on the Joint Venture initiatives that were used to successfully implement the North American Waterfowl Management Plan. The NABCI is emerging as a potential broad-scale solution for conserving populations of grassland birds. Coordinating grassland bird con- servation efforts with initiatives to stabilize and increase upland game birds that have strong affinities for grassland habitats-such as quail and prairie grouse-presents additional opportunities to leverage funding and resources that will positively impact virtually all species of North American grassland b","author":[{"dropping-particle":"","family":"Brennan","given":"Leonard A.","non-dropping-particle":"","parse-names":false,"suffix":""},{"dropping-particle":"","family":"Kuvlesky","given":"William P.","non-dropping-particle":"","parse-names":false,"suffix":""}],"container-title":"Journal of Wildlife Management","id":"ITEM-3","issue":"1","issued":{"date-parts":[["2005"]]},"page":"1-13","title":"North American grassland birds: an unfolding conservation crisis?","type":"article-journal","volume":"69"},"uris":["http://www.mendeley.com/documents/?uuid=92286db5-33d2-46c0-b479-f40448f28fdb"]}],"mendeley":{"formattedCitation":"(Gruver and Guthery 1986, Brennan and Kuvlesky 2005, Crosby et al. 2015)","plainTextFormattedCitation":"(Gruver and Guthery 1986, Brennan and Kuvlesky 2005, Crosby et al. 2015)","previouslyFormattedCitation":"(Gruver and Guthery 1986, Brennan and Kuvlesky 2005, Crosby et al. 2015)"},"properties":{"noteIndex":0},"schema":"https://github.com/citation-style-language/schema/raw/master/csl-citation.json"}</w:instrText>
      </w:r>
      <w:r>
        <w:rPr>
          <w:rFonts w:cstheme="minorHAnsi"/>
        </w:rPr>
        <w:fldChar w:fldCharType="separate"/>
      </w:r>
      <w:r w:rsidRPr="00B35907">
        <w:rPr>
          <w:rFonts w:cstheme="minorHAnsi"/>
          <w:noProof/>
        </w:rPr>
        <w:t>(Gruver and Guthery 1986, Brennan and Kuvlesky 2005, Crosby et al. 2015)</w:t>
      </w:r>
      <w:r>
        <w:rPr>
          <w:rFonts w:cstheme="minorHAnsi"/>
        </w:rPr>
        <w:fldChar w:fldCharType="end"/>
      </w:r>
      <w:r>
        <w:rPr>
          <w:rFonts w:cstheme="minorHAnsi"/>
        </w:rPr>
        <w:t>.</w:t>
      </w:r>
      <w:r w:rsidR="00D91EB9">
        <w:rPr>
          <w:rFonts w:cstheme="minorHAnsi"/>
        </w:rPr>
        <w:t xml:space="preserve"> </w:t>
      </w:r>
      <w:r w:rsidR="00F01ED2">
        <w:rPr>
          <w:rFonts w:cstheme="minorHAnsi"/>
        </w:rPr>
        <w:t>Grassland-associated bird</w:t>
      </w:r>
      <w:r w:rsidR="00B60EB0">
        <w:rPr>
          <w:rFonts w:cstheme="minorHAnsi"/>
        </w:rPr>
        <w:t>s like the bobwhite</w:t>
      </w:r>
      <w:r w:rsidR="00BC3405">
        <w:rPr>
          <w:rFonts w:cstheme="minorHAnsi"/>
        </w:rPr>
        <w:t xml:space="preserve"> responded positively to patchwork agriculture in the early 20</w:t>
      </w:r>
      <w:r w:rsidR="00BC3405" w:rsidRPr="00BC3405">
        <w:rPr>
          <w:rFonts w:cstheme="minorHAnsi"/>
          <w:vertAlign w:val="superscript"/>
        </w:rPr>
        <w:t>th</w:t>
      </w:r>
      <w:r w:rsidR="00BC3405">
        <w:rPr>
          <w:rFonts w:cstheme="minorHAnsi"/>
        </w:rPr>
        <w:t xml:space="preserve"> century</w:t>
      </w:r>
      <w:r w:rsidR="00B60EB0">
        <w:rPr>
          <w:rFonts w:cstheme="minorHAnsi"/>
        </w:rPr>
        <w:t xml:space="preserve"> </w:t>
      </w:r>
      <w:r w:rsidR="00B60EB0">
        <w:rPr>
          <w:rFonts w:cstheme="minorHAnsi"/>
        </w:rPr>
        <w:fldChar w:fldCharType="begin" w:fldLock="1"/>
      </w:r>
      <w:r w:rsidR="00BD23D1">
        <w:rPr>
          <w:rFonts w:cstheme="minorHAnsi"/>
        </w:rPr>
        <w:instrText>ADDIN CSL_CITATION {"citationItems":[{"id":"ITEM-1","itemData":{"author":[{"dropping-particle":"","family":"Gruver","given":"Bradley J.","non-dropping-particle":"","parse-names":false,"suffix":""},{"dropping-particle":"","family":"Guthery","given":"Fred S.","non-dropping-particle":"","parse-names":false,"suffix":""}],"container-title":"Journal of Range Management","id":"ITEM-1","issue":"3","issued":{"date-parts":[["1986"]]},"page":"251-253","title":"Effects of brush control and game-bird management on nongame birds","type":"article-journal","volume":"39"},"uris":["http://www.mendeley.com/documents/?uuid=3e2dde66-22c2-4335-a62b-cf28df748b4f"]},{"id":"ITEM-2","itemData":{"author":[{"dropping-particle":"","family":"Peterjohn","given":"Bruce G.","non-dropping-particle":"","parse-names":false,"suffix":""}],"container-title":"The Auk","id":"ITEM-2","issue":"1","issued":{"date-parts":[["2003"]]},"page":"14-19","title":"Agricultural landscapes: can they support healthy bird populations as well as farm products?","type":"article-journal","volume":"120"},"uris":["http://www.mendeley.com/documents/?uuid=ea9c75fe-b19d-4d66-8773-305532dcd4b2"]}],"mendeley":{"formattedCitation":"(Gruver and Guthery 1986, Peterjohn 2003)","plainTextFormattedCitation":"(Gruver and Guthery 1986, Peterjohn 2003)","previouslyFormattedCitation":"(Gruver and Guthery 1986, Peterjohn 2003)"},"properties":{"noteIndex":0},"schema":"https://github.com/citation-style-language/schema/raw/master/csl-citation.json"}</w:instrText>
      </w:r>
      <w:r w:rsidR="00B60EB0">
        <w:rPr>
          <w:rFonts w:cstheme="minorHAnsi"/>
        </w:rPr>
        <w:fldChar w:fldCharType="separate"/>
      </w:r>
      <w:r w:rsidR="00B60EB0" w:rsidRPr="00B60EB0">
        <w:rPr>
          <w:rFonts w:cstheme="minorHAnsi"/>
          <w:noProof/>
        </w:rPr>
        <w:t>(Gruver and Guthery 1986, Peterjohn 2003)</w:t>
      </w:r>
      <w:r w:rsidR="00B60EB0">
        <w:rPr>
          <w:rFonts w:cstheme="minorHAnsi"/>
        </w:rPr>
        <w:fldChar w:fldCharType="end"/>
      </w:r>
      <w:r w:rsidR="00B60EB0">
        <w:rPr>
          <w:rFonts w:cstheme="minorHAnsi"/>
        </w:rPr>
        <w:t xml:space="preserve">. </w:t>
      </w:r>
      <w:r w:rsidR="008C36D0">
        <w:rPr>
          <w:rFonts w:cstheme="minorHAnsi"/>
        </w:rPr>
        <w:t xml:space="preserve">Changes in </w:t>
      </w:r>
      <w:r w:rsidR="00B60EB0">
        <w:rPr>
          <w:rFonts w:cstheme="minorHAnsi"/>
        </w:rPr>
        <w:t>agricultural land use</w:t>
      </w:r>
      <w:r w:rsidR="008C36D0">
        <w:rPr>
          <w:rFonts w:cstheme="minorHAnsi"/>
        </w:rPr>
        <w:t xml:space="preserve"> </w:t>
      </w:r>
      <w:r w:rsidR="00BC3405">
        <w:rPr>
          <w:rFonts w:cstheme="minorHAnsi"/>
        </w:rPr>
        <w:t xml:space="preserve">have </w:t>
      </w:r>
      <w:r w:rsidR="00B60EB0">
        <w:rPr>
          <w:rFonts w:cstheme="minorHAnsi"/>
        </w:rPr>
        <w:t>affected both grassland and shrubland birds</w:t>
      </w:r>
      <w:r w:rsidR="003B5CB3">
        <w:rPr>
          <w:rFonts w:cstheme="minorHAnsi"/>
        </w:rPr>
        <w:t xml:space="preserve"> </w:t>
      </w:r>
      <w:r w:rsidR="00BC3405">
        <w:rPr>
          <w:rFonts w:cstheme="minorHAnsi"/>
        </w:rPr>
        <w:fldChar w:fldCharType="begin" w:fldLock="1"/>
      </w:r>
      <w:r w:rsidR="00BD23D1">
        <w:rPr>
          <w:rFonts w:cstheme="minorHAnsi"/>
        </w:rPr>
        <w:instrText>ADDIN CSL_CITATION {"citationItems":[{"id":"ITEM-1","itemData":{"author":[{"dropping-particle":"","family":"Murphy","given":"Michael T.","non-dropping-particle":"","parse-names":false,"suffix":""}],"container-title":"The Auk","id":"ITEM-1","issue":"1","issued":{"date-parts":[["2019"]]},"page":"20-34","title":"Avian population trends within the evolving agricultural landscape of eastern and central United States","type":"article-journal","volume":"120"},"uris":["http://www.mendeley.com/documents/?uuid=25d13e1d-2437-4291-adc6-ff69f3cda9be"]}],"mendeley":{"formattedCitation":"(Murphy 2019)","plainTextFormattedCitation":"(Murphy 2019)","previouslyFormattedCitation":"(Murphy 2019)"},"properties":{"noteIndex":0},"schema":"https://github.com/citation-style-language/schema/raw/master/csl-citation.json"}</w:instrText>
      </w:r>
      <w:r w:rsidR="00BC3405">
        <w:rPr>
          <w:rFonts w:cstheme="minorHAnsi"/>
        </w:rPr>
        <w:fldChar w:fldCharType="separate"/>
      </w:r>
      <w:r w:rsidR="00B60EB0" w:rsidRPr="00B60EB0">
        <w:rPr>
          <w:rFonts w:cstheme="minorHAnsi"/>
          <w:noProof/>
        </w:rPr>
        <w:t>(Murphy 2019)</w:t>
      </w:r>
      <w:r w:rsidR="00BC3405">
        <w:rPr>
          <w:rFonts w:cstheme="minorHAnsi"/>
        </w:rPr>
        <w:fldChar w:fldCharType="end"/>
      </w:r>
      <w:r w:rsidR="00BC3405">
        <w:rPr>
          <w:rFonts w:cstheme="minorHAnsi"/>
        </w:rPr>
        <w:t xml:space="preserve">. </w:t>
      </w:r>
      <w:r w:rsidRPr="002924E0">
        <w:rPr>
          <w:rFonts w:cstheme="minorHAnsi"/>
        </w:rPr>
        <w:t>However</w:t>
      </w:r>
      <w:r>
        <w:rPr>
          <w:rFonts w:cstheme="minorHAnsi"/>
        </w:rPr>
        <w:t xml:space="preserve">, returning to less intensive agricultural practices is not a practical solution </w:t>
      </w:r>
      <w:r>
        <w:rPr>
          <w:rFonts w:cstheme="minorHAnsi"/>
        </w:rPr>
        <w:fldChar w:fldCharType="begin" w:fldLock="1"/>
      </w:r>
      <w:r w:rsidR="00BD23D1">
        <w:rPr>
          <w:rFonts w:cstheme="minorHAnsi"/>
        </w:rPr>
        <w:instrText>ADDIN CSL_CITATION {"citationItems":[{"id":"ITEM-1","itemData":{"author":[{"dropping-particle":"","family":"Peterjohn","given":"Bruce G.","non-dropping-particle":"","parse-names":false,"suffix":""}],"container-title":"The Auk","id":"ITEM-1","issue":"1","issued":{"date-parts":[["2003"]]},"page":"14-19","title":"Agricultural landscapes: can they support healthy bird populations as well as farm products?","type":"article-journal","volume":"120"},"uris":["http://www.mendeley.com/documents/?uuid=ea9c75fe-b19d-4d66-8773-305532dcd4b2"]}],"mendeley":{"formattedCitation":"(Peterjohn 2003)","plainTextFormattedCitation":"(Peterjohn 2003)","previouslyFormattedCitation":"(Peterjohn 2003)"},"properties":{"noteIndex":0},"schema":"https://github.com/citation-style-language/schema/raw/master/csl-citation.json"}</w:instrText>
      </w:r>
      <w:r>
        <w:rPr>
          <w:rFonts w:cstheme="minorHAnsi"/>
        </w:rPr>
        <w:fldChar w:fldCharType="separate"/>
      </w:r>
      <w:r w:rsidRPr="00155CC4">
        <w:rPr>
          <w:rFonts w:cstheme="minorHAnsi"/>
          <w:noProof/>
        </w:rPr>
        <w:t>(Peterjohn 2003)</w:t>
      </w:r>
      <w:r>
        <w:rPr>
          <w:rFonts w:cstheme="minorHAnsi"/>
        </w:rPr>
        <w:fldChar w:fldCharType="end"/>
      </w:r>
      <w:r>
        <w:rPr>
          <w:rFonts w:cstheme="minorHAnsi"/>
        </w:rPr>
        <w:t xml:space="preserve">. One possible solution is to incorporate native warm-season grasses (NWSGs) in existing cool-season grass dominated farmlands </w:t>
      </w:r>
      <w:r>
        <w:rPr>
          <w:rFonts w:cstheme="minorHAnsi"/>
        </w:rPr>
        <w:fldChar w:fldCharType="begin" w:fldLock="1"/>
      </w:r>
      <w:r w:rsidR="00117574">
        <w:rPr>
          <w:rFonts w:cstheme="minorHAnsi"/>
        </w:rPr>
        <w:instrText>ADDIN CSL_CITATION {"citationItems":[{"id":"ITEM-1","itemData":{"DOI":"10.1016/S0006-3207(01)00126-4","ISSN":"00063207","abstract":"Populations of most avian species associated with grasslands have declined in North America over the last few decades. These declines may be related, in part, to changes in species composition and management of pastures and hayfields. The incorporation of native, warm-season grasses into pasture and hayfield management has been suggested as a means of providing suitable habitat for birds in agricultural areas. To examine this, we compared avian abundance, richness, and reproductive success in warm- [i.e. switchgrass (Panicum virgatum) and big bluestem (Andropogon gerardii)] and cool-season grass [i.e. orchardgrass (Dactylis glomerata)] fields on private farms in southwest Pennsylvania. Point counts, nest monitoring, and vegetation sampling were conducted on nine pairs (warm- and cool-season grass) of fields in 1996, and 12 pairs of fields in 1997. Compared with cool-season grass fields, warm-season grass fields supported a greater abundance and richness of birds, including several declining species [e.g. song sparrows (Melospiza melodia), field sparrows (Spizella pusilla), chipping sparrows (Spizella passerina), grasshopper sparrows (Ammodramus savannarum), and vesper sparrows (Pooccetes gramineus)]. Additionally, due to lower nest destruction and depredation rates, birds in warm-season grass fields had greater nest success and fledge rates. The positive response of birds to the use of warm-season grasses in pastures and hayfields appears to be due to the increased availability of undisturbed cover. Thus, the establishment of warm-season grasses in pastures and hayfields should be an avian conservation and management priority. Convincing farmers to use warm-season grasses in their fields should not be difficult, as several state and federal programs fund their establishment, and the use of these grasses increases forage production and farm income. © 2002 Published by Elsevier Science Ltd.","author":[{"dropping-particle":"","family":"Giuliano","given":"William M.","non-dropping-particle":"","parse-names":false,"suffix":""},{"dropping-particle":"","family":"Daves","given":"Sudie E.","non-dropping-particle":"","parse-names":false,"suffix":""}],"container-title":"Biological Conservation","id":"ITEM-1","issue":"1","issued":{"date-parts":[["2002"]]},"page":"1-9","title":"Avian response to warm-season grass use in pasture and hayfield management","type":"article-journal","volume":"106"},"uris":["http://www.mendeley.com/documents/?uuid=d28e48ce-a442-4ed9-b21c-1046ab234df2"]},{"id":"ITEM-2","itemData":{"DOI":"10.1016/j.rama.2015.01.005","ISSN":"15507424","abstract":"Native warm-season grasses (NWSG) currently are being promoted for livestock forage and biofuels feedstock in the Mid-South. However, there are no published data on how NWSG managed with livestock in the Mid-South may affect habitat for wildlife. We conducted a study to evaluate habitat for grassland songbirds and northern bobwhite (Colinus virginianus) in response to two cattle grazing treatments in NWSG pastures across three sites in Tennessee, 2010 and 2011. We evaluated vegetation composition and structure along with invertebrate availability during the primary nesting season for grassland songbirds and the typical brood-rearing season for the northern bobwhite. Grazing treatments included full-season (May to August) grazing and early-season (30 days beginning in May) grazing, after which subsequent growth was taken as a biofuel harvest postdormancy. Forage treatments included big bluestem/indiangrass mixture, switchgrass, and eastern gamagrass. Vegetation composition was dominated by the planted forages in all pastures. All forage types and both grazing treatments provided suitable structure for grassland songbirds and bobwhite during the primary nesting season. Full-season grazing maintained suitable structure through the brooding period, with greater openness at the ground level and angle of obstruction, as well as optimal vegetation height (&lt;60 cm). Structure within early-season grazing treatments became dense after cattle were removed with less openness at ground level than what brooding bobwhites typically use. Invertebrate biomass was sufficient in all forage types and grazing treatments to support bobwhite broods. We recommend livestock producers in the Mid-South use full-season grazing that maintains grass height of approximately 40 cm in production stands of NWSG to maximize benefits for grassland birds and northern bobwhite.","author":[{"dropping-particle":"","family":"Harper","given":"Craig A.","non-dropping-particle":"","parse-names":false,"suffix":""},{"dropping-particle":"","family":"Birckhead","given":"Jessie L.","non-dropping-particle":"","parse-names":false,"suffix":""},{"dropping-particle":"","family":"Keyser","given":"Patrick D.","non-dropping-particle":"","parse-names":false,"suffix":""},{"dropping-particle":"","family":"Waller","given":"John C.","non-dropping-particle":"","parse-names":false,"suffix":""},{"dropping-particle":"","family":"Backus","given":"Matt M.","non-dropping-particle":"","parse-names":false,"suffix":""},{"dropping-particle":"","family":"Bates","given":"Gary E.","non-dropping-particle":"","parse-names":false,"suffix":""},{"dropping-particle":"","family":"Holcomb","given":"Elizabeth D.","non-dropping-particle":"","parse-names":false,"suffix":""},{"dropping-particle":"","family":"Brooke","given":"Jarred M.","non-dropping-particle":"","parse-names":false,"suffix":""}],"container-title":"Rangeland Ecology and Management","id":"ITEM-2","issue":"2","issued":{"date-parts":[["2015"]]},"page":"166-172","title":"Avian habitat following grazing native warm-season forages in the mid-south United States","type":"article-journal","volume":"68"},"uris":["http://www.mendeley.com/documents/?uuid=90834744-ecb1-492b-abc9-5dc73be2eee8"]},{"id":"ITEM-3","itemData":{"DOI":"10.1002/jwmg.21103","ISSN":"19372817","abstract":"Grassland birds have declined more than any other guild in the United States because of loss and degradation of native grasslands. The United States Department of Agriculture Farm Bill programs have restored some native warm-season grasses (NWSG), but populations of many grassland bird species continue to decline. Market-based NWSG uses focused on hay, pasture, and biofuel feedstock may be more appealing to landowners, and may still provide grassland bird habitat on the landscape. We examined breeding grassland bird occupancy of 102 NWSG production fields including 5 treatments (control [n = 37], grazing [n = 7], hay [n = 22], seed [n = 21], and biofuel [n = 15] production) in Kentucky and Tennessee during 2009–2010 breeding seasons. We used a robust design model in Program MARK to determine occupancy and detection rates for grassland birds. We modeled occupancy differences among treatments and sites (i.e., KY, TN), and included covariates (i.e., field-level vegetation metrics and landscape composition at 3 scales [250 m, 500 m, and 1 km]) for eastern meadowlark (Sturnella magna), field sparrow (Spizella pusilla), grasshopper sparrow (Ammodramus savannarum), northern bobwhite (Colinus virginianus), and red-winged blackbird (Agelaius phoeniceus). Covariates that influenced occupancy included treatment (field sparrow, 2009 only), site (eastern meadowlark, grasshopper sparrow, and northern bobwhite), percent NWSG cover (positive, red-winged blackbird), and percent forest cover within 250 m (negative for eastern meadowlark, grasshopper sparrow, northern bobwhite, and red-winged blackbird) or within 1 km (negative, field sparrow). Our results suggest that forest cover in the surrounding landscape negatively influences species occupancy, and species occupancy generally did not differ among NWSG production treatments. These treatments could be an alternative means to provide grassland bird habitat within an agriculture production landscape. © 2016 The Wildlife Society.","author":[{"dropping-particle":"","family":"West","given":"Andrew S.","non-dropping-particle":"","parse-names":false,"suffix":""},{"dropping-particle":"","family":"Keyser","given":"Patrick D.","non-dropping-particle":"","parse-names":false,"suffix":""},{"dropping-particle":"","family":"Lituma","given":"Christopher M.","non-dropping-particle":"","parse-names":false,"suffix":""},{"dropping-particle":"","family":"Buehler","given":"David A.","non-dropping-particle":"","parse-names":false,"suffix":""},{"dropping-particle":"","family":"Applegate","given":"Roger D.","non-dropping-particle":"","parse-names":false,"suffix":""},{"dropping-particle":"","family":"Morgan","given":"John","non-dropping-particle":"","parse-names":false,"suffix":""}],"container-title":"Journal of Wildlife Management","id":"ITEM-3","issue":"6","issued":{"date-parts":[["2016"]]},"note":"NWSG production stands are viable alternatives for grassland bird habitat.\n\nThe &amp;quot;type&amp;quot; of production did not appear to influence occupancy of the species surveyed","page":"1081-1090","title":"Grasslands bird occupancy of native warm-season grass","type":"article-journal","volume":"80"},"uris":["http://www.mendeley.com/documents/?uuid=7e539159-425e-42de-903e-4b46f495baee"]}],"mendeley":{"formattedCitation":"(Giuliano and Daves 2002, Harper et al. 2015, West et al. 2016)","plainTextFormattedCitation":"(Giuliano and Daves 2002, Harper et al. 2015, West et al. 2016)","previouslyFormattedCitation":"(Giuliano and Daves 2002, Harper et al. 2015, West et al. 2016)"},"properties":{"noteIndex":0},"schema":"https://github.com/citation-style-language/schema/raw/master/csl-citation.json"}</w:instrText>
      </w:r>
      <w:r>
        <w:rPr>
          <w:rFonts w:cstheme="minorHAnsi"/>
        </w:rPr>
        <w:fldChar w:fldCharType="separate"/>
      </w:r>
      <w:r w:rsidRPr="004E4929">
        <w:rPr>
          <w:rFonts w:cstheme="minorHAnsi"/>
          <w:noProof/>
        </w:rPr>
        <w:t>(Giuliano and Daves 2002, Harper et al. 2015, West et al. 2016)</w:t>
      </w:r>
      <w:r>
        <w:rPr>
          <w:rFonts w:cstheme="minorHAnsi"/>
        </w:rPr>
        <w:fldChar w:fldCharType="end"/>
      </w:r>
      <w:r>
        <w:rPr>
          <w:rFonts w:cstheme="minorHAnsi"/>
        </w:rPr>
        <w:t>.</w:t>
      </w:r>
      <w:r>
        <w:rPr>
          <w:rFonts w:cstheme="minorHAnsi"/>
          <w:i/>
        </w:rPr>
        <w:t xml:space="preserve"> </w:t>
      </w:r>
    </w:p>
    <w:p w14:paraId="66B87713" w14:textId="2414E8D5" w:rsidR="001265E6" w:rsidRDefault="001265E6" w:rsidP="001265E6">
      <w:pPr>
        <w:spacing w:line="480" w:lineRule="auto"/>
        <w:ind w:firstLine="720"/>
        <w:contextualSpacing/>
        <w:rPr>
          <w:rFonts w:cstheme="minorHAnsi"/>
        </w:rPr>
      </w:pPr>
      <w:r>
        <w:rPr>
          <w:rFonts w:cstheme="minorHAnsi"/>
        </w:rPr>
        <w:t>Incorporating NWSGs</w:t>
      </w:r>
      <w:r w:rsidR="00D91EB9">
        <w:rPr>
          <w:rFonts w:cstheme="minorHAnsi"/>
        </w:rPr>
        <w:t xml:space="preserve"> </w:t>
      </w:r>
      <w:r>
        <w:rPr>
          <w:rFonts w:cstheme="minorHAnsi"/>
        </w:rPr>
        <w:t xml:space="preserve">can provide numerous benefits to cattle producers. The summer production gap left by cool-season grasses can be filled by NWSGs, providing effective forage for livestock during summer </w:t>
      </w:r>
      <w:r>
        <w:rPr>
          <w:rFonts w:cstheme="minorHAnsi"/>
        </w:rPr>
        <w:fldChar w:fldCharType="begin" w:fldLock="1"/>
      </w:r>
      <w:r w:rsidR="00BD23D1">
        <w:rPr>
          <w:rFonts w:cstheme="minorHAnsi"/>
        </w:rPr>
        <w:instrText>ADDIN CSL_CITATION {"citationItems":[{"id":"ITEM-1","itemData":{"DOI":"10.2134/agronj1979.00021962007100030024x","author":[{"dropping-particle":"","family":"Krueger","given":"C. R.","non-dropping-particle":"","parse-names":false,"suffix":""},{"dropping-particle":"","family":"Curtis","given":"D. C.","non-dropping-particle":"","parse-names":false,"suffix":""}],"container-title":"Agronomy Journal","id":"ITEM-1","issue":"3","issued":{"date-parts":[["1979"]]},"note":"One of the first, but in South Dakota. So, not very applicable to studies in the Southeastern States.","page":"480-482","title":"Evaluation of big bluestem, indiangrass, sideoats grama, and switchgrass pastures with yearling steers","type":"article-journal","volume":"71"},"uris":["http://www.mendeley.com/documents/?uuid=4db825bc-a8c9-4f6f-b769-d785f4bc0294"]},{"id":"ITEM-2","itemData":{"DOI":"10.2134/agronj2015.0198","ISSN":"14350645","abstract":"Native warm-season grasses (NWSG) could provide desirable complementary summer forage for tall fescue [TF; Schedonorus arundinaceus (Schreb.) Dumort.] systems, especially for reproductive animals that may be disproportionately aff ected by TF toxicosis. Inter-seeding legumes into pastures is a common practice but has received only limited attention for NWSG. Switchgrass (SG; Panicum virgatum L.) and a big bluestem (BB; Andropogon gerardii Vitman) indiangrass (IG; Sorghastrum nutans Nash) blend (BB/IG), each with and without inter-seeded red clover (RC; Trifolium pratense L.), were grazed (46-54 and 38-46-cm canopy heights for SG and BB/IG, respectively) by bred dairy heifers for 3 yr. Establishment of RC was inconsistent leading to limited infl uence on forage mass, crude protein (CP), and neutral detergent fi ber (NDF). Similarly, RC had minimal infl uence on average daily gain (ADG; kg d-1), animal days (AD) ha-1, and total gain (GAIN; kg ha-1). Th e ADG was 1.03 (SG), 1.23 (SG+RC), 1.25 (BB/IG), and 1.33 (BB/IG+RC) kg d-1during the early season and 0.36 (SG+RC), 0.37 (SG), 0.54 (BB/IG), and 0.86 (BB/IG+RC) kg d-1 later in the season. Higher stocking was possible with SG (234, 330, and 222 AD ha-1 in 2010, 2011, 2012, respectively) than BB/IG (196, 240, and 162 AD ha-1in 2010, 2011, 2012, respectively), but total gain (kg ha-1) was not consistently diff erent. Switchgrass and BB/IG both provided acceptable forage quality and good animal performance and could be used for summer forage for bred heifers; RC had limited benefi t and competed with NWSG.","author":[{"dropping-particle":"","family":"Keyser","given":"Patrick D.","non-dropping-particle":"","parse-names":false,"suffix":""},{"dropping-particle":"","family":"Holcomb","given":"Elizabeth D.","non-dropping-particle":"","parse-names":false,"suffix":""},{"dropping-particle":"","family":"Lituma","given":"Christopher M.","non-dropping-particle":"","parse-names":false,"suffix":""},{"dropping-particle":"","family":"Bates","given":"Gary E.","non-dropping-particle":"","parse-names":false,"suffix":""},{"dropping-particle":"","family":"Waller","given":"John C.","non-dropping-particle":"","parse-names":false,"suffix":""},{"dropping-particle":"","family":"Boyer","given":"Christopher N.","non-dropping-particle":"","parse-names":false,"suffix":""},{"dropping-particle":"","family":"Travis Mulliniks","given":"J.","non-dropping-particle":"","parse-names":false,"suffix":""},{"dropping-particle":"","family":"Mulliniks","given":"Travis J.","non-dropping-particle":"","parse-names":false,"suffix":""},{"dropping-particle":"","family":"Travis Mulliniks","given":"J.","non-dropping-particle":"","parse-names":false,"suffix":""}],"container-title":"Agronomy Journal","id":"ITEM-2","issue":"1","issued":{"date-parts":[["2016"]]},"page":"373-383","title":"Forage attributes and animal performance from native grass inter-seeded with red clover","type":"article-journal","volume":"108"},"uris":["http://www.mendeley.com/documents/?uuid=a1f40ad0-e70f-4e62-9d74-3ed61fad8d1c"]},{"id":"ITEM-3","itemData":{"DOI":"10.2527/jas2017.1488","ISSN":"15253163","abstract":"Native grasses, such as switchgrass (SG; Panicum virgatum L.), big bluestem (BB; Andropogon gerardii Vitman), indiangrass (IG; Sorghastrum nutans Nash), and eastern gamagrass (EG; Tripsacum dactyloides [L.] L.) may be capable of providing desirable summer forage for cattle as well as a source of biomass for renewable energy. To evaluate that potential, experiments were conducted at 2 locations in Tennessee comparing weaned beef (Bos taurus) steers (268 ± 25 kg initial BW) during early-season grazing (Early; 30 d, typically corresponding to May, followed by postdormancy biomass harvest) and full-season grazing (Full, mean duration = 98 d). For Exp. 1, which compared SG, a blend of BB and IG (BBIG), and EG, ADG was greater (P &lt; 0.05) for BBIG (1.02 kg/d) than SG (0.85 kg/d), and both were greater (P &lt; 0.05) than EG (0.66 kg/d). Grazing days for SG and EG were similar (389 and 423 animal unit days [AUD]/ha, respectively) and exceeded (P &lt; 0.05) that of BBIG (233 AUD/ha) during Full. In Exp. 2 (SG and BBIG only), rates of gain were comparable to that of Exp. 1, but AUD were 425 (SG) and 299 (BBIG) AUD/ha. Such rates of gain and grazing days indicate that these grasses can provide desirable summer forage for growing cattle. Early produced 211 to 324 kg BW gain/ha, depending on experiment and forage, followed by dormant-season harvests of 7.5 to 10.5 Mg/ha of biomass, indicating a potential for beef cattle forage and biomass production on the same land resource. Native grasses provided productive summer pasture and good rates of gain on growing cattle and could contribute to forage programs, especially where cool-season grasses currently predominate.","author":[{"dropping-particle":"","family":"Backus","given":"W. M.","non-dropping-particle":"","parse-names":false,"suffix":""},{"dropping-particle":"","family":"Waller","given":"J. C.","non-dropping-particle":"","parse-names":false,"suffix":""},{"dropping-particle":"","family":"Bates","given":"G. E.","non-dropping-particle":"","parse-names":false,"suffix":""},{"dropping-particle":"","family":"Harper","given":"C. A.","non-dropping-particle":"","parse-names":false,"suffix":""},{"dropping-particle":"","family":"Saxton","given":"A.","non-dropping-particle":"","parse-names":false,"suffix":""},{"dropping-particle":"","family":"McIntosh","given":"D. W.","non-dropping-particle":"","parse-names":false,"suffix":""},{"dropping-particle":"","family":"Birckhead","given":"J.","non-dropping-particle":"","parse-names":false,"suffix":""},{"dropping-particle":"","family":"Keyser","given":"Patrick D.","non-dropping-particle":"","parse-names":false,"suffix":""}],"container-title":"Journal of Animal Science","id":"ITEM-3","issue":"7","issued":{"date-parts":[["2017"]]},"page":"3143-3153","title":"Management of native warm-season grasses for beef cattle and biomass production in the mid-south USA","type":"article-journal","volume":"95"},"uris":["http://www.mendeley.com/documents/?uuid=fd2edd50-28f8-4dbd-9de1-13adb94c4b6c"]}],"mendeley":{"formattedCitation":"(Krueger and Curtis 1979, Keyser et al. 2016, Backus et al. 2017)","plainTextFormattedCitation":"(Krueger and Curtis 1979, Keyser et al. 2016, Backus et al. 2017)","previouslyFormattedCitation":"(Krueger and Curtis 1979, Keyser et al. 2016, Backus et al. 2017)"},"properties":{"noteIndex":0},"schema":"https://github.com/citation-style-language/schema/raw/master/csl-citation.json"}</w:instrText>
      </w:r>
      <w:r>
        <w:rPr>
          <w:rFonts w:cstheme="minorHAnsi"/>
        </w:rPr>
        <w:fldChar w:fldCharType="separate"/>
      </w:r>
      <w:r w:rsidR="00D91EB9" w:rsidRPr="00D91EB9">
        <w:rPr>
          <w:rFonts w:cstheme="minorHAnsi"/>
          <w:noProof/>
        </w:rPr>
        <w:t>(Krueger and Curtis 1979, Keyser et al. 2016, Backus et al. 2017)</w:t>
      </w:r>
      <w:r>
        <w:rPr>
          <w:rFonts w:cstheme="minorHAnsi"/>
        </w:rPr>
        <w:fldChar w:fldCharType="end"/>
      </w:r>
      <w:r>
        <w:rPr>
          <w:rFonts w:cstheme="minorHAnsi"/>
        </w:rPr>
        <w:t xml:space="preserve">. </w:t>
      </w:r>
      <w:r w:rsidR="0086232F">
        <w:rPr>
          <w:rFonts w:cstheme="minorHAnsi"/>
        </w:rPr>
        <w:t>Weight gain of steers may be improved, as well as</w:t>
      </w:r>
      <w:r w:rsidR="00B369ED">
        <w:rPr>
          <w:rFonts w:cstheme="minorHAnsi"/>
        </w:rPr>
        <w:t xml:space="preserve"> improving </w:t>
      </w:r>
      <w:r w:rsidR="00B369ED">
        <w:rPr>
          <w:rFonts w:cstheme="minorHAnsi"/>
        </w:rPr>
        <w:lastRenderedPageBreak/>
        <w:t xml:space="preserve">cost efficiency for developing heifers when compared to traditional tall fescue </w:t>
      </w:r>
      <w:r w:rsidR="00B369ED">
        <w:rPr>
          <w:rFonts w:cstheme="minorHAnsi"/>
        </w:rPr>
        <w:fldChar w:fldCharType="begin" w:fldLock="1"/>
      </w:r>
      <w:r w:rsidR="00013F3C">
        <w:rPr>
          <w:rFonts w:cstheme="minorHAnsi"/>
        </w:rPr>
        <w:instrText>ADDIN CSL_CITATION {"citationItems":[{"id":"ITEM-1","itemData":{"author":[{"dropping-particle":"","family":"McFarlane","given":"Zachary David","non-dropping-particle":"","parse-names":false,"suffix":""},{"dropping-particle":"","family":"Boyer","given":"Chris","non-dropping-particle":"","parse-names":false,"suffix":""},{"dropping-particle":"","family":"Mulliniks","given":"J. Travis","non-dropping-particle":"","parse-names":false,"suffix":""}],"container-title":"Journal of Applied Farm Economics","id":"ITEM-1","issue":"2","issued":{"date-parts":[["2018"]]},"note":"NWSG stockpiled forage.\nNot applicable to current Bobwhite/grazing study.","title":"Profitability of developing beef heifers on stockpiled winter forages","type":"article-journal","volume":"2"},"uris":["http://www.mendeley.com/documents/?uuid=add1ab56-9650-486e-a8aa-8e84a3a8edb0"]},{"id":"ITEM-2","itemData":{"DOI":"10.1016/j.gecco.2017.04.006","ISSN":"23519894","abstract":"Intensive agriculture can have negative environmental consequences such as nonpoint source pollution and the simplification of biotic communities, and land sharing posits that conservation can be enhanced by integrating agricultural productivity and biodiversity on the same land. In the Southeastern United States, native warm-season grasses (NWSG) may be a land sharing alternative to exotic forages currently in production because of greater livestock gains with lower fertilizer inputs, and habitat for grassland birds. However, uncertainty regarding costs and risk poses an important barrier to incorporating NWSG in livestock operations. We evaluated the economic and conservation implications of NWSG conversion among small, operational-scale pastures (6.8–10.5 ha) during 2011–2012 at the Prairie Research Unit in Monroe Co., Mississippi (USA). We used partial budgets to compare the marginal rate of return (MRRe) from converting exotic grass pastures to either a NWSG monoculture of Indiangrass (Sorghastrum nutans) or a NWSG mix of Indiangrass, little bluestem (Schizachyrium scoparium), and big bluestem (Andropogon gerardii). We similarly compared changes in productivity of dickcissels (Spiza americana), a grassland bird specializing in tall structure. Average daily gain (ADG) of steers and revenue were consistently higher for NWSG treatments than exotic grass pasture, but ADG declined between years. Indiangrass pastures yielded consistently positive MRRe, indicating producers would receive 16–24% return on investment. Marginal rate of return was lower for mixed NWSG (−12 to 3%), driven by slightly lower livestock ADG and higher establishment costs than for Indiangrass. Sensitivity analyses indicated that MRRe also was influenced by cattle selling price. Conversely, mixed NWSG increased dickcissel productivity by a greater degree than Indiangrass per amount invested in NWSG conversion, suggesting a tradeoff between livestock and dickcissel production between the two NWSG treatments. Given continued increases in livestock prices, NWSG could be a sustainable land sharing alternative to exotic pastures currently in production, but subsidies and changes in management may be required for NWSG conversion to be viable for producers and to maintain conservation benefits.","author":[{"dropping-particle":"","family":"Monroe","given":"Adrian P.","non-dropping-particle":"","parse-names":false,"suffix":""},{"dropping-particle":"","family":"Burger","given":"L. Wes","non-dropping-particle":"","parse-names":false,"suffix":""},{"dropping-particle":"","family":"Boland","given":"Holly T.","non-dropping-particle":"","parse-names":false,"suffix":""},{"dropping-particle":"","family":"Martin","given":"James A.","non-dropping-particle":"","parse-names":false,"suffix":""}],"container-title":"Global Ecology and Conservation","id":"ITEM-2","issue":"May","issued":{"date-parts":[["2017"]]},"page":"23-32","title":"Economic and conservation implications of converting exotic forages to native warm-season grass","type":"article-journal","volume":"11"},"uris":["http://www.mendeley.com/documents/?uuid=9e2e7904-9fdc-4bc4-bd23-17f74b42d5a2"]}],"mendeley":{"formattedCitation":"(Monroe et al. 2017, McFarlane et al. 2018)","plainTextFormattedCitation":"(Monroe et al. 2017, McFarlane et al. 2018)","previouslyFormattedCitation":"(Monroe et al. 2017, McFarlane et al. 2018)"},"properties":{"noteIndex":0},"schema":"https://github.com/citation-style-language/schema/raw/master/csl-citation.json"}</w:instrText>
      </w:r>
      <w:r w:rsidR="00B369ED">
        <w:rPr>
          <w:rFonts w:cstheme="minorHAnsi"/>
        </w:rPr>
        <w:fldChar w:fldCharType="separate"/>
      </w:r>
      <w:r w:rsidR="00B369ED" w:rsidRPr="00B369ED">
        <w:rPr>
          <w:rFonts w:cstheme="minorHAnsi"/>
          <w:noProof/>
        </w:rPr>
        <w:t>(Monroe et al. 2017, McFarlane et al. 2018)</w:t>
      </w:r>
      <w:r w:rsidR="00B369ED">
        <w:rPr>
          <w:rFonts w:cstheme="minorHAnsi"/>
        </w:rPr>
        <w:fldChar w:fldCharType="end"/>
      </w:r>
      <w:r w:rsidR="00B369ED">
        <w:rPr>
          <w:rFonts w:cstheme="minorHAnsi"/>
        </w:rPr>
        <w:t xml:space="preserve">. </w:t>
      </w:r>
    </w:p>
    <w:p w14:paraId="61FD289A" w14:textId="3424F354" w:rsidR="00B902EF" w:rsidRDefault="001265E6" w:rsidP="004E7B27">
      <w:pPr>
        <w:spacing w:line="480" w:lineRule="auto"/>
        <w:ind w:firstLine="720"/>
        <w:contextualSpacing/>
        <w:rPr>
          <w:rFonts w:cstheme="minorHAnsi"/>
        </w:rPr>
      </w:pPr>
      <w:r>
        <w:rPr>
          <w:rFonts w:cstheme="minorHAnsi"/>
        </w:rPr>
        <w:t xml:space="preserve">Adoption of NWSG can also provide habitat for grassland birds in agricultural systems </w:t>
      </w:r>
      <w:r>
        <w:rPr>
          <w:rFonts w:cstheme="minorHAnsi"/>
        </w:rPr>
        <w:fldChar w:fldCharType="begin" w:fldLock="1"/>
      </w:r>
      <w:r w:rsidR="00BD23D1">
        <w:rPr>
          <w:rFonts w:cstheme="minorHAnsi"/>
        </w:rPr>
        <w:instrText>ADDIN CSL_CITATION {"citationItems":[{"id":"ITEM-1","itemData":{"author":[{"dropping-particle":"","family":"George","given":"Ronnie R.","non-dropping-particle":"","parse-names":false,"suffix":""},{"dropping-particle":"","family":"Farris","given":"Allen L.","non-dropping-particle":"","parse-names":false,"suffix":""},{"dropping-particle":"","family":"Schwartz","given":"Charles C.","non-dropping-particle":"","parse-names":false,"suffix":""},{"dropping-particle":"","family":"Humburg","given":"Dale D.","non-dropping-particle":"","parse-names":false,"suffix":""},{"dropping-particle":"","family":"Coffey","given":"Jack C.","non-dropping-particle":"","parse-names":false,"suffix":""}],"container-title":"Wildlife Society Bulletin","id":"ITEM-1","issue":"1","issued":{"date-parts":[["1979"]]},"page":"4-9","title":"Native prairie grass pastures as nest cover for upland birds","type":"article-journal","volume":"7"},"uris":["http://www.mendeley.com/documents/?uuid=ee1926fd-46a7-473e-b28c-6dd2cd00fa6e"]},{"id":"ITEM-2","itemData":{"DOI":"10.1016/j.rama.2015.01.005","ISSN":"15507424","abstract":"Native warm-season grasses (NWSG) currently are being promoted for livestock forage and biofuels feedstock in the Mid-South. However, there are no published data on how NWSG managed with livestock in the Mid-South may affect habitat for wildlife. We conducted a study to evaluate habitat for grassland songbirds and northern bobwhite (Colinus virginianus) in response to two cattle grazing treatments in NWSG pastures across three sites in Tennessee, 2010 and 2011. We evaluated vegetation composition and structure along with invertebrate availability during the primary nesting season for grassland songbirds and the typical brood-rearing season for the northern bobwhite. Grazing treatments included full-season (May to August) grazing and early-season (30 days beginning in May) grazing, after which subsequent growth was taken as a biofuel harvest postdormancy. Forage treatments included big bluestem/indiangrass mixture, switchgrass, and eastern gamagrass. Vegetation composition was dominated by the planted forages in all pastures. All forage types and both grazing treatments provided suitable structure for grassland songbirds and bobwhite during the primary nesting season. Full-season grazing maintained suitable structure through the brooding period, with greater openness at the ground level and angle of obstruction, as well as optimal vegetation height (&lt;60 cm). Structure within early-season grazing treatments became dense after cattle were removed with less openness at ground level than what brooding bobwhites typically use. Invertebrate biomass was sufficient in all forage types and grazing treatments to support bobwhite broods. We recommend livestock producers in the Mid-South use full-season grazing that maintains grass height of approximately 40 cm in production stands of NWSG to maximize benefits for grassland birds and northern bobwhite.","author":[{"dropping-particle":"","family":"Harper","given":"Craig A.","non-dropping-particle":"","parse-names":false,"suffix":""},{"dropping-particle":"","family":"Birckhead","given":"Jessie L.","non-dropping-particle":"","parse-names":false,"suffix":""},{"dropping-particle":"","family":"Keyser","given":"Patrick D.","non-dropping-particle":"","parse-names":false,"suffix":""},{"dropping-particle":"","family":"Waller","given":"John C.","non-dropping-particle":"","parse-names":false,"suffix":""},{"dropping-particle":"","family":"Backus","given":"Matt M.","non-dropping-particle":"","parse-names":false,"suffix":""},{"dropping-particle":"","family":"Bates","given":"Gary E.","non-dropping-particle":"","parse-names":false,"suffix":""},{"dropping-particle":"","family":"Holcomb","given":"Elizabeth D.","non-dropping-particle":"","parse-names":false,"suffix":""},{"dropping-particle":"","family":"Brooke","given":"Jarred M.","non-dropping-particle":"","parse-names":false,"suffix":""}],"container-title":"Rangeland Ecology and Management","id":"ITEM-2","issue":"2","issued":{"date-parts":[["2015"]]},"page":"166-172","title":"Avian habitat following grazing native warm-season forages in the mid-south United States","type":"article-journal","volume":"68"},"uris":["http://www.mendeley.com/documents/?uuid=90834744-ecb1-492b-abc9-5dc73be2eee8"]},{"id":"ITEM-3","itemData":{"DOI":"10.1002/jwmg.21103","ISSN":"19372817","abstract":"Grassland birds have declined more than any other guild in the United States because of loss and degradation of native grasslands. The United States Department of Agriculture Farm Bill programs have restored some native warm-season grasses (NWSG), but populations of many grassland bird species continue to decline. Market-based NWSG uses focused on hay, pasture, and biofuel feedstock may be more appealing to landowners, and may still provide grassland bird habitat on the landscape. We examined breeding grassland bird occupancy of 102 NWSG production fields including 5 treatments (control [n = 37], grazing [n = 7], hay [n = 22], seed [n = 21], and biofuel [n = 15] production) in Kentucky and Tennessee during 2009–2010 breeding seasons. We used a robust design model in Program MARK to determine occupancy and detection rates for grassland birds. We modeled occupancy differences among treatments and sites (i.e., KY, TN), and included covariates (i.e., field-level vegetation metrics and landscape composition at 3 scales [250 m, 500 m, and 1 km]) for eastern meadowlark (Sturnella magna), field sparrow (Spizella pusilla), grasshopper sparrow (Ammodramus savannarum), northern bobwhite (Colinus virginianus), and red-winged blackbird (Agelaius phoeniceus). Covariates that influenced occupancy included treatment (field sparrow, 2009 only), site (eastern meadowlark, grasshopper sparrow, and northern bobwhite), percent NWSG cover (positive, red-winged blackbird), and percent forest cover within 250 m (negative for eastern meadowlark, grasshopper sparrow, northern bobwhite, and red-winged blackbird) or within 1 km (negative, field sparrow). Our results suggest that forest cover in the surrounding landscape negatively influences species occupancy, and species occupancy generally did not differ among NWSG production treatments. These treatments could be an alternative means to provide grassland bird habitat within an agriculture production landscape. © 2016 The Wildlife Society.","author":[{"dropping-particle":"","family":"West","given":"Andrew S.","non-dropping-particle":"","parse-names":false,"suffix":""},{"dropping-particle":"","family":"Keyser","given":"Patrick D.","non-dropping-particle":"","parse-names":false,"suffix":""},{"dropping-particle":"","family":"Lituma","given":"Christopher M.","non-dropping-particle":"","parse-names":false,"suffix":""},{"dropping-particle":"","family":"Buehler","given":"David A.","non-dropping-particle":"","parse-names":false,"suffix":""},{"dropping-particle":"","family":"Applegate","given":"Roger D.","non-dropping-particle":"","parse-names":false,"suffix":""},{"dropping-particle":"","family":"Morgan","given":"John","non-dropping-particle":"","parse-names":false,"suffix":""}],"container-title":"Journal of Wildlife Management","id":"ITEM-3","issue":"6","issued":{"date-parts":[["2016"]]},"note":"NWSG production stands are viable alternatives for grassland bird habitat.\n\nThe &amp;quot;type&amp;quot; of production did not appear to influence occupancy of the species surveyed","page":"1081-1090","title":"Grasslands bird occupancy of native warm-season grass","type":"article-journal","volume":"80"},"uris":["http://www.mendeley.com/documents/?uuid=7e539159-425e-42de-903e-4b46f495baee"]}],"mendeley":{"formattedCitation":"(George et al. 1979, Harper et al. 2015, West et al. 2016)","plainTextFormattedCitation":"(George et al. 1979, Harper et al. 2015, West et al. 2016)","previouslyFormattedCitation":"(George et al. 1979, Harper et al. 2015, West et al. 2016)"},"properties":{"noteIndex":0},"schema":"https://github.com/citation-style-language/schema/raw/master/csl-citation.json"}</w:instrText>
      </w:r>
      <w:r>
        <w:rPr>
          <w:rFonts w:cstheme="minorHAnsi"/>
        </w:rPr>
        <w:fldChar w:fldCharType="separate"/>
      </w:r>
      <w:r w:rsidR="00451811" w:rsidRPr="00451811">
        <w:rPr>
          <w:rFonts w:cstheme="minorHAnsi"/>
          <w:noProof/>
        </w:rPr>
        <w:t>(George et al. 1979, Harper et al. 2015, West et al. 2016)</w:t>
      </w:r>
      <w:r>
        <w:rPr>
          <w:rFonts w:cstheme="minorHAnsi"/>
        </w:rPr>
        <w:fldChar w:fldCharType="end"/>
      </w:r>
      <w:r>
        <w:rPr>
          <w:rFonts w:cstheme="minorHAnsi"/>
        </w:rPr>
        <w:t xml:space="preserve">. The relative abundance of grassland birds has been shown to be </w:t>
      </w:r>
      <w:r w:rsidR="00145892">
        <w:rPr>
          <w:rFonts w:cstheme="minorHAnsi"/>
        </w:rPr>
        <w:t>greater</w:t>
      </w:r>
      <w:r w:rsidR="00121FD6">
        <w:rPr>
          <w:rFonts w:cstheme="minorHAnsi"/>
        </w:rPr>
        <w:t xml:space="preserve"> </w:t>
      </w:r>
      <w:r>
        <w:rPr>
          <w:rFonts w:cstheme="minorHAnsi"/>
        </w:rPr>
        <w:t xml:space="preserve">in NWSG-dominated pastures than those dominated by </w:t>
      </w:r>
      <w:r w:rsidRPr="0090025B">
        <w:rPr>
          <w:rFonts w:cstheme="minorHAnsi"/>
        </w:rPr>
        <w:t>mixed</w:t>
      </w:r>
      <w:r>
        <w:rPr>
          <w:rFonts w:cstheme="minorHAnsi"/>
        </w:rPr>
        <w:t>,</w:t>
      </w:r>
      <w:r w:rsidRPr="0090025B">
        <w:rPr>
          <w:rFonts w:cstheme="minorHAnsi"/>
        </w:rPr>
        <w:t xml:space="preserve"> exotic cool-season grasses </w:t>
      </w:r>
      <w:r>
        <w:rPr>
          <w:rFonts w:cstheme="minorHAnsi"/>
        </w:rPr>
        <w:t xml:space="preserve">(CSG), particularly for ground-foraging species </w:t>
      </w:r>
      <w:r>
        <w:rPr>
          <w:rFonts w:cstheme="minorHAnsi"/>
        </w:rPr>
        <w:fldChar w:fldCharType="begin" w:fldLock="1"/>
      </w:r>
      <w:r w:rsidR="00BD23D1">
        <w:rPr>
          <w:rFonts w:cstheme="minorHAnsi"/>
        </w:rPr>
        <w:instrText>ADDIN CSL_CITATION {"citationItems":[{"id":"ITEM-1","itemData":{"author":[{"dropping-particle":"","family":"Flanders","given":"Aron A.","non-dropping-particle":"","parse-names":false,"suffix":""},{"dropping-particle":"","family":"Kuvlesky","given":"William P.","non-dropping-particle":"","parse-names":false,"suffix":""},{"dropping-particle":"","family":"Ruthven","given":"Donald C.","non-dropping-particle":"","parse-names":false,"suffix":""},{"dropping-particle":"","family":"Robert","given":"","non-dropping-particle":"","parse-names":false,"suffix":""},{"dropping-particle":"","family":"Zaiglin","given":"Robert E.","non-dropping-particle":"","parse-names":false,"suffix":""},{"dropping-particle":"","family":"Bingham","given":"Ralph L.","non-dropping-particle":"","parse-names":false,"suffix":""},{"dropping-particle":"","family":"Fulbright","given":"Timothy E.","non-dropping-particle":"","parse-names":false,"suffix":""},{"dropping-particle":"","family":"Hernandez","given":"Fidel","non-dropping-particle":"","parse-names":false,"suffix":""},{"dropping-particle":"","family":"Brennan","given":"Leonard A.","non-dropping-particle":"","parse-names":false,"suffix":""}],"container-title":"The Auk","id":"ITEM-1","issue":"1","issued":{"date-parts":[["2018"]]},"page":"171-182","title":"Effects of invasive exotic grasses on south Texas rangeland breeding birds","type":"article-journal","volume":"123"},"uris":["http://www.mendeley.com/documents/?uuid=9c1d71a3-31b1-42a2-95cf-097c8ebeed71"]},{"id":"ITEM-2","itemData":{"DOI":"10.1016/S0006-3207(01)00126-4","ISSN":"00063207","abstract":"Populations of most avian species associated with grasslands have declined in North America over the last few decades. These declines may be related, in part, to changes in species composition and management of pastures and hayfields. The incorporation of native, warm-season grasses into pasture and hayfield management has been suggested as a means of providing suitable habitat for birds in agricultural areas. To examine this, we compared avian abundance, richness, and reproductive success in warm- [i.e. switchgrass (Panicum virgatum) and big bluestem (Andropogon gerardii)] and cool-season grass [i.e. orchardgrass (Dactylis glomerata)] fields on private farms in southwest Pennsylvania. Point counts, nest monitoring, and vegetation sampling were conducted on nine pairs (warm- and cool-season grass) of fields in 1996, and 12 pairs of fields in 1997. Compared with cool-season grass fields, warm-season grass fields supported a greater abundance and richness of birds, including several declining species [e.g. song sparrows (Melospiza melodia), field sparrows (Spizella pusilla), chipping sparrows (Spizella passerina), grasshopper sparrows (Ammodramus savannarum), and vesper sparrows (Pooccetes gramineus)]. Additionally, due to lower nest destruction and depredation rates, birds in warm-season grass fields had greater nest success and fledge rates. The positive response of birds to the use of warm-season grasses in pastures and hayfields appears to be due to the increased availability of undisturbed cover. Thus, the establishment of warm-season grasses in pastures and hayfields should be an avian conservation and management priority. Convincing farmers to use warm-season grasses in their fields should not be difficult, as several state and federal programs fund their establishment, and the use of these grasses increases forage production and farm income. © 2002 Published by Elsevier Science Ltd.","author":[{"dropping-particle":"","family":"Giuliano","given":"William M.","non-dropping-particle":"","parse-names":false,"suffix":""},{"dropping-particle":"","family":"Daves","given":"Sudie E.","non-dropping-particle":"","parse-names":false,"suffix":""}],"container-title":"Biological Conservation","id":"ITEM-2","issue":"1","issued":{"date-parts":[["2002"]]},"page":"1-9","title":"Avian response to warm-season grass use in pasture and hayfield management","type":"article-journal","volume":"106"},"uris":["http://www.mendeley.com/documents/?uuid=d28e48ce-a442-4ed9-b21c-1046ab234df2"]}],"mendeley":{"formattedCitation":"(Giuliano and Daves 2002, Flanders et al. 2018)","plainTextFormattedCitation":"(Giuliano and Daves 2002, Flanders et al. 2018)","previouslyFormattedCitation":"(Giuliano and Daves 2002, Flanders et al. 2018)"},"properties":{"noteIndex":0},"schema":"https://github.com/citation-style-language/schema/raw/master/csl-citation.json"}</w:instrText>
      </w:r>
      <w:r>
        <w:rPr>
          <w:rFonts w:cstheme="minorHAnsi"/>
        </w:rPr>
        <w:fldChar w:fldCharType="separate"/>
      </w:r>
      <w:r w:rsidR="00D91EB9" w:rsidRPr="00D91EB9">
        <w:rPr>
          <w:rFonts w:cstheme="minorHAnsi"/>
          <w:noProof/>
        </w:rPr>
        <w:t>(Giuliano and Daves 2002, Flanders et al. 2018)</w:t>
      </w:r>
      <w:r>
        <w:rPr>
          <w:rFonts w:cstheme="minorHAnsi"/>
        </w:rPr>
        <w:fldChar w:fldCharType="end"/>
      </w:r>
      <w:r>
        <w:rPr>
          <w:rFonts w:cstheme="minorHAnsi"/>
        </w:rPr>
        <w:t xml:space="preserve">. The density and success of bird nests can be improved </w:t>
      </w:r>
      <w:r>
        <w:rPr>
          <w:rFonts w:cstheme="minorHAnsi"/>
        </w:rPr>
        <w:fldChar w:fldCharType="begin" w:fldLock="1"/>
      </w:r>
      <w:r w:rsidR="00BD23D1">
        <w:rPr>
          <w:rFonts w:cstheme="minorHAnsi"/>
        </w:rPr>
        <w:instrText>ADDIN CSL_CITATION {"citationItems":[{"id":"ITEM-1","itemData":{"author":[{"dropping-particle":"","family":"George","given":"Ronnie R.","non-dropping-particle":"","parse-names":false,"suffix":""},{"dropping-particle":"","family":"Farris","given":"Allen L.","non-dropping-particle":"","parse-names":false,"suffix":""},{"dropping-particle":"","family":"Schwartz","given":"Charles C.","non-dropping-particle":"","parse-names":false,"suffix":""},{"dropping-particle":"","family":"Humburg","given":"Dale D.","non-dropping-particle":"","parse-names":false,"suffix":""},{"dropping-particle":"","family":"Coffey","given":"Jack C.","non-dropping-particle":"","parse-names":false,"suffix":""}],"container-title":"Wildlife Society Bulletin","id":"ITEM-1","issue":"1","issued":{"date-parts":[["1979"]]},"page":"4-9","title":"Native prairie grass pastures as nest cover for upland birds","type":"article-journal","volume":"7"},"uris":["http://www.mendeley.com/documents/?uuid=ee1926fd-46a7-473e-b28c-6dd2cd00fa6e"]}],"mendeley":{"formattedCitation":"(George et al. 1979)","plainTextFormattedCitation":"(George et al. 1979)","previouslyFormattedCitation":"(George et al. 1979)"},"properties":{"noteIndex":0},"schema":"https://github.com/citation-style-language/schema/raw/master/csl-citation.json"}</w:instrText>
      </w:r>
      <w:r>
        <w:rPr>
          <w:rFonts w:cstheme="minorHAnsi"/>
        </w:rPr>
        <w:fldChar w:fldCharType="separate"/>
      </w:r>
      <w:r w:rsidRPr="00155CC4">
        <w:rPr>
          <w:rFonts w:cstheme="minorHAnsi"/>
          <w:noProof/>
        </w:rPr>
        <w:t>(George et al. 1979)</w:t>
      </w:r>
      <w:r>
        <w:rPr>
          <w:rFonts w:cstheme="minorHAnsi"/>
        </w:rPr>
        <w:fldChar w:fldCharType="end"/>
      </w:r>
      <w:r w:rsidR="003B5CB3">
        <w:rPr>
          <w:rFonts w:cstheme="minorHAnsi"/>
        </w:rPr>
        <w:t xml:space="preserve">, occupancy for some species increased </w:t>
      </w:r>
      <w:r w:rsidR="003B5CB3">
        <w:rPr>
          <w:rFonts w:cstheme="minorHAnsi"/>
        </w:rPr>
        <w:fldChar w:fldCharType="begin" w:fldLock="1"/>
      </w:r>
      <w:r w:rsidR="003B5CB3">
        <w:rPr>
          <w:rFonts w:cstheme="minorHAnsi"/>
        </w:rPr>
        <w:instrText>ADDIN CSL_CITATION {"citationItems":[{"id":"ITEM-1","itemData":{"DOI":"10.1002/jwmg.21103","ISSN":"19372817","abstract":"Grassland birds have declined more than any other guild in the United States because of loss and degradation of native grasslands. The United States Department of Agriculture Farm Bill programs have restored some native warm-season grasses (NWSG), but populations of many grassland bird species continue to decline. Market-based NWSG uses focused on hay, pasture, and biofuel feedstock may be more appealing to landowners, and may still provide grassland bird habitat on the landscape. We examined breeding grassland bird occupancy of 102 NWSG production fields including 5 treatments (control [n = 37], grazing [n = 7], hay [n = 22], seed [n = 21], and biofuel [n = 15] production) in Kentucky and Tennessee during 2009–2010 breeding seasons. We used a robust design model in Program MARK to determine occupancy and detection rates for grassland birds. We modeled occupancy differences among treatments and sites (i.e., KY, TN), and included covariates (i.e., field-level vegetation metrics and landscape composition at 3 scales [250 m, 500 m, and 1 km]) for eastern meadowlark (Sturnella magna), field sparrow (Spizella pusilla), grasshopper sparrow (Ammodramus savannarum), northern bobwhite (Colinus virginianus), and red-winged blackbird (Agelaius phoeniceus). Covariates that influenced occupancy included treatment (field sparrow, 2009 only), site (eastern meadowlark, grasshopper sparrow, and northern bobwhite), percent NWSG cover (positive, red-winged blackbird), and percent forest cover within 250 m (negative for eastern meadowlark, grasshopper sparrow, northern bobwhite, and red-winged blackbird) or within 1 km (negative, field sparrow). Our results suggest that forest cover in the surrounding landscape negatively influences species occupancy, and species occupancy generally did not differ among NWSG production treatments. These treatments could be an alternative means to provide grassland bird habitat within an agriculture production landscape. © 2016 The Wildlife Society.","author":[{"dropping-particle":"","family":"West","given":"Andrew S.","non-dropping-particle":"","parse-names":false,"suffix":""},{"dropping-particle":"","family":"Keyser","given":"Patrick D.","non-dropping-particle":"","parse-names":false,"suffix":""},{"dropping-particle":"","family":"Lituma","given":"Christopher M.","non-dropping-particle":"","parse-names":false,"suffix":""},{"dropping-particle":"","family":"Buehler","given":"David A.","non-dropping-particle":"","parse-names":false,"suffix":""},{"dropping-particle":"","family":"Applegate","given":"Roger D.","non-dropping-particle":"","parse-names":false,"suffix":""},{"dropping-particle":"","family":"Morgan","given":"John","non-dropping-particle":"","parse-names":false,"suffix":""}],"container-title":"Journal of Wildlife Management","id":"ITEM-1","issue":"6","issued":{"date-parts":[["2016"]]},"note":"NWSG production stands are viable alternatives for grassland bird habitat.\n\nThe &amp;quot;type&amp;quot; of production did not appear to influence occupancy of the species surveyed","page":"1081-1090","title":"Grasslands bird occupancy of native warm-season grass","type":"article-journal","volume":"80"},"uris":["http://www.mendeley.com/documents/?uuid=7e539159-425e-42de-903e-4b46f495baee"]}],"mendeley":{"formattedCitation":"(West et al. 2016)","plainTextFormattedCitation":"(West et al. 2016)","previouslyFormattedCitation":"(West et al. 2016)"},"properties":{"noteIndex":0},"schema":"https://github.com/citation-style-language/schema/raw/master/csl-citation.json"}</w:instrText>
      </w:r>
      <w:r w:rsidR="003B5CB3">
        <w:rPr>
          <w:rFonts w:cstheme="minorHAnsi"/>
        </w:rPr>
        <w:fldChar w:fldCharType="separate"/>
      </w:r>
      <w:r w:rsidR="003B5CB3" w:rsidRPr="00B902EF">
        <w:rPr>
          <w:rFonts w:cstheme="minorHAnsi"/>
          <w:noProof/>
        </w:rPr>
        <w:t>(West et al. 2016)</w:t>
      </w:r>
      <w:r w:rsidR="003B5CB3">
        <w:rPr>
          <w:rFonts w:cstheme="minorHAnsi"/>
        </w:rPr>
        <w:fldChar w:fldCharType="end"/>
      </w:r>
      <w:r w:rsidR="003B5CB3">
        <w:rPr>
          <w:rFonts w:cstheme="minorHAnsi"/>
        </w:rPr>
        <w:t xml:space="preserve">, and </w:t>
      </w:r>
      <w:proofErr w:type="spellStart"/>
      <w:r w:rsidR="003B5CB3">
        <w:rPr>
          <w:rFonts w:cstheme="minorHAnsi"/>
        </w:rPr>
        <w:t>dickcissel</w:t>
      </w:r>
      <w:r w:rsidR="00DD26E0">
        <w:rPr>
          <w:rFonts w:cstheme="minorHAnsi"/>
        </w:rPr>
        <w:t>s</w:t>
      </w:r>
      <w:proofErr w:type="spellEnd"/>
      <w:r w:rsidR="00DD26E0">
        <w:rPr>
          <w:rFonts w:cstheme="minorHAnsi"/>
        </w:rPr>
        <w:t xml:space="preserve"> </w:t>
      </w:r>
      <w:r w:rsidR="00121FD6">
        <w:rPr>
          <w:rFonts w:cstheme="minorHAnsi"/>
        </w:rPr>
        <w:t>(</w:t>
      </w:r>
      <w:proofErr w:type="spellStart"/>
      <w:r w:rsidR="00121FD6" w:rsidRPr="00121FD6">
        <w:rPr>
          <w:rFonts w:cstheme="minorHAnsi"/>
          <w:i/>
        </w:rPr>
        <w:t>Spiza</w:t>
      </w:r>
      <w:proofErr w:type="spellEnd"/>
      <w:r w:rsidR="00121FD6" w:rsidRPr="00121FD6">
        <w:rPr>
          <w:rFonts w:cstheme="minorHAnsi"/>
          <w:i/>
        </w:rPr>
        <w:t xml:space="preserve"> </w:t>
      </w:r>
      <w:proofErr w:type="spellStart"/>
      <w:r w:rsidR="00121FD6" w:rsidRPr="00121FD6">
        <w:rPr>
          <w:rFonts w:cstheme="minorHAnsi"/>
          <w:i/>
        </w:rPr>
        <w:t>americana</w:t>
      </w:r>
      <w:proofErr w:type="spellEnd"/>
      <w:r w:rsidR="00121FD6">
        <w:rPr>
          <w:rFonts w:cstheme="minorHAnsi"/>
        </w:rPr>
        <w:t xml:space="preserve">) </w:t>
      </w:r>
      <w:r w:rsidR="00DD26E0">
        <w:rPr>
          <w:rFonts w:cstheme="minorHAnsi"/>
        </w:rPr>
        <w:t>may perceive NWSGs as a higher quality habitat</w:t>
      </w:r>
      <w:r w:rsidR="003B5CB3">
        <w:rPr>
          <w:rFonts w:cstheme="minorHAnsi"/>
        </w:rPr>
        <w:t xml:space="preserve"> </w:t>
      </w:r>
      <w:r w:rsidR="004E7B27">
        <w:rPr>
          <w:rFonts w:cstheme="minorHAnsi"/>
        </w:rPr>
        <w:fldChar w:fldCharType="begin" w:fldLock="1"/>
      </w:r>
      <w:r w:rsidR="00BD23D1">
        <w:rPr>
          <w:rFonts w:cstheme="minorHAnsi"/>
        </w:rPr>
        <w:instrText>ADDIN CSL_CITATION {"citationItems":[{"id":"ITEM-1","itemData":{"DOI":"10.1016/j.agee.2017.01.028","ISSN":"01678809","abstract":"Recent focus on climate change and global energy production has increased interest in developing biofuels including perennial native grasses (e.g. switchgrass [Panicum virgatum]) as viable energy commodities while simultaneously maintaining ecosystem function and biodiversity. However, there is limited research examining the effects of biofuel-focused grasslands on grassland bird reproductive success and conservation. In 2011–2013 we studied the effects of vegetation composition and harvest regimens of switchgrass monocultures and native warm-season grass (NWSG) mixtures on nest success, nest density, and productivity for dickcissels (Spiza americana) in Clay Co. MS, USA. There was no effect of vegetation metrics, harvest frequency, or biofuel treatment on nest survival. However, both vegetation composition and harvest frequencies influenced nest density and productivity. Native warm season grasses contained 54–64 times more nests relative to switchgrass treatments, and nest density and productivity were 10% greater in single harvest plots. Our results suggest semi-natural grasslands can balance biofuel production, ecosystem functionality, and conservation so that biofuels offer an opportunity for wildlife conservation rather than a continued threat to grassland birds.","author":[{"dropping-particle":"","family":"Conkling","given":"Tara J.","non-dropping-particle":"","parse-names":false,"suffix":""},{"dropping-particle":"","family":"Belant","given":"Jerrold L.","non-dropping-particle":"","parse-names":false,"suffix":""},{"dropping-particle":"","family":"DeVault","given":"Travis L.","non-dropping-particle":"","parse-names":false,"suffix":""},{"dropping-particle":"","family":"Martin","given":"James A.","non-dropping-particle":"","parse-names":false,"suffix":""}],"container-title":"Agriculture, Ecosystems and Environment","id":"ITEM-1","issued":{"date-parts":[["2017"]]},"note":"54-64 times more nests in mixed NWSGs compared to the Switchgrass only treatments. \n\nNest density and productivity 10% in single harvest plots","page":"224-232","title":"Effects of crop type and harvest on nest survival and productivity of dickcissels in semi-natural grasslands","type":"article-journal","volume":"240"},"uris":["http://www.mendeley.com/documents/?uuid=c1464da5-13de-4b5b-b88a-6f5e39194188"]}],"mendeley":{"formattedCitation":"(Conkling et al. 2017)","plainTextFormattedCitation":"(Conkling et al. 2017)","previouslyFormattedCitation":"(Conkling et al. 2017)"},"properties":{"noteIndex":0},"schema":"https://github.com/citation-style-language/schema/raw/master/csl-citation.json"}</w:instrText>
      </w:r>
      <w:r w:rsidR="004E7B27">
        <w:rPr>
          <w:rFonts w:cstheme="minorHAnsi"/>
        </w:rPr>
        <w:fldChar w:fldCharType="separate"/>
      </w:r>
      <w:r w:rsidR="004E7B27" w:rsidRPr="004E7B27">
        <w:rPr>
          <w:rFonts w:cstheme="minorHAnsi"/>
          <w:noProof/>
        </w:rPr>
        <w:t>(Conkling et al. 2017)</w:t>
      </w:r>
      <w:r w:rsidR="004E7B27">
        <w:rPr>
          <w:rFonts w:cstheme="minorHAnsi"/>
        </w:rPr>
        <w:fldChar w:fldCharType="end"/>
      </w:r>
      <w:r w:rsidR="004E7B27">
        <w:rPr>
          <w:rFonts w:cstheme="minorHAnsi"/>
        </w:rPr>
        <w:t>. Native-warm season grasses</w:t>
      </w:r>
      <w:r w:rsidR="003B5CB3">
        <w:rPr>
          <w:rFonts w:cstheme="minorHAnsi"/>
        </w:rPr>
        <w:t xml:space="preserve"> </w:t>
      </w:r>
      <w:r w:rsidR="004E7B27">
        <w:rPr>
          <w:rFonts w:cstheme="minorHAnsi"/>
        </w:rPr>
        <w:t>may also provide important</w:t>
      </w:r>
      <w:r>
        <w:rPr>
          <w:rFonts w:cstheme="minorHAnsi"/>
        </w:rPr>
        <w:t xml:space="preserve"> </w:t>
      </w:r>
      <w:r w:rsidR="006604A9">
        <w:rPr>
          <w:rFonts w:cstheme="minorHAnsi"/>
        </w:rPr>
        <w:t>non-breeding season</w:t>
      </w:r>
      <w:r>
        <w:rPr>
          <w:rFonts w:cstheme="minorHAnsi"/>
        </w:rPr>
        <w:t xml:space="preserve"> </w:t>
      </w:r>
      <w:r w:rsidR="004E7B27">
        <w:rPr>
          <w:rFonts w:cstheme="minorHAnsi"/>
        </w:rPr>
        <w:t>cover</w:t>
      </w:r>
      <w:r>
        <w:rPr>
          <w:rFonts w:cstheme="minorHAnsi"/>
        </w:rPr>
        <w:t xml:space="preserve"> </w:t>
      </w:r>
      <w:r>
        <w:rPr>
          <w:rFonts w:cstheme="minorHAnsi"/>
        </w:rPr>
        <w:fldChar w:fldCharType="begin" w:fldLock="1"/>
      </w:r>
      <w:r w:rsidR="00BD23D1">
        <w:rPr>
          <w:rFonts w:cstheme="minorHAnsi"/>
        </w:rPr>
        <w:instrText>ADDIN CSL_CITATION {"citationItems":[{"id":"ITEM-1","itemData":{"ISSN":"0091-7648","abstract":"In 1989-1990 spring roadside counts in southeast Nebraska, ring-necked pheasant (Phasianus colchicus) numbers were higher in areas with approximately 20% of the cropland in the Conservation Reserve Program (CRP) than in areas with &lt;5%. Meadowlark (Sturnella neglecta, S. magna) and eastern cottontail (Sylvilagus floridanus) numbers did not differ between areas. In 1989-1990 summer counts, meadowlark, northern bobwhite (Colinus virginianus), and cottontail populations did not differ between the low and high CRP enrollment areas. We conducted spring and winter bird surveys on 4 cover types (CRP land seeded to either cool-season or warm-season grass, prairie, and sorghum fields). Cropland sites had the fewest birds in spring 1989 and 1990, with only killdeer (Charadrius vociferus) and horned larks (Eremophila alpestris) recorded. Dickcissels (Spiza americana) and grasshopper sparrows (Ammodramus savannarum) were the most abundant species on the grassland sites. No differences were found between numbers of birds or avian richness between the cool-season and warm-season cover types. Individual fields differed; vegetation structure and amount of cover were more important in determining bird densities and richness than plant diversity. In the winters of 1990 and 1991, warm-season grass sites had the highest bird densities and number of species.","author":[{"dropping-particle":"","family":"King","given":"Justin W.","non-dropping-particle":"","parse-names":false,"suffix":""},{"dropping-particle":"","family":"Savidge","given":"Julie A.","non-dropping-particle":"","parse-names":false,"suffix":""}],"container-title":"Wildlife Society Bulletin","id":"ITEM-1","issue":"3","issued":{"date-parts":[["1995"]]},"page":"377-385","title":"Effects of the conservation reserve program on wildlife in southeast Nebraska","type":"article-journal","volume":"23"},"uris":["http://www.mendeley.com/documents/?uuid=0a40a63a-ba38-43de-bf1c-abeac7652252"]}],"mendeley":{"formattedCitation":"(King and Savidge 1995)","plainTextFormattedCitation":"(King and Savidge 1995)","previouslyFormattedCitation":"(King and Savidge 1995)"},"properties":{"noteIndex":0},"schema":"https://github.com/citation-style-language/schema/raw/master/csl-citation.json"}</w:instrText>
      </w:r>
      <w:r>
        <w:rPr>
          <w:rFonts w:cstheme="minorHAnsi"/>
        </w:rPr>
        <w:fldChar w:fldCharType="separate"/>
      </w:r>
      <w:r w:rsidRPr="00155CC4">
        <w:rPr>
          <w:rFonts w:cstheme="minorHAnsi"/>
          <w:noProof/>
        </w:rPr>
        <w:t>(King and Savidge 1995)</w:t>
      </w:r>
      <w:r>
        <w:rPr>
          <w:rFonts w:cstheme="minorHAnsi"/>
        </w:rPr>
        <w:fldChar w:fldCharType="end"/>
      </w:r>
      <w:r>
        <w:rPr>
          <w:rFonts w:cstheme="minorHAnsi"/>
        </w:rPr>
        <w:t>.</w:t>
      </w:r>
      <w:r w:rsidR="004E7B27">
        <w:rPr>
          <w:rFonts w:cstheme="minorHAnsi"/>
        </w:rPr>
        <w:t xml:space="preserve"> </w:t>
      </w:r>
      <w:r w:rsidR="00B902EF">
        <w:rPr>
          <w:rFonts w:cstheme="minorHAnsi"/>
        </w:rPr>
        <w:t xml:space="preserve">However, </w:t>
      </w:r>
      <w:r w:rsidR="00057AE4">
        <w:rPr>
          <w:rFonts w:cstheme="minorHAnsi"/>
        </w:rPr>
        <w:fldChar w:fldCharType="begin" w:fldLock="1"/>
      </w:r>
      <w:r w:rsidR="00892BC3">
        <w:rPr>
          <w:rFonts w:cstheme="minorHAnsi"/>
        </w:rPr>
        <w:instrText>ADDIN CSL_CITATION {"citationItems":[{"id":"ITEM-1","itemData":{"DOI":"10.1002/wsb.726","ISSN":"19385463","abstract":"Converting fields of non-native cool-season grasses to native warm-season grasses has been proposed as a strategy to enhance avian habitat and diversify forage production for livestock, but may yield poor-quality food and cover for birds. We measured territory density and reproductive effort for grassland and shrubland birds in 7 native warm-season grass forage fields (4 hayed and 3 grazed), 7 non-native cool-season grass forage fields (4 hayed and 3 grazed), and 3 native warm-season grass–forb fields managed for wildlife (hereafter, wildlife fields) during May–August 2009 and 2010 in the western Piedmont of North Carolina, USA. Eastern meadowlark (Sturnella magna) territory density was ≥2 times greater in grazed, non-native cool-season grass fields than other field types, but grasshopper sparrow (Ammodramus savannarum) territory density did not differ among field types. Field sparrow (Spizella pusilla) territory density was ≥3 times greater in wildlife fields than in all other field types. Indigo bunting (Passerina cyanea) territory density was 5.6 and 14.6 times greater in wildlife fields than in grazed and hayed, non-native cool-season fields, respectively. Reproductive effort for grassland and shrubland birds did not differ among field types. Our data suggest dense stands of tall, native warm-season grass are not a better alternative to non-native cool-season grass pastures for grassland songbirds, especially eastern meadowlark. Shrubland songbirds selected wildlife fields managed with less frequent disturbance than forage fields. Moderate grazing to maintain grass heights ≥25 cm may increase quality of non-native cool-season grass and native warm-season grass forage fields for grassland birds. © 2017 The Wildlife Society.","author":[{"dropping-particle":"","family":"Moorman","given":"Christopher E.","non-dropping-particle":"","parse-names":false,"suffix":""},{"dropping-particle":"","family":"Klimstra","given":"Ryan L.","non-dropping-particle":"","parse-names":false,"suffix":""},{"dropping-particle":"","family":"Harper","given":"Craig A.","non-dropping-particle":"","parse-names":false,"suffix":""},{"dropping-particle":"","family":"Marcus","given":"Jeffrey F.","non-dropping-particle":"","parse-names":false,"suffix":""},{"dropping-particle":"","family":"Sorenson","given":"Clyde E.","non-dropping-particle":"","parse-names":false,"suffix":""}],"container-title":"Wildlife Society Bulletin","id":"ITEM-1","issue":"1","issued":{"date-parts":[["2017"]]},"note":"NWSG must be managed with grazing to provide quality habitat.\nRank NWSG fields don't appear to be any good.\n\nNWSG idle/burn fields at BGAD 2019-2022 may have looked more like the &amp;quot;wildlife fields&amp;quot; in this study.","page":"42-48","title":"Breeding songbird use of native warm-season and non-native cool-season grass forage fields","type":"article-journal","volume":"41"},"uris":["http://www.mendeley.com/documents/?uuid=7a22b3f1-cc23-4cfa-a43e-9147ff024df8"]}],"mendeley":{"formattedCitation":"(Moorman et al. 2017)","manualFormatting":"Moorman et al. (2017)","plainTextFormattedCitation":"(Moorman et al. 2017)","previouslyFormattedCitation":"(Moorman et al. 2017)"},"properties":{"noteIndex":0},"schema":"https://github.com/citation-style-language/schema/raw/master/csl-citation.json"}</w:instrText>
      </w:r>
      <w:r w:rsidR="00057AE4">
        <w:rPr>
          <w:rFonts w:cstheme="minorHAnsi"/>
        </w:rPr>
        <w:fldChar w:fldCharType="separate"/>
      </w:r>
      <w:r w:rsidR="00057AE4" w:rsidRPr="00057AE4">
        <w:rPr>
          <w:rFonts w:cstheme="minorHAnsi"/>
          <w:noProof/>
        </w:rPr>
        <w:t xml:space="preserve">Moorman et al. </w:t>
      </w:r>
      <w:r w:rsidR="00057AE4">
        <w:rPr>
          <w:rFonts w:cstheme="minorHAnsi"/>
          <w:noProof/>
        </w:rPr>
        <w:t>(</w:t>
      </w:r>
      <w:r w:rsidR="00057AE4" w:rsidRPr="00057AE4">
        <w:rPr>
          <w:rFonts w:cstheme="minorHAnsi"/>
          <w:noProof/>
        </w:rPr>
        <w:t>2017)</w:t>
      </w:r>
      <w:r w:rsidR="00057AE4">
        <w:rPr>
          <w:rFonts w:cstheme="minorHAnsi"/>
        </w:rPr>
        <w:fldChar w:fldCharType="end"/>
      </w:r>
      <w:r w:rsidR="00057AE4">
        <w:rPr>
          <w:rFonts w:cstheme="minorHAnsi"/>
        </w:rPr>
        <w:t xml:space="preserve"> suggested that dense stands of NWSG may not provide a good alternative cover for grassland songbirds.</w:t>
      </w:r>
      <w:r w:rsidR="001E6973">
        <w:rPr>
          <w:rFonts w:cstheme="minorHAnsi"/>
        </w:rPr>
        <w:t xml:space="preserve"> </w:t>
      </w:r>
      <w:bookmarkEnd w:id="156"/>
    </w:p>
    <w:p w14:paraId="02F932A6" w14:textId="5FEB1180" w:rsidR="00AB6D5A" w:rsidRPr="00AB6D5A" w:rsidRDefault="00B62F60" w:rsidP="00053251">
      <w:pPr>
        <w:spacing w:line="480" w:lineRule="auto"/>
        <w:ind w:firstLine="720"/>
        <w:contextualSpacing/>
      </w:pPr>
      <w:r>
        <w:t xml:space="preserve"> </w:t>
      </w:r>
      <w:r w:rsidR="00841190">
        <w:t xml:space="preserve">Occupancy </w:t>
      </w:r>
      <w:r w:rsidR="004763A0">
        <w:t>is the probability that a site is occupied or used</w:t>
      </w:r>
      <w:r w:rsidR="00B23015">
        <w:t xml:space="preserve"> by a particular organism</w:t>
      </w:r>
      <w:r w:rsidR="00716CDC">
        <w:t xml:space="preserve">. Occupancy </w:t>
      </w:r>
      <w:r w:rsidR="00841190">
        <w:t xml:space="preserve">models are a useful and cost-effective </w:t>
      </w:r>
      <w:r w:rsidR="004763A0">
        <w:t xml:space="preserve">method for </w:t>
      </w:r>
      <w:r w:rsidR="00716CDC">
        <w:t>testing hypotheses about environmental factors or other conditions that might influence occurrence</w:t>
      </w:r>
      <w:r w:rsidR="004763A0">
        <w:t xml:space="preserve"> </w:t>
      </w:r>
      <w:r w:rsidR="004763A0">
        <w:fldChar w:fldCharType="begin" w:fldLock="1"/>
      </w:r>
      <w:r w:rsidR="00A37F63">
        <w:instrText>ADDIN CSL_CITATION {"citationItems":[{"id":"ITEM-1","itemData":{"abstract":"As ecologists, we are often interested in how species and communities respond to changes in available resources over space and time. Previous chapters discussed robust methods for evaluating this relationship when we are able to obtain mark-recapture information for individuals or groups. When we are unable to mark animals or when the primary interest is in patterns of species occurrence or proportion of a study area that is occupied or used by a target species, occupancy models provide a flexible alternative for elucidating associations between species occurrence and the environment. Our sample unit is thus no longer an individual, but rather a 'site', which is defined based on a study's objective (e.g., 1km 2 grid cell, habitat patch, camera-trap site, transect segment, point-count station). Occupancy models enable us to estimate the probability of occurrence of a species among sampled sites, while exploring hypotheses about factors (e.g., habitat, environmental conditions, etc.) thought to influence the species' occurrence. The basic sampling design involves randomly selecting a set of independent sites and surveying each site multiple times (i.e., sample 'surveys') during a time period when the state of a site (occupied or not), does not change (see section 21.3, below). The resulting site-specific encounter histories enable us to estimate occupancy-the probability that a site is occupied-while accounting for imperfect species detection. The occupancy approach also enables us to model variation in occupancy and detection simultaneously, relative to site-specific covariates. Additional survey-specific factors can be incorporated into the detection process. The assumptions required by occupancy models share similarities with closed mark-recapture, and are discussed in detail later in this chapter. Historically, occurrence modeling used logistic or probit regression, which assumes a species was absent at sites where it was not detected, and thus inference is known to be biased when the probability of detecting a species at a site is less than one (MacKenzie et al. 2017). Occupancy models have been used to: assess habitat use by single species and communities (e.g., Martin et al. 2007, Ruiz-Gutiérrez et al. 2010), estimate co-occurrence of competing species (e.g., Bailey et al. 2009), estimate prevalence of pathogens (e.g., Lachish et al. 2012), quantify effects of habitat fragmentation (e.g., Gerber et al. 2012), assess differences in occurrence at mul…","author":[{"dropping-particle":"","family":"Gerber","given":"Brian D","non-dropping-particle":"","parse-names":false,"suffix":""},{"dropping-particle":"","family":"Martin","given":"Daniel","non-dropping-particle":"","parse-names":false,"suffix":""},{"dropping-particle":"","family":"Bailey","given":"Larissa","non-dropping-particle":"","parse-names":false,"suffix":""},{"dropping-particle":"","family":"Mosher","given":"Brittany","non-dropping-particle":"","parse-names":false,"suffix":""}],"chapter-number":"21","container-title":"Program MARK: A Gentle Introduction","id":"ITEM-1","issued":{"date-parts":[["2022"]]},"page":"21-46","title":"Occupancy models – single-species","type":"chapter"},"uris":["http://www.mendeley.com/documents/?uuid=e4206799-35d0-4a8a-977a-9dc54e1fe22b"]},{"id":"ITEM-2","itemData":{"DOI":"10.1890/0012-9658(2002)083[2248:ESORWD]2.0.CO;2","ISSN":"00129658","abstract":"Nondetection of a species at a site does not imply that the species is absent unless the probability of detection is 1. We propose a model and likelihood-based method for estimating site occupancy rates when detection probabilities are &lt;1. The model provides a flexible framework enabling covariate information to be included and allowing for missing observations. Via computer simulation, we found that the model provides good estimates of the occupancy rates, generally unbiased for moderate detection probabilities (&gt;0.3). We estimated site occupancy rates for two anuran species at 32 wetland sites in Maryland, USA, from data collected during 2000 as part of an amphibian monitoring program, Frog-watch USA. Site occupancy rates were estimated as 0.49 for American toads (Bufo americanus), a 44% increase over the proportion of sites at which they were actually observed, and as 0.85 for spring peepers (Pseudacris crucifer), slightly above the observed proportion of 0.83.","author":[{"dropping-particle":"","family":"MacKenzie","given":"Darryl I.","non-dropping-particle":"","parse-names":false,"suffix":""},{"dropping-particle":"","family":"Nichols","given":"James D.","non-dropping-particle":"","parse-names":false,"suffix":""},{"dropping-particle":"","family":"Lachman","given":"Gideon B.","non-dropping-particle":"","parse-names":false,"suffix":""},{"dropping-particle":"","family":"Droege","given":"Sam","non-dropping-particle":"","parse-names":false,"suffix":""},{"dropping-particle":"","family":"Royle","given":"Andrew A.","non-dropping-particle":"","parse-names":false,"suffix":""},{"dropping-particle":"","family":"Langtimm","given":"Catherine A.","non-dropping-particle":"","parse-names":false,"suffix":""}],"container-title":"Ecology","id":"ITEM-2","issue":"8","issued":{"date-parts":[["2002"]]},"page":"2248-2255","title":"Estimating site occupancy rates when detection probabilities are less than one","type":"article-journal","volume":"83"},"uris":["http://www.mendeley.com/documents/?uuid=00b7d49b-ecd4-4a17-8092-f1de0646151a"]}],"mendeley":{"formattedCitation":"(MacKenzie et al. 2002, Gerber et al. 2022)","plainTextFormattedCitation":"(MacKenzie et al. 2002, Gerber et al. 2022)","previouslyFormattedCitation":"(MacKenzie et al. 2002, Gerber et al. 2022)"},"properties":{"noteIndex":0},"schema":"https://github.com/citation-style-language/schema/raw/master/csl-citation.json"}</w:instrText>
      </w:r>
      <w:r w:rsidR="004763A0">
        <w:fldChar w:fldCharType="separate"/>
      </w:r>
      <w:r w:rsidR="004763A0" w:rsidRPr="004763A0">
        <w:rPr>
          <w:noProof/>
        </w:rPr>
        <w:t>(MacKenzie et al. 2002, Gerber et al. 2022)</w:t>
      </w:r>
      <w:r w:rsidR="004763A0">
        <w:fldChar w:fldCharType="end"/>
      </w:r>
      <w:r w:rsidR="004763A0">
        <w:t>.</w:t>
      </w:r>
      <w:r w:rsidR="00206B00">
        <w:t xml:space="preserve"> My </w:t>
      </w:r>
      <w:r w:rsidR="002F71D4">
        <w:t>objective was</w:t>
      </w:r>
      <w:r w:rsidR="001265E6" w:rsidRPr="0089646D">
        <w:t xml:space="preserve"> to evaluate how </w:t>
      </w:r>
      <w:r w:rsidR="002F71D4">
        <w:t>NWSG</w:t>
      </w:r>
      <w:r w:rsidR="001265E6" w:rsidRPr="0089646D">
        <w:t xml:space="preserve"> managed with either prescribed fire or grazing within a broader landscape dominated by </w:t>
      </w:r>
      <w:r w:rsidR="003B5CB3">
        <w:t>CSG</w:t>
      </w:r>
      <w:r w:rsidR="001265E6" w:rsidRPr="0089646D">
        <w:t xml:space="preserve"> affect</w:t>
      </w:r>
      <w:r w:rsidR="002F71D4">
        <w:t>ed</w:t>
      </w:r>
      <w:r w:rsidR="001265E6" w:rsidRPr="0089646D">
        <w:t xml:space="preserve"> the occupancy of bobwhites and grassland-associated passerines. Specifically, </w:t>
      </w:r>
      <w:r w:rsidR="002F71D4">
        <w:t>I sought to determine if four grassland types</w:t>
      </w:r>
      <w:r w:rsidR="00F43685">
        <w:t xml:space="preserve"> [NWSG (grazed and idle</w:t>
      </w:r>
      <w:r w:rsidR="004D70C5">
        <w:t>-burned</w:t>
      </w:r>
      <w:r w:rsidR="00F43685">
        <w:t>) and CSG</w:t>
      </w:r>
      <w:r w:rsidR="003919DA">
        <w:t xml:space="preserve"> </w:t>
      </w:r>
      <w:r w:rsidR="00F43685">
        <w:t>(grazed and hayed)]</w:t>
      </w:r>
      <w:r w:rsidR="002F71D4">
        <w:t xml:space="preserve"> </w:t>
      </w:r>
      <w:r w:rsidR="009E6A6E">
        <w:t>w</w:t>
      </w:r>
      <w:r w:rsidR="006E178B">
        <w:t>ere</w:t>
      </w:r>
      <w:r w:rsidR="009E6A6E">
        <w:t xml:space="preserve"> related to </w:t>
      </w:r>
      <w:r w:rsidR="00D64FDD">
        <w:t xml:space="preserve">occupancy of </w:t>
      </w:r>
      <w:r w:rsidR="00193F3D">
        <w:t>9</w:t>
      </w:r>
      <w:r w:rsidR="004E21F1">
        <w:t xml:space="preserve"> focal</w:t>
      </w:r>
      <w:r w:rsidR="00D64FDD">
        <w:t xml:space="preserve"> species</w:t>
      </w:r>
      <w:r w:rsidR="003919DA">
        <w:t>. I also</w:t>
      </w:r>
      <w:r w:rsidR="00D64FDD">
        <w:t xml:space="preserve"> </w:t>
      </w:r>
      <w:r w:rsidR="003919DA">
        <w:t>sought to determine</w:t>
      </w:r>
      <w:r w:rsidR="00D64FDD">
        <w:t xml:space="preserve"> how </w:t>
      </w:r>
      <w:r w:rsidR="00757BFF">
        <w:t xml:space="preserve">occupancy might be affected by </w:t>
      </w:r>
      <w:r w:rsidR="00D64FDD">
        <w:t xml:space="preserve">the </w:t>
      </w:r>
      <w:r w:rsidR="003919DA">
        <w:t>amount</w:t>
      </w:r>
      <w:r w:rsidR="00757BFF">
        <w:t xml:space="preserve"> </w:t>
      </w:r>
      <w:r w:rsidR="00757BFF">
        <w:lastRenderedPageBreak/>
        <w:t>(proportion of area)</w:t>
      </w:r>
      <w:r w:rsidR="003919DA">
        <w:t xml:space="preserve"> and </w:t>
      </w:r>
      <w:r w:rsidR="00D64FDD" w:rsidRPr="0089646D">
        <w:t>configuration (edge density and interspersion</w:t>
      </w:r>
      <w:r w:rsidR="003919DA">
        <w:t>-</w:t>
      </w:r>
      <w:r w:rsidR="00D64FDD" w:rsidRPr="0089646D">
        <w:t>juxtaposition) of shrubs and forests</w:t>
      </w:r>
      <w:r w:rsidR="003919DA">
        <w:t xml:space="preserve"> in each grassland type. </w:t>
      </w:r>
      <w:r w:rsidR="009523A3" w:rsidRPr="00F43685">
        <w:t>I hypothesized that occupancy</w:t>
      </w:r>
      <w:r w:rsidR="00F43685" w:rsidRPr="00F43685">
        <w:t xml:space="preserve"> </w:t>
      </w:r>
      <w:r w:rsidR="00CC29F0">
        <w:t xml:space="preserve">for facultative </w:t>
      </w:r>
      <w:r w:rsidR="00841190">
        <w:t xml:space="preserve">and obligate </w:t>
      </w:r>
      <w:r w:rsidR="00CC29F0">
        <w:t xml:space="preserve">grassland birds </w:t>
      </w:r>
      <w:r w:rsidR="009523A3" w:rsidRPr="00F43685">
        <w:t xml:space="preserve">would be </w:t>
      </w:r>
      <w:r w:rsidR="00AD5045">
        <w:t>associated with</w:t>
      </w:r>
      <w:r w:rsidR="009523A3" w:rsidRPr="00F43685">
        <w:t xml:space="preserve"> </w:t>
      </w:r>
      <w:r w:rsidR="003B5CB3">
        <w:t xml:space="preserve">grazed </w:t>
      </w:r>
      <w:r w:rsidR="009523A3" w:rsidRPr="00F43685">
        <w:t>NWSG</w:t>
      </w:r>
      <w:r w:rsidR="00AD5045">
        <w:t>, and that some shrubland species would be associated with idle-burn NWSG</w:t>
      </w:r>
      <w:r w:rsidR="00841190">
        <w:t>.</w:t>
      </w:r>
      <w:r w:rsidR="00AD5045">
        <w:t xml:space="preserve"> </w:t>
      </w:r>
      <w:r w:rsidR="00F43685" w:rsidRPr="00F43685">
        <w:t xml:space="preserve"> I also predicted that for </w:t>
      </w:r>
      <w:r w:rsidR="00841190">
        <w:t xml:space="preserve">obligate grassland and shrubland </w:t>
      </w:r>
      <w:r w:rsidR="00F43685" w:rsidRPr="00F43685">
        <w:t>species, occupancy would</w:t>
      </w:r>
      <w:r w:rsidR="00841190">
        <w:t xml:space="preserve"> also be associated</w:t>
      </w:r>
      <w:r w:rsidR="00F43685" w:rsidRPr="00F43685">
        <w:t xml:space="preserve"> the configuration and amount of shrub and forest cover.</w:t>
      </w:r>
    </w:p>
    <w:p w14:paraId="2D18CD4B" w14:textId="77777777" w:rsidR="00233D82" w:rsidRPr="00AB6D5A" w:rsidRDefault="00233D82" w:rsidP="00053251">
      <w:pPr>
        <w:pStyle w:val="Heading2"/>
        <w:spacing w:before="0" w:after="0" w:line="480" w:lineRule="auto"/>
        <w:jc w:val="left"/>
        <w:rPr>
          <w:sz w:val="24"/>
          <w:szCs w:val="24"/>
        </w:rPr>
      </w:pPr>
      <w:bookmarkStart w:id="159" w:name="_Toc178949465"/>
      <w:bookmarkStart w:id="160" w:name="_Toc179152520"/>
      <w:bookmarkStart w:id="161" w:name="_Toc184731409"/>
      <w:r w:rsidRPr="00AB6D5A">
        <w:rPr>
          <w:sz w:val="24"/>
          <w:szCs w:val="24"/>
        </w:rPr>
        <w:t>Methods</w:t>
      </w:r>
      <w:bookmarkEnd w:id="159"/>
      <w:bookmarkEnd w:id="160"/>
      <w:bookmarkEnd w:id="161"/>
    </w:p>
    <w:p w14:paraId="629864D2" w14:textId="102A65A9" w:rsidR="001265E6" w:rsidRPr="00D36087" w:rsidRDefault="001C2D02" w:rsidP="00053251">
      <w:pPr>
        <w:spacing w:line="480" w:lineRule="auto"/>
        <w:ind w:firstLine="720"/>
        <w:contextualSpacing/>
        <w:rPr>
          <w:rFonts w:cstheme="minorHAnsi"/>
          <w:i/>
        </w:rPr>
      </w:pPr>
      <w:r>
        <w:rPr>
          <w:rFonts w:cstheme="minorHAnsi"/>
        </w:rPr>
        <w:t>I</w:t>
      </w:r>
      <w:r w:rsidR="001265E6" w:rsidRPr="00D36087">
        <w:rPr>
          <w:rFonts w:cstheme="minorHAnsi"/>
        </w:rPr>
        <w:t xml:space="preserve"> conducted this study on the Blue Grass Army Depot (hereafter, BGAD) in Madison County, Kentucky between January 2019 and October 2022.</w:t>
      </w:r>
      <w:r w:rsidR="001265E6" w:rsidRPr="00D36087">
        <w:t xml:space="preserve"> The study area</w:t>
      </w:r>
      <w:r w:rsidR="001265E6" w:rsidRPr="00D36087">
        <w:rPr>
          <w:rFonts w:cstheme="minorHAnsi"/>
        </w:rPr>
        <w:t xml:space="preserve"> is located in the Interior Low Plateau physiographic province on the southeast edge of the Bluegrass Region </w:t>
      </w:r>
      <w:r w:rsidR="001265E6" w:rsidRPr="00D36087">
        <w:rPr>
          <w:rFonts w:cstheme="minorHAnsi"/>
        </w:rPr>
        <w:fldChar w:fldCharType="begin" w:fldLock="1"/>
      </w:r>
      <w:r w:rsidR="00A151D0">
        <w:rPr>
          <w:rFonts w:cstheme="minorHAnsi"/>
        </w:rPr>
        <w:instrText>ADDIN CSL_CITATION {"citationItems":[{"id":"ITEM-1","itemData":{"author":[{"dropping-particle":"","family":"Jones","given":"Ronald L.","non-dropping-particle":"","parse-names":false,"suffix":""}],"id":"ITEM-1","issued":{"date-parts":[["2005"]]},"number-of-pages":"834","publisher":"The University Press of Kentucky","publisher-place":"Lexington","title":"Plant life of Kentucky: An illustrated guide to the vascular flora","type":"book"},"uris":["http://www.mendeley.com/documents/?uuid=4680aabe-808b-42c7-8f12-dc9ac3443b95"]}],"mendeley":{"formattedCitation":"(Jones 2005)","manualFormatting":"(Jones 2005; Figure 3.1","plainTextFormattedCitation":"(Jones 2005)","previouslyFormattedCitation":"(Jones 2005)"},"properties":{"noteIndex":0},"schema":"https://github.com/citation-style-language/schema/raw/master/csl-citation.json"}</w:instrText>
      </w:r>
      <w:r w:rsidR="001265E6" w:rsidRPr="00D36087">
        <w:rPr>
          <w:rFonts w:cstheme="minorHAnsi"/>
        </w:rPr>
        <w:fldChar w:fldCharType="separate"/>
      </w:r>
      <w:r w:rsidR="001265E6" w:rsidRPr="00D36087">
        <w:rPr>
          <w:rFonts w:cstheme="minorHAnsi"/>
          <w:noProof/>
        </w:rPr>
        <w:t>(Jones 2005</w:t>
      </w:r>
      <w:r w:rsidR="00CD5BEC">
        <w:rPr>
          <w:rFonts w:cstheme="minorHAnsi"/>
          <w:noProof/>
        </w:rPr>
        <w:t xml:space="preserve">; </w:t>
      </w:r>
      <w:r w:rsidR="00CD5BEC" w:rsidRPr="00154813">
        <w:rPr>
          <w:rFonts w:cstheme="minorHAnsi"/>
          <w:b/>
          <w:noProof/>
        </w:rPr>
        <w:fldChar w:fldCharType="begin" w:fldLock="1"/>
      </w:r>
      <w:r w:rsidR="00CD5BEC" w:rsidRPr="00154813">
        <w:rPr>
          <w:rFonts w:cstheme="minorHAnsi"/>
          <w:b/>
          <w:noProof/>
        </w:rPr>
        <w:instrText xml:space="preserve"> REF _Ref184331779 \h </w:instrText>
      </w:r>
      <w:r w:rsidR="00154813">
        <w:rPr>
          <w:rFonts w:cstheme="minorHAnsi"/>
          <w:b/>
          <w:noProof/>
        </w:rPr>
        <w:instrText xml:space="preserve"> \* MERGEFORMAT </w:instrText>
      </w:r>
      <w:r w:rsidR="00CD5BEC" w:rsidRPr="00154813">
        <w:rPr>
          <w:rFonts w:cstheme="minorHAnsi"/>
          <w:b/>
          <w:noProof/>
        </w:rPr>
      </w:r>
      <w:r w:rsidR="00CD5BEC" w:rsidRPr="00154813">
        <w:rPr>
          <w:rFonts w:cstheme="minorHAnsi"/>
          <w:b/>
          <w:noProof/>
        </w:rPr>
        <w:fldChar w:fldCharType="separate"/>
      </w:r>
      <w:r w:rsidR="00CD5BEC" w:rsidRPr="00154813">
        <w:rPr>
          <w:b/>
          <w:noProof/>
        </w:rPr>
        <w:t>Figure 3.1</w:t>
      </w:r>
      <w:r w:rsidR="00CD5BEC" w:rsidRPr="00154813">
        <w:rPr>
          <w:rFonts w:cstheme="minorHAnsi"/>
          <w:b/>
          <w:noProof/>
        </w:rPr>
        <w:fldChar w:fldCharType="end"/>
      </w:r>
      <w:r w:rsidR="001265E6" w:rsidRPr="00D36087">
        <w:rPr>
          <w:rFonts w:cstheme="minorHAnsi"/>
        </w:rPr>
        <w:fldChar w:fldCharType="end"/>
      </w:r>
      <w:r w:rsidR="001265E6" w:rsidRPr="00D36087">
        <w:rPr>
          <w:rFonts w:cstheme="minorHAnsi"/>
        </w:rPr>
        <w:t xml:space="preserve">. The BGAD is a military facility that encompasses approximately 6070 ha. The BGAD has scattered woodlots, </w:t>
      </w:r>
      <w:r w:rsidR="001265E6" w:rsidRPr="00027766">
        <w:rPr>
          <w:rFonts w:cstheme="minorHAnsi"/>
        </w:rPr>
        <w:t>but is predominantly pastures that</w:t>
      </w:r>
      <w:r w:rsidR="001265E6" w:rsidRPr="00D36087">
        <w:rPr>
          <w:rFonts w:cstheme="minorHAnsi"/>
        </w:rPr>
        <w:t xml:space="preserve"> are maintained by grazing cattle, haying, and burning.</w:t>
      </w:r>
      <w:r w:rsidR="001265E6" w:rsidRPr="00D36087">
        <w:rPr>
          <w:rFonts w:cstheme="minorHAnsi"/>
          <w:i/>
        </w:rPr>
        <w:t xml:space="preserve"> </w:t>
      </w:r>
    </w:p>
    <w:p w14:paraId="0B60AEE7" w14:textId="0C9AF490" w:rsidR="001265E6" w:rsidRPr="00D36087" w:rsidRDefault="001C2D02" w:rsidP="001265E6">
      <w:pPr>
        <w:spacing w:line="480" w:lineRule="auto"/>
        <w:ind w:firstLine="720"/>
        <w:contextualSpacing/>
        <w:rPr>
          <w:rFonts w:cstheme="minorHAnsi"/>
        </w:rPr>
      </w:pPr>
      <w:r>
        <w:rPr>
          <w:rFonts w:cstheme="minorHAnsi"/>
        </w:rPr>
        <w:t>I</w:t>
      </w:r>
      <w:r w:rsidR="001265E6" w:rsidRPr="00D36087">
        <w:rPr>
          <w:rFonts w:cstheme="minorHAnsi"/>
        </w:rPr>
        <w:t xml:space="preserve"> designated </w:t>
      </w:r>
      <w:r w:rsidR="00876AA4" w:rsidRPr="00D36087">
        <w:rPr>
          <w:rFonts w:cstheme="minorHAnsi"/>
        </w:rPr>
        <w:t xml:space="preserve">a section of the BGAD </w:t>
      </w:r>
      <w:r w:rsidR="00876AA4">
        <w:rPr>
          <w:rFonts w:cstheme="minorHAnsi"/>
        </w:rPr>
        <w:t xml:space="preserve">with a </w:t>
      </w:r>
      <w:r w:rsidR="00876AA4" w:rsidRPr="00D36087">
        <w:rPr>
          <w:rFonts w:cstheme="minorHAnsi"/>
        </w:rPr>
        <w:t xml:space="preserve">mix of cattle pastures (CSG and NWSG) and fields managed for early successional wildlife </w:t>
      </w:r>
      <w:r w:rsidR="001265E6" w:rsidRPr="00D36087">
        <w:rPr>
          <w:rFonts w:cstheme="minorHAnsi"/>
        </w:rPr>
        <w:t xml:space="preserve">as </w:t>
      </w:r>
      <w:r w:rsidR="00876AA4">
        <w:rPr>
          <w:rFonts w:cstheme="minorHAnsi"/>
        </w:rPr>
        <w:t>the</w:t>
      </w:r>
      <w:r w:rsidR="001265E6" w:rsidRPr="00D36087">
        <w:rPr>
          <w:rFonts w:cstheme="minorHAnsi"/>
        </w:rPr>
        <w:t xml:space="preserve"> study area</w:t>
      </w:r>
      <w:r w:rsidR="00876AA4">
        <w:rPr>
          <w:rFonts w:cstheme="minorHAnsi"/>
        </w:rPr>
        <w:t>. I</w:t>
      </w:r>
      <w:r w:rsidR="001265E6" w:rsidRPr="00D36087">
        <w:rPr>
          <w:rFonts w:cstheme="minorHAnsi"/>
        </w:rPr>
        <w:t xml:space="preserve"> delineated four cover types based on existing management: </w:t>
      </w:r>
      <w:r w:rsidR="001265E6" w:rsidRPr="00093CF8">
        <w:rPr>
          <w:rFonts w:cstheme="minorHAnsi"/>
        </w:rPr>
        <w:t>hayed CSG fields (722 ha), grazed CSG fields (622 ha), grazed NWSG fields (169 ha), and burned NWSG fields (124 ha) (</w:t>
      </w:r>
      <w:r w:rsidR="00CD5BEC" w:rsidRPr="00154813">
        <w:rPr>
          <w:rFonts w:cstheme="minorHAnsi"/>
          <w:b/>
        </w:rPr>
        <w:fldChar w:fldCharType="begin"/>
      </w:r>
      <w:r w:rsidR="00CD5BEC" w:rsidRPr="00154813">
        <w:rPr>
          <w:rFonts w:cstheme="minorHAnsi"/>
          <w:b/>
        </w:rPr>
        <w:instrText xml:space="preserve"> REF _Ref156831938 \h </w:instrText>
      </w:r>
      <w:r w:rsidR="00154813">
        <w:rPr>
          <w:rFonts w:cstheme="minorHAnsi"/>
          <w:b/>
        </w:rPr>
        <w:instrText xml:space="preserve"> \* MERGEFORMAT </w:instrText>
      </w:r>
      <w:r w:rsidR="00CD5BEC" w:rsidRPr="00154813">
        <w:rPr>
          <w:rFonts w:cstheme="minorHAnsi"/>
          <w:b/>
        </w:rPr>
      </w:r>
      <w:r w:rsidR="00CD5BEC" w:rsidRPr="00154813">
        <w:rPr>
          <w:rFonts w:cstheme="minorHAnsi"/>
          <w:b/>
        </w:rPr>
        <w:fldChar w:fldCharType="separate"/>
      </w:r>
      <w:r w:rsidR="00747B14" w:rsidRPr="00747B14">
        <w:rPr>
          <w:b/>
        </w:rPr>
        <w:t xml:space="preserve">Figure </w:t>
      </w:r>
      <w:r w:rsidR="00053251">
        <w:rPr>
          <w:b/>
          <w:noProof/>
        </w:rPr>
        <w:t>3</w:t>
      </w:r>
      <w:r w:rsidR="00747B14" w:rsidRPr="00747B14">
        <w:rPr>
          <w:b/>
          <w:noProof/>
        </w:rPr>
        <w:t>.2</w:t>
      </w:r>
      <w:r w:rsidR="00CD5BEC" w:rsidRPr="00154813">
        <w:rPr>
          <w:rFonts w:cstheme="minorHAnsi"/>
          <w:b/>
        </w:rPr>
        <w:fldChar w:fldCharType="end"/>
      </w:r>
      <w:r w:rsidR="001265E6" w:rsidRPr="00093CF8">
        <w:rPr>
          <w:rFonts w:cstheme="minorHAnsi"/>
        </w:rPr>
        <w:t>).</w:t>
      </w:r>
      <w:r w:rsidR="001265E6" w:rsidRPr="00D36087">
        <w:rPr>
          <w:rFonts w:cstheme="minorHAnsi"/>
        </w:rPr>
        <w:t xml:space="preserve"> </w:t>
      </w:r>
      <w:r w:rsidR="004E7B27" w:rsidRPr="00391ABA">
        <w:rPr>
          <w:rFonts w:cstheme="minorHAnsi"/>
        </w:rPr>
        <w:t xml:space="preserve">Native-warm season grass </w:t>
      </w:r>
      <w:r w:rsidR="001265E6" w:rsidRPr="00391ABA">
        <w:rPr>
          <w:rFonts w:cstheme="minorHAnsi"/>
        </w:rPr>
        <w:t>fields on</w:t>
      </w:r>
      <w:r w:rsidR="001265E6" w:rsidRPr="00D36087">
        <w:rPr>
          <w:rFonts w:cstheme="minorHAnsi"/>
        </w:rPr>
        <w:t xml:space="preserve"> the BGAD primarily consist of a mix of </w:t>
      </w:r>
      <w:proofErr w:type="spellStart"/>
      <w:r w:rsidR="001265E6" w:rsidRPr="00D36087">
        <w:rPr>
          <w:rFonts w:cstheme="minorHAnsi"/>
        </w:rPr>
        <w:t>indiangrass</w:t>
      </w:r>
      <w:proofErr w:type="spellEnd"/>
      <w:r w:rsidR="001265E6" w:rsidRPr="00D36087">
        <w:rPr>
          <w:rFonts w:cstheme="minorHAnsi"/>
        </w:rPr>
        <w:t xml:space="preserve"> (</w:t>
      </w:r>
      <w:proofErr w:type="spellStart"/>
      <w:r w:rsidR="001265E6" w:rsidRPr="00D36087">
        <w:rPr>
          <w:rFonts w:cstheme="minorHAnsi"/>
          <w:i/>
        </w:rPr>
        <w:t>Sorghastrum</w:t>
      </w:r>
      <w:proofErr w:type="spellEnd"/>
      <w:r w:rsidR="001265E6" w:rsidRPr="00D36087">
        <w:rPr>
          <w:rFonts w:cstheme="minorHAnsi"/>
          <w:i/>
        </w:rPr>
        <w:t xml:space="preserve"> nutans</w:t>
      </w:r>
      <w:r w:rsidR="001265E6" w:rsidRPr="00D36087">
        <w:rPr>
          <w:rFonts w:cstheme="minorHAnsi"/>
        </w:rPr>
        <w:t>), big bluestem (</w:t>
      </w:r>
      <w:proofErr w:type="spellStart"/>
      <w:r w:rsidR="001265E6" w:rsidRPr="00D36087">
        <w:rPr>
          <w:rFonts w:cstheme="minorHAnsi"/>
          <w:i/>
        </w:rPr>
        <w:t>Andropogon</w:t>
      </w:r>
      <w:proofErr w:type="spellEnd"/>
      <w:r w:rsidR="001265E6" w:rsidRPr="00D36087">
        <w:rPr>
          <w:rFonts w:cstheme="minorHAnsi"/>
          <w:i/>
        </w:rPr>
        <w:t xml:space="preserve"> </w:t>
      </w:r>
      <w:proofErr w:type="spellStart"/>
      <w:r w:rsidR="001265E6" w:rsidRPr="00D36087">
        <w:rPr>
          <w:rFonts w:cstheme="minorHAnsi"/>
          <w:i/>
        </w:rPr>
        <w:t>gerardii</w:t>
      </w:r>
      <w:proofErr w:type="spellEnd"/>
      <w:r w:rsidR="001265E6" w:rsidRPr="00D36087">
        <w:rPr>
          <w:rFonts w:cstheme="minorHAnsi"/>
        </w:rPr>
        <w:t>), switchgrass (</w:t>
      </w:r>
      <w:r w:rsidR="001265E6" w:rsidRPr="00D36087">
        <w:rPr>
          <w:rFonts w:cstheme="minorHAnsi"/>
          <w:i/>
        </w:rPr>
        <w:t>Panicum virgatum</w:t>
      </w:r>
      <w:r w:rsidR="001265E6" w:rsidRPr="00D36087">
        <w:rPr>
          <w:rFonts w:cstheme="minorHAnsi"/>
        </w:rPr>
        <w:t xml:space="preserve">), and some </w:t>
      </w:r>
      <w:proofErr w:type="spellStart"/>
      <w:r w:rsidR="001265E6" w:rsidRPr="00D36087">
        <w:rPr>
          <w:rFonts w:cstheme="minorHAnsi"/>
        </w:rPr>
        <w:t>broomsedge</w:t>
      </w:r>
      <w:proofErr w:type="spellEnd"/>
      <w:r w:rsidR="001265E6" w:rsidRPr="00D36087">
        <w:rPr>
          <w:rFonts w:cstheme="minorHAnsi"/>
        </w:rPr>
        <w:t xml:space="preserve"> (</w:t>
      </w:r>
      <w:proofErr w:type="spellStart"/>
      <w:r w:rsidR="001265E6" w:rsidRPr="00D36087">
        <w:rPr>
          <w:rFonts w:cstheme="minorHAnsi"/>
          <w:i/>
        </w:rPr>
        <w:t>Andropogon</w:t>
      </w:r>
      <w:proofErr w:type="spellEnd"/>
      <w:r w:rsidR="001265E6" w:rsidRPr="00D36087">
        <w:rPr>
          <w:rFonts w:cstheme="minorHAnsi"/>
          <w:i/>
        </w:rPr>
        <w:t xml:space="preserve"> </w:t>
      </w:r>
      <w:proofErr w:type="spellStart"/>
      <w:r w:rsidR="001265E6" w:rsidRPr="00D36087">
        <w:rPr>
          <w:rFonts w:cstheme="minorHAnsi"/>
          <w:i/>
        </w:rPr>
        <w:t>virginicus</w:t>
      </w:r>
      <w:proofErr w:type="spellEnd"/>
      <w:r w:rsidR="001265E6" w:rsidRPr="00D36087">
        <w:rPr>
          <w:rFonts w:cstheme="minorHAnsi"/>
        </w:rPr>
        <w:t xml:space="preserve">). </w:t>
      </w:r>
      <w:r w:rsidR="004E7B27" w:rsidRPr="00391ABA">
        <w:rPr>
          <w:rFonts w:cstheme="minorHAnsi"/>
        </w:rPr>
        <w:t>Cool-season grass</w:t>
      </w:r>
      <w:r w:rsidR="004E7B27" w:rsidRPr="00D36087">
        <w:rPr>
          <w:rFonts w:cstheme="minorHAnsi"/>
        </w:rPr>
        <w:t xml:space="preserve"> </w:t>
      </w:r>
      <w:r w:rsidR="001265E6" w:rsidRPr="00D36087">
        <w:rPr>
          <w:rFonts w:cstheme="minorHAnsi"/>
        </w:rPr>
        <w:t xml:space="preserve">fields consisted of tall fescue </w:t>
      </w:r>
      <w:r w:rsidR="00876AA4">
        <w:rPr>
          <w:rFonts w:cstheme="minorHAnsi"/>
        </w:rPr>
        <w:t>(</w:t>
      </w:r>
      <w:proofErr w:type="spellStart"/>
      <w:r w:rsidR="00736F5D" w:rsidRPr="00736F5D">
        <w:rPr>
          <w:rFonts w:cstheme="minorHAnsi"/>
          <w:i/>
        </w:rPr>
        <w:t>Lolium</w:t>
      </w:r>
      <w:proofErr w:type="spellEnd"/>
      <w:r w:rsidR="00736F5D" w:rsidRPr="00736F5D">
        <w:rPr>
          <w:rFonts w:cstheme="minorHAnsi"/>
          <w:i/>
        </w:rPr>
        <w:t xml:space="preserve"> </w:t>
      </w:r>
      <w:proofErr w:type="spellStart"/>
      <w:r w:rsidR="00736F5D" w:rsidRPr="00736F5D">
        <w:rPr>
          <w:rFonts w:cstheme="minorHAnsi"/>
          <w:i/>
        </w:rPr>
        <w:t>arundinaceum</w:t>
      </w:r>
      <w:proofErr w:type="spellEnd"/>
      <w:r w:rsidR="00876AA4">
        <w:rPr>
          <w:rFonts w:cstheme="minorHAnsi"/>
        </w:rPr>
        <w:t xml:space="preserve">) </w:t>
      </w:r>
      <w:r w:rsidR="001265E6" w:rsidRPr="00D36087">
        <w:rPr>
          <w:rFonts w:cstheme="minorHAnsi"/>
        </w:rPr>
        <w:t xml:space="preserve">and </w:t>
      </w:r>
      <w:proofErr w:type="spellStart"/>
      <w:r w:rsidR="001265E6" w:rsidRPr="00D36087">
        <w:rPr>
          <w:rFonts w:cstheme="minorHAnsi"/>
        </w:rPr>
        <w:t>orchardgrass</w:t>
      </w:r>
      <w:proofErr w:type="spellEnd"/>
      <w:r w:rsidR="001265E6" w:rsidRPr="00D36087">
        <w:rPr>
          <w:rFonts w:cstheme="minorHAnsi"/>
        </w:rPr>
        <w:t xml:space="preserve"> (</w:t>
      </w:r>
      <w:proofErr w:type="spellStart"/>
      <w:r w:rsidR="001265E6" w:rsidRPr="00D36087">
        <w:rPr>
          <w:rFonts w:cstheme="minorHAnsi"/>
          <w:i/>
        </w:rPr>
        <w:t>Dactylis</w:t>
      </w:r>
      <w:proofErr w:type="spellEnd"/>
      <w:r w:rsidR="001265E6" w:rsidRPr="00D36087">
        <w:rPr>
          <w:rFonts w:cstheme="minorHAnsi"/>
          <w:i/>
        </w:rPr>
        <w:t xml:space="preserve"> </w:t>
      </w:r>
      <w:proofErr w:type="spellStart"/>
      <w:r w:rsidR="001265E6" w:rsidRPr="00D36087">
        <w:rPr>
          <w:rFonts w:cstheme="minorHAnsi"/>
          <w:i/>
        </w:rPr>
        <w:t>glomerata</w:t>
      </w:r>
      <w:proofErr w:type="spellEnd"/>
      <w:r w:rsidR="001265E6" w:rsidRPr="00D36087">
        <w:rPr>
          <w:rFonts w:cstheme="minorHAnsi"/>
        </w:rPr>
        <w:t>). Both CSG and NWSG areas also included</w:t>
      </w:r>
      <w:r w:rsidR="001265E6">
        <w:rPr>
          <w:rFonts w:cstheme="minorHAnsi"/>
        </w:rPr>
        <w:t xml:space="preserve"> sparse patches</w:t>
      </w:r>
      <w:r w:rsidR="001265E6" w:rsidRPr="00D36087">
        <w:rPr>
          <w:rFonts w:cstheme="minorHAnsi"/>
        </w:rPr>
        <w:t xml:space="preserve"> </w:t>
      </w:r>
      <w:r w:rsidR="00876AA4">
        <w:rPr>
          <w:rFonts w:cstheme="minorHAnsi"/>
        </w:rPr>
        <w:t xml:space="preserve">of </w:t>
      </w:r>
      <w:r w:rsidR="001265E6" w:rsidRPr="00D36087">
        <w:rPr>
          <w:rFonts w:cstheme="minorHAnsi"/>
        </w:rPr>
        <w:t xml:space="preserve">other native and </w:t>
      </w:r>
      <w:r w:rsidR="001265E6" w:rsidRPr="00D36087">
        <w:rPr>
          <w:rFonts w:cstheme="minorHAnsi"/>
        </w:rPr>
        <w:lastRenderedPageBreak/>
        <w:t>exotic cool-season and warm-season grass species</w:t>
      </w:r>
      <w:r w:rsidR="00736F5D">
        <w:rPr>
          <w:rFonts w:cstheme="minorHAnsi"/>
        </w:rPr>
        <w:t xml:space="preserve"> and forbs</w:t>
      </w:r>
      <w:r w:rsidR="001265E6" w:rsidRPr="00D36087">
        <w:rPr>
          <w:rFonts w:cstheme="minorHAnsi"/>
        </w:rPr>
        <w:t xml:space="preserve"> common to fields in the Fescue Belt such as </w:t>
      </w:r>
      <w:proofErr w:type="spellStart"/>
      <w:r w:rsidR="00876AA4">
        <w:rPr>
          <w:rFonts w:cstheme="minorHAnsi"/>
        </w:rPr>
        <w:t>d</w:t>
      </w:r>
      <w:r w:rsidR="001265E6" w:rsidRPr="00D36087">
        <w:rPr>
          <w:rFonts w:cstheme="minorHAnsi"/>
        </w:rPr>
        <w:t>allisgrass</w:t>
      </w:r>
      <w:proofErr w:type="spellEnd"/>
      <w:r w:rsidR="001265E6" w:rsidRPr="00D36087">
        <w:rPr>
          <w:rFonts w:cstheme="minorHAnsi"/>
        </w:rPr>
        <w:t xml:space="preserve"> (</w:t>
      </w:r>
      <w:proofErr w:type="spellStart"/>
      <w:r w:rsidR="001265E6" w:rsidRPr="00D36087">
        <w:rPr>
          <w:rFonts w:cstheme="minorHAnsi"/>
          <w:i/>
        </w:rPr>
        <w:t>Paspalum</w:t>
      </w:r>
      <w:proofErr w:type="spellEnd"/>
      <w:r w:rsidR="001265E6" w:rsidRPr="00D36087">
        <w:rPr>
          <w:rFonts w:cstheme="minorHAnsi"/>
          <w:i/>
        </w:rPr>
        <w:t xml:space="preserve"> </w:t>
      </w:r>
      <w:proofErr w:type="spellStart"/>
      <w:r w:rsidR="001265E6" w:rsidRPr="00D36087">
        <w:rPr>
          <w:rFonts w:cstheme="minorHAnsi"/>
          <w:i/>
        </w:rPr>
        <w:t>dilatatum</w:t>
      </w:r>
      <w:proofErr w:type="spellEnd"/>
      <w:r w:rsidR="001265E6" w:rsidRPr="00D36087">
        <w:rPr>
          <w:rFonts w:cstheme="minorHAnsi"/>
        </w:rPr>
        <w:t xml:space="preserve">), </w:t>
      </w:r>
      <w:r w:rsidR="00876AA4">
        <w:rPr>
          <w:rFonts w:cstheme="minorHAnsi"/>
        </w:rPr>
        <w:t>j</w:t>
      </w:r>
      <w:r w:rsidR="001265E6" w:rsidRPr="00D36087">
        <w:rPr>
          <w:rFonts w:cstheme="minorHAnsi"/>
        </w:rPr>
        <w:t>ohnsongrass (</w:t>
      </w:r>
      <w:r w:rsidR="001265E6" w:rsidRPr="00D36087">
        <w:rPr>
          <w:rFonts w:cstheme="minorHAnsi"/>
          <w:i/>
        </w:rPr>
        <w:t xml:space="preserve">Sorghum </w:t>
      </w:r>
      <w:proofErr w:type="spellStart"/>
      <w:r w:rsidR="001265E6" w:rsidRPr="00D36087">
        <w:rPr>
          <w:rFonts w:cstheme="minorHAnsi"/>
          <w:i/>
        </w:rPr>
        <w:t>halapense</w:t>
      </w:r>
      <w:proofErr w:type="spellEnd"/>
      <w:r w:rsidR="001265E6" w:rsidRPr="00D36087">
        <w:rPr>
          <w:rFonts w:cstheme="minorHAnsi"/>
        </w:rPr>
        <w:t>), bluegrass (</w:t>
      </w:r>
      <w:proofErr w:type="spellStart"/>
      <w:r w:rsidR="001265E6" w:rsidRPr="00D36087">
        <w:rPr>
          <w:rFonts w:cstheme="minorHAnsi"/>
          <w:i/>
        </w:rPr>
        <w:t>Poa</w:t>
      </w:r>
      <w:proofErr w:type="spellEnd"/>
      <w:r w:rsidR="001265E6" w:rsidRPr="00D36087">
        <w:rPr>
          <w:rFonts w:cstheme="minorHAnsi"/>
        </w:rPr>
        <w:t xml:space="preserve"> spp.), foxtails (</w:t>
      </w:r>
      <w:proofErr w:type="spellStart"/>
      <w:r w:rsidR="001265E6" w:rsidRPr="00D36087">
        <w:rPr>
          <w:rFonts w:cstheme="minorHAnsi"/>
          <w:i/>
        </w:rPr>
        <w:t>Setaria</w:t>
      </w:r>
      <w:proofErr w:type="spellEnd"/>
      <w:r w:rsidR="001265E6" w:rsidRPr="00D36087">
        <w:rPr>
          <w:rFonts w:cstheme="minorHAnsi"/>
        </w:rPr>
        <w:t xml:space="preserve"> spp.), </w:t>
      </w:r>
      <w:bookmarkStart w:id="162" w:name="_Hlk156396878"/>
      <w:proofErr w:type="spellStart"/>
      <w:r w:rsidR="001265E6">
        <w:rPr>
          <w:rFonts w:cstheme="minorHAnsi"/>
        </w:rPr>
        <w:t>purpletop</w:t>
      </w:r>
      <w:proofErr w:type="spellEnd"/>
      <w:r w:rsidR="001265E6">
        <w:rPr>
          <w:rFonts w:cstheme="minorHAnsi"/>
        </w:rPr>
        <w:t xml:space="preserve"> (</w:t>
      </w:r>
      <w:proofErr w:type="spellStart"/>
      <w:r w:rsidR="001265E6" w:rsidRPr="00EA7A59">
        <w:rPr>
          <w:rFonts w:cstheme="minorHAnsi"/>
          <w:i/>
        </w:rPr>
        <w:t>Tridens</w:t>
      </w:r>
      <w:proofErr w:type="spellEnd"/>
      <w:r w:rsidR="001265E6" w:rsidRPr="00EA7A59">
        <w:rPr>
          <w:rFonts w:cstheme="minorHAnsi"/>
          <w:i/>
        </w:rPr>
        <w:t xml:space="preserve"> flavus</w:t>
      </w:r>
      <w:r w:rsidR="001265E6">
        <w:rPr>
          <w:rFonts w:cstheme="minorHAnsi"/>
        </w:rPr>
        <w:t xml:space="preserve">), </w:t>
      </w:r>
      <w:bookmarkEnd w:id="162"/>
      <w:r w:rsidR="001265E6" w:rsidRPr="00D36087">
        <w:rPr>
          <w:rFonts w:cstheme="minorHAnsi"/>
        </w:rPr>
        <w:t>and bromes (</w:t>
      </w:r>
      <w:proofErr w:type="spellStart"/>
      <w:r w:rsidR="001265E6" w:rsidRPr="00D36087">
        <w:rPr>
          <w:rFonts w:cstheme="minorHAnsi"/>
          <w:i/>
        </w:rPr>
        <w:t>Bromus</w:t>
      </w:r>
      <w:proofErr w:type="spellEnd"/>
      <w:r w:rsidR="001265E6" w:rsidRPr="00D36087">
        <w:rPr>
          <w:rFonts w:cstheme="minorHAnsi"/>
        </w:rPr>
        <w:t xml:space="preserve"> spp.). </w:t>
      </w:r>
    </w:p>
    <w:p w14:paraId="1BF7CF76" w14:textId="0CD69287" w:rsidR="008509D7" w:rsidRPr="00B06ADC" w:rsidRDefault="001265E6" w:rsidP="001265E6">
      <w:pPr>
        <w:spacing w:line="480" w:lineRule="auto"/>
        <w:ind w:firstLine="720"/>
        <w:contextualSpacing/>
      </w:pPr>
      <w:r w:rsidRPr="00D36087">
        <w:rPr>
          <w:rFonts w:cstheme="minorHAnsi"/>
        </w:rPr>
        <w:t xml:space="preserve">One large area of NWSG (82 ha) was split into thirds and each burned on a successive 3-year return interval. Hayed CSG fields were harvested </w:t>
      </w:r>
      <w:r w:rsidR="00876AA4">
        <w:rPr>
          <w:rFonts w:cstheme="minorHAnsi"/>
        </w:rPr>
        <w:t xml:space="preserve">in mid-June </w:t>
      </w:r>
      <w:r w:rsidRPr="00D36087">
        <w:rPr>
          <w:rFonts w:cstheme="minorHAnsi"/>
        </w:rPr>
        <w:t xml:space="preserve">annually. Cattle were stocked to NWSG grazed areas in late spring (20 April to 10 May) each year and removed in late summer (15 August to 15 September). </w:t>
      </w:r>
      <w:r w:rsidR="00736F5D" w:rsidRPr="00736F5D">
        <w:rPr>
          <w:rFonts w:cstheme="minorHAnsi"/>
        </w:rPr>
        <w:t>Cool-season grass</w:t>
      </w:r>
      <w:r w:rsidR="00736F5D" w:rsidRPr="00D36087">
        <w:rPr>
          <w:rFonts w:cstheme="minorHAnsi"/>
        </w:rPr>
        <w:t xml:space="preserve"> </w:t>
      </w:r>
      <w:r w:rsidRPr="00D36087">
        <w:rPr>
          <w:rFonts w:cstheme="minorHAnsi"/>
        </w:rPr>
        <w:t xml:space="preserve">graze areas were grazed continuously on the majority of the study site. One CSG pasture (79 ha) on our study site was rested during summer months </w:t>
      </w:r>
      <w:r w:rsidRPr="003F77B0">
        <w:rPr>
          <w:rFonts w:cstheme="minorHAnsi"/>
        </w:rPr>
        <w:t>(~July to</w:t>
      </w:r>
      <w:r w:rsidRPr="00D36087">
        <w:rPr>
          <w:rFonts w:cstheme="minorHAnsi"/>
        </w:rPr>
        <w:t xml:space="preserve"> </w:t>
      </w:r>
      <w:r>
        <w:rPr>
          <w:rFonts w:cstheme="minorHAnsi"/>
        </w:rPr>
        <w:t>~Octo</w:t>
      </w:r>
      <w:r w:rsidRPr="00D36087">
        <w:rPr>
          <w:rFonts w:cstheme="minorHAnsi"/>
        </w:rPr>
        <w:t xml:space="preserve">ber). </w:t>
      </w:r>
      <w:r w:rsidR="00B62F60">
        <w:rPr>
          <w:rFonts w:cstheme="minorHAnsi"/>
        </w:rPr>
        <w:t xml:space="preserve">Stocking density in both NWSG graze </w:t>
      </w:r>
      <w:r w:rsidR="00B62F60" w:rsidRPr="00B06ADC">
        <w:t>areas and CSG graze areas was approximately 140-200 kg ha</w:t>
      </w:r>
      <w:r w:rsidR="00B62F60" w:rsidRPr="00B06ADC">
        <w:rPr>
          <w:vertAlign w:val="superscript"/>
        </w:rPr>
        <w:t>-1</w:t>
      </w:r>
      <w:r w:rsidR="00B62F60" w:rsidRPr="00B06ADC">
        <w:t xml:space="preserve">, typically using weaned calves (250-300 kg each) or yearling heifers (350-450 kg each). </w:t>
      </w:r>
      <w:r w:rsidR="00B06ADC" w:rsidRPr="00B06ADC">
        <w:t>Th</w:t>
      </w:r>
      <w:r w:rsidR="00CD5BEC">
        <w:t>i</w:t>
      </w:r>
      <w:r w:rsidR="00B06ADC" w:rsidRPr="00B06ADC">
        <w:t xml:space="preserve">s </w:t>
      </w:r>
      <w:r w:rsidR="00CD5BEC">
        <w:t>is</w:t>
      </w:r>
      <w:r w:rsidR="00B06ADC" w:rsidRPr="00B06ADC">
        <w:t xml:space="preserve"> similar to typical stocking densities across the Fescue Belt (200-250 kg ha</w:t>
      </w:r>
      <w:r w:rsidR="00B06ADC" w:rsidRPr="00B06ADC">
        <w:rPr>
          <w:vertAlign w:val="superscript"/>
        </w:rPr>
        <w:t>-1</w:t>
      </w:r>
      <w:r w:rsidR="00B06ADC" w:rsidRPr="00B06ADC">
        <w:rPr>
          <w:rStyle w:val="CommentReference"/>
          <w:rFonts w:eastAsiaTheme="minorHAnsi"/>
          <w:sz w:val="24"/>
          <w:szCs w:val="24"/>
        </w:rPr>
        <w:t>)</w:t>
      </w:r>
      <w:r w:rsidR="00B06ADC">
        <w:rPr>
          <w:rStyle w:val="CommentReference"/>
          <w:rFonts w:eastAsiaTheme="minorHAnsi"/>
          <w:sz w:val="24"/>
          <w:szCs w:val="24"/>
        </w:rPr>
        <w:t xml:space="preserve">, </w:t>
      </w:r>
      <w:r w:rsidR="00B06ADC" w:rsidRPr="00B06ADC">
        <w:rPr>
          <w:rStyle w:val="CommentReference"/>
          <w:rFonts w:eastAsiaTheme="minorHAnsi"/>
          <w:sz w:val="24"/>
          <w:szCs w:val="24"/>
        </w:rPr>
        <w:t>although variable among individual producers</w:t>
      </w:r>
      <w:r w:rsidR="00B06ADC" w:rsidRPr="00B06ADC">
        <w:t xml:space="preserve"> </w:t>
      </w:r>
      <w:r w:rsidR="00000DC3">
        <w:fldChar w:fldCharType="begin" w:fldLock="1"/>
      </w:r>
      <w:r w:rsidR="008261D7">
        <w:instrText>ADDIN CSL_CITATION {"citationItems":[{"id":"ITEM-1","itemData":{"DOI":"10.1017/aae.2022.16","ISSN":"20567405","abstract":"This study determines which factors are associated with the use of rotational grazing and the frequency with which Tennessee producers rotate cattle during the summer months. Survey data were used to estimate an ordered response model with sample selection. Most respondents used rotational grazing, and the most frequent rotational schedule was rotating cattle one to two times per month. Factors including labor, capital, knowledge, and water availability influenced the use of rotational grazing and the frequency of rotating cattle. The insights from this study can inform the development of incentives to promote more intensive use of rotational grazing.","author":[{"dropping-particle":"","family":"Boyer","given":"Christopher N.","non-dropping-particle":"","parse-names":false,"suffix":""},{"dropping-particle":"","family":"Lambert","given":"Dayton M.","non-dropping-particle":"","parse-names":false,"suffix":""},{"dropping-particle":"","family":"Griffith","given":"Andrew P.","non-dropping-particle":"","parse-names":false,"suffix":""},{"dropping-particle":"","family":"Clark","given":"Christopher D.","non-dropping-particle":"","parse-names":false,"suffix":""}],"container-title":"Journal of Agricultural and Applied Economics","id":"ITEM-1","issue":"2","issued":{"date-parts":[["2022"]]},"page":"394-406","title":"Factors influencing use and frequency of rotational grazing for beef cattle in Tennessee","type":"article-journal","volume":"54"},"uris":["http://www.mendeley.com/documents/?uuid=5c17dce0-3f1e-4d26-b220-3a208570d3cd"]}],"mendeley":{"formattedCitation":"(Boyer et al. 2022)","plainTextFormattedCitation":"(Boyer et al. 2022)","previouslyFormattedCitation":"(Boyer et al. 2022)"},"properties":{"noteIndex":0},"schema":"https://github.com/citation-style-language/schema/raw/master/csl-citation.json"}</w:instrText>
      </w:r>
      <w:r w:rsidR="00000DC3">
        <w:fldChar w:fldCharType="separate"/>
      </w:r>
      <w:r w:rsidR="00000DC3" w:rsidRPr="00000DC3">
        <w:rPr>
          <w:noProof/>
        </w:rPr>
        <w:t>(Boyer et al. 2022)</w:t>
      </w:r>
      <w:r w:rsidR="00000DC3">
        <w:fldChar w:fldCharType="end"/>
      </w:r>
      <w:r w:rsidR="00B06ADC">
        <w:t>.</w:t>
      </w:r>
    </w:p>
    <w:p w14:paraId="7F3F9FB4" w14:textId="2FBE5974" w:rsidR="009E6A6E" w:rsidRDefault="005661D7" w:rsidP="008509D7">
      <w:pPr>
        <w:spacing w:line="480" w:lineRule="auto"/>
        <w:ind w:firstLine="720"/>
        <w:contextualSpacing/>
      </w:pPr>
      <w:r>
        <w:t>To evaluate occupancy of grassland-associated birds, I</w:t>
      </w:r>
      <w:r w:rsidRPr="00A8144B">
        <w:t xml:space="preserve"> targeted </w:t>
      </w:r>
      <w:r w:rsidR="0043712B">
        <w:t xml:space="preserve">five grassland obligates, </w:t>
      </w:r>
      <w:proofErr w:type="spellStart"/>
      <w:r w:rsidR="0043712B" w:rsidRPr="00A8144B">
        <w:t>Henslow’s</w:t>
      </w:r>
      <w:proofErr w:type="spellEnd"/>
      <w:r w:rsidR="0043712B" w:rsidRPr="00A8144B">
        <w:t xml:space="preserve"> sparrow (</w:t>
      </w:r>
      <w:proofErr w:type="spellStart"/>
      <w:r w:rsidR="0043712B" w:rsidRPr="00A8144B">
        <w:rPr>
          <w:rFonts w:cstheme="minorHAnsi"/>
          <w:i/>
        </w:rPr>
        <w:t>Centronyx</w:t>
      </w:r>
      <w:proofErr w:type="spellEnd"/>
      <w:r w:rsidR="0043712B" w:rsidRPr="00A8144B">
        <w:rPr>
          <w:rFonts w:cstheme="minorHAnsi"/>
          <w:i/>
        </w:rPr>
        <w:t xml:space="preserve"> </w:t>
      </w:r>
      <w:proofErr w:type="spellStart"/>
      <w:r w:rsidR="0043712B" w:rsidRPr="00A8144B">
        <w:rPr>
          <w:rFonts w:cstheme="minorHAnsi"/>
          <w:i/>
        </w:rPr>
        <w:t>henslowii</w:t>
      </w:r>
      <w:proofErr w:type="spellEnd"/>
      <w:r w:rsidR="0043712B" w:rsidRPr="00A8144B">
        <w:rPr>
          <w:rFonts w:cstheme="minorHAnsi"/>
          <w:i/>
        </w:rPr>
        <w:t>;</w:t>
      </w:r>
      <w:r w:rsidR="0043712B" w:rsidRPr="00A8144B">
        <w:t xml:space="preserve"> HESP), </w:t>
      </w:r>
      <w:r w:rsidR="0043712B">
        <w:t>grasshopper sparrow (</w:t>
      </w:r>
      <w:proofErr w:type="spellStart"/>
      <w:r w:rsidR="0043712B" w:rsidRPr="000457B5">
        <w:rPr>
          <w:i/>
        </w:rPr>
        <w:t>Ammodramus</w:t>
      </w:r>
      <w:proofErr w:type="spellEnd"/>
      <w:r w:rsidR="0043712B" w:rsidRPr="000457B5">
        <w:rPr>
          <w:i/>
        </w:rPr>
        <w:t xml:space="preserve"> savannarum</w:t>
      </w:r>
      <w:r w:rsidR="0043712B">
        <w:rPr>
          <w:i/>
        </w:rPr>
        <w:t xml:space="preserve">; </w:t>
      </w:r>
      <w:r w:rsidR="0043712B" w:rsidRPr="00924F4A">
        <w:t>GRSP</w:t>
      </w:r>
      <w:r w:rsidR="0043712B">
        <w:t xml:space="preserve">), </w:t>
      </w:r>
      <w:r>
        <w:t>bobolink (</w:t>
      </w:r>
      <w:proofErr w:type="spellStart"/>
      <w:r w:rsidRPr="000457B5">
        <w:rPr>
          <w:i/>
        </w:rPr>
        <w:t>Dolichonyx</w:t>
      </w:r>
      <w:proofErr w:type="spellEnd"/>
      <w:r w:rsidRPr="000457B5">
        <w:rPr>
          <w:i/>
        </w:rPr>
        <w:t xml:space="preserve"> </w:t>
      </w:r>
      <w:proofErr w:type="spellStart"/>
      <w:r w:rsidRPr="000457B5">
        <w:rPr>
          <w:i/>
        </w:rPr>
        <w:t>oryzivorus</w:t>
      </w:r>
      <w:proofErr w:type="spellEnd"/>
      <w:r>
        <w:rPr>
          <w:i/>
        </w:rPr>
        <w:t xml:space="preserve">; </w:t>
      </w:r>
      <w:r w:rsidRPr="00924F4A">
        <w:t>BOBO</w:t>
      </w:r>
      <w:r>
        <w:t>), eastern kingbird (</w:t>
      </w:r>
      <w:r w:rsidRPr="000457B5">
        <w:rPr>
          <w:i/>
        </w:rPr>
        <w:t xml:space="preserve">Tyrannus </w:t>
      </w:r>
      <w:proofErr w:type="spellStart"/>
      <w:r w:rsidRPr="000457B5">
        <w:rPr>
          <w:i/>
        </w:rPr>
        <w:t>tyrannus</w:t>
      </w:r>
      <w:proofErr w:type="spellEnd"/>
      <w:r>
        <w:rPr>
          <w:i/>
        </w:rPr>
        <w:t xml:space="preserve">; </w:t>
      </w:r>
      <w:r w:rsidRPr="00924F4A">
        <w:t>EAKI</w:t>
      </w:r>
      <w:r>
        <w:t xml:space="preserve">), </w:t>
      </w:r>
      <w:r w:rsidRPr="00A8144B">
        <w:t>eastern meadowlark (</w:t>
      </w:r>
      <w:r w:rsidRPr="00A8144B">
        <w:rPr>
          <w:rFonts w:cstheme="minorHAnsi"/>
          <w:i/>
        </w:rPr>
        <w:t>Sturnella magna;</w:t>
      </w:r>
      <w:r w:rsidRPr="00A8144B">
        <w:t xml:space="preserve"> EAME), </w:t>
      </w:r>
      <w:r w:rsidR="0043712B">
        <w:t xml:space="preserve">and </w:t>
      </w:r>
      <w:r w:rsidR="006931A4">
        <w:t>two</w:t>
      </w:r>
      <w:r w:rsidR="0043712B">
        <w:t xml:space="preserve"> grassland facultative species, </w:t>
      </w:r>
      <w:r w:rsidRPr="00A8144B">
        <w:t>field sparrow (</w:t>
      </w:r>
      <w:r w:rsidRPr="00A8144B">
        <w:rPr>
          <w:i/>
        </w:rPr>
        <w:t xml:space="preserve">Spizella </w:t>
      </w:r>
      <w:proofErr w:type="spellStart"/>
      <w:r w:rsidRPr="00A8144B">
        <w:rPr>
          <w:i/>
        </w:rPr>
        <w:t>pusilla</w:t>
      </w:r>
      <w:proofErr w:type="spellEnd"/>
      <w:r w:rsidRPr="00A8144B">
        <w:t xml:space="preserve">; FISP), </w:t>
      </w:r>
      <w:r w:rsidR="006931A4">
        <w:t xml:space="preserve">and </w:t>
      </w:r>
      <w:r w:rsidRPr="00A8144B">
        <w:t>northern bobwhite (</w:t>
      </w:r>
      <w:proofErr w:type="spellStart"/>
      <w:r w:rsidRPr="00A8144B">
        <w:rPr>
          <w:i/>
        </w:rPr>
        <w:t>Colinus</w:t>
      </w:r>
      <w:proofErr w:type="spellEnd"/>
      <w:r w:rsidRPr="00A8144B">
        <w:rPr>
          <w:i/>
        </w:rPr>
        <w:t xml:space="preserve"> virginianus</w:t>
      </w:r>
      <w:r w:rsidRPr="00A8144B">
        <w:t>; NOBO</w:t>
      </w:r>
      <w:r>
        <w:t>, “bobwhite”</w:t>
      </w:r>
      <w:r w:rsidRPr="00A8144B">
        <w:t xml:space="preserve">), and </w:t>
      </w:r>
      <w:r w:rsidR="006931A4">
        <w:t xml:space="preserve">two shrubland species often associated with grasslands, </w:t>
      </w:r>
      <w:r w:rsidR="006931A4" w:rsidRPr="00A8144B">
        <w:t>common yellowthroat (</w:t>
      </w:r>
      <w:proofErr w:type="spellStart"/>
      <w:r w:rsidR="006931A4" w:rsidRPr="00A8144B">
        <w:rPr>
          <w:i/>
        </w:rPr>
        <w:t>Geothlypis</w:t>
      </w:r>
      <w:proofErr w:type="spellEnd"/>
      <w:r w:rsidR="006931A4" w:rsidRPr="00A8144B">
        <w:rPr>
          <w:i/>
        </w:rPr>
        <w:t xml:space="preserve"> </w:t>
      </w:r>
      <w:proofErr w:type="spellStart"/>
      <w:r w:rsidR="006931A4" w:rsidRPr="00A8144B">
        <w:rPr>
          <w:i/>
        </w:rPr>
        <w:t>trichas</w:t>
      </w:r>
      <w:proofErr w:type="spellEnd"/>
      <w:r w:rsidR="006931A4" w:rsidRPr="00A8144B">
        <w:t xml:space="preserve">; COYE), </w:t>
      </w:r>
      <w:r w:rsidR="006931A4">
        <w:t xml:space="preserve">and </w:t>
      </w:r>
      <w:r w:rsidRPr="00A8144B">
        <w:t>prairie warbler (</w:t>
      </w:r>
      <w:proofErr w:type="spellStart"/>
      <w:r w:rsidRPr="00A8144B">
        <w:rPr>
          <w:rFonts w:cstheme="minorHAnsi"/>
          <w:i/>
        </w:rPr>
        <w:t>Setophaga</w:t>
      </w:r>
      <w:proofErr w:type="spellEnd"/>
      <w:r w:rsidRPr="00A8144B">
        <w:rPr>
          <w:rFonts w:cstheme="minorHAnsi"/>
          <w:i/>
        </w:rPr>
        <w:t xml:space="preserve"> discolor;</w:t>
      </w:r>
      <w:r w:rsidRPr="00A8144B">
        <w:t xml:space="preserve"> PRAW).</w:t>
      </w:r>
      <w:r>
        <w:t xml:space="preserve"> I</w:t>
      </w:r>
      <w:r w:rsidRPr="00F12931">
        <w:t xml:space="preserve"> selected these species because they are </w:t>
      </w:r>
      <w:r w:rsidRPr="00F12931">
        <w:lastRenderedPageBreak/>
        <w:t>typically associated with grasslands</w:t>
      </w:r>
      <w:r>
        <w:t xml:space="preserve"> and </w:t>
      </w:r>
      <w:r w:rsidRPr="00F12931">
        <w:t xml:space="preserve">early successional </w:t>
      </w:r>
      <w:r>
        <w:t>vegetation communities in the southeast</w:t>
      </w:r>
      <w:r w:rsidR="006931A4">
        <w:t>ern</w:t>
      </w:r>
      <w:r>
        <w:t xml:space="preserve"> US</w:t>
      </w:r>
      <w:r w:rsidRPr="00F12931">
        <w:t xml:space="preserve">, </w:t>
      </w:r>
      <w:r w:rsidR="006931A4">
        <w:t>and/</w:t>
      </w:r>
      <w:r w:rsidRPr="00F12931">
        <w:t>or have populations that are declining and are known or expected to occur on the study area</w:t>
      </w:r>
      <w:r>
        <w:t xml:space="preserve">. For example, HESP has recently been designated as a “tipping-point species” </w:t>
      </w:r>
      <w:r>
        <w:fldChar w:fldCharType="begin" w:fldLock="1"/>
      </w:r>
      <w:r>
        <w:instrText>ADDIN CSL_CITATION {"citationItems":[{"id":"ITEM-1","itemData":{"author":[{"dropping-particle":"","family":"North American Bird Conservation Initiative","given":"","non-dropping-particle":"","parse-names":false,"suffix":""}],"id":"ITEM-1","issued":{"date-parts":[["2022"]]},"publisher-place":"United States of America","title":"The state of the birds","type":"article"},"uris":["http://www.mendeley.com/documents/?uuid=3ea80e5c-a0f7-435c-8fd5-eb86dd273d61"]}],"mendeley":{"formattedCitation":"(North American Bird Conservation Initiative 2022)","plainTextFormattedCitation":"(North American Bird Conservation Initiative 2022)","previouslyFormattedCitation":"(North American Bird Conservation Initiative 2022)"},"properties":{"noteIndex":0},"schema":"https://github.com/citation-style-language/schema/raw/master/csl-citation.json"}</w:instrText>
      </w:r>
      <w:r>
        <w:fldChar w:fldCharType="separate"/>
      </w:r>
      <w:r w:rsidRPr="00B62F60">
        <w:rPr>
          <w:noProof/>
        </w:rPr>
        <w:t>(North American Bird Conservation Initiative 2022)</w:t>
      </w:r>
      <w:r>
        <w:fldChar w:fldCharType="end"/>
      </w:r>
      <w:r>
        <w:t xml:space="preserve"> and is listed as endangered in seven U.S. states and Canada </w:t>
      </w:r>
      <w:r>
        <w:fldChar w:fldCharType="begin" w:fldLock="1"/>
      </w:r>
      <w:r>
        <w:instrText>ADDIN CSL_CITATION {"citationItems":[{"id":"ITEM-1","itemData":{"author":[{"dropping-particle":"","family":"Herkert","given":"J.R.","non-dropping-particle":"","parse-names":false,"suffix":""},{"dropping-particle":"","family":"Vickery","given":"P.D.","non-dropping-particle":"","parse-names":false,"suffix":""},{"dropping-particle":"","family":"Kroodsma","given":"D.E.","non-dropping-particle":"","parse-names":false,"suffix":""}],"container-title":"Birds of the World","edition":"version 1.","editor":[{"dropping-particle":"","family":"Rodewald","given":"P.G.","non-dropping-particle":"","parse-names":false,"suffix":""}],"id":"ITEM-1","issued":{"date-parts":[["2020"]]},"publisher":"Cornell Lab of Ornithology","publisher-place":"Ithaca, NY, USA","title":"Henslow's sparrow (Centronyx henslowii)","type":"chapter"},"uris":["http://www.mendeley.com/documents/?uuid=fc265b4e-b8a8-425b-aabc-e0aef09ecfa8"]}],"mendeley":{"formattedCitation":"(Herkert et al. 2020)","plainTextFormattedCitation":"(Herkert et al. 2020)","previouslyFormattedCitation":"(Herkert et al. 2020)"},"properties":{"noteIndex":0},"schema":"https://github.com/citation-style-language/schema/raw/master/csl-citation.json"}</w:instrText>
      </w:r>
      <w:r>
        <w:fldChar w:fldCharType="separate"/>
      </w:r>
      <w:r w:rsidRPr="000A7E8B">
        <w:rPr>
          <w:noProof/>
        </w:rPr>
        <w:t>(Herkert et al. 2020)</w:t>
      </w:r>
      <w:r>
        <w:fldChar w:fldCharType="end"/>
      </w:r>
      <w:r>
        <w:t xml:space="preserve">. Further, Partners in Flight lists HESP, PRAW, and BOBO as a “species of continental concern” while GRSP, EAME, bobwhite, and FISP are considered “common birds in steep decline” </w:t>
      </w:r>
      <w:r>
        <w:fldChar w:fldCharType="begin" w:fldLock="1"/>
      </w:r>
      <w:r>
        <w:instrText>ADDIN CSL_CITATION {"citationItems":[{"id":"ITEM-1","itemData":{"abstract":"The Partners in Flight (PIF) 2016 Landbird Conservation Plan Revision comes at an important time in conserving our heritage of an abundant and diverse avifauna. There is now an urgent need to bridge the gap between bird conservation planning and implementation. Birds and their habitats face unprecedented threats from climate change, poorly planned urban growth, unsustainable agriculture and forestry, and a widespread decline in habitat quantity and quality. The spectacle of bird migration is being diminished by direct mortality as every year millions of birds die from anthropogenic sources. As documented in this Plan, nearly 20% of U.S. and Canadian landbird species are on a path towards endangerment and extinction in the absence of conservation action. We know, however, that when we use the best science to develop conservation plans-and implement them-we can make a difference. Our diverse partners have achieved major milestones for bird conservation, including creation of \"wall-to-wall\" Joint Ventures with implementation plans all across the U.S. and southern Canada, Wildlife Action Plans in all 50 U.S. states, Bird Conservation Region strategies for all of Canada, and the Neotropical Migratory Bird Conservation Act-a valuable tool for funding landbird conservation. Since its inception in 1990, PIF has remained focused on its mission to keep common birds common and help species at risk through voluntary partnerships. But to expand our successes and achieve this end, these partnerships need renewed investment for implementation. Our conservation vision and successes draw upon the passion of millions of people who enjoy watching and studying wild birds, and who contribute a wealth of data about North American landbirds. The first part of this 2016 Plan Revision relies heavily on information provided by these citizen scientists to present an improved vulnerability assessment for nearly 450 species, which enables us to assign extinction risk and stewardship responsibility at different geographic scales. These new indicators provide a path towards stronger and more strategic conservation planning and action locally. The outstanding work of Joint Ventures and other partners, as presented in the second part of this document, is a testament to how conservation science and planning guides success on the ground. These partnerships are thus an essential bridge in the gap between conservation planning and implementation. Our message is one of urgency. The 2016 Pla…","author":[{"dropping-particle":"V.","family":"Rosenberg","given":"K.","non-dropping-particle":"","parse-names":false,"suffix":""},{"dropping-particle":"","family":"Kennedy","given":"J. A.","non-dropping-particle":"","parse-names":false,"suffix":""},{"dropping-particle":"","family":"Dettmers","given":"R.","non-dropping-particle":"","parse-names":false,"suffix":""},{"dropping-particle":"","family":"Ford","given":"R. P.","non-dropping-particle":"","parse-names":false,"suffix":""},{"dropping-particle":"","family":"Reynolds","given":"D.","non-dropping-particle":"","parse-names":false,"suffix":""},{"dropping-particle":"","family":"Alexander","given":"J.D.","non-dropping-particle":"","parse-names":false,"suffix":""},{"dropping-particle":"","family":"Beardmore","given":"C. J.","non-dropping-particle":"","parse-names":false,"suffix":""},{"dropping-particle":"","family":"Blancher","given":"P. J.","non-dropping-particle":"","parse-names":false,"suffix":""},{"dropping-particle":"","family":"Bogart","given":"R. E.","non-dropping-particle":"","parse-names":false,"suffix":""},{"dropping-particle":"","family":"Butcher","given":"G. S.","non-dropping-particle":"","parse-names":false,"suffix":""},{"dropping-particle":"","family":"Camfield","given":"A. F.","non-dropping-particle":"","parse-names":false,"suffix":""},{"dropping-particle":"","family":"Couturier","given":"A.","non-dropping-particle":"","parse-names":false,"suffix":""},{"dropping-particle":"","family":"Demarest","given":"D. W.","non-dropping-particle":"","parse-names":false,"suffix":""},{"dropping-particle":"","family":"Easton","given":"W. E.","non-dropping-particle":"","parse-names":false,"suffix":""},{"dropping-particle":"","family":"Giocomo","given":"J.J.","non-dropping-particle":"","parse-names":false,"suffix":""},{"dropping-particle":"","family":"Keller","given":"R.H.","non-dropping-particle":"","parse-names":false,"suffix":""},{"dropping-particle":"","family":"Mini","given":"A. E.","non-dropping-particle":"","parse-names":false,"suffix":""},{"dropping-particle":"","family":"Panjabi","given":"A. O.","non-dropping-particle":"","parse-names":false,"suffix":""},{"dropping-particle":"","family":"Will","given":"T.","non-dropping-particle":"","parse-names":false,"suffix":""}],"container-title":"Partners in Flight Science Committee","id":"ITEM-1","issued":{"date-parts":[["2016"]]},"page":"119","title":"Partners in flight landbird conservation plan: 2016 revision for Canada and continental United States","type":"article"},"uris":["http://www.mendeley.com/documents/?uuid=b8ddfdbe-7a38-429c-8130-efc96abb6269"]}],"mendeley":{"formattedCitation":"(Rosenberg et al. 2016)","plainTextFormattedCitation":"(Rosenberg et al. 2016)","previouslyFormattedCitation":"(Rosenberg et al. 2016)"},"properties":{"noteIndex":0},"schema":"https://github.com/citation-style-language/schema/raw/master/csl-citation.json"}</w:instrText>
      </w:r>
      <w:r>
        <w:fldChar w:fldCharType="separate"/>
      </w:r>
      <w:r w:rsidRPr="00B62F60">
        <w:rPr>
          <w:noProof/>
        </w:rPr>
        <w:t>(Rosenberg et al. 2016)</w:t>
      </w:r>
      <w:r>
        <w:fldChar w:fldCharType="end"/>
      </w:r>
      <w:r>
        <w:t>.</w:t>
      </w:r>
    </w:p>
    <w:p w14:paraId="4A5EE667" w14:textId="66BCA19E" w:rsidR="001265E6" w:rsidRDefault="001C2D02" w:rsidP="008509D7">
      <w:pPr>
        <w:spacing w:line="480" w:lineRule="auto"/>
        <w:ind w:firstLine="720"/>
        <w:contextualSpacing/>
      </w:pPr>
      <w:r w:rsidRPr="00AA4617">
        <w:t>I</w:t>
      </w:r>
      <w:r w:rsidR="001265E6" w:rsidRPr="00AA4617">
        <w:t xml:space="preserve"> conducted avian point-counts</w:t>
      </w:r>
      <w:r w:rsidR="001265E6" w:rsidRPr="00A8144B">
        <w:t xml:space="preserve"> at 27 listening stations distributed among 4 major cover types</w:t>
      </w:r>
      <w:r w:rsidR="00C46BA8">
        <w:t xml:space="preserve"> </w:t>
      </w:r>
      <w:r w:rsidR="0078298A">
        <w:t>in approximate proportion to the area of each category</w:t>
      </w:r>
      <w:r w:rsidR="001265E6" w:rsidRPr="00A8144B">
        <w:t xml:space="preserve"> (</w:t>
      </w:r>
      <w:r w:rsidR="00B707D7">
        <w:t>6</w:t>
      </w:r>
      <w:r w:rsidR="00B707D7" w:rsidRPr="00A8144B">
        <w:t xml:space="preserve"> </w:t>
      </w:r>
      <w:r w:rsidR="001265E6" w:rsidRPr="00A8144B">
        <w:t xml:space="preserve">CSG grazed, </w:t>
      </w:r>
      <w:r w:rsidR="00B707D7">
        <w:t>9</w:t>
      </w:r>
      <w:r w:rsidR="00B707D7" w:rsidRPr="00A8144B">
        <w:t xml:space="preserve"> </w:t>
      </w:r>
      <w:r w:rsidR="001265E6" w:rsidRPr="00A8144B">
        <w:t>CSG hay</w:t>
      </w:r>
      <w:r w:rsidR="00B707D7">
        <w:t>ed</w:t>
      </w:r>
      <w:r w:rsidR="001265E6" w:rsidRPr="00A8144B">
        <w:t xml:space="preserve">, </w:t>
      </w:r>
      <w:r w:rsidR="00B707D7">
        <w:t>7</w:t>
      </w:r>
      <w:r w:rsidR="00B707D7" w:rsidRPr="00A8144B">
        <w:t xml:space="preserve"> </w:t>
      </w:r>
      <w:r w:rsidR="001265E6" w:rsidRPr="00A8144B">
        <w:t>NWSG graze</w:t>
      </w:r>
      <w:r w:rsidR="00B707D7">
        <w:t>d</w:t>
      </w:r>
      <w:r w:rsidR="001265E6" w:rsidRPr="00A8144B">
        <w:t xml:space="preserve">, </w:t>
      </w:r>
      <w:r w:rsidR="00B707D7">
        <w:t>5</w:t>
      </w:r>
      <w:r w:rsidR="00B707D7" w:rsidRPr="00A8144B">
        <w:t xml:space="preserve"> </w:t>
      </w:r>
      <w:r w:rsidR="001265E6" w:rsidRPr="00A8144B">
        <w:t>NWSG idle</w:t>
      </w:r>
      <w:r w:rsidR="002953B3">
        <w:t>-burned</w:t>
      </w:r>
      <w:r w:rsidR="001265E6" w:rsidRPr="00A8144B">
        <w:t xml:space="preserve">) </w:t>
      </w:r>
      <w:r w:rsidR="00093CF8">
        <w:t>(</w:t>
      </w:r>
      <w:r w:rsidR="003656A9" w:rsidRPr="00154813">
        <w:rPr>
          <w:b/>
        </w:rPr>
        <w:fldChar w:fldCharType="begin"/>
      </w:r>
      <w:r w:rsidR="003656A9" w:rsidRPr="00154813">
        <w:rPr>
          <w:b/>
        </w:rPr>
        <w:instrText xml:space="preserve"> REF _Ref156831938 </w:instrText>
      </w:r>
      <w:r w:rsidR="00154813">
        <w:rPr>
          <w:b/>
        </w:rPr>
        <w:instrText xml:space="preserve"> \* MERGEFORMAT </w:instrText>
      </w:r>
      <w:r w:rsidR="003656A9" w:rsidRPr="00154813">
        <w:rPr>
          <w:b/>
        </w:rPr>
        <w:fldChar w:fldCharType="separate"/>
      </w:r>
      <w:r w:rsidR="00747B14" w:rsidRPr="00747B14">
        <w:rPr>
          <w:b/>
        </w:rPr>
        <w:t xml:space="preserve">Figure </w:t>
      </w:r>
      <w:r w:rsidR="00053251">
        <w:rPr>
          <w:b/>
          <w:noProof/>
        </w:rPr>
        <w:t>3</w:t>
      </w:r>
      <w:r w:rsidR="00747B14" w:rsidRPr="00747B14">
        <w:rPr>
          <w:b/>
          <w:noProof/>
        </w:rPr>
        <w:t>.2</w:t>
      </w:r>
      <w:r w:rsidR="003656A9" w:rsidRPr="00154813">
        <w:rPr>
          <w:b/>
          <w:noProof/>
        </w:rPr>
        <w:fldChar w:fldCharType="end"/>
      </w:r>
      <w:r w:rsidR="00093CF8">
        <w:t>)</w:t>
      </w:r>
      <w:r w:rsidR="008509D7">
        <w:t xml:space="preserve">. </w:t>
      </w:r>
      <w:r>
        <w:t>I</w:t>
      </w:r>
      <w:r w:rsidR="001265E6">
        <w:t xml:space="preserve"> sampled e</w:t>
      </w:r>
      <w:r w:rsidR="001265E6" w:rsidRPr="00F12931">
        <w:t xml:space="preserve">ach point count </w:t>
      </w:r>
      <w:r w:rsidR="001265E6">
        <w:t>statio</w:t>
      </w:r>
      <w:r w:rsidR="001265E6" w:rsidRPr="007B2382">
        <w:t>n 3 times</w:t>
      </w:r>
      <w:r w:rsidR="001265E6" w:rsidRPr="00F12931">
        <w:t xml:space="preserve"> centered on peak singing rates (May 15 </w:t>
      </w:r>
      <w:r w:rsidR="001265E6">
        <w:t xml:space="preserve">– </w:t>
      </w:r>
      <w:r w:rsidR="001265E6" w:rsidRPr="00F12931">
        <w:t>June 30) annually</w:t>
      </w:r>
      <w:r w:rsidR="00AA4617">
        <w:t>,</w:t>
      </w:r>
      <w:r w:rsidR="008509D7">
        <w:t xml:space="preserve"> 2019</w:t>
      </w:r>
      <w:r w:rsidR="00AA4617">
        <w:t>–</w:t>
      </w:r>
      <w:r w:rsidR="008509D7">
        <w:t>2021</w:t>
      </w:r>
      <w:r w:rsidR="001265E6" w:rsidRPr="00F12931">
        <w:t xml:space="preserve">. </w:t>
      </w:r>
      <w:r w:rsidR="001265E6">
        <w:t>R</w:t>
      </w:r>
      <w:r w:rsidR="001265E6" w:rsidRPr="00F12931">
        <w:t>outes beg</w:t>
      </w:r>
      <w:r w:rsidR="001265E6">
        <w:t>a</w:t>
      </w:r>
      <w:r w:rsidR="001265E6" w:rsidRPr="00F12931">
        <w:t xml:space="preserve">n </w:t>
      </w:r>
      <w:r w:rsidR="001265E6">
        <w:t>no earlier than 30 minutes</w:t>
      </w:r>
      <w:r w:rsidR="001265E6" w:rsidRPr="00F12931">
        <w:t xml:space="preserve"> prior to sunrise and end</w:t>
      </w:r>
      <w:r w:rsidR="001265E6">
        <w:t>ed no later than</w:t>
      </w:r>
      <w:r w:rsidR="001265E6" w:rsidRPr="00F12931">
        <w:t xml:space="preserve"> 3 hours after sunrise</w:t>
      </w:r>
      <w:r w:rsidR="001265E6">
        <w:t xml:space="preserve">. </w:t>
      </w:r>
      <w:r>
        <w:t>I</w:t>
      </w:r>
      <w:r w:rsidR="001265E6">
        <w:t xml:space="preserve"> used a 5-minute listening period and</w:t>
      </w:r>
      <w:r w:rsidR="001265E6" w:rsidRPr="00F12931">
        <w:t xml:space="preserve"> record</w:t>
      </w:r>
      <w:r w:rsidR="001265E6">
        <w:t>ed</w:t>
      </w:r>
      <w:r w:rsidR="001265E6" w:rsidRPr="00F12931">
        <w:t xml:space="preserve"> the first detection </w:t>
      </w:r>
      <w:r w:rsidR="001265E6">
        <w:t>and its</w:t>
      </w:r>
      <w:r w:rsidR="001265E6" w:rsidRPr="00F12931">
        <w:t xml:space="preserve"> estimated location on aerial maps for each 1-minute interval. </w:t>
      </w:r>
      <w:r w:rsidR="00D309EB">
        <w:t>I placed distance guides on the a</w:t>
      </w:r>
      <w:r w:rsidR="00D309EB" w:rsidRPr="00F12931">
        <w:t xml:space="preserve">erial </w:t>
      </w:r>
      <w:r w:rsidR="001265E6" w:rsidRPr="00F12931">
        <w:t>maps</w:t>
      </w:r>
      <w:r w:rsidR="001265E6">
        <w:t xml:space="preserve"> but recorded estimated distances to the nearest meter</w:t>
      </w:r>
      <w:r w:rsidR="001265E6" w:rsidRPr="00F12931">
        <w:t xml:space="preserve">. For each repetition of routes, </w:t>
      </w:r>
      <w:r>
        <w:t>I</w:t>
      </w:r>
      <w:r w:rsidR="001265E6">
        <w:t xml:space="preserve"> reversed</w:t>
      </w:r>
      <w:r w:rsidR="001265E6" w:rsidRPr="00F12931">
        <w:t xml:space="preserve"> </w:t>
      </w:r>
      <w:r w:rsidR="001265E6">
        <w:t xml:space="preserve">the </w:t>
      </w:r>
      <w:r w:rsidR="001265E6" w:rsidRPr="00F12931">
        <w:t xml:space="preserve">order of visits. </w:t>
      </w:r>
      <w:r>
        <w:t>I</w:t>
      </w:r>
      <w:r w:rsidR="001265E6" w:rsidRPr="00F12931">
        <w:t xml:space="preserve"> </w:t>
      </w:r>
      <w:r w:rsidR="001265E6">
        <w:t>did</w:t>
      </w:r>
      <w:r w:rsidR="001265E6" w:rsidRPr="00F12931">
        <w:t xml:space="preserve"> not conduct counts under adverse conditions including precipitation, fog, cloud cover </w:t>
      </w:r>
      <w:r w:rsidR="00D309EB">
        <w:t>≥</w:t>
      </w:r>
      <w:r w:rsidR="001265E6" w:rsidRPr="00F12931">
        <w:t xml:space="preserve">75%, or high winds (Beaufort scale </w:t>
      </w:r>
      <w:r w:rsidR="00D309EB">
        <w:t>≥</w:t>
      </w:r>
      <w:r w:rsidR="001265E6" w:rsidRPr="00F12931">
        <w:t xml:space="preserve"> 4).</w:t>
      </w:r>
      <w:r w:rsidR="001265E6">
        <w:t xml:space="preserve"> </w:t>
      </w:r>
      <w:r w:rsidR="001265E6" w:rsidRPr="00A8144B">
        <w:t xml:space="preserve">To prevent double-counting between adjacent listening stations, </w:t>
      </w:r>
      <w:r>
        <w:t>I</w:t>
      </w:r>
      <w:r w:rsidR="001265E6" w:rsidRPr="00A8144B">
        <w:t xml:space="preserve"> kept notes in the field for target avian species that sounded like they may be vocalizing near other point-count</w:t>
      </w:r>
      <w:r w:rsidR="001265E6">
        <w:t xml:space="preserve"> </w:t>
      </w:r>
      <w:r w:rsidR="00D172FF">
        <w:t>perimeters</w:t>
      </w:r>
      <w:r w:rsidR="001265E6" w:rsidRPr="00A8144B">
        <w:t xml:space="preserve">. </w:t>
      </w:r>
      <w:r>
        <w:t>I</w:t>
      </w:r>
      <w:r w:rsidR="001265E6" w:rsidRPr="00A8144B">
        <w:t xml:space="preserve"> used an unlimited distance detection radius, but truncated our data to effective detection distances for each species (150 m for EAME, FISP, </w:t>
      </w:r>
      <w:r w:rsidR="00522581">
        <w:t>bobwhite</w:t>
      </w:r>
      <w:r w:rsidR="001265E6" w:rsidRPr="00A8144B">
        <w:t xml:space="preserve">; 100 m </w:t>
      </w:r>
      <w:r w:rsidR="001265E6" w:rsidRPr="00A8144B">
        <w:lastRenderedPageBreak/>
        <w:t xml:space="preserve">for COYE, HESP, PRAW). Similarly, </w:t>
      </w:r>
      <w:r>
        <w:t>I</w:t>
      </w:r>
      <w:r w:rsidR="001265E6" w:rsidRPr="00A8144B">
        <w:t xml:space="preserve"> did not include detections beyond 150 m to prevent spatial overlap</w:t>
      </w:r>
      <w:r w:rsidR="00093CF8">
        <w:t>.</w:t>
      </w:r>
    </w:p>
    <w:p w14:paraId="34E2D7E4" w14:textId="20745169" w:rsidR="001265E6" w:rsidRPr="00844AE4" w:rsidRDefault="001C2D02" w:rsidP="001265E6">
      <w:pPr>
        <w:spacing w:line="480" w:lineRule="auto"/>
        <w:ind w:firstLine="720"/>
        <w:contextualSpacing/>
      </w:pPr>
      <w:r>
        <w:t>I</w:t>
      </w:r>
      <w:r w:rsidR="001265E6" w:rsidRPr="00844AE4">
        <w:t xml:space="preserve"> used the image classification wizard in ArcGIS Pro </w:t>
      </w:r>
      <w:r w:rsidR="008B6E5F">
        <w:fldChar w:fldCharType="begin" w:fldLock="1"/>
      </w:r>
      <w:r w:rsidR="00B707D7">
        <w:instrText>ADDIN CSL_CITATION {"citationItems":[{"id":"ITEM-1","itemData":{"author":[{"dropping-particle":"","family":"ESRI","given":"","non-dropping-particle":"","parse-names":false,"suffix":""}],"id":"ITEM-1","issued":{"date-parts":[["2022"]]},"number":"3.0.0","page":"2022","publisher":"Environmental Systems Research Institute","publisher-place":"Redlands, CA","title":"ArcGIS Pro desktop","type":"article"},"uris":["http://www.mendeley.com/documents/?uuid=28beaf9d-9235-4bae-b93d-5c3f331de7d6"]}],"mendeley":{"formattedCitation":"(ESRI 2022)","plainTextFormattedCitation":"(ESRI 2022)","previouslyFormattedCitation":"(ESRI 2022)"},"properties":{"noteIndex":0},"schema":"https://github.com/citation-style-language/schema/raw/master/csl-citation.json"}</w:instrText>
      </w:r>
      <w:r w:rsidR="008B6E5F">
        <w:fldChar w:fldCharType="separate"/>
      </w:r>
      <w:r w:rsidR="008B6E5F" w:rsidRPr="008B6E5F">
        <w:rPr>
          <w:noProof/>
        </w:rPr>
        <w:t>(ESRI 2022)</w:t>
      </w:r>
      <w:r w:rsidR="008B6E5F">
        <w:fldChar w:fldCharType="end"/>
      </w:r>
      <w:r w:rsidR="008B6E5F">
        <w:t xml:space="preserve"> </w:t>
      </w:r>
      <w:r w:rsidR="001265E6" w:rsidRPr="00844AE4">
        <w:t>to create a</w:t>
      </w:r>
      <w:r w:rsidR="002953B3">
        <w:t xml:space="preserve"> land</w:t>
      </w:r>
      <w:r w:rsidR="001265E6" w:rsidRPr="00844AE4">
        <w:t xml:space="preserve"> </w:t>
      </w:r>
      <w:r w:rsidR="008B6E5F">
        <w:t xml:space="preserve">cover </w:t>
      </w:r>
      <w:r w:rsidR="009E6A6E" w:rsidRPr="00844AE4">
        <w:t>m</w:t>
      </w:r>
      <w:r w:rsidR="009E6A6E">
        <w:t>ap</w:t>
      </w:r>
      <w:r w:rsidR="009E6A6E" w:rsidRPr="00844AE4">
        <w:t xml:space="preserve"> </w:t>
      </w:r>
      <w:r w:rsidR="009E6A6E">
        <w:t>of</w:t>
      </w:r>
      <w:r w:rsidR="009E6A6E" w:rsidRPr="00844AE4">
        <w:t xml:space="preserve"> </w:t>
      </w:r>
      <w:r w:rsidR="001265E6" w:rsidRPr="00844AE4">
        <w:t xml:space="preserve">the study site. </w:t>
      </w:r>
      <w:r>
        <w:t>I</w:t>
      </w:r>
      <w:r w:rsidR="001265E6" w:rsidRPr="00844AE4">
        <w:t xml:space="preserve"> used </w:t>
      </w:r>
      <w:r w:rsidR="009E6A6E">
        <w:t>aerial</w:t>
      </w:r>
      <w:r w:rsidR="009E6A6E" w:rsidRPr="00844AE4">
        <w:t xml:space="preserve"> </w:t>
      </w:r>
      <w:r w:rsidR="001265E6" w:rsidRPr="00844AE4">
        <w:t>images (</w:t>
      </w:r>
      <w:r w:rsidR="001265E6">
        <w:t xml:space="preserve">KYfromAbove.gov; </w:t>
      </w:r>
      <w:r w:rsidR="001265E6" w:rsidRPr="00844AE4">
        <w:t>2-meter resolution) from 2019,</w:t>
      </w:r>
      <w:r w:rsidR="001265E6">
        <w:t xml:space="preserve"> 2020,</w:t>
      </w:r>
      <w:r w:rsidR="001265E6" w:rsidRPr="00844AE4">
        <w:t xml:space="preserve"> and 2021 as the base map for the </w:t>
      </w:r>
      <w:r w:rsidR="002953B3">
        <w:t>tool</w:t>
      </w:r>
      <w:r w:rsidR="001265E6" w:rsidRPr="00844AE4">
        <w:t xml:space="preserve">. </w:t>
      </w:r>
      <w:r w:rsidR="002953B3">
        <w:t xml:space="preserve">I </w:t>
      </w:r>
      <w:r w:rsidR="001265E6" w:rsidRPr="00844AE4">
        <w:t xml:space="preserve">restricted the classes to </w:t>
      </w:r>
      <w:r w:rsidR="009F75B7">
        <w:t xml:space="preserve">the following </w:t>
      </w:r>
      <w:r w:rsidR="009F75B7" w:rsidRPr="00844AE4">
        <w:t>land</w:t>
      </w:r>
      <w:r w:rsidR="001265E6" w:rsidRPr="00844AE4">
        <w:t xml:space="preserve">-cover </w:t>
      </w:r>
      <w:r w:rsidR="009F75B7">
        <w:t>classes</w:t>
      </w:r>
      <w:r w:rsidR="001265E6" w:rsidRPr="00844AE4">
        <w:t>: forest, shrub, CSG poor (cool-season grass; areas including &lt;50% forbs), CSG hay, NWSG (native-warm season grass), NWSG idle</w:t>
      </w:r>
      <w:r w:rsidR="00B707D7">
        <w:t>-burned</w:t>
      </w:r>
      <w:r w:rsidR="001265E6" w:rsidRPr="00844AE4">
        <w:t xml:space="preserve"> (rank, undisturbed stands). </w:t>
      </w:r>
      <w:r w:rsidR="00193F3D">
        <w:t xml:space="preserve">I visited areas of each cover type across the study area to confirm classifications and manually corrected any errors </w:t>
      </w:r>
      <w:r w:rsidR="00193F3D">
        <w:fldChar w:fldCharType="begin" w:fldLock="1"/>
      </w:r>
      <w:r w:rsidR="00193F3D">
        <w:instrText>ADDIN CSL_CITATION {"citationItems":[{"id":"ITEM-1","itemData":{"DOI":"10.1002/jwmg.944","ISSN":"19372817","author":[{"dropping-particle":"","family":"Brooke","given":"Jarred M.","non-dropping-particle":"","parse-names":false,"suffix":""},{"dropping-particle":"","family":"Peters","given":"David C.","non-dropping-particle":"","parse-names":false,"suffix":""},{"dropping-particle":"","family":"Unger","given":"Ashley M.","non-dropping-particle":"","parse-names":false,"suffix":""},{"dropping-particle":"","family":"Tanner","given":"Evan P.","non-dropping-particle":"","parse-names":false,"suffix":""},{"dropping-particle":"","family":"Harper","given":"Craig A.","non-dropping-particle":"","parse-names":false,"suffix":""},{"dropping-particle":"","family":"Keyser","given":"Patrick D.","non-dropping-particle":"","parse-names":false,"suffix":""},{"dropping-particle":"","family":"Clark","given":"Joseph D.","non-dropping-particle":"","parse-names":false,"suffix":""},{"dropping-particle":"","family":"Morgan","given":"John J.","non-dropping-particle":"","parse-names":false,"suffix":""}],"container-title":"Journal of Wildlife Management","id":"ITEM-1","issue":"8","issued":{"date-parts":[["2015"]]},"note":"Landscape covariates: open-edge density, forest-open edge density, contagion index (&amp;quot;interspersion&amp;quot;).\n\nNo details on minimum size of habitat components - how big is a forest???\n\nThis sounds like they only used birds with HRs for all analyses. So birds with HR-level metrics would also have local-level metrics.\n\nBobwhites chose areas closer to firebreaks. Food, mobility, proximity to cover.","page":"1264-1276","title":"Habitat manipulation influences northern bobwhite resource selection on a reclaimed surface mine","type":"article-journal","volume":"79"},"uris":["http://www.mendeley.com/documents/?uuid=910c329d-f8f5-4c4f-8bea-3f49d90f5413"]}],"mendeley":{"formattedCitation":"(Brooke et al. 2015)","plainTextFormattedCitation":"(Brooke et al. 2015)","previouslyFormattedCitation":"(Brooke et al. 2015)"},"properties":{"noteIndex":0},"schema":"https://github.com/citation-style-language/schema/raw/master/csl-citation.json"}</w:instrText>
      </w:r>
      <w:r w:rsidR="00193F3D">
        <w:fldChar w:fldCharType="separate"/>
      </w:r>
      <w:r w:rsidR="00193F3D" w:rsidRPr="00FE4C68">
        <w:rPr>
          <w:noProof/>
        </w:rPr>
        <w:t>(Brooke et al. 2015)</w:t>
      </w:r>
      <w:r w:rsidR="00193F3D">
        <w:fldChar w:fldCharType="end"/>
      </w:r>
      <w:r w:rsidR="00193F3D">
        <w:t>.</w:t>
      </w:r>
      <w:r w:rsidR="00B707D7">
        <w:t xml:space="preserve"> </w:t>
      </w:r>
      <w:r w:rsidR="001265E6" w:rsidRPr="00844AE4">
        <w:t>For all training images</w:t>
      </w:r>
      <w:r w:rsidR="00193F3D">
        <w:t xml:space="preserve"> and ground-truthing</w:t>
      </w:r>
      <w:r w:rsidR="001265E6" w:rsidRPr="00844AE4">
        <w:t xml:space="preserve">, </w:t>
      </w:r>
      <w:r>
        <w:t>I</w:t>
      </w:r>
      <w:r w:rsidR="001265E6" w:rsidRPr="00844AE4">
        <w:t xml:space="preserve"> used cover-type and habitat </w:t>
      </w:r>
      <w:r w:rsidR="009F75B7">
        <w:t xml:space="preserve">component </w:t>
      </w:r>
      <w:r w:rsidR="001265E6" w:rsidRPr="00844AE4">
        <w:t>definition</w:t>
      </w:r>
      <w:r w:rsidR="009F75B7">
        <w:t>s</w:t>
      </w:r>
      <w:r w:rsidR="001265E6" w:rsidRPr="00844AE4">
        <w:t xml:space="preserve"> information </w:t>
      </w:r>
      <w:r w:rsidR="009F75B7">
        <w:t>in accordance</w:t>
      </w:r>
      <w:r w:rsidR="001265E6" w:rsidRPr="00844AE4">
        <w:t xml:space="preserve"> the NBCI Coordinated Implementation Program </w:t>
      </w:r>
      <w:r w:rsidR="001265E6" w:rsidRPr="00844AE4">
        <w:rPr>
          <w:vertAlign w:val="superscript"/>
        </w:rPr>
        <w:fldChar w:fldCharType="begin" w:fldLock="1"/>
      </w:r>
      <w:r w:rsidR="00BD23D1">
        <w:rPr>
          <w:vertAlign w:val="superscript"/>
        </w:rPr>
        <w:instrText>ADDIN CSL_CITATION {"citationItems":[{"id":"ITEM-1","itemData":{"abstract":"Citation: Morgan, J.J., K. Duren, and T.V. Dailey. 2016. NBCI Coordinated Implementation Program v1.1. Addendum, The National Bobwhite Conservation Initiative: A range-wide plan for recovering bobwhites. National Bobwhite Technical Committee Technical Publication, ver. 2.0. Knoxville, TN.","author":[{"dropping-particle":"","family":"Morgan","given":"John J.","non-dropping-particle":"","parse-names":false,"suffix":""},{"dropping-particle":"","family":"Duren","given":"K.","non-dropping-particle":"","parse-names":false,"suffix":""},{"dropping-particle":"","family":"Dailey","given":"T.V.","non-dropping-particle":"","parse-names":false,"suffix":""}],"container-title":"National Bobwhite Technical Committee Technical Publication, ver. 2.0","id":"ITEM-1","issued":{"date-parts":[["2016"]]},"note":"From Duplicate 1 (NBCI Coordinated Implementation Program v1.1 - Morgan, John J.; Duren, K.; Dailey, T.V.)\n\nPoint count and fall count protocol guidelines\nDefinitions of &amp;quot;cover&amp;quot;\nEtc.","number-of-pages":"Knoxville, TN","publisher-place":"Knoxville, TN.","title":"NBCI coordinated implementation program v1.1","type":"report"},"uris":["http://www.mendeley.com/documents/?uuid=754cf50b-8d7d-4260-b7ee-a9aaa67250bf"]}],"mendeley":{"formattedCitation":"(Morgan et al. 2016)","plainTextFormattedCitation":"(Morgan et al. 2016)","previouslyFormattedCitation":"(Morgan et al. 2016)"},"properties":{"noteIndex":0},"schema":"https://github.com/citation-style-language/schema/raw/master/csl-citation.json"}</w:instrText>
      </w:r>
      <w:r w:rsidR="001265E6" w:rsidRPr="00844AE4">
        <w:rPr>
          <w:vertAlign w:val="superscript"/>
        </w:rPr>
        <w:fldChar w:fldCharType="separate"/>
      </w:r>
      <w:r w:rsidR="001265E6" w:rsidRPr="00844AE4">
        <w:rPr>
          <w:noProof/>
        </w:rPr>
        <w:t>(Morgan et al. 2016)</w:t>
      </w:r>
      <w:r w:rsidR="001265E6" w:rsidRPr="00844AE4">
        <w:rPr>
          <w:vertAlign w:val="superscript"/>
        </w:rPr>
        <w:fldChar w:fldCharType="end"/>
      </w:r>
      <w:r w:rsidR="001265E6" w:rsidRPr="00844AE4">
        <w:t>.</w:t>
      </w:r>
    </w:p>
    <w:p w14:paraId="7D811FD0" w14:textId="3715A387" w:rsidR="001265E6" w:rsidRDefault="001265E6" w:rsidP="001265E6">
      <w:pPr>
        <w:spacing w:line="480" w:lineRule="auto"/>
        <w:contextualSpacing/>
      </w:pPr>
      <w:r w:rsidRPr="00A8144B">
        <w:tab/>
      </w:r>
      <w:r w:rsidR="001C2D02">
        <w:t>I</w:t>
      </w:r>
      <w:r w:rsidRPr="00E55673">
        <w:t xml:space="preserve"> overlaid all </w:t>
      </w:r>
      <w:r>
        <w:t>point count rings at both 100</w:t>
      </w:r>
      <w:r w:rsidR="006931A4">
        <w:t>-</w:t>
      </w:r>
      <w:r>
        <w:t>m and 150</w:t>
      </w:r>
      <w:r w:rsidR="006931A4">
        <w:t>-</w:t>
      </w:r>
      <w:r>
        <w:t>m radii</w:t>
      </w:r>
      <w:r w:rsidRPr="00E55673">
        <w:t xml:space="preserve"> over </w:t>
      </w:r>
      <w:r w:rsidR="00093CF8">
        <w:t>the</w:t>
      </w:r>
      <w:r w:rsidRPr="00E55673">
        <w:t xml:space="preserve"> </w:t>
      </w:r>
      <w:r w:rsidR="00A10AD3">
        <w:t>land cover</w:t>
      </w:r>
      <w:r w:rsidR="00A10AD3" w:rsidRPr="00E55673">
        <w:t xml:space="preserve"> </w:t>
      </w:r>
      <w:r w:rsidRPr="00E55673">
        <w:t xml:space="preserve">layer of </w:t>
      </w:r>
      <w:r w:rsidR="002953B3">
        <w:t>the</w:t>
      </w:r>
      <w:r w:rsidR="002953B3" w:rsidRPr="00E55673">
        <w:t xml:space="preserve"> </w:t>
      </w:r>
      <w:r w:rsidRPr="00E55673">
        <w:t>study area</w:t>
      </w:r>
      <w:r w:rsidR="00B707D7">
        <w:t xml:space="preserve"> and</w:t>
      </w:r>
      <w:r>
        <w:t xml:space="preserve"> </w:t>
      </w:r>
      <w:r w:rsidRPr="00E55673">
        <w:t xml:space="preserve">clipped </w:t>
      </w:r>
      <w:r w:rsidR="00A10AD3">
        <w:t>the</w:t>
      </w:r>
      <w:r w:rsidRPr="00E55673">
        <w:t xml:space="preserve"> layer</w:t>
      </w:r>
      <w:r w:rsidR="00B707D7">
        <w:t xml:space="preserve"> using the clip tool</w:t>
      </w:r>
      <w:r w:rsidRPr="00E55673">
        <w:t xml:space="preserve"> </w:t>
      </w:r>
      <w:r>
        <w:t>in ArcGIS</w:t>
      </w:r>
      <w:r w:rsidR="00B707D7">
        <w:t xml:space="preserve"> </w:t>
      </w:r>
      <w:r w:rsidR="00B707D7">
        <w:fldChar w:fldCharType="begin" w:fldLock="1"/>
      </w:r>
      <w:r w:rsidR="00A151D0">
        <w:instrText>ADDIN CSL_CITATION {"citationItems":[{"id":"ITEM-1","itemData":{"author":[{"dropping-particle":"","family":"ESRI","given":"","non-dropping-particle":"","parse-names":false,"suffix":""}],"id":"ITEM-1","issued":{"date-parts":[["2022"]]},"number":"3.0.0","page":"2022","publisher":"Environmental Systems Research Institute","publisher-place":"Redlands, CA","title":"ArcGIS Pro desktop","type":"article"},"uris":["http://www.mendeley.com/documents/?uuid=28beaf9d-9235-4bae-b93d-5c3f331de7d6"]}],"mendeley":{"formattedCitation":"(ESRI 2022)","plainTextFormattedCitation":"(ESRI 2022)","previouslyFormattedCitation":"(ESRI 2022)"},"properties":{"noteIndex":0},"schema":"https://github.com/citation-style-language/schema/raw/master/csl-citation.json"}</w:instrText>
      </w:r>
      <w:r w:rsidR="00B707D7">
        <w:fldChar w:fldCharType="separate"/>
      </w:r>
      <w:r w:rsidR="00B707D7" w:rsidRPr="00B707D7">
        <w:rPr>
          <w:noProof/>
        </w:rPr>
        <w:t>(ESRI 2022)</w:t>
      </w:r>
      <w:r w:rsidR="00B707D7">
        <w:fldChar w:fldCharType="end"/>
      </w:r>
      <w:r w:rsidRPr="00E55673">
        <w:t xml:space="preserve">. </w:t>
      </w:r>
      <w:r w:rsidR="001C2D02">
        <w:t>I</w:t>
      </w:r>
      <w:r w:rsidRPr="00E55673">
        <w:t xml:space="preserve"> used the “</w:t>
      </w:r>
      <w:proofErr w:type="spellStart"/>
      <w:r w:rsidRPr="00E55673">
        <w:t>landscapetools</w:t>
      </w:r>
      <w:proofErr w:type="spellEnd"/>
      <w:r w:rsidRPr="00E55673">
        <w:t>” and “</w:t>
      </w:r>
      <w:proofErr w:type="spellStart"/>
      <w:r w:rsidRPr="00E55673">
        <w:t>landscapemetrics</w:t>
      </w:r>
      <w:proofErr w:type="spellEnd"/>
      <w:r w:rsidRPr="00E55673">
        <w:t xml:space="preserve">” packages in Program R </w:t>
      </w:r>
      <w:r w:rsidR="00B60CFF">
        <w:fldChar w:fldCharType="begin" w:fldLock="1"/>
      </w:r>
      <w:r w:rsidR="004763A0">
        <w:instrText>ADDIN CSL_CITATION {"citationItems":[{"id":"ITEM-1","itemData":{"author":[{"dropping-particle":"","family":"R-CoreTeam","given":"","non-dropping-particle":"","parse-names":false,"suffix":""}],"id":"ITEM-1","issued":{"date-parts":[["2022"]]},"page":"2022","publisher":"R Foundation for Statistical Computing","publisher-place":"Vienna, Austria","title":"R: A language and environment for statistical computing","type":"article"},"uris":["http://www.mendeley.com/documents/?uuid=ba8ff769-2866-477f-adfc-5582b2cb3a3e"]}],"mendeley":{"formattedCitation":"(R-CoreTeam 2022)","plainTextFormattedCitation":"(R-CoreTeam 2022)","previouslyFormattedCitation":"(R-CoreTeam 2022)"},"properties":{"noteIndex":0},"schema":"https://github.com/citation-style-language/schema/raw/master/csl-citation.json"}</w:instrText>
      </w:r>
      <w:r w:rsidR="00B60CFF">
        <w:fldChar w:fldCharType="separate"/>
      </w:r>
      <w:r w:rsidR="00B60CFF" w:rsidRPr="00B60CFF">
        <w:rPr>
          <w:noProof/>
        </w:rPr>
        <w:t>(R-CoreTeam 2022)</w:t>
      </w:r>
      <w:r w:rsidR="00B60CFF">
        <w:fldChar w:fldCharType="end"/>
      </w:r>
      <w:r w:rsidR="00B60CFF">
        <w:t xml:space="preserve"> </w:t>
      </w:r>
      <w:r w:rsidRPr="00E55673">
        <w:t xml:space="preserve">to extract metrics from each </w:t>
      </w:r>
      <w:r>
        <w:t xml:space="preserve">point count </w:t>
      </w:r>
      <w:r w:rsidR="00D92D7C">
        <w:t xml:space="preserve">perimeter </w:t>
      </w:r>
      <w:r>
        <w:fldChar w:fldCharType="begin" w:fldLock="1"/>
      </w:r>
      <w:r w:rsidR="00BD23D1">
        <w:instrText>ADDIN CSL_CITATION {"citationItems":[{"id":"ITEM-1","itemData":{"author":[{"dropping-particle":"","family":"Sciaini","given":"Marco","non-dropping-particle":"","parse-names":false,"suffix":""},{"dropping-particle":"","family":"Fritsch","given":"Matthias","non-dropping-particle":"","parse-names":false,"suffix":""},{"dropping-particle":"","family":"Hesselbarth","given":"Maximilian H.K.","non-dropping-particle":"","parse-names":false,"suffix":""},{"dropping-particle":"","family":"Nowosad","given":"Jakub","non-dropping-particle":"","parse-names":false,"suffix":""},{"dropping-particle":"","family":"Graham","given":"Laura","non-dropping-particle":"","parse-names":false,"suffix":""},{"dropping-particle":"","family":"Hollister","given":"Jeffrey","non-dropping-particle":"","parse-names":false,"suffix":""}],"id":"ITEM-1","issued":{"date-parts":[["2022"]]},"number":"0.5.0","publisher":"CRAN","title":"Package ‘landscapetools’ : landscape utility toolbox","type":"article"},"uris":["http://www.mendeley.com/documents/?uuid=b1ece5ad-a988-4ca1-ab99-80a8bb011b66"]},{"id":"ITEM-2","itemData":{"author":[{"dropping-particle":"","family":"Hesselbarth","given":"Maximilian H.K.","non-dropping-particle":"","parse-names":false,"suffix":""},{"dropping-particle":"","family":"Sciaini","given":"Marco","non-dropping-particle":"","parse-names":false,"suffix":""},{"dropping-particle":"","family":"Nowosad","given":"Jakub","non-dropping-particle":"","parse-names":false,"suffix":""},{"dropping-particle":"","family":"Hanss","given":"Sebastian","non-dropping-particle":"","parse-names":false,"suffix":""},{"dropping-particle":"","family":"Graham","given":"Laura J.","non-dropping-particle":"","parse-names":false,"suffix":""},{"dropping-particle":"","family":"Hollister","given":"Jeffrey","non-dropping-particle":"","parse-names":false,"suffix":""},{"dropping-particle":"","family":"With","given":"Kimberly A.","non-dropping-particle":"","parse-names":false,"suffix":""},{"dropping-particle":"","family":"Nayuki","given":"Project","non-dropping-particle":"","parse-names":false,"suffix":""},{"dropping-particle":"","family":"Strimas-Mackey","given":"Matt","non-dropping-particle":"","parse-names":false,"suffix":""}],"id":"ITEM-2","issued":{"date-parts":[["2024"]]},"note":"class level IJI. interspersion-juxtaposition index.","number":"2.1.1","page":"1-206","publisher":"CRAN","title":"Package 'landscapemetrics': landscape metrics for categorical map patterns","type":"article"},"uris":["http://www.mendeley.com/documents/?uuid=2f11e8c9-6dd6-4fab-a242-13a2a3097b15"]}],"mendeley":{"formattedCitation":"(Sciaini et al. 2022, Hesselbarth et al. 2024)","plainTextFormattedCitation":"(Sciaini et al. 2022, Hesselbarth et al. 2024)","previouslyFormattedCitation":"(Sciaini et al. 2022, Hesselbarth et al. 2024)"},"properties":{"noteIndex":0},"schema":"https://github.com/citation-style-language/schema/raw/master/csl-citation.json"}</w:instrText>
      </w:r>
      <w:r>
        <w:fldChar w:fldCharType="separate"/>
      </w:r>
      <w:r w:rsidRPr="009366AE">
        <w:rPr>
          <w:noProof/>
        </w:rPr>
        <w:t>(Sciaini et al. 2022, Hesselbarth et al. 2024)</w:t>
      </w:r>
      <w:r>
        <w:fldChar w:fldCharType="end"/>
      </w:r>
      <w:r w:rsidRPr="00E55673">
        <w:t xml:space="preserve">. For each </w:t>
      </w:r>
      <w:r>
        <w:t>ring</w:t>
      </w:r>
      <w:r w:rsidR="00A10AD3">
        <w:t>,</w:t>
      </w:r>
      <w:r w:rsidRPr="00E55673">
        <w:t xml:space="preserve"> </w:t>
      </w:r>
      <w:r w:rsidR="001C2D02">
        <w:t>I</w:t>
      </w:r>
      <w:r w:rsidRPr="00E55673">
        <w:t xml:space="preserve"> calculated </w:t>
      </w:r>
      <w:bookmarkStart w:id="163" w:name="_Hlk171356947"/>
      <w:r w:rsidRPr="00E55673">
        <w:t xml:space="preserve">the proportion of each cover type (%), </w:t>
      </w:r>
      <w:r w:rsidR="00D309EB">
        <w:t xml:space="preserve">and </w:t>
      </w:r>
      <w:r w:rsidRPr="00E55673">
        <w:t>edge density (m/ha)</w:t>
      </w:r>
      <w:r w:rsidR="00093CF8">
        <w:t xml:space="preserve"> of shrub and forest</w:t>
      </w:r>
      <w:bookmarkEnd w:id="163"/>
      <w:r w:rsidRPr="00E55673">
        <w:t>.</w:t>
      </w:r>
      <w:r w:rsidR="00B956C9">
        <w:t xml:space="preserve"> Additionally, I</w:t>
      </w:r>
      <w:r w:rsidR="00B956C9" w:rsidRPr="00A8144B">
        <w:t xml:space="preserve"> </w:t>
      </w:r>
      <w:r w:rsidR="00B956C9">
        <w:t xml:space="preserve">assigned each point count ring a </w:t>
      </w:r>
      <w:r w:rsidR="00B956C9" w:rsidRPr="00A8144B">
        <w:t>treatment</w:t>
      </w:r>
      <w:r w:rsidR="00B956C9">
        <w:t xml:space="preserve"> category</w:t>
      </w:r>
      <w:r w:rsidR="00B956C9" w:rsidRPr="00A8144B">
        <w:t xml:space="preserve"> as a single covariate with 4 levels corresponding to our 4 major cover types</w:t>
      </w:r>
      <w:r w:rsidR="00B956C9">
        <w:t xml:space="preserve"> (determined by the grass cover type with </w:t>
      </w:r>
      <w:r w:rsidR="001C222B">
        <w:t>the greatest proportion</w:t>
      </w:r>
      <w:r w:rsidR="00B956C9">
        <w:t xml:space="preserve"> of </w:t>
      </w:r>
      <w:r w:rsidR="004212A4">
        <w:t>cover</w:t>
      </w:r>
      <w:r w:rsidR="00B956C9">
        <w:t xml:space="preserve"> in</w:t>
      </w:r>
      <w:r w:rsidR="00121FC5">
        <w:t>side</w:t>
      </w:r>
      <w:r w:rsidR="00B956C9">
        <w:t xml:space="preserve"> the point count ring)</w:t>
      </w:r>
      <w:r w:rsidR="00B956C9" w:rsidRPr="00A8144B">
        <w:t xml:space="preserve">. </w:t>
      </w:r>
    </w:p>
    <w:p w14:paraId="4BAA1AE6" w14:textId="6DFE8B9E" w:rsidR="007B2382" w:rsidRDefault="001C2D02" w:rsidP="001265E6">
      <w:pPr>
        <w:spacing w:line="480" w:lineRule="auto"/>
        <w:ind w:firstLine="720"/>
        <w:contextualSpacing/>
      </w:pPr>
      <w:r w:rsidRPr="006C3B22">
        <w:lastRenderedPageBreak/>
        <w:t>I</w:t>
      </w:r>
      <w:r w:rsidR="001265E6" w:rsidRPr="006C3B22">
        <w:t xml:space="preserve"> analyzed </w:t>
      </w:r>
      <w:r w:rsidR="00093CF8" w:rsidRPr="006C3B22">
        <w:t>my point count</w:t>
      </w:r>
      <w:r w:rsidR="00093CF8" w:rsidRPr="00A8144B">
        <w:t xml:space="preserve"> </w:t>
      </w:r>
      <w:r w:rsidR="001265E6" w:rsidRPr="00A8144B">
        <w:t>data using a</w:t>
      </w:r>
      <w:r w:rsidR="00093CF8">
        <w:t xml:space="preserve"> Bayesian</w:t>
      </w:r>
      <w:r w:rsidR="001265E6" w:rsidRPr="00A8144B">
        <w:t xml:space="preserve"> occupancy framework</w:t>
      </w:r>
      <w:r w:rsidR="00374B3A">
        <w:t>. I used</w:t>
      </w:r>
      <w:r w:rsidR="001265E6" w:rsidRPr="00A8144B">
        <w:t xml:space="preserve"> </w:t>
      </w:r>
      <w:r w:rsidR="00374B3A">
        <w:t xml:space="preserve">the </w:t>
      </w:r>
      <w:r w:rsidR="00B552D9">
        <w:t>“</w:t>
      </w:r>
      <w:proofErr w:type="spellStart"/>
      <w:r w:rsidR="00345A4E">
        <w:t>ubms</w:t>
      </w:r>
      <w:proofErr w:type="spellEnd"/>
      <w:r w:rsidR="00B552D9">
        <w:t>”</w:t>
      </w:r>
      <w:r w:rsidR="00345A4E" w:rsidRPr="00A8144B">
        <w:t xml:space="preserve"> </w:t>
      </w:r>
      <w:r w:rsidR="001265E6" w:rsidRPr="00A8144B">
        <w:t xml:space="preserve">package in </w:t>
      </w:r>
      <w:r w:rsidR="00D172FF">
        <w:t>the</w:t>
      </w:r>
      <w:r w:rsidR="00D172FF" w:rsidRPr="00A8144B">
        <w:t xml:space="preserve"> </w:t>
      </w:r>
      <w:r w:rsidR="001265E6" w:rsidRPr="00A8144B">
        <w:t>R</w:t>
      </w:r>
      <w:r w:rsidR="00D172FF">
        <w:t xml:space="preserve"> statistical programming language</w:t>
      </w:r>
      <w:r w:rsidR="00374B3A">
        <w:t xml:space="preserve"> and fit models using Stan</w:t>
      </w:r>
      <w:r w:rsidR="00620BDC">
        <w:t xml:space="preserve"> </w:t>
      </w:r>
      <w:r w:rsidR="00620BDC">
        <w:fldChar w:fldCharType="begin" w:fldLock="1"/>
      </w:r>
      <w:r w:rsidR="003E2EA6">
        <w:instrText>ADDIN CSL_CITATION {"citationItems":[{"id":"ITEM-1","itemData":{"DOI":"10.18637/jss.v076.i01","ISSN":"15487660","abstract":"Stan is a probabilistic programming language for specifying statistical models. A Stan program imperatively defines a log probability function over parameters conditioned on specified data and constants. As of version 2.14.0, Stan provides full Bayesian inference for continuous-variable models through Markov chain Monte Carlo methods such as the No-U-Turn sampler, an adaptive form of Hamiltonian Monte Carlo sampling. Penalized maximum likelihood estimates are calculated using optimization methods such as the limited memory Broyden-Fletcher-Goldfarb-Shanno algorithm. Stan is also a platform for computing log densities and their gradients and Hessians, which can be used in alternative algorithms such as variational Bayes, expectation propagation, and marginal inference using approximate integration. To this end, Stan is set up so that the densities, gradients, and Hessians, along with intermediate quantities of the algorithm such as acceptance probabilities, are easily accessible. Stan can be called from the command line using the cmdstan package, through R using the rstan package, and through Python using the pystan package. All three interfaces support sampling and optimization-based inference with diagnostics and posterior analysis. rstan and pystan also provide access to log probabilities, gradients, Hessians, parameter transforms, and specialized plotting.","author":[{"dropping-particle":"","family":"Carpenter","given":"Bob","non-dropping-particle":"","parse-names":false,"suffix":""},{"dropping-particle":"","family":"Gelman","given":"Andrew","non-dropping-particle":"","parse-names":false,"suffix":""},{"dropping-particle":"","family":"Hoffman","given":"Matthew D.","non-dropping-particle":"","parse-names":false,"suffix":""},{"dropping-particle":"","family":"Lee","given":"Daniel","non-dropping-particle":"","parse-names":false,"suffix":""},{"dropping-particle":"","family":"Goodrich","given":"Ben","non-dropping-particle":"","parse-names":false,"suffix":""},{"dropping-particle":"","family":"Betancourt","given":"Michael","non-dropping-particle":"","parse-names":false,"suffix":""},{"dropping-particle":"","family":"Brubaker","given":"Marcus A.","non-dropping-particle":"","parse-names":false,"suffix":""},{"dropping-particle":"","family":"Guo","given":"Jiqiang","non-dropping-particle":"","parse-names":false,"suffix":""},{"dropping-particle":"","family":"Li","given":"Peter","non-dropping-particle":"","parse-names":false,"suffix":""},{"dropping-particle":"","family":"Riddell","given":"Allen","non-dropping-particle":"","parse-names":false,"suffix":""}],"container-title":"Journal of Statistical Software","id":"ITEM-1","issue":"1","issued":{"date-parts":[["2017"]]},"title":"Stan: A probabilistic programming language","type":"article-journal","volume":"76"},"uris":["http://www.mendeley.com/documents/?uuid=f70221e2-352a-40c5-8d55-c70e1c2a4715"]},{"id":"ITEM-2","itemData":{"DOI":"10.1111/2041-210X.13777","ISSN":"2041210X","abstract":"Obtaining unbiased estimates of wildlife distribution and abundance is an important objective in research and management. Occupancy and N-mixture abundance models, which correct for imperfect detection, are commonly used for this purpose. Fitting these models in a Bayesian framework has advantages but doing so can be challenging and time-consuming for many researchers. We developed an R package, ubms, which provides an easy-to-use, formula-based interface for fitting occupancy, N-mixture abundance and other models in a Bayesian framework using Stan. The package also provides tools for visualizing parameter effects, calculating residuals, assessing goodness-of-fit and comparing models. We demonstrate the use of ubms by fitting an N-mixture model to ruffed grouse Bonasa umbellus count data from drumming surveys conducted at roadside points sampled on five occasions annually during 2013–2015. To demonstrate the functionality of ubms, we used survey site as a random effect, and occasion date and per cent aspen cover at each site as covariates of detection and abundance respectively. The top-ranked model included a positive effect of per cent aspen on grouse abundance. ubms has the potential to greatly increase the range of users who will be able to rigorously assess species distribution and abundance while correcting for imperfect detection in a Bayesian framework.","author":[{"dropping-particle":"","family":"Kellner","given":"Kenneth F.","non-dropping-particle":"","parse-names":false,"suffix":""},{"dropping-particle":"","family":"Fowler","given":"Nicholas L.","non-dropping-particle":"","parse-names":false,"suffix":""},{"dropping-particle":"","family":"Petroelje","given":"Tyler R.","non-dropping-particle":"","parse-names":false,"suffix":""},{"dropping-particle":"","family":"Kautz","given":"Todd M.","non-dropping-particle":"","parse-names":false,"suffix":""},{"dropping-particle":"","family":"Beyer","given":"Dean E.","non-dropping-particle":"","parse-names":false,"suffix":""},{"dropping-particle":"","family":"Belant","given":"Jerrold L.","non-dropping-particle":"","parse-names":false,"suffix":""}],"container-title":"Methods in Ecology and Evolution","id":"ITEM-2","issue":"3","issued":{"date-parts":[["2022"]]},"page":"577-584","title":"ubms: An R package for fitting hierarchical occupancy and N-mixture abundance models in a Bayesian framework","type":"article-journal","volume":"13"},"uris":["http://www.mendeley.com/documents/?uuid=95e30d7b-d885-4028-89cf-681da44f1294"]},{"id":"ITEM-3","itemData":{"author":[{"dropping-particle":"","family":"R-CoreTeam","given":"","non-dropping-particle":"","parse-names":false,"suffix":""}],"id":"ITEM-3","issued":{"date-parts":[["2022"]]},"page":"2022","publisher":"R Foundation for Statistical Computing","publisher-place":"Vienna, Austria","title":"R: A language and environment for statistical computing","type":"article"},"uris":["http://www.mendeley.com/documents/?uuid=ba8ff769-2866-477f-adfc-5582b2cb3a3e"]}],"mendeley":{"formattedCitation":"(Carpenter et al. 2017, Kellner et al. 2022, R-CoreTeam 2022)","plainTextFormattedCitation":"(Carpenter et al. 2017, Kellner et al. 2022, R-CoreTeam 2022)","previouslyFormattedCitation":"(Carpenter et al. 2017, Kellner et al. 2022, R-CoreTeam 2022)"},"properties":{"noteIndex":0},"schema":"https://github.com/citation-style-language/schema/raw/master/csl-citation.json"}</w:instrText>
      </w:r>
      <w:r w:rsidR="00620BDC">
        <w:fldChar w:fldCharType="separate"/>
      </w:r>
      <w:r w:rsidR="00D172FF" w:rsidRPr="00D172FF">
        <w:rPr>
          <w:noProof/>
        </w:rPr>
        <w:t>(Carpenter et al. 2017, Kellner et al. 2022, R-CoreTeam 2022)</w:t>
      </w:r>
      <w:r w:rsidR="00620BDC">
        <w:fldChar w:fldCharType="end"/>
      </w:r>
      <w:r w:rsidR="001265E6" w:rsidRPr="00A8144B">
        <w:t>.</w:t>
      </w:r>
      <w:r w:rsidR="00345A4E">
        <w:t xml:space="preserve"> I chose this model because it allows for open population</w:t>
      </w:r>
      <w:r w:rsidR="00D172FF">
        <w:t>s</w:t>
      </w:r>
      <w:r w:rsidR="00345A4E">
        <w:t xml:space="preserve"> </w:t>
      </w:r>
      <w:r w:rsidR="007B2382">
        <w:t xml:space="preserve">between periods </w:t>
      </w:r>
      <w:r w:rsidR="00345A4E">
        <w:t xml:space="preserve">and is robust to missing </w:t>
      </w:r>
      <w:r w:rsidR="007B2382">
        <w:t>observations</w:t>
      </w:r>
      <w:r w:rsidR="00345A4E">
        <w:t>.</w:t>
      </w:r>
      <w:r w:rsidR="001265E6" w:rsidRPr="00A8144B">
        <w:t xml:space="preserve"> </w:t>
      </w:r>
      <w:r w:rsidR="00B552D9">
        <w:t>Prior to modeling occupancy,</w:t>
      </w:r>
      <w:r w:rsidR="001265E6" w:rsidRPr="00A8144B">
        <w:t xml:space="preserve"> </w:t>
      </w:r>
      <w:r>
        <w:t>I</w:t>
      </w:r>
      <w:r w:rsidR="001265E6" w:rsidRPr="00A8144B">
        <w:t xml:space="preserve"> </w:t>
      </w:r>
      <w:r w:rsidR="00B552D9">
        <w:t>evaluated</w:t>
      </w:r>
      <w:r w:rsidR="00B552D9" w:rsidRPr="00A8144B">
        <w:t xml:space="preserve"> </w:t>
      </w:r>
      <w:r w:rsidR="001265E6" w:rsidRPr="00A8144B">
        <w:t>detection</w:t>
      </w:r>
      <w:r w:rsidR="00B552D9">
        <w:t xml:space="preserve"> probabilities for each species</w:t>
      </w:r>
      <w:r w:rsidR="001265E6" w:rsidRPr="00A8144B">
        <w:t xml:space="preserve"> using covariates for time of survey and conditions (Julian date, minutes since sunrise, % cloud cover [0-100], and wind speed [Beaufort wind scale 0-4]).</w:t>
      </w:r>
      <w:r w:rsidR="00374B3A">
        <w:t xml:space="preserve"> The majority </w:t>
      </w:r>
      <w:r w:rsidR="00B82EA8">
        <w:t xml:space="preserve">(92%) </w:t>
      </w:r>
      <w:r w:rsidR="00374B3A">
        <w:t>of point counts were conducted by the same observer over the 3-year study period, so I did not include observer as a detection covariate.</w:t>
      </w:r>
      <w:r w:rsidR="001265E6" w:rsidRPr="00A8144B">
        <w:t xml:space="preserve"> </w:t>
      </w:r>
      <w:r w:rsidR="001A7807">
        <w:t>For each species, I included the best detection model in all successive occupancy models.</w:t>
      </w:r>
    </w:p>
    <w:p w14:paraId="58EB88C0" w14:textId="6D912B33" w:rsidR="00AB6D5A" w:rsidRPr="00AB6D5A" w:rsidRDefault="00121FC5" w:rsidP="00053251">
      <w:pPr>
        <w:spacing w:line="480" w:lineRule="auto"/>
        <w:ind w:firstLine="720"/>
        <w:contextualSpacing/>
      </w:pPr>
      <w:r>
        <w:t xml:space="preserve">For occupancy models, </w:t>
      </w:r>
      <w:r w:rsidR="009A2BB1">
        <w:t xml:space="preserve">I set the reference category to CSG hay because it was the most abundant cover type and provided the best frame of reference for our hypotheses. </w:t>
      </w:r>
      <w:r w:rsidR="00B956C9">
        <w:t>I first evaluated univariate models for each species</w:t>
      </w:r>
      <w:r>
        <w:t xml:space="preserve"> using covariates for treatment, </w:t>
      </w:r>
      <w:r w:rsidR="000C53AC">
        <w:t xml:space="preserve">and then included continuous variables measured within each point count ring (i.e., </w:t>
      </w:r>
      <w:r w:rsidRPr="00E55673">
        <w:t xml:space="preserve">the proportion of each </w:t>
      </w:r>
      <w:r w:rsidR="000C53AC">
        <w:t xml:space="preserve">grass </w:t>
      </w:r>
      <w:r w:rsidRPr="00E55673">
        <w:t>cover type</w:t>
      </w:r>
      <w:r w:rsidR="000C53AC">
        <w:t>,</w:t>
      </w:r>
      <w:r w:rsidR="008E1047">
        <w:t xml:space="preserve"> shrub, forest</w:t>
      </w:r>
      <w:r w:rsidRPr="00E55673">
        <w:t xml:space="preserve">, </w:t>
      </w:r>
      <w:r>
        <w:t xml:space="preserve">and </w:t>
      </w:r>
      <w:r w:rsidRPr="00E55673">
        <w:t xml:space="preserve">edge density </w:t>
      </w:r>
      <w:r w:rsidR="00365571">
        <w:t>[</w:t>
      </w:r>
      <w:r>
        <w:t>m ha</w:t>
      </w:r>
      <w:r w:rsidRPr="000305A7">
        <w:rPr>
          <w:vertAlign w:val="superscript"/>
        </w:rPr>
        <w:t>-1</w:t>
      </w:r>
      <w:r w:rsidR="00365571">
        <w:t>]</w:t>
      </w:r>
      <w:r>
        <w:t xml:space="preserve"> of shrub and forest</w:t>
      </w:r>
      <w:r w:rsidR="000C53AC">
        <w:t>)</w:t>
      </w:r>
      <w:r w:rsidR="00B956C9">
        <w:t>.</w:t>
      </w:r>
      <w:r w:rsidR="000305A7">
        <w:t xml:space="preserve"> I then fit</w:t>
      </w:r>
      <w:r w:rsidR="006206A7">
        <w:t xml:space="preserve"> </w:t>
      </w:r>
      <w:r>
        <w:t>multivariate models by adding</w:t>
      </w:r>
      <w:r w:rsidR="000305A7">
        <w:t xml:space="preserve"> </w:t>
      </w:r>
      <w:r>
        <w:t>terms for shrub and forest (percent and edge density)</w:t>
      </w:r>
      <w:r w:rsidR="008E1047">
        <w:t xml:space="preserve"> to the treatment and </w:t>
      </w:r>
      <w:r>
        <w:t xml:space="preserve">% grass cover type </w:t>
      </w:r>
      <w:r w:rsidR="008E1047">
        <w:t xml:space="preserve">covariates </w:t>
      </w:r>
      <w:r w:rsidR="000305A7">
        <w:t xml:space="preserve">in additive and interactive terms. </w:t>
      </w:r>
      <w:r w:rsidR="002353AF">
        <w:t xml:space="preserve">I also included year (as a factor variable with 3 levels) in the univariate and multivariate analyses to test for potential annual variation. </w:t>
      </w:r>
      <w:r w:rsidR="006206A7">
        <w:t xml:space="preserve">I </w:t>
      </w:r>
      <w:r w:rsidR="00990B0D">
        <w:t xml:space="preserve">also </w:t>
      </w:r>
      <w:r w:rsidR="006206A7">
        <w:t xml:space="preserve">included </w:t>
      </w:r>
      <w:r w:rsidR="00990B0D">
        <w:t>the individual point count stations as a mixed effect to account for possible variation among the points</w:t>
      </w:r>
      <w:r w:rsidR="006206A7">
        <w:t xml:space="preserve">. </w:t>
      </w:r>
      <w:r w:rsidR="00385CF9">
        <w:t>For each model,</w:t>
      </w:r>
      <w:r w:rsidR="006206A7">
        <w:t xml:space="preserve"> I</w:t>
      </w:r>
      <w:r w:rsidR="00385CF9">
        <w:t xml:space="preserve"> specified </w:t>
      </w:r>
      <w:r w:rsidR="000305A7">
        <w:t xml:space="preserve">a </w:t>
      </w:r>
      <w:r w:rsidR="00385CF9">
        <w:t xml:space="preserve">3-core run and used 15,000 simulation draws. I inspected each model by evaluating R-hat values and trace plots for Markov chain Monte Carlo </w:t>
      </w:r>
      <w:r w:rsidR="00385CF9">
        <w:lastRenderedPageBreak/>
        <w:t>convergence</w:t>
      </w:r>
      <w:r w:rsidR="000305A7">
        <w:t xml:space="preserve"> and checked for goodness-of-fit </w:t>
      </w:r>
      <w:r w:rsidR="006206A7">
        <w:t xml:space="preserve">using </w:t>
      </w:r>
      <w:r w:rsidR="007B2382">
        <w:t xml:space="preserve">the </w:t>
      </w:r>
      <w:proofErr w:type="spellStart"/>
      <w:r w:rsidR="00C80B75">
        <w:t>MacKenzie</w:t>
      </w:r>
      <w:proofErr w:type="spellEnd"/>
      <w:r w:rsidR="00C80B75">
        <w:t xml:space="preserve">-Bailey chi-squared test </w:t>
      </w:r>
      <w:r w:rsidR="00C80B75">
        <w:fldChar w:fldCharType="begin" w:fldLock="1"/>
      </w:r>
      <w:r w:rsidR="00BD23D1">
        <w:instrText>ADDIN CSL_CITATION {"citationItems":[{"id":"ITEM-1","itemData":{"DOI":"10.1198/108571104X3361","ISSN":"10857117","abstract":"Few species are likely to be so evident that they will always be detected at a site when present. Recently a model has been developed that enables estimation of the proportion of area occupied, when the target species is not detected with certainty. Here we apply this modeling approach to data collected on terrestrial salamanders in the Plethodon glutinosus complex in the Great Smoky Mountains National Park, USA, and wish to address the question \"how accurately does the fitted model represent the data?\" The goodness-of-fit of the model needs to be assessed in order to make accurate inferences. This article presents a method where a simple Pearson chi-square statistic is calculated and a parametric bootstrap procedure is used to determine whether the observed statistic is unusually large. We found evidence that the most global model considered provides a poor fit to the data, hence estimated an overdispersion factor to adjust model selection procedures and inflate standard errors. Two hypothetical datasets with known assumption violations are also analyzed, illustrating that the method may be used to guide researchers to making appropriate inferences. The results of a simulation study are presented to provide a broader view of the methods properties. © 2004 American Statistical Association and the International Biometric Society.","author":[{"dropping-particle":"","family":"MacKenzie","given":"Darryl I.","non-dropping-particle":"","parse-names":false,"suffix":""},{"dropping-particle":"","family":"Bailey","given":"Larissa L.","non-dropping-particle":"","parse-names":false,"suffix":""}],"container-title":"Journal of Agricultural, Biological, and Environmental Statistics","id":"ITEM-1","issue":"3","issued":{"date-parts":[["2004"]]},"page":"300-318","title":"Assessing the fit of site-occupancy models","type":"article-journal","volume":"9"},"uris":["http://www.mendeley.com/documents/?uuid=e3c6cdd2-2fa4-4605-af9b-44a647c8c6c1"]},{"id":"ITEM-2","itemData":{"DOI":"10.3996/JFWM-21-002","ISSN":"1944687X","abstract":"Northern bobwhite Colinus virginianus populations have been rapidly declining in the eastern, central, and southern United States for decades. Land use change and an incompatibility between northern bobwhite resource needs and human land use practices have driven declines. Here, we applied occupancy analyses on two spatial scales (state level and ecoregion level) to more than 5,000 northern bobwhite surveys conducted over 6 y across the entire state of Arkansas to explore patterns in occupancy and land use variables, and to identify priority areas for management and conservation. At the state level, northern bobwhite occupied 29% of sites and northern bobwhite were most likely to occur in areas with a high percentage of early successional habitat (grassland, pasture, and shrubland). The statewide model predicted that northern bobwhite were likely to occur (75% predicted occupancy) in, 20% of the state. Arkansas is comprised of five distinct ecoregions, and analyses at the ecoregion spatial scale showed that habitat associations of northern bobwhite could vary between ecoregions. For example, early successional habitat best predicted northern bobwhite occupancy in both the Arkansas River Valley and Ozark Mountains ecoregions, and other habitat associations such as the proportion of herbaceous habitat and hay-pasture habitat, respectively, further refined predictions. Contrastingly, richness of land cover classes alone best predicted northern bobwhite occupancy in the Ouachita Mountains ecoregion. Ecoregion-level models were thus more discerning than the state-level model and should be more helpful to managers in identifying priority conservation areas. However, in two of five ecoregions, surveys too rarely encountered northern bobwhite to accurately predict their occurrence. We found that likely occupied northern bobwhite habitat lay primarily on private properties (95%), but that numerous public entities own and manage land identified as suitable or likely occupied. We conclude that management of northern bobwhite in Arkansas could benefit from cooperation among state, federal, and military partners, as well as surrounding private landowners and that ecoregion-specific models may be more useful in identifying priority areas for management. Our approach incorporates multiple landscape scales when using remote sensing technology in conjunction with monitoring data and could have important application for the management of northern bobwhite and other grass…","author":[{"dropping-particle":"V.","family":"Lassiter","given":"Ellery","non-dropping-particle":"","parse-names":false,"suffix":""},{"dropping-particle":"","family":"Asher","given":"Marcus","non-dropping-particle":"","parse-names":false,"suffix":""},{"dropping-particle":"","family":"Christie","given":"Grace","non-dropping-particle":"","parse-names":false,"suffix":""},{"dropping-particle":"","family":"Gale","given":"Connor","non-dropping-particle":"","parse-names":false,"suffix":""},{"dropping-particle":"","family":"Massey","given":"Andrhea","non-dropping-particle":"","parse-names":false,"suffix":""},{"dropping-particle":"","family":"Massery","given":"Cody","non-dropping-particle":"","parse-names":false,"suffix":""},{"dropping-particle":"","family":"Middaugh","given":"Christopher R.","non-dropping-particle":"","parse-names":false,"suffix":""},{"dropping-particle":"","family":"Veon","given":"John T.","non-dropping-particle":"","parse-names":false,"suffix":""},{"dropping-particle":"","family":"DeGregorio","given":"Brett A.","non-dropping-particle":"","parse-names":false,"suffix":""},{"dropping-particle":"V.","family":"Lassiter","given":"E.","non-dropping-particle":"","parse-names":false,"suffix":""},{"dropping-particle":"","family":"Christie","given":"G.","non-dropping-particle":"","parse-names":false,"suffix":""},{"dropping-particle":"","family":"Gale","given":"C.","non-dropping-particle":"","parse-names":false,"suffix":""},{"dropping-particle":"","family":"Massey","given":"A.","non-dropping-particle":"","parse-names":false,"suffix":""},{"dropping-particle":"","family":"Veon","given":"J. T.","non-dropping-particle":"","parse-names":false,"suffix":""},{"dropping-particle":"","family":"Asher","given":"M.","non-dropping-particle":"","parse-names":false,"suffix":""},{"dropping-particle":"","family":"Massery","given":"C.","non-dropping-particle":"","parse-names":false,"suffix":""},{"dropping-particle":"","family":"Middaugh","given":"C. R.","non-dropping-particle":"","parse-names":false,"suffix":""},{"dropping-particle":"","family":"DeGregorio","given":"B. A.","non-dropping-particle":"","parse-names":false,"suffix":""}],"container-title":"Journal of Fish and Wildlife Management","id":"ITEM-2","issue":"2","issued":{"date-parts":[["2021"]]},"note":"Does not say how big a forest is....","page":"502-512","title":"Northern bobwhite occupancy patterns on multiple spatial scales across Arkansas","type":"article-journal","volume":"12"},"uris":["http://www.mendeley.com/documents/?uuid=bcccd207-d41b-4e3c-b846-ffc625659adc"]}],"mendeley":{"formattedCitation":"(MacKenzie and Bailey 2004, Lassiter et al. 2021)","plainTextFormattedCitation":"(MacKenzie and Bailey 2004, Lassiter et al. 2021)","previouslyFormattedCitation":"(MacKenzie and Bailey 2004, Lassiter et al. 2021)"},"properties":{"noteIndex":0},"schema":"https://github.com/citation-style-language/schema/raw/master/csl-citation.json"}</w:instrText>
      </w:r>
      <w:r w:rsidR="00C80B75">
        <w:fldChar w:fldCharType="separate"/>
      </w:r>
      <w:r w:rsidR="00B0543D" w:rsidRPr="00B0543D">
        <w:rPr>
          <w:noProof/>
        </w:rPr>
        <w:t>(MacKenzie and Bailey 2004, Lassiter et al. 2021)</w:t>
      </w:r>
      <w:r w:rsidR="00C80B75">
        <w:fldChar w:fldCharType="end"/>
      </w:r>
      <w:r w:rsidR="00C80B75">
        <w:t xml:space="preserve">. I selected models using leave-one-out cross-validation and sorted models by the largest expected predictive accuracy </w:t>
      </w:r>
      <w:r w:rsidR="00B0543D">
        <w:fldChar w:fldCharType="begin" w:fldLock="1"/>
      </w:r>
      <w:r w:rsidR="00BD23D1">
        <w:instrText>ADDIN CSL_CITATION {"citationItems":[{"id":"ITEM-1","itemData":{"DOI":"10.1007/s11222-016-9696-4","ISSN":"15731375","abstract":"Leave-one-out cross-validation (LOO) and the widely applicable information criterion (WAIC) are methods for estimating pointwise out-of-sample prediction accuracy from a fitted Bayesian model using the log-likelihood evaluated at the posterior simulations of the parameter values. LOO and WAIC have various advantages over simpler estimates of predictive error such as AIC and DIC but are less used in practice because they involve additional computational steps. Here we lay out fast and stable computations for LOO and WAIC that can be performed using existing simulation draws. We introduce an efficient computation of LOO using Pareto-smoothed importance sampling (PSIS), a new procedure for regularizing importance weights. Although WAIC is asymptotically equal to LOO, we demonstrate that PSIS-LOO is more robust in the finite case with weak priors or influential observations. As a byproduct of our calculations, we also obtain approximate standard errors for estimated predictive errors and for comparison of predictive errors between two models. We implement the computations in an R package called loo and demonstrate using models fit with the Bayesian inference package Stan.","author":[{"dropping-particle":"","family":"Vehtari","given":"Aki","non-dropping-particle":"","parse-names":false,"suffix":""},{"dropping-particle":"","family":"Gelman","given":"Andrew","non-dropping-particle":"","parse-names":false,"suffix":""},{"dropping-particle":"","family":"Gabry","given":"Jonah","non-dropping-particle":"","parse-names":false,"suffix":""}],"container-title":"Statistics and Computing","id":"ITEM-1","issue":"5","issued":{"date-parts":[["2017"]]},"page":"1413-1432","title":"Practical Bayesian model evaluation using leave-one-out cross-validation and WAIC","type":"article-journal","volume":"27"},"uris":["http://www.mendeley.com/documents/?uuid=bbace435-7082-48ad-93fe-b3d5b926657f"]},{"id":"ITEM-2","itemData":{"DOI":"10.3996/JFWM-21-002","ISSN":"1944687X","abstract":"Northern bobwhite Colinus virginianus populations have been rapidly declining in the eastern, central, and southern United States for decades. Land use change and an incompatibility between northern bobwhite resource needs and human land use practices have driven declines. Here, we applied occupancy analyses on two spatial scales (state level and ecoregion level) to more than 5,000 northern bobwhite surveys conducted over 6 y across the entire state of Arkansas to explore patterns in occupancy and land use variables, and to identify priority areas for management and conservation. At the state level, northern bobwhite occupied 29% of sites and northern bobwhite were most likely to occur in areas with a high percentage of early successional habitat (grassland, pasture, and shrubland). The statewide model predicted that northern bobwhite were likely to occur (75% predicted occupancy) in, 20% of the state. Arkansas is comprised of five distinct ecoregions, and analyses at the ecoregion spatial scale showed that habitat associations of northern bobwhite could vary between ecoregions. For example, early successional habitat best predicted northern bobwhite occupancy in both the Arkansas River Valley and Ozark Mountains ecoregions, and other habitat associations such as the proportion of herbaceous habitat and hay-pasture habitat, respectively, further refined predictions. Contrastingly, richness of land cover classes alone best predicted northern bobwhite occupancy in the Ouachita Mountains ecoregion. Ecoregion-level models were thus more discerning than the state-level model and should be more helpful to managers in identifying priority conservation areas. However, in two of five ecoregions, surveys too rarely encountered northern bobwhite to accurately predict their occurrence. We found that likely occupied northern bobwhite habitat lay primarily on private properties (95%), but that numerous public entities own and manage land identified as suitable or likely occupied. We conclude that management of northern bobwhite in Arkansas could benefit from cooperation among state, federal, and military partners, as well as surrounding private landowners and that ecoregion-specific models may be more useful in identifying priority areas for management. Our approach incorporates multiple landscape scales when using remote sensing technology in conjunction with monitoring data and could have important application for the management of northern bobwhite and other grass…","author":[{"dropping-particle":"V.","family":"Lassiter","given":"Ellery","non-dropping-particle":"","parse-names":false,"suffix":""},{"dropping-particle":"","family":"Asher","given":"Marcus","non-dropping-particle":"","parse-names":false,"suffix":""},{"dropping-particle":"","family":"Christie","given":"Grace","non-dropping-particle":"","parse-names":false,"suffix":""},{"dropping-particle":"","family":"Gale","given":"Connor","non-dropping-particle":"","parse-names":false,"suffix":""},{"dropping-particle":"","family":"Massey","given":"Andrhea","non-dropping-particle":"","parse-names":false,"suffix":""},{"dropping-particle":"","family":"Massery","given":"Cody","non-dropping-particle":"","parse-names":false,"suffix":""},{"dropping-particle":"","family":"Middaugh","given":"Christopher R.","non-dropping-particle":"","parse-names":false,"suffix":""},{"dropping-particle":"","family":"Veon","given":"John T.","non-dropping-particle":"","parse-names":false,"suffix":""},{"dropping-particle":"","family":"DeGregorio","given":"Brett A.","non-dropping-particle":"","parse-names":false,"suffix":""},{"dropping-particle":"V.","family":"Lassiter","given":"E.","non-dropping-particle":"","parse-names":false,"suffix":""},{"dropping-particle":"","family":"Christie","given":"G.","non-dropping-particle":"","parse-names":false,"suffix":""},{"dropping-particle":"","family":"Gale","given":"C.","non-dropping-particle":"","parse-names":false,"suffix":""},{"dropping-particle":"","family":"Massey","given":"A.","non-dropping-particle":"","parse-names":false,"suffix":""},{"dropping-particle":"","family":"Veon","given":"J. T.","non-dropping-particle":"","parse-names":false,"suffix":""},{"dropping-particle":"","family":"Asher","given":"M.","non-dropping-particle":"","parse-names":false,"suffix":""},{"dropping-particle":"","family":"Massery","given":"C.","non-dropping-particle":"","parse-names":false,"suffix":""},{"dropping-particle":"","family":"Middaugh","given":"C. R.","non-dropping-particle":"","parse-names":false,"suffix":""},{"dropping-particle":"","family":"DeGregorio","given":"B. A.","non-dropping-particle":"","parse-names":false,"suffix":""}],"container-title":"Journal of Fish and Wildlife Management","id":"ITEM-2","issue":"2","issued":{"date-parts":[["2021"]]},"note":"Does not say how big a forest is....","page":"502-512","title":"Northern bobwhite occupancy patterns on multiple spatial scales across Arkansas","type":"article-journal","volume":"12"},"uris":["http://www.mendeley.com/documents/?uuid=bcccd207-d41b-4e3c-b846-ffc625659adc"]}],"mendeley":{"formattedCitation":"(Vehtari et al. 2017, Lassiter et al. 2021)","plainTextFormattedCitation":"(Vehtari et al. 2017, Lassiter et al. 2021)","previouslyFormattedCitation":"(Vehtari et al. 2017, Lassiter et al. 2021)"},"properties":{"noteIndex":0},"schema":"https://github.com/citation-style-language/schema/raw/master/csl-citation.json"}</w:instrText>
      </w:r>
      <w:r w:rsidR="00B0543D">
        <w:fldChar w:fldCharType="separate"/>
      </w:r>
      <w:r w:rsidR="00B0543D" w:rsidRPr="00B0543D">
        <w:rPr>
          <w:noProof/>
        </w:rPr>
        <w:t>(Vehtari et al. 2017, Lassiter et al. 2021)</w:t>
      </w:r>
      <w:r w:rsidR="00B0543D">
        <w:fldChar w:fldCharType="end"/>
      </w:r>
      <w:r w:rsidR="00C80B75">
        <w:t>.</w:t>
      </w:r>
    </w:p>
    <w:p w14:paraId="5EEA0317" w14:textId="77777777" w:rsidR="00233D82" w:rsidRPr="00AB6D5A" w:rsidRDefault="00233D82" w:rsidP="00053251">
      <w:pPr>
        <w:pStyle w:val="Heading2"/>
        <w:spacing w:before="0" w:after="0" w:line="480" w:lineRule="auto"/>
        <w:jc w:val="left"/>
        <w:rPr>
          <w:sz w:val="24"/>
          <w:szCs w:val="24"/>
        </w:rPr>
      </w:pPr>
      <w:bookmarkStart w:id="164" w:name="_Toc178949466"/>
      <w:bookmarkStart w:id="165" w:name="_Toc179152521"/>
      <w:bookmarkStart w:id="166" w:name="_Toc184731410"/>
      <w:r w:rsidRPr="00AB6D5A">
        <w:rPr>
          <w:sz w:val="24"/>
          <w:szCs w:val="24"/>
        </w:rPr>
        <w:t>Results</w:t>
      </w:r>
      <w:bookmarkEnd w:id="164"/>
      <w:bookmarkEnd w:id="165"/>
      <w:bookmarkEnd w:id="166"/>
    </w:p>
    <w:p w14:paraId="2F325349" w14:textId="2F723292" w:rsidR="00931B0F" w:rsidRDefault="001C2D02" w:rsidP="00053251">
      <w:pPr>
        <w:spacing w:line="480" w:lineRule="auto"/>
        <w:ind w:firstLine="720"/>
        <w:contextualSpacing/>
      </w:pPr>
      <w:r>
        <w:t>I</w:t>
      </w:r>
      <w:r w:rsidR="004D6A50" w:rsidRPr="00433681">
        <w:t xml:space="preserve"> did not detect any GRSP on the defined study area between 2019-2022. Similarly, </w:t>
      </w:r>
      <w:r>
        <w:t>I</w:t>
      </w:r>
      <w:r w:rsidR="004D6A50" w:rsidRPr="00433681">
        <w:t xml:space="preserve"> had a very limited number of detections for BOBO (n = 1) and EAKI (n = 30) inside the effective detection distance</w:t>
      </w:r>
      <w:r w:rsidR="00B0543D">
        <w:t>s</w:t>
      </w:r>
      <w:r w:rsidR="004D6A50" w:rsidRPr="00433681">
        <w:t xml:space="preserve">, so </w:t>
      </w:r>
      <w:r>
        <w:t>I</w:t>
      </w:r>
      <w:r w:rsidR="004D6A50" w:rsidRPr="00433681">
        <w:t xml:space="preserve"> excluded these species from </w:t>
      </w:r>
      <w:r w:rsidR="00635BF0" w:rsidRPr="00433681">
        <w:t>analys</w:t>
      </w:r>
      <w:r w:rsidR="00635BF0">
        <w:t>e</w:t>
      </w:r>
      <w:r w:rsidR="00635BF0" w:rsidRPr="00433681">
        <w:t>s</w:t>
      </w:r>
      <w:r w:rsidR="004D6A50" w:rsidRPr="00433681">
        <w:t xml:space="preserve">. The best detection model for </w:t>
      </w:r>
      <w:r w:rsidR="00522581">
        <w:t>bobwhite</w:t>
      </w:r>
      <w:r w:rsidR="000354F7">
        <w:t xml:space="preserve">, </w:t>
      </w:r>
      <w:r w:rsidR="006A5009">
        <w:t>COYE, and FISP</w:t>
      </w:r>
      <w:r w:rsidR="000354F7" w:rsidRPr="00433681">
        <w:t xml:space="preserve"> </w:t>
      </w:r>
      <w:r w:rsidR="004D6A50" w:rsidRPr="00433681">
        <w:t xml:space="preserve">included </w:t>
      </w:r>
      <w:r w:rsidR="0095221A">
        <w:t>J</w:t>
      </w:r>
      <w:r w:rsidR="004D6A50" w:rsidRPr="00433681">
        <w:t>ulian date (</w:t>
      </w:r>
      <w:r w:rsidR="0075745D">
        <w:t>P</w:t>
      </w:r>
      <w:r w:rsidR="004D6A50" w:rsidRPr="00433681">
        <w:t xml:space="preserve"> &lt; 0.01).</w:t>
      </w:r>
      <w:r w:rsidR="006A5009">
        <w:t xml:space="preserve"> Detection for EAME was best explained by </w:t>
      </w:r>
      <w:r w:rsidR="0095221A">
        <w:t>J</w:t>
      </w:r>
      <w:r w:rsidR="006A5009">
        <w:t>ulian date and minutes-since-sunrise.</w:t>
      </w:r>
      <w:r w:rsidR="004D6A50" w:rsidRPr="00433681">
        <w:t xml:space="preserve"> </w:t>
      </w:r>
      <w:r w:rsidR="00F60CF8">
        <w:t>T</w:t>
      </w:r>
      <w:r w:rsidR="004D6A50" w:rsidRPr="00433681">
        <w:t>he null detection model provided the best fit</w:t>
      </w:r>
      <w:r w:rsidR="00F60CF8">
        <w:t xml:space="preserve"> </w:t>
      </w:r>
      <w:r w:rsidR="005A02C6">
        <w:t xml:space="preserve">for </w:t>
      </w:r>
      <w:r w:rsidR="00F60CF8">
        <w:t>HESP and PRAW</w:t>
      </w:r>
      <w:r w:rsidR="000C2D60">
        <w:t xml:space="preserve"> (</w:t>
      </w:r>
      <w:r w:rsidR="000C2D60" w:rsidRPr="00154813">
        <w:rPr>
          <w:b/>
        </w:rPr>
        <w:fldChar w:fldCharType="begin"/>
      </w:r>
      <w:r w:rsidR="000C2D60" w:rsidRPr="00154813">
        <w:rPr>
          <w:b/>
        </w:rPr>
        <w:instrText xml:space="preserve"> REF _Ref184340440 \h </w:instrText>
      </w:r>
      <w:r w:rsidR="00154813">
        <w:rPr>
          <w:b/>
        </w:rPr>
        <w:instrText xml:space="preserve"> \* MERGEFORMAT </w:instrText>
      </w:r>
      <w:r w:rsidR="000C2D60" w:rsidRPr="00154813">
        <w:rPr>
          <w:b/>
        </w:rPr>
      </w:r>
      <w:r w:rsidR="000C2D60" w:rsidRPr="00154813">
        <w:rPr>
          <w:b/>
        </w:rPr>
        <w:fldChar w:fldCharType="separate"/>
      </w:r>
      <w:r w:rsidR="00747B14" w:rsidRPr="00747B14">
        <w:rPr>
          <w:b/>
        </w:rPr>
        <w:t xml:space="preserve">Table </w:t>
      </w:r>
      <w:r w:rsidR="00053251">
        <w:rPr>
          <w:b/>
          <w:noProof/>
        </w:rPr>
        <w:t>3</w:t>
      </w:r>
      <w:r w:rsidR="00747B14" w:rsidRPr="00747B14">
        <w:rPr>
          <w:b/>
          <w:noProof/>
        </w:rPr>
        <w:t>.1</w:t>
      </w:r>
      <w:r w:rsidR="000C2D60" w:rsidRPr="00154813">
        <w:rPr>
          <w:b/>
        </w:rPr>
        <w:fldChar w:fldCharType="end"/>
      </w:r>
      <w:r w:rsidR="000C2D60">
        <w:t>)</w:t>
      </w:r>
      <w:r w:rsidR="00F60CF8">
        <w:t>.</w:t>
      </w:r>
    </w:p>
    <w:p w14:paraId="55E634CF" w14:textId="529031EC" w:rsidR="00DD3B3B" w:rsidRDefault="00EA5DBC" w:rsidP="006A5009">
      <w:pPr>
        <w:spacing w:line="480" w:lineRule="auto"/>
        <w:ind w:firstLine="720"/>
        <w:contextualSpacing/>
      </w:pPr>
      <w:r>
        <w:t>Grazed NWSG</w:t>
      </w:r>
      <w:r w:rsidR="00F60CF8">
        <w:t xml:space="preserve"> area </w:t>
      </w:r>
      <w:r w:rsidR="0075745D">
        <w:t xml:space="preserve">was related to </w:t>
      </w:r>
      <w:r w:rsidR="005A02C6">
        <w:t xml:space="preserve">occupancy for </w:t>
      </w:r>
      <w:r w:rsidR="00522581">
        <w:t xml:space="preserve">bobwhite </w:t>
      </w:r>
      <w:r w:rsidR="005A02C6">
        <w:t xml:space="preserve">and HESP. </w:t>
      </w:r>
      <w:r w:rsidR="00A23BB4">
        <w:t xml:space="preserve">A univariate model with treatment </w:t>
      </w:r>
      <w:r w:rsidR="00C24216">
        <w:t>explained variation in occupancy</w:t>
      </w:r>
      <w:r w:rsidR="00021CC6">
        <w:t xml:space="preserve"> best</w:t>
      </w:r>
      <w:r w:rsidR="00A23BB4">
        <w:t xml:space="preserve"> for </w:t>
      </w:r>
      <w:r w:rsidR="00522581">
        <w:t xml:space="preserve">bobwhite </w:t>
      </w:r>
      <w:r w:rsidR="00021CC6">
        <w:t>(M-B</w:t>
      </w:r>
      <w:r w:rsidR="009938EE">
        <w:t xml:space="preserve"> GOF</w:t>
      </w:r>
      <w:r w:rsidR="00021CC6">
        <w:t xml:space="preserve"> </w:t>
      </w:r>
      <w:r w:rsidR="00021CC6" w:rsidRPr="00021CC6">
        <w:rPr>
          <w:i/>
        </w:rPr>
        <w:t>Χ</w:t>
      </w:r>
      <w:r w:rsidR="00021CC6" w:rsidRPr="00021CC6">
        <w:rPr>
          <w:i/>
          <w:vertAlign w:val="superscript"/>
        </w:rPr>
        <w:t>2</w:t>
      </w:r>
      <w:r w:rsidR="00021CC6">
        <w:t xml:space="preserve"> = 18.1</w:t>
      </w:r>
      <w:r w:rsidR="009938EE">
        <w:t>2</w:t>
      </w:r>
      <w:r w:rsidR="00021CC6">
        <w:t xml:space="preserve">, </w:t>
      </w:r>
      <w:r w:rsidR="009938EE">
        <w:t xml:space="preserve">posterior </w:t>
      </w:r>
      <w:r w:rsidR="00021CC6">
        <w:t>p = 0.09)</w:t>
      </w:r>
      <w:r w:rsidR="002256FD">
        <w:t xml:space="preserve"> (</w:t>
      </w:r>
      <w:r w:rsidR="00740A35" w:rsidRPr="00154813">
        <w:rPr>
          <w:b/>
        </w:rPr>
        <w:fldChar w:fldCharType="begin"/>
      </w:r>
      <w:r w:rsidR="00740A35" w:rsidRPr="00154813">
        <w:rPr>
          <w:b/>
        </w:rPr>
        <w:instrText xml:space="preserve"> REF _Ref176954082 \h </w:instrText>
      </w:r>
      <w:r w:rsidR="00154813">
        <w:rPr>
          <w:b/>
        </w:rPr>
        <w:instrText xml:space="preserve"> \* MERGEFORMAT </w:instrText>
      </w:r>
      <w:r w:rsidR="00740A35" w:rsidRPr="00154813">
        <w:rPr>
          <w:b/>
        </w:rPr>
      </w:r>
      <w:r w:rsidR="00740A35" w:rsidRPr="00154813">
        <w:rPr>
          <w:b/>
        </w:rPr>
        <w:fldChar w:fldCharType="separate"/>
      </w:r>
      <w:r w:rsidR="00747B14" w:rsidRPr="00747B14">
        <w:rPr>
          <w:b/>
        </w:rPr>
        <w:t xml:space="preserve">Table </w:t>
      </w:r>
      <w:r w:rsidR="00053251">
        <w:rPr>
          <w:b/>
          <w:noProof/>
        </w:rPr>
        <w:t>3</w:t>
      </w:r>
      <w:r w:rsidR="00747B14" w:rsidRPr="00747B14">
        <w:rPr>
          <w:b/>
          <w:noProof/>
        </w:rPr>
        <w:t>.2</w:t>
      </w:r>
      <w:r w:rsidR="00740A35" w:rsidRPr="00154813">
        <w:rPr>
          <w:b/>
        </w:rPr>
        <w:fldChar w:fldCharType="end"/>
      </w:r>
      <w:r w:rsidR="00F60CF8">
        <w:t xml:space="preserve">), where occupancy </w:t>
      </w:r>
      <w:r w:rsidR="00A23BB4">
        <w:t xml:space="preserve">was </w:t>
      </w:r>
      <w:r w:rsidR="0075745D">
        <w:t>greatest</w:t>
      </w:r>
      <w:r w:rsidR="00A23BB4">
        <w:t xml:space="preserve"> in NWSG graze </w:t>
      </w:r>
      <w:bookmarkStart w:id="167" w:name="_Hlk169273954"/>
      <w:r w:rsidR="00A23BB4">
        <w:t>(ß = 3.397, CI = 1.293, 6.229)</w:t>
      </w:r>
      <w:bookmarkEnd w:id="167"/>
      <w:r w:rsidR="00A23BB4">
        <w:t xml:space="preserve"> </w:t>
      </w:r>
      <w:r w:rsidR="00CD0251">
        <w:t xml:space="preserve">compared to the reference category </w:t>
      </w:r>
      <w:r w:rsidR="002256FD">
        <w:t>(</w:t>
      </w:r>
      <w:r w:rsidR="003656A9" w:rsidRPr="00154813">
        <w:rPr>
          <w:b/>
        </w:rPr>
        <w:fldChar w:fldCharType="begin"/>
      </w:r>
      <w:r w:rsidR="003656A9" w:rsidRPr="00154813">
        <w:rPr>
          <w:b/>
        </w:rPr>
        <w:instrText xml:space="preserve"> REF _Ref156832093 </w:instrText>
      </w:r>
      <w:r w:rsidR="00154813">
        <w:rPr>
          <w:b/>
        </w:rPr>
        <w:instrText xml:space="preserve"> \* MERGEFORMAT </w:instrText>
      </w:r>
      <w:r w:rsidR="003656A9" w:rsidRPr="00154813">
        <w:rPr>
          <w:b/>
        </w:rPr>
        <w:fldChar w:fldCharType="separate"/>
      </w:r>
      <w:r w:rsidR="00747B14" w:rsidRPr="00747B14">
        <w:rPr>
          <w:b/>
        </w:rPr>
        <w:t xml:space="preserve">Figure </w:t>
      </w:r>
      <w:r w:rsidR="00053251">
        <w:rPr>
          <w:b/>
          <w:noProof/>
        </w:rPr>
        <w:t>3</w:t>
      </w:r>
      <w:r w:rsidR="00747B14" w:rsidRPr="00747B14">
        <w:rPr>
          <w:b/>
          <w:noProof/>
        </w:rPr>
        <w:t>.3</w:t>
      </w:r>
      <w:r w:rsidR="003656A9" w:rsidRPr="00154813">
        <w:rPr>
          <w:b/>
          <w:noProof/>
        </w:rPr>
        <w:fldChar w:fldCharType="end"/>
      </w:r>
      <w:r w:rsidR="002256FD">
        <w:t>)</w:t>
      </w:r>
      <w:r w:rsidR="00A23BB4">
        <w:t xml:space="preserve">. </w:t>
      </w:r>
      <w:proofErr w:type="spellStart"/>
      <w:r w:rsidR="001A2315" w:rsidRPr="0084275D">
        <w:t>Henslow’s</w:t>
      </w:r>
      <w:proofErr w:type="spellEnd"/>
      <w:r w:rsidR="001A2315" w:rsidRPr="0084275D">
        <w:t xml:space="preserve"> sparrow</w:t>
      </w:r>
      <w:r w:rsidR="0075745D">
        <w:t xml:space="preserve"> occupancy was also related to the amount </w:t>
      </w:r>
      <w:r w:rsidR="00B82EA8">
        <w:t>o</w:t>
      </w:r>
      <w:r w:rsidR="0075745D">
        <w:t xml:space="preserve">f </w:t>
      </w:r>
      <w:r w:rsidR="00B82EA8">
        <w:t xml:space="preserve">grazed </w:t>
      </w:r>
      <w:r w:rsidR="004339D7">
        <w:t xml:space="preserve">NWSG. For HESP, an interaction of </w:t>
      </w:r>
      <w:r w:rsidR="00DD3B3B">
        <w:t xml:space="preserve">increasing </w:t>
      </w:r>
      <w:r w:rsidR="004339D7">
        <w:t xml:space="preserve">percent NWSG graze and </w:t>
      </w:r>
      <w:r w:rsidR="00DD3B3B">
        <w:t xml:space="preserve">decreasing </w:t>
      </w:r>
      <w:r w:rsidR="004339D7">
        <w:t xml:space="preserve">percent shrub </w:t>
      </w:r>
      <w:r w:rsidR="0075745D">
        <w:t xml:space="preserve">cover </w:t>
      </w:r>
      <w:r w:rsidR="004339D7">
        <w:t>provided the best fit</w:t>
      </w:r>
      <w:r w:rsidR="009938EE">
        <w:t xml:space="preserve"> (M-B GOF </w:t>
      </w:r>
      <w:r w:rsidR="009938EE" w:rsidRPr="00021CC6">
        <w:rPr>
          <w:i/>
        </w:rPr>
        <w:t>Χ</w:t>
      </w:r>
      <w:r w:rsidR="009938EE" w:rsidRPr="00021CC6">
        <w:rPr>
          <w:i/>
          <w:vertAlign w:val="superscript"/>
        </w:rPr>
        <w:t>2</w:t>
      </w:r>
      <w:r w:rsidR="009938EE">
        <w:t xml:space="preserve"> = 6.98, posterior p = 0.71)</w:t>
      </w:r>
      <w:r w:rsidR="004339D7">
        <w:t xml:space="preserve">, with an increased occupancy probability in the first year of study (2019; </w:t>
      </w:r>
      <w:r w:rsidR="003656A9" w:rsidRPr="00154813">
        <w:rPr>
          <w:b/>
        </w:rPr>
        <w:fldChar w:fldCharType="begin"/>
      </w:r>
      <w:r w:rsidR="003656A9" w:rsidRPr="00154813">
        <w:rPr>
          <w:b/>
        </w:rPr>
        <w:instrText xml:space="preserve"> REF _Ref156832075 </w:instrText>
      </w:r>
      <w:r w:rsidR="00154813">
        <w:rPr>
          <w:b/>
        </w:rPr>
        <w:instrText xml:space="preserve"> \* MERGEFORMAT </w:instrText>
      </w:r>
      <w:r w:rsidR="003656A9" w:rsidRPr="00154813">
        <w:rPr>
          <w:b/>
        </w:rPr>
        <w:fldChar w:fldCharType="separate"/>
      </w:r>
      <w:r w:rsidR="00747B14" w:rsidRPr="00747B14">
        <w:rPr>
          <w:b/>
        </w:rPr>
        <w:t xml:space="preserve">Table </w:t>
      </w:r>
      <w:r w:rsidR="00053251">
        <w:rPr>
          <w:b/>
          <w:noProof/>
        </w:rPr>
        <w:t>3</w:t>
      </w:r>
      <w:r w:rsidR="00747B14" w:rsidRPr="00747B14">
        <w:rPr>
          <w:b/>
          <w:noProof/>
        </w:rPr>
        <w:t>.3</w:t>
      </w:r>
      <w:r w:rsidR="003656A9" w:rsidRPr="00154813">
        <w:rPr>
          <w:b/>
          <w:noProof/>
        </w:rPr>
        <w:fldChar w:fldCharType="end"/>
      </w:r>
      <w:r w:rsidR="00DD3B3B">
        <w:rPr>
          <w:noProof/>
        </w:rPr>
        <w:t xml:space="preserve">, </w:t>
      </w:r>
      <w:r w:rsidR="00C34B3D" w:rsidRPr="00154813">
        <w:rPr>
          <w:rFonts w:cstheme="minorHAnsi"/>
          <w:b/>
          <w:noProof/>
          <w:color w:val="000000"/>
        </w:rPr>
        <w:fldChar w:fldCharType="begin"/>
      </w:r>
      <w:r w:rsidR="00C34B3D" w:rsidRPr="00154813">
        <w:rPr>
          <w:b/>
          <w:noProof/>
        </w:rPr>
        <w:instrText xml:space="preserve"> REF _Ref174385360 \h </w:instrText>
      </w:r>
      <w:r w:rsidR="00154813">
        <w:rPr>
          <w:rFonts w:cstheme="minorHAnsi"/>
          <w:b/>
          <w:noProof/>
          <w:color w:val="000000"/>
        </w:rPr>
        <w:instrText xml:space="preserve"> \* MERGEFORMAT </w:instrText>
      </w:r>
      <w:r w:rsidR="00C34B3D" w:rsidRPr="00154813">
        <w:rPr>
          <w:rFonts w:cstheme="minorHAnsi"/>
          <w:b/>
          <w:noProof/>
          <w:color w:val="000000"/>
        </w:rPr>
      </w:r>
      <w:r w:rsidR="00C34B3D" w:rsidRPr="00154813">
        <w:rPr>
          <w:rFonts w:cstheme="minorHAnsi"/>
          <w:b/>
          <w:noProof/>
          <w:color w:val="000000"/>
        </w:rPr>
        <w:fldChar w:fldCharType="separate"/>
      </w:r>
      <w:r w:rsidR="00747B14" w:rsidRPr="00747B14">
        <w:rPr>
          <w:b/>
        </w:rPr>
        <w:t xml:space="preserve">Figure </w:t>
      </w:r>
      <w:r w:rsidR="00053251">
        <w:rPr>
          <w:b/>
          <w:noProof/>
        </w:rPr>
        <w:t>3</w:t>
      </w:r>
      <w:r w:rsidR="00747B14" w:rsidRPr="00747B14">
        <w:rPr>
          <w:b/>
          <w:noProof/>
        </w:rPr>
        <w:t>.4</w:t>
      </w:r>
      <w:r w:rsidR="00C34B3D" w:rsidRPr="00154813">
        <w:rPr>
          <w:rFonts w:cstheme="minorHAnsi"/>
          <w:b/>
          <w:noProof/>
          <w:color w:val="000000"/>
        </w:rPr>
        <w:fldChar w:fldCharType="end"/>
      </w:r>
      <w:r w:rsidR="004339D7">
        <w:t xml:space="preserve">). </w:t>
      </w:r>
    </w:p>
    <w:p w14:paraId="669B0468" w14:textId="19C4F0F2" w:rsidR="00F60CF8" w:rsidRDefault="00CD0251" w:rsidP="0028284F">
      <w:pPr>
        <w:spacing w:line="480" w:lineRule="auto"/>
        <w:ind w:firstLine="720"/>
        <w:contextualSpacing/>
      </w:pPr>
      <w:r>
        <w:t>The occupancy of some species was associated with</w:t>
      </w:r>
      <w:r w:rsidR="00EA5DBC">
        <w:t xml:space="preserve"> </w:t>
      </w:r>
      <w:r>
        <w:t xml:space="preserve">the </w:t>
      </w:r>
      <w:r w:rsidR="00EA5DBC">
        <w:t>NWSG idle</w:t>
      </w:r>
      <w:r w:rsidR="00771F8F">
        <w:t>-burn</w:t>
      </w:r>
      <w:r w:rsidR="00EA5DBC">
        <w:t xml:space="preserve"> </w:t>
      </w:r>
      <w:r>
        <w:t>cover type</w:t>
      </w:r>
      <w:r w:rsidR="00EA5DBC">
        <w:t>.</w:t>
      </w:r>
      <w:r w:rsidR="00B57209">
        <w:t xml:space="preserve"> </w:t>
      </w:r>
      <w:r w:rsidR="00EA5DBC" w:rsidRPr="00EA5DBC">
        <w:t>There was</w:t>
      </w:r>
      <w:r w:rsidR="00656AB4">
        <w:t xml:space="preserve"> a weak, but positive </w:t>
      </w:r>
      <w:r w:rsidR="00771F8F">
        <w:t>relationship</w:t>
      </w:r>
      <w:r w:rsidR="00656AB4">
        <w:t xml:space="preserve"> </w:t>
      </w:r>
      <w:r w:rsidR="00760D80">
        <w:t>for</w:t>
      </w:r>
      <w:r w:rsidR="00EA5DBC">
        <w:t xml:space="preserve"> COYE </w:t>
      </w:r>
      <w:r w:rsidR="00656AB4">
        <w:t xml:space="preserve">to the proportion of </w:t>
      </w:r>
      <w:r w:rsidR="00A10DF1">
        <w:t>cover</w:t>
      </w:r>
      <w:r w:rsidR="00656AB4">
        <w:t xml:space="preserve"> that </w:t>
      </w:r>
      <w:r w:rsidR="00E22DCF">
        <w:t>was</w:t>
      </w:r>
      <w:r w:rsidR="00656AB4">
        <w:t xml:space="preserve"> NWSG idle</w:t>
      </w:r>
      <w:r>
        <w:t>-burn</w:t>
      </w:r>
      <w:r w:rsidR="00656AB4">
        <w:t xml:space="preserve"> (ß = 0.550, CI = </w:t>
      </w:r>
      <w:r>
        <w:t>-</w:t>
      </w:r>
      <w:r w:rsidR="00656AB4">
        <w:t xml:space="preserve">0.334, 1.832), but </w:t>
      </w:r>
      <w:r w:rsidR="00EA5DBC">
        <w:t xml:space="preserve">this </w:t>
      </w:r>
      <w:r w:rsidR="004339D7">
        <w:t xml:space="preserve">also </w:t>
      </w:r>
      <w:r w:rsidR="00656AB4">
        <w:t xml:space="preserve">may have been </w:t>
      </w:r>
      <w:r w:rsidR="00656AB4">
        <w:lastRenderedPageBreak/>
        <w:t>influenced by annual variation (</w:t>
      </w:r>
      <w:r w:rsidR="003656A9" w:rsidRPr="00154813">
        <w:rPr>
          <w:b/>
        </w:rPr>
        <w:fldChar w:fldCharType="begin"/>
      </w:r>
      <w:r w:rsidR="003656A9" w:rsidRPr="00154813">
        <w:rPr>
          <w:b/>
        </w:rPr>
        <w:instrText xml:space="preserve"> REF _Ref156832075 </w:instrText>
      </w:r>
      <w:r w:rsidR="00154813">
        <w:rPr>
          <w:b/>
        </w:rPr>
        <w:instrText xml:space="preserve"> \* MERGEFORMAT </w:instrText>
      </w:r>
      <w:r w:rsidR="003656A9" w:rsidRPr="00154813">
        <w:rPr>
          <w:b/>
        </w:rPr>
        <w:fldChar w:fldCharType="separate"/>
      </w:r>
      <w:r w:rsidR="00747B14" w:rsidRPr="00747B14">
        <w:rPr>
          <w:b/>
        </w:rPr>
        <w:t xml:space="preserve">Table </w:t>
      </w:r>
      <w:r w:rsidR="00053251">
        <w:rPr>
          <w:b/>
          <w:noProof/>
        </w:rPr>
        <w:t>3</w:t>
      </w:r>
      <w:r w:rsidR="00747B14" w:rsidRPr="00747B14">
        <w:rPr>
          <w:b/>
          <w:noProof/>
        </w:rPr>
        <w:t>.3</w:t>
      </w:r>
      <w:r w:rsidR="003656A9" w:rsidRPr="00154813">
        <w:rPr>
          <w:b/>
          <w:noProof/>
        </w:rPr>
        <w:fldChar w:fldCharType="end"/>
      </w:r>
      <w:r w:rsidR="00656AB4">
        <w:t>;</w:t>
      </w:r>
      <w:r w:rsidR="00771F8F">
        <w:t xml:space="preserve"> </w:t>
      </w:r>
      <w:r w:rsidR="003656A9" w:rsidRPr="00154813">
        <w:rPr>
          <w:b/>
        </w:rPr>
        <w:fldChar w:fldCharType="begin"/>
      </w:r>
      <w:r w:rsidR="003656A9" w:rsidRPr="00154813">
        <w:rPr>
          <w:b/>
        </w:rPr>
        <w:instrText xml:space="preserve"> REF _Ref156832104 </w:instrText>
      </w:r>
      <w:r w:rsidR="00154813">
        <w:rPr>
          <w:b/>
        </w:rPr>
        <w:instrText xml:space="preserve"> \* MERGEFORMAT </w:instrText>
      </w:r>
      <w:r w:rsidR="003656A9" w:rsidRPr="00154813">
        <w:rPr>
          <w:b/>
        </w:rPr>
        <w:fldChar w:fldCharType="separate"/>
      </w:r>
      <w:r w:rsidR="00747B14" w:rsidRPr="00747B14">
        <w:rPr>
          <w:b/>
        </w:rPr>
        <w:t xml:space="preserve">Figure </w:t>
      </w:r>
      <w:r w:rsidR="00053251">
        <w:rPr>
          <w:b/>
          <w:noProof/>
        </w:rPr>
        <w:t>3</w:t>
      </w:r>
      <w:r w:rsidR="00747B14" w:rsidRPr="00747B14">
        <w:rPr>
          <w:b/>
          <w:noProof/>
        </w:rPr>
        <w:t>.5</w:t>
      </w:r>
      <w:r w:rsidR="003656A9" w:rsidRPr="00154813">
        <w:rPr>
          <w:b/>
          <w:noProof/>
        </w:rPr>
        <w:fldChar w:fldCharType="end"/>
      </w:r>
      <w:r w:rsidR="00656AB4">
        <w:t>)</w:t>
      </w:r>
      <w:r w:rsidR="00346CDE">
        <w:t xml:space="preserve"> and</w:t>
      </w:r>
      <w:r w:rsidR="009938EE">
        <w:t xml:space="preserve"> had weak support for goodness-of-fit (M-B GOF </w:t>
      </w:r>
      <w:r w:rsidR="009938EE" w:rsidRPr="00021CC6">
        <w:rPr>
          <w:i/>
        </w:rPr>
        <w:t>Χ</w:t>
      </w:r>
      <w:r w:rsidR="009938EE" w:rsidRPr="00021CC6">
        <w:rPr>
          <w:i/>
          <w:vertAlign w:val="superscript"/>
        </w:rPr>
        <w:t>2</w:t>
      </w:r>
      <w:r w:rsidR="009938EE">
        <w:t xml:space="preserve"> = 26.72, posterior </w:t>
      </w:r>
      <w:r w:rsidR="00771F8F">
        <w:t>P</w:t>
      </w:r>
      <w:r w:rsidR="009938EE">
        <w:t xml:space="preserve"> = 0.006). </w:t>
      </w:r>
      <w:r w:rsidR="00EA5DBC">
        <w:t>Idle</w:t>
      </w:r>
      <w:r>
        <w:t>-burned</w:t>
      </w:r>
      <w:r w:rsidR="00EA5DBC">
        <w:t xml:space="preserve"> NWSG </w:t>
      </w:r>
      <w:r w:rsidR="00656AB4">
        <w:t xml:space="preserve">also </w:t>
      </w:r>
      <w:r w:rsidR="0053326C">
        <w:t>was also associated with</w:t>
      </w:r>
      <w:r w:rsidR="00656AB4">
        <w:t xml:space="preserve"> EAME occupancy</w:t>
      </w:r>
      <w:r w:rsidR="00D47110">
        <w:t xml:space="preserve">. </w:t>
      </w:r>
      <w:r w:rsidR="0053326C">
        <w:t xml:space="preserve">However, the effect was </w:t>
      </w:r>
      <w:r w:rsidR="0087142B">
        <w:t xml:space="preserve">also </w:t>
      </w:r>
      <w:r w:rsidR="0053326C">
        <w:t>weak</w:t>
      </w:r>
      <w:r w:rsidR="0087142B">
        <w:t xml:space="preserve"> here</w:t>
      </w:r>
      <w:r w:rsidR="0053326C">
        <w:t xml:space="preserve"> and credible </w:t>
      </w:r>
      <w:r w:rsidR="00600436">
        <w:t xml:space="preserve">intervals nearly straddled zero </w:t>
      </w:r>
      <w:r w:rsidR="00D47110">
        <w:t xml:space="preserve">for this term </w:t>
      </w:r>
      <w:r w:rsidR="00600436">
        <w:t>(ß = 0.343, CI = -1.058, 1.718</w:t>
      </w:r>
      <w:r w:rsidR="00C102A2">
        <w:t xml:space="preserve">; </w:t>
      </w:r>
      <w:r w:rsidR="0053326C" w:rsidRPr="00154813">
        <w:rPr>
          <w:b/>
          <w:color w:val="000000" w:themeColor="text1"/>
        </w:rPr>
        <w:fldChar w:fldCharType="begin"/>
      </w:r>
      <w:r w:rsidR="0053326C" w:rsidRPr="00154813">
        <w:rPr>
          <w:b/>
        </w:rPr>
        <w:instrText xml:space="preserve"> REF _Ref156832075 \h </w:instrText>
      </w:r>
      <w:r w:rsidR="00154813">
        <w:rPr>
          <w:b/>
          <w:color w:val="000000" w:themeColor="text1"/>
        </w:rPr>
        <w:instrText xml:space="preserve"> \* MERGEFORMAT </w:instrText>
      </w:r>
      <w:r w:rsidR="0053326C" w:rsidRPr="00154813">
        <w:rPr>
          <w:b/>
          <w:color w:val="000000" w:themeColor="text1"/>
        </w:rPr>
      </w:r>
      <w:r w:rsidR="0053326C" w:rsidRPr="00154813">
        <w:rPr>
          <w:b/>
          <w:color w:val="000000" w:themeColor="text1"/>
        </w:rPr>
        <w:fldChar w:fldCharType="separate"/>
      </w:r>
      <w:r w:rsidR="00747B14" w:rsidRPr="00747B14">
        <w:rPr>
          <w:b/>
        </w:rPr>
        <w:t xml:space="preserve">Table </w:t>
      </w:r>
      <w:r w:rsidR="00053251">
        <w:rPr>
          <w:b/>
          <w:noProof/>
        </w:rPr>
        <w:t>3</w:t>
      </w:r>
      <w:r w:rsidR="00747B14" w:rsidRPr="00747B14">
        <w:rPr>
          <w:b/>
          <w:noProof/>
        </w:rPr>
        <w:t>.3</w:t>
      </w:r>
      <w:r w:rsidR="0053326C" w:rsidRPr="00154813">
        <w:rPr>
          <w:b/>
          <w:color w:val="000000" w:themeColor="text1"/>
        </w:rPr>
        <w:fldChar w:fldCharType="end"/>
      </w:r>
      <w:r w:rsidR="00D47110">
        <w:t>)</w:t>
      </w:r>
      <w:r w:rsidR="00346CDE">
        <w:t xml:space="preserve"> though</w:t>
      </w:r>
      <w:r w:rsidR="00D47110">
        <w:t xml:space="preserve"> this </w:t>
      </w:r>
      <w:r w:rsidR="00290D1A">
        <w:t xml:space="preserve">model had </w:t>
      </w:r>
      <w:r w:rsidR="00CA7AF3">
        <w:t xml:space="preserve">support for goodness-of-fit (M-B GOF </w:t>
      </w:r>
      <w:r w:rsidR="00CA7AF3" w:rsidRPr="00021CC6">
        <w:rPr>
          <w:i/>
        </w:rPr>
        <w:t>Χ</w:t>
      </w:r>
      <w:r w:rsidR="00CA7AF3" w:rsidRPr="00021CC6">
        <w:rPr>
          <w:i/>
          <w:vertAlign w:val="superscript"/>
        </w:rPr>
        <w:t>2</w:t>
      </w:r>
      <w:r w:rsidR="00CA7AF3">
        <w:t xml:space="preserve"> = 10.54, posterior p = 0.339)</w:t>
      </w:r>
      <w:r w:rsidR="006D2D7C">
        <w:t>.</w:t>
      </w:r>
      <w:r w:rsidR="00600436">
        <w:t xml:space="preserve"> </w:t>
      </w:r>
      <w:r w:rsidR="0087142B">
        <w:t>O</w:t>
      </w:r>
      <w:r w:rsidR="00D47110">
        <w:t>ccupancy</w:t>
      </w:r>
      <w:r w:rsidR="00657DC3">
        <w:t xml:space="preserve"> probability for EAME </w:t>
      </w:r>
      <w:r w:rsidR="00C102A2">
        <w:t xml:space="preserve">had a strong negative </w:t>
      </w:r>
      <w:r w:rsidR="0053326C">
        <w:t>association</w:t>
      </w:r>
      <w:r w:rsidR="00C102A2">
        <w:t xml:space="preserve"> with </w:t>
      </w:r>
      <w:r w:rsidR="00600436">
        <w:t>shrub</w:t>
      </w:r>
      <w:r w:rsidR="00C102A2">
        <w:t xml:space="preserve"> cover</w:t>
      </w:r>
      <w:r w:rsidR="00600436">
        <w:t xml:space="preserve"> (</w:t>
      </w:r>
      <w:r w:rsidR="003656A9" w:rsidRPr="00154813">
        <w:rPr>
          <w:b/>
        </w:rPr>
        <w:fldChar w:fldCharType="begin"/>
      </w:r>
      <w:r w:rsidR="003656A9" w:rsidRPr="00154813">
        <w:rPr>
          <w:b/>
        </w:rPr>
        <w:instrText xml:space="preserve"> REF _Ref169274494 </w:instrText>
      </w:r>
      <w:r w:rsidR="00154813">
        <w:rPr>
          <w:b/>
        </w:rPr>
        <w:instrText xml:space="preserve"> \* MERGEFORMAT </w:instrText>
      </w:r>
      <w:r w:rsidR="003656A9" w:rsidRPr="00154813">
        <w:rPr>
          <w:b/>
        </w:rPr>
        <w:fldChar w:fldCharType="separate"/>
      </w:r>
      <w:r w:rsidR="00747B14" w:rsidRPr="00747B14">
        <w:rPr>
          <w:b/>
        </w:rPr>
        <w:t xml:space="preserve">Figure </w:t>
      </w:r>
      <w:r w:rsidR="00053251">
        <w:rPr>
          <w:b/>
          <w:noProof/>
        </w:rPr>
        <w:t>3</w:t>
      </w:r>
      <w:r w:rsidR="00747B14" w:rsidRPr="00747B14">
        <w:rPr>
          <w:b/>
          <w:noProof/>
        </w:rPr>
        <w:t>.6</w:t>
      </w:r>
      <w:r w:rsidR="003656A9" w:rsidRPr="00154813">
        <w:rPr>
          <w:b/>
          <w:noProof/>
        </w:rPr>
        <w:fldChar w:fldCharType="end"/>
      </w:r>
      <w:r w:rsidR="00600436">
        <w:t>)</w:t>
      </w:r>
      <w:r w:rsidR="00657DC3">
        <w:t xml:space="preserve">, as </w:t>
      </w:r>
      <w:r w:rsidR="00D47110">
        <w:t>the additive model with the NWSG idle</w:t>
      </w:r>
      <w:r w:rsidR="00C2553F">
        <w:t>-burn</w:t>
      </w:r>
      <w:r w:rsidR="00D47110">
        <w:t xml:space="preserve"> term explained variation similarly to </w:t>
      </w:r>
      <w:r w:rsidR="00657DC3">
        <w:t>a univariate term for percent shrub (</w:t>
      </w:r>
      <w:r w:rsidR="00740A35" w:rsidRPr="00154813">
        <w:rPr>
          <w:b/>
        </w:rPr>
        <w:fldChar w:fldCharType="begin"/>
      </w:r>
      <w:r w:rsidR="00740A35" w:rsidRPr="00154813">
        <w:rPr>
          <w:b/>
        </w:rPr>
        <w:instrText xml:space="preserve"> REF _Ref176954082 \h </w:instrText>
      </w:r>
      <w:r w:rsidR="00154813">
        <w:rPr>
          <w:b/>
        </w:rPr>
        <w:instrText xml:space="preserve"> \* MERGEFORMAT </w:instrText>
      </w:r>
      <w:r w:rsidR="00740A35" w:rsidRPr="00154813">
        <w:rPr>
          <w:b/>
        </w:rPr>
      </w:r>
      <w:r w:rsidR="00740A35" w:rsidRPr="00154813">
        <w:rPr>
          <w:b/>
        </w:rPr>
        <w:fldChar w:fldCharType="separate"/>
      </w:r>
      <w:r w:rsidR="00747B14" w:rsidRPr="00747B14">
        <w:rPr>
          <w:b/>
        </w:rPr>
        <w:t xml:space="preserve">Table </w:t>
      </w:r>
      <w:r w:rsidR="00053251">
        <w:rPr>
          <w:b/>
          <w:noProof/>
        </w:rPr>
        <w:t>3</w:t>
      </w:r>
      <w:r w:rsidR="00747B14" w:rsidRPr="00747B14">
        <w:rPr>
          <w:b/>
          <w:noProof/>
        </w:rPr>
        <w:t>.2</w:t>
      </w:r>
      <w:r w:rsidR="00740A35" w:rsidRPr="00154813">
        <w:rPr>
          <w:b/>
        </w:rPr>
        <w:fldChar w:fldCharType="end"/>
      </w:r>
      <w:r w:rsidR="00657DC3">
        <w:t>)</w:t>
      </w:r>
      <w:r w:rsidR="00600436">
        <w:t>.</w:t>
      </w:r>
      <w:r w:rsidR="00657DC3">
        <w:t xml:space="preserve"> </w:t>
      </w:r>
      <w:r w:rsidR="00C9244D">
        <w:t xml:space="preserve">Field sparrow </w:t>
      </w:r>
      <w:r w:rsidR="00657DC3">
        <w:t xml:space="preserve">occupancy was also </w:t>
      </w:r>
      <w:r w:rsidR="0087142B">
        <w:t>associated with</w:t>
      </w:r>
      <w:r w:rsidR="00657DC3">
        <w:t xml:space="preserve"> NWSG idle</w:t>
      </w:r>
      <w:r w:rsidR="00C2553F">
        <w:t>-burn</w:t>
      </w:r>
      <w:r w:rsidR="00D47110">
        <w:t xml:space="preserve"> </w:t>
      </w:r>
      <w:r w:rsidR="00657DC3">
        <w:t xml:space="preserve">with an interaction with percent shrub that </w:t>
      </w:r>
      <w:r w:rsidR="00236353">
        <w:t xml:space="preserve">had </w:t>
      </w:r>
      <w:r w:rsidR="00CA7AF3">
        <w:t xml:space="preserve">good support for goodness-of-fit (M-B GOF </w:t>
      </w:r>
      <w:r w:rsidR="00CA7AF3" w:rsidRPr="00021CC6">
        <w:rPr>
          <w:i/>
        </w:rPr>
        <w:t>Χ</w:t>
      </w:r>
      <w:r w:rsidR="00CA7AF3" w:rsidRPr="00021CC6">
        <w:rPr>
          <w:i/>
          <w:vertAlign w:val="superscript"/>
        </w:rPr>
        <w:t>2</w:t>
      </w:r>
      <w:r w:rsidR="00CA7AF3">
        <w:t xml:space="preserve"> = 11.90, posterior p = 0.363</w:t>
      </w:r>
      <w:r w:rsidR="00853D61">
        <w:t xml:space="preserve">). However, this </w:t>
      </w:r>
      <w:r w:rsidR="00EF23B0">
        <w:t xml:space="preserve">association </w:t>
      </w:r>
      <w:r w:rsidR="00853D61">
        <w:t>was very weak and the model had</w:t>
      </w:r>
      <w:r w:rsidR="00236353">
        <w:t xml:space="preserve"> wide credible </w:t>
      </w:r>
      <w:r w:rsidR="00853D61">
        <w:t>intervals, an</w:t>
      </w:r>
      <w:r w:rsidR="00236353">
        <w:t xml:space="preserve"> estimate</w:t>
      </w:r>
      <w:r w:rsidR="00CA7AF3">
        <w:t xml:space="preserve"> </w:t>
      </w:r>
      <w:r w:rsidR="00D47110">
        <w:t xml:space="preserve">that </w:t>
      </w:r>
      <w:r w:rsidR="00CA7AF3">
        <w:t xml:space="preserve">nearly </w:t>
      </w:r>
      <w:r w:rsidR="00D47110">
        <w:t xml:space="preserve">crossed </w:t>
      </w:r>
      <w:r w:rsidR="00CA7AF3">
        <w:t>zero</w:t>
      </w:r>
      <w:r w:rsidR="00657DC3">
        <w:t xml:space="preserve"> (</w:t>
      </w:r>
      <w:bookmarkStart w:id="168" w:name="_Hlk169277742"/>
      <w:r w:rsidR="00657DC3">
        <w:t>ß = 0.209, CI = -2.127, 2.990</w:t>
      </w:r>
      <w:bookmarkEnd w:id="168"/>
      <w:r w:rsidR="00657DC3">
        <w:t>)</w:t>
      </w:r>
      <w:r w:rsidR="00853D61">
        <w:t>, and produced inconsistent predictions</w:t>
      </w:r>
      <w:r w:rsidR="00606130">
        <w:t xml:space="preserve"> </w:t>
      </w:r>
      <w:r w:rsidR="00657DC3">
        <w:t>(</w:t>
      </w:r>
      <w:r w:rsidR="003656A9" w:rsidRPr="00154813">
        <w:rPr>
          <w:b/>
        </w:rPr>
        <w:fldChar w:fldCharType="begin"/>
      </w:r>
      <w:r w:rsidR="003656A9" w:rsidRPr="00154813">
        <w:rPr>
          <w:b/>
        </w:rPr>
        <w:instrText xml:space="preserve"> REF _Ref169276441 </w:instrText>
      </w:r>
      <w:r w:rsidR="00154813">
        <w:rPr>
          <w:b/>
        </w:rPr>
        <w:instrText xml:space="preserve"> \* MERGEFORMAT </w:instrText>
      </w:r>
      <w:r w:rsidR="003656A9" w:rsidRPr="00154813">
        <w:rPr>
          <w:b/>
        </w:rPr>
        <w:fldChar w:fldCharType="separate"/>
      </w:r>
      <w:r w:rsidR="00747B14" w:rsidRPr="00747B14">
        <w:rPr>
          <w:b/>
        </w:rPr>
        <w:t xml:space="preserve">Figure </w:t>
      </w:r>
      <w:r w:rsidR="00053251">
        <w:rPr>
          <w:b/>
          <w:noProof/>
        </w:rPr>
        <w:t>3</w:t>
      </w:r>
      <w:r w:rsidR="00747B14" w:rsidRPr="00747B14">
        <w:rPr>
          <w:b/>
          <w:noProof/>
        </w:rPr>
        <w:t>.7</w:t>
      </w:r>
      <w:r w:rsidR="003656A9" w:rsidRPr="00154813">
        <w:rPr>
          <w:b/>
          <w:noProof/>
        </w:rPr>
        <w:fldChar w:fldCharType="end"/>
      </w:r>
      <w:r w:rsidR="00657DC3">
        <w:t>)</w:t>
      </w:r>
      <w:r w:rsidR="00CA7AF3">
        <w:t>.</w:t>
      </w:r>
      <w:r w:rsidR="00F737C1">
        <w:t xml:space="preserve"> The NWSG idle-burn cover type w</w:t>
      </w:r>
      <w:r w:rsidR="00CF68B7">
        <w:t>as</w:t>
      </w:r>
      <w:r w:rsidR="00F737C1">
        <w:t xml:space="preserve"> associated with more shrub cover than other cover types inside the 150 m sampling perimeter and </w:t>
      </w:r>
      <w:r w:rsidR="00CF68B7">
        <w:t xml:space="preserve">in </w:t>
      </w:r>
      <w:r w:rsidR="00F737C1">
        <w:t>the surrounding landscape (</w:t>
      </w:r>
      <w:r w:rsidR="0053335C" w:rsidRPr="00154813">
        <w:rPr>
          <w:b/>
        </w:rPr>
        <w:fldChar w:fldCharType="begin"/>
      </w:r>
      <w:r w:rsidR="0053335C" w:rsidRPr="00154813">
        <w:rPr>
          <w:b/>
        </w:rPr>
        <w:instrText xml:space="preserve"> REF _Ref176888265 \h </w:instrText>
      </w:r>
      <w:r w:rsidR="00154813">
        <w:rPr>
          <w:b/>
        </w:rPr>
        <w:instrText xml:space="preserve"> \* MERGEFORMAT </w:instrText>
      </w:r>
      <w:r w:rsidR="0053335C" w:rsidRPr="00154813">
        <w:rPr>
          <w:b/>
        </w:rPr>
      </w:r>
      <w:r w:rsidR="0053335C" w:rsidRPr="00154813">
        <w:rPr>
          <w:b/>
        </w:rPr>
        <w:fldChar w:fldCharType="separate"/>
      </w:r>
      <w:r w:rsidR="00747B14" w:rsidRPr="00747B14">
        <w:rPr>
          <w:b/>
        </w:rPr>
        <w:t xml:space="preserve">Table </w:t>
      </w:r>
      <w:r w:rsidR="00053251">
        <w:rPr>
          <w:b/>
          <w:noProof/>
        </w:rPr>
        <w:t>3</w:t>
      </w:r>
      <w:r w:rsidR="00747B14" w:rsidRPr="00747B14">
        <w:rPr>
          <w:b/>
          <w:noProof/>
        </w:rPr>
        <w:t>.5</w:t>
      </w:r>
      <w:r w:rsidR="0053335C" w:rsidRPr="00154813">
        <w:rPr>
          <w:b/>
        </w:rPr>
        <w:fldChar w:fldCharType="end"/>
      </w:r>
      <w:r w:rsidR="00053251">
        <w:rPr>
          <w:b/>
        </w:rPr>
        <w:t xml:space="preserve"> </w:t>
      </w:r>
      <w:r w:rsidR="00F737C1" w:rsidRPr="00053251">
        <w:rPr>
          <w:b/>
        </w:rPr>
        <w:fldChar w:fldCharType="begin"/>
      </w:r>
      <w:r w:rsidR="00F737C1" w:rsidRPr="00053251">
        <w:rPr>
          <w:b/>
        </w:rPr>
        <w:instrText xml:space="preserve"> REF _Ref184337761 \h </w:instrText>
      </w:r>
      <w:r w:rsidR="00154813" w:rsidRPr="00053251">
        <w:rPr>
          <w:b/>
        </w:rPr>
        <w:instrText xml:space="preserve"> \* MERGEFORMAT </w:instrText>
      </w:r>
      <w:r w:rsidR="00F737C1" w:rsidRPr="00053251">
        <w:rPr>
          <w:b/>
        </w:rPr>
      </w:r>
      <w:r w:rsidR="00F737C1" w:rsidRPr="00053251">
        <w:rPr>
          <w:b/>
        </w:rPr>
        <w:fldChar w:fldCharType="separate"/>
      </w:r>
      <w:r w:rsidR="00747B14" w:rsidRPr="00053251">
        <w:rPr>
          <w:b/>
        </w:rPr>
        <w:t xml:space="preserve">Table </w:t>
      </w:r>
      <w:r w:rsidR="00053251" w:rsidRPr="00053251">
        <w:rPr>
          <w:b/>
        </w:rPr>
        <w:t>3</w:t>
      </w:r>
      <w:r w:rsidR="00747B14" w:rsidRPr="00053251">
        <w:rPr>
          <w:b/>
        </w:rPr>
        <w:t>.6</w:t>
      </w:r>
      <w:r w:rsidR="00F737C1" w:rsidRPr="00053251">
        <w:rPr>
          <w:b/>
        </w:rPr>
        <w:fldChar w:fldCharType="end"/>
      </w:r>
      <w:r w:rsidR="00F737C1">
        <w:t>).</w:t>
      </w:r>
      <w:r w:rsidR="005C28F8">
        <w:t xml:space="preserve"> </w:t>
      </w:r>
      <w:r w:rsidR="00A66354">
        <w:t xml:space="preserve">The NWSG idle-burn </w:t>
      </w:r>
      <w:r w:rsidR="00A151D0">
        <w:t>term in</w:t>
      </w:r>
      <w:r w:rsidR="00A66354">
        <w:t xml:space="preserve"> the</w:t>
      </w:r>
      <w:r w:rsidR="00A151D0">
        <w:t xml:space="preserve"> models for these </w:t>
      </w:r>
      <w:r w:rsidR="005C28F8">
        <w:t>species</w:t>
      </w:r>
      <w:r w:rsidR="00A66354">
        <w:t xml:space="preserve"> may </w:t>
      </w:r>
      <w:r w:rsidR="00A151D0">
        <w:t>have been uni</w:t>
      </w:r>
      <w:r w:rsidR="00F737C1">
        <w:t>nformative</w:t>
      </w:r>
      <w:r w:rsidR="00A151D0">
        <w:t xml:space="preserve"> </w:t>
      </w:r>
      <w:r w:rsidR="00A151D0">
        <w:fldChar w:fldCharType="begin" w:fldLock="1"/>
      </w:r>
      <w:r w:rsidR="00D10ABF">
        <w:instrText>ADDIN CSL_CITATION {"citationItems":[{"id":"ITEM-1","itemData":{"DOI":"10.1098/rspb.2023.1261","ISSN":"14712954","PMID":"37752836","abstract":"The various debates around model selection paradigms are important, but in lieu of a consensus, there is a demonstrable need for a deeper appreciation of existing approaches, at least among the end-users of statistics and model selection tools. In the ecological literature, the Akaike information criterion (AIC) dominates model selection practices, and while it is a relatively straightforward concept, there exists what we perceive to be some common misunderstandings around its application. Two specific questions arise with surprising regularity among colleagues and students when interpreting and reporting AIC model tables. The first is related to the issue of 'pretending' variables, and specifically a muddled understanding of what this means. The second is related to p-values and what constitutes statistical support when using AIC. There exists a wealth of technical literature describing AIC and the relationship between p-values and AIC differences. Here, we complement this technical treatment and use simulation to develop some intuition around these important concepts. In doing so we aim to promote better statistical practices when it comes to using, interpreting and reporting models selected when using AIC.","author":[{"dropping-particle":"","family":"Sutherland","given":"Chris","non-dropping-particle":"","parse-names":false,"suffix":""},{"dropping-particle":"","family":"Hare","given":"Darragh","non-dropping-particle":"","parse-names":false,"suffix":""},{"dropping-particle":"","family":"Johnson","given":"Paul J.","non-dropping-particle":"","parse-names":false,"suffix":""},{"dropping-particle":"","family":"Linden","given":"Daniel W.","non-dropping-particle":"","parse-names":false,"suffix":""},{"dropping-particle":"","family":"Montgomery","given":"Robert A.","non-dropping-particle":"","parse-names":false,"suffix":""},{"dropping-particle":"","family":"Droge","given":"Egil","non-dropping-particle":"","parse-names":false,"suffix":""}],"container-title":"Proceedings of the Royal Society B: Biological Sciences","id":"ITEM-1","issue":"20231261","issued":{"date-parts":[["2023"]]},"note":"pretending variables, etc. \nHow to spot.","title":"Practical advice on variable selection and reporting using Akaike information criterion","type":"article-journal","volume":"290"},"uris":["http://www.mendeley.com/documents/?uuid=a8e3b3e9-fef4-49ab-abd9-aa53239fa421"]}],"mendeley":{"formattedCitation":"(Sutherland et al. 2023)","manualFormatting":"(i.e., \"pretending parameter\"; Sutherland et al. 2023)","plainTextFormattedCitation":"(Sutherland et al. 2023)","previouslyFormattedCitation":"(Sutherland et al. 2023)"},"properties":{"noteIndex":0},"schema":"https://github.com/citation-style-language/schema/raw/master/csl-citation.json"}</w:instrText>
      </w:r>
      <w:r w:rsidR="00A151D0">
        <w:fldChar w:fldCharType="separate"/>
      </w:r>
      <w:r w:rsidR="00A151D0" w:rsidRPr="00A151D0">
        <w:rPr>
          <w:noProof/>
        </w:rPr>
        <w:t>(</w:t>
      </w:r>
      <w:r w:rsidR="00D10ABF">
        <w:rPr>
          <w:noProof/>
        </w:rPr>
        <w:t xml:space="preserve">i.e., "pretending parameter"; </w:t>
      </w:r>
      <w:r w:rsidR="00A151D0" w:rsidRPr="00A151D0">
        <w:rPr>
          <w:noProof/>
        </w:rPr>
        <w:t>Sutherland et al. 2023)</w:t>
      </w:r>
      <w:r w:rsidR="00A151D0">
        <w:fldChar w:fldCharType="end"/>
      </w:r>
      <w:r w:rsidR="00A151D0">
        <w:t>.</w:t>
      </w:r>
      <w:r w:rsidR="00657D88">
        <w:t xml:space="preserve"> </w:t>
      </w:r>
    </w:p>
    <w:p w14:paraId="01C9ECE0" w14:textId="5350362B" w:rsidR="0062505E" w:rsidRPr="00433681" w:rsidRDefault="000F4F34" w:rsidP="002871F4">
      <w:pPr>
        <w:spacing w:line="480" w:lineRule="auto"/>
        <w:ind w:firstLine="720"/>
        <w:contextualSpacing/>
      </w:pPr>
      <w:r>
        <w:t xml:space="preserve">The amount of </w:t>
      </w:r>
      <w:r w:rsidR="00B82EA8">
        <w:t xml:space="preserve">hayed </w:t>
      </w:r>
      <w:r w:rsidR="00DC035D">
        <w:t xml:space="preserve">CSG </w:t>
      </w:r>
      <w:r>
        <w:t xml:space="preserve">was related to </w:t>
      </w:r>
      <w:r w:rsidR="00C9244D">
        <w:t xml:space="preserve">only </w:t>
      </w:r>
      <w:r w:rsidR="00DC035D">
        <w:t>one target species</w:t>
      </w:r>
      <w:r w:rsidR="00346CDE">
        <w:t>, PRAW</w:t>
      </w:r>
      <w:r w:rsidR="00DC035D">
        <w:t xml:space="preserve">. </w:t>
      </w:r>
      <w:r w:rsidR="0028284F">
        <w:t>A combination of treatment and shrub edge density</w:t>
      </w:r>
      <w:r w:rsidR="00DD3B3B">
        <w:t xml:space="preserve"> explained variation </w:t>
      </w:r>
      <w:r w:rsidR="0028284F">
        <w:t xml:space="preserve">best </w:t>
      </w:r>
      <w:r w:rsidR="00DD3B3B">
        <w:t>in occupancy for PRAW</w:t>
      </w:r>
      <w:r w:rsidR="0028284F">
        <w:t xml:space="preserve"> </w:t>
      </w:r>
      <w:r w:rsidR="0028284F">
        <w:fldChar w:fldCharType="begin"/>
      </w:r>
      <w:r w:rsidR="0028284F">
        <w:instrText xml:space="preserve"> REF _Ref171423237 \h </w:instrText>
      </w:r>
      <w:r w:rsidR="0028284F">
        <w:fldChar w:fldCharType="separate"/>
      </w:r>
      <w:r w:rsidR="00747B14" w:rsidRPr="006429A1">
        <w:t xml:space="preserve">Table </w:t>
      </w:r>
      <w:r w:rsidR="00747B14">
        <w:rPr>
          <w:noProof/>
        </w:rPr>
        <w:t>0</w:t>
      </w:r>
      <w:r w:rsidR="00747B14" w:rsidRPr="006429A1">
        <w:t>.</w:t>
      </w:r>
      <w:r w:rsidR="00747B14">
        <w:rPr>
          <w:noProof/>
        </w:rPr>
        <w:t>5</w:t>
      </w:r>
      <w:r w:rsidR="00747B14" w:rsidRPr="006429A1">
        <w:t xml:space="preserve">: </w:t>
      </w:r>
      <w:r w:rsidR="00747B14" w:rsidRPr="006429A1">
        <w:rPr>
          <w:color w:val="000000" w:themeColor="text1"/>
        </w:rPr>
        <w:t>Summary of cover type composition in 150-meter point count rings among treatment groups</w:t>
      </w:r>
      <w:r w:rsidR="00747B14" w:rsidRPr="006429A1">
        <w:t>.</w:t>
      </w:r>
      <w:r w:rsidR="0028284F">
        <w:fldChar w:fldCharType="end"/>
      </w:r>
      <w:r w:rsidR="0028284F">
        <w:t>(</w:t>
      </w:r>
      <w:r w:rsidR="00740A35" w:rsidRPr="00154813">
        <w:rPr>
          <w:b/>
        </w:rPr>
        <w:fldChar w:fldCharType="begin"/>
      </w:r>
      <w:r w:rsidR="00740A35" w:rsidRPr="00154813">
        <w:rPr>
          <w:b/>
        </w:rPr>
        <w:instrText xml:space="preserve"> REF _Ref176954082 \h </w:instrText>
      </w:r>
      <w:r w:rsidR="00154813">
        <w:rPr>
          <w:b/>
        </w:rPr>
        <w:instrText xml:space="preserve"> \* MERGEFORMAT </w:instrText>
      </w:r>
      <w:r w:rsidR="00740A35" w:rsidRPr="00154813">
        <w:rPr>
          <w:b/>
        </w:rPr>
      </w:r>
      <w:r w:rsidR="00740A35" w:rsidRPr="00154813">
        <w:rPr>
          <w:b/>
        </w:rPr>
        <w:fldChar w:fldCharType="separate"/>
      </w:r>
      <w:r w:rsidR="00747B14" w:rsidRPr="00747B14">
        <w:rPr>
          <w:b/>
        </w:rPr>
        <w:t xml:space="preserve">Table </w:t>
      </w:r>
      <w:r w:rsidR="00053251">
        <w:rPr>
          <w:b/>
          <w:noProof/>
        </w:rPr>
        <w:t>3</w:t>
      </w:r>
      <w:r w:rsidR="00747B14" w:rsidRPr="00747B14">
        <w:rPr>
          <w:b/>
          <w:noProof/>
        </w:rPr>
        <w:t>.2</w:t>
      </w:r>
      <w:r w:rsidR="00740A35" w:rsidRPr="00154813">
        <w:rPr>
          <w:b/>
        </w:rPr>
        <w:fldChar w:fldCharType="end"/>
      </w:r>
      <w:r w:rsidR="0028284F">
        <w:t>)</w:t>
      </w:r>
      <w:r w:rsidR="00CA7AF3">
        <w:t xml:space="preserve"> and had some support for goodness-of-fit (M-B GOF </w:t>
      </w:r>
      <w:r w:rsidR="00CA7AF3" w:rsidRPr="00021CC6">
        <w:rPr>
          <w:i/>
        </w:rPr>
        <w:t>Χ</w:t>
      </w:r>
      <w:r w:rsidR="00CA7AF3" w:rsidRPr="00021CC6">
        <w:rPr>
          <w:i/>
          <w:vertAlign w:val="superscript"/>
        </w:rPr>
        <w:t>2</w:t>
      </w:r>
      <w:r w:rsidR="00CA7AF3">
        <w:t xml:space="preserve"> = 14.06, posterior p = 0.279)</w:t>
      </w:r>
      <w:r w:rsidR="0028284F">
        <w:t xml:space="preserve">. </w:t>
      </w:r>
      <w:r w:rsidR="00DC035D" w:rsidRPr="00DC035D">
        <w:t>O</w:t>
      </w:r>
      <w:r w:rsidR="00CA7AF3" w:rsidRPr="00DC035D">
        <w:t>c</w:t>
      </w:r>
      <w:r w:rsidR="00CA7AF3">
        <w:t xml:space="preserve">cupancy </w:t>
      </w:r>
      <w:r w:rsidR="00DC035D">
        <w:t xml:space="preserve">for PRAW </w:t>
      </w:r>
      <w:r w:rsidR="0028284F">
        <w:t xml:space="preserve">was </w:t>
      </w:r>
      <w:r>
        <w:t>greatest</w:t>
      </w:r>
      <w:r w:rsidR="0028284F">
        <w:t xml:space="preserve"> in CSG hay</w:t>
      </w:r>
      <w:r w:rsidR="005061C6">
        <w:t xml:space="preserve">, </w:t>
      </w:r>
      <w:r w:rsidR="005061C6">
        <w:lastRenderedPageBreak/>
        <w:t>although credible intervals were wide</w:t>
      </w:r>
      <w:r w:rsidR="0028284F">
        <w:t>.</w:t>
      </w:r>
      <w:r w:rsidR="00DD3B3B">
        <w:t xml:space="preserve"> </w:t>
      </w:r>
      <w:r w:rsidR="0028284F">
        <w:t>Th</w:t>
      </w:r>
      <w:r w:rsidR="00C9244D">
        <w:t>e treatment</w:t>
      </w:r>
      <w:r w:rsidR="0028284F">
        <w:t xml:space="preserve"> model also included</w:t>
      </w:r>
      <w:r w:rsidR="00DD3B3B">
        <w:t xml:space="preserve"> a</w:t>
      </w:r>
      <w:r w:rsidR="0028284F">
        <w:t xml:space="preserve"> </w:t>
      </w:r>
      <w:r w:rsidR="00F737C1">
        <w:t xml:space="preserve">term with a </w:t>
      </w:r>
      <w:r w:rsidR="0028284F">
        <w:t xml:space="preserve">positive </w:t>
      </w:r>
      <w:r w:rsidR="005061C6">
        <w:t>association with</w:t>
      </w:r>
      <w:r w:rsidR="00DD3B3B">
        <w:t xml:space="preserve"> shrub edge density, however credible intervals straddled zero for </w:t>
      </w:r>
      <w:r w:rsidR="00DC035D">
        <w:t xml:space="preserve">the </w:t>
      </w:r>
      <w:r w:rsidR="00C77A79">
        <w:t>NWSG idle</w:t>
      </w:r>
      <w:r w:rsidR="00230A4E">
        <w:t>-burn</w:t>
      </w:r>
      <w:r w:rsidR="00C77A79">
        <w:t xml:space="preserve"> treatment </w:t>
      </w:r>
      <w:r w:rsidR="00DD3B3B">
        <w:t>estimates (</w:t>
      </w:r>
      <w:r w:rsidR="0028284F" w:rsidRPr="00154813">
        <w:rPr>
          <w:b/>
        </w:rPr>
        <w:fldChar w:fldCharType="begin"/>
      </w:r>
      <w:r w:rsidR="0028284F" w:rsidRPr="00154813">
        <w:rPr>
          <w:b/>
        </w:rPr>
        <w:instrText xml:space="preserve"> REF _Ref156832075 \h </w:instrText>
      </w:r>
      <w:r w:rsidR="00154813">
        <w:rPr>
          <w:b/>
        </w:rPr>
        <w:instrText xml:space="preserve"> \* MERGEFORMAT </w:instrText>
      </w:r>
      <w:r w:rsidR="0028284F" w:rsidRPr="00154813">
        <w:rPr>
          <w:b/>
        </w:rPr>
      </w:r>
      <w:r w:rsidR="0028284F" w:rsidRPr="00154813">
        <w:rPr>
          <w:b/>
        </w:rPr>
        <w:fldChar w:fldCharType="separate"/>
      </w:r>
      <w:r w:rsidR="00747B14" w:rsidRPr="00747B14">
        <w:rPr>
          <w:b/>
        </w:rPr>
        <w:t xml:space="preserve">Table </w:t>
      </w:r>
      <w:r w:rsidR="00053251">
        <w:rPr>
          <w:b/>
          <w:noProof/>
        </w:rPr>
        <w:t>3</w:t>
      </w:r>
      <w:r w:rsidR="00747B14" w:rsidRPr="00747B14">
        <w:rPr>
          <w:b/>
          <w:noProof/>
        </w:rPr>
        <w:t>.3</w:t>
      </w:r>
      <w:r w:rsidR="0028284F" w:rsidRPr="00154813">
        <w:rPr>
          <w:b/>
        </w:rPr>
        <w:fldChar w:fldCharType="end"/>
      </w:r>
      <w:r w:rsidR="00DD3B3B">
        <w:t>;</w:t>
      </w:r>
      <w:r w:rsidR="009F3231">
        <w:t xml:space="preserve"> </w:t>
      </w:r>
      <w:r w:rsidR="0028284F" w:rsidRPr="00154813">
        <w:rPr>
          <w:b/>
        </w:rPr>
        <w:fldChar w:fldCharType="begin"/>
      </w:r>
      <w:r w:rsidR="0028284F" w:rsidRPr="00154813">
        <w:rPr>
          <w:b/>
        </w:rPr>
        <w:instrText xml:space="preserve"> REF _Ref169273834 \h </w:instrText>
      </w:r>
      <w:r w:rsidR="00154813">
        <w:rPr>
          <w:b/>
        </w:rPr>
        <w:instrText xml:space="preserve"> \* MERGEFORMAT </w:instrText>
      </w:r>
      <w:r w:rsidR="0028284F" w:rsidRPr="00154813">
        <w:rPr>
          <w:b/>
        </w:rPr>
      </w:r>
      <w:r w:rsidR="0028284F" w:rsidRPr="00154813">
        <w:rPr>
          <w:b/>
        </w:rPr>
        <w:fldChar w:fldCharType="separate"/>
      </w:r>
      <w:r w:rsidR="00747B14" w:rsidRPr="00747B14">
        <w:rPr>
          <w:b/>
        </w:rPr>
        <w:t xml:space="preserve">Figure </w:t>
      </w:r>
      <w:r w:rsidR="00053251">
        <w:rPr>
          <w:b/>
          <w:noProof/>
        </w:rPr>
        <w:t>3</w:t>
      </w:r>
      <w:r w:rsidR="00747B14" w:rsidRPr="00747B14">
        <w:rPr>
          <w:b/>
          <w:noProof/>
        </w:rPr>
        <w:t>.8</w:t>
      </w:r>
      <w:r w:rsidR="0028284F" w:rsidRPr="00154813">
        <w:rPr>
          <w:b/>
        </w:rPr>
        <w:fldChar w:fldCharType="end"/>
      </w:r>
      <w:r w:rsidR="00DD3B3B">
        <w:t>).</w:t>
      </w:r>
      <w:r w:rsidR="009C0D4D">
        <w:t xml:space="preserve"> </w:t>
      </w:r>
      <w:r w:rsidR="00DC035D">
        <w:t xml:space="preserve">Occupancy estimates were least affected by CSG graze, with no positive </w:t>
      </w:r>
      <w:r w:rsidR="005061C6">
        <w:t>correlation with</w:t>
      </w:r>
      <w:r w:rsidR="00736A95">
        <w:t xml:space="preserve"> any of my target species.</w:t>
      </w:r>
      <w:r w:rsidR="00DC035D">
        <w:t xml:space="preserve"> </w:t>
      </w:r>
      <w:r w:rsidR="00F60CF8">
        <w:t xml:space="preserve">Occupancy for </w:t>
      </w:r>
      <w:r w:rsidR="00522581">
        <w:t xml:space="preserve">bobwhite </w:t>
      </w:r>
      <w:r w:rsidR="00F60CF8">
        <w:t>was lowest in CSG graze (ß = -0.697, CI = -2.580, 0.936) among the treatments (</w:t>
      </w:r>
      <w:r w:rsidR="003656A9" w:rsidRPr="00154813">
        <w:rPr>
          <w:b/>
        </w:rPr>
        <w:fldChar w:fldCharType="begin"/>
      </w:r>
      <w:r w:rsidR="003656A9" w:rsidRPr="00154813">
        <w:rPr>
          <w:b/>
        </w:rPr>
        <w:instrText xml:space="preserve"> REF _Ref156832093 </w:instrText>
      </w:r>
      <w:r w:rsidR="00154813">
        <w:rPr>
          <w:b/>
        </w:rPr>
        <w:instrText xml:space="preserve"> \* MERGEFORMAT </w:instrText>
      </w:r>
      <w:r w:rsidR="003656A9" w:rsidRPr="00154813">
        <w:rPr>
          <w:b/>
        </w:rPr>
        <w:fldChar w:fldCharType="separate"/>
      </w:r>
      <w:r w:rsidR="00747B14" w:rsidRPr="00747B14">
        <w:rPr>
          <w:b/>
        </w:rPr>
        <w:t xml:space="preserve">Figure </w:t>
      </w:r>
      <w:r w:rsidR="002871F4">
        <w:rPr>
          <w:b/>
          <w:noProof/>
        </w:rPr>
        <w:t>3</w:t>
      </w:r>
      <w:r w:rsidR="00747B14" w:rsidRPr="00747B14">
        <w:rPr>
          <w:b/>
          <w:noProof/>
        </w:rPr>
        <w:t>.3</w:t>
      </w:r>
      <w:r w:rsidR="003656A9" w:rsidRPr="00154813">
        <w:rPr>
          <w:b/>
          <w:noProof/>
        </w:rPr>
        <w:fldChar w:fldCharType="end"/>
      </w:r>
      <w:r w:rsidR="00F60CF8">
        <w:t>).</w:t>
      </w:r>
      <w:r w:rsidR="00736A95">
        <w:t xml:space="preserve"> Similarly, PRAW occupancy was lowest in CSG graze (ß = -4.165, CI = -7.593, -1.722) (</w:t>
      </w:r>
      <w:r w:rsidR="00736A95" w:rsidRPr="00154813">
        <w:rPr>
          <w:b/>
        </w:rPr>
        <w:fldChar w:fldCharType="begin"/>
      </w:r>
      <w:r w:rsidR="00736A95" w:rsidRPr="00154813">
        <w:rPr>
          <w:b/>
        </w:rPr>
        <w:instrText xml:space="preserve"> REF _Ref169273834 \h </w:instrText>
      </w:r>
      <w:r w:rsidR="00154813">
        <w:rPr>
          <w:b/>
        </w:rPr>
        <w:instrText xml:space="preserve"> \* MERGEFORMAT </w:instrText>
      </w:r>
      <w:r w:rsidR="00736A95" w:rsidRPr="00154813">
        <w:rPr>
          <w:b/>
        </w:rPr>
      </w:r>
      <w:r w:rsidR="00736A95" w:rsidRPr="00154813">
        <w:rPr>
          <w:b/>
        </w:rPr>
        <w:fldChar w:fldCharType="separate"/>
      </w:r>
      <w:r w:rsidR="00747B14" w:rsidRPr="00747B14">
        <w:rPr>
          <w:b/>
        </w:rPr>
        <w:t xml:space="preserve">Figure </w:t>
      </w:r>
      <w:r w:rsidR="002871F4">
        <w:rPr>
          <w:b/>
          <w:noProof/>
        </w:rPr>
        <w:t>3</w:t>
      </w:r>
      <w:r w:rsidR="00747B14" w:rsidRPr="00747B14">
        <w:rPr>
          <w:b/>
          <w:noProof/>
        </w:rPr>
        <w:t>.8</w:t>
      </w:r>
      <w:r w:rsidR="00736A95" w:rsidRPr="00154813">
        <w:rPr>
          <w:b/>
        </w:rPr>
        <w:fldChar w:fldCharType="end"/>
      </w:r>
      <w:r w:rsidR="00736A95">
        <w:t>).</w:t>
      </w:r>
    </w:p>
    <w:p w14:paraId="06F21F49" w14:textId="77777777" w:rsidR="00233D82" w:rsidRPr="00433681" w:rsidRDefault="00233D82" w:rsidP="002871F4">
      <w:pPr>
        <w:pStyle w:val="Heading2"/>
        <w:spacing w:before="0" w:after="0" w:line="480" w:lineRule="auto"/>
        <w:jc w:val="left"/>
        <w:rPr>
          <w:sz w:val="24"/>
          <w:szCs w:val="24"/>
        </w:rPr>
      </w:pPr>
      <w:bookmarkStart w:id="169" w:name="_Toc178949467"/>
      <w:bookmarkStart w:id="170" w:name="_Toc179152522"/>
      <w:bookmarkStart w:id="171" w:name="_Toc184731411"/>
      <w:r w:rsidRPr="00433681">
        <w:rPr>
          <w:sz w:val="24"/>
          <w:szCs w:val="24"/>
        </w:rPr>
        <w:t>Discussion</w:t>
      </w:r>
      <w:bookmarkEnd w:id="169"/>
      <w:bookmarkEnd w:id="170"/>
      <w:bookmarkEnd w:id="171"/>
    </w:p>
    <w:p w14:paraId="003FCC9D" w14:textId="6A9673CB" w:rsidR="00F84034" w:rsidRDefault="003A0F96" w:rsidP="002871F4">
      <w:pPr>
        <w:spacing w:line="480" w:lineRule="auto"/>
        <w:ind w:firstLine="720"/>
        <w:contextualSpacing/>
      </w:pPr>
      <w:r>
        <w:t xml:space="preserve">Overall, the mean occupancy estimates were highest for EAME and FISP (0.67 and 0.97, respectively) and lowest for HESP (0.22; </w:t>
      </w:r>
      <w:r w:rsidR="009F3231" w:rsidRPr="00154813">
        <w:rPr>
          <w:b/>
        </w:rPr>
        <w:fldChar w:fldCharType="begin"/>
      </w:r>
      <w:r w:rsidR="009F3231" w:rsidRPr="00154813">
        <w:rPr>
          <w:b/>
        </w:rPr>
        <w:instrText xml:space="preserve"> REF _Ref156832075 \h </w:instrText>
      </w:r>
      <w:r w:rsidR="00154813">
        <w:rPr>
          <w:b/>
        </w:rPr>
        <w:instrText xml:space="preserve"> \* MERGEFORMAT </w:instrText>
      </w:r>
      <w:r w:rsidR="009F3231" w:rsidRPr="00154813">
        <w:rPr>
          <w:b/>
        </w:rPr>
      </w:r>
      <w:r w:rsidR="009F3231" w:rsidRPr="00154813">
        <w:rPr>
          <w:b/>
        </w:rPr>
        <w:fldChar w:fldCharType="separate"/>
      </w:r>
      <w:r w:rsidR="00747B14" w:rsidRPr="00747B14">
        <w:rPr>
          <w:b/>
        </w:rPr>
        <w:t xml:space="preserve">Table </w:t>
      </w:r>
      <w:r w:rsidR="002871F4">
        <w:rPr>
          <w:b/>
          <w:noProof/>
        </w:rPr>
        <w:t>3</w:t>
      </w:r>
      <w:r w:rsidR="00747B14" w:rsidRPr="00747B14">
        <w:rPr>
          <w:b/>
          <w:noProof/>
        </w:rPr>
        <w:t>.3</w:t>
      </w:r>
      <w:r w:rsidR="009F3231" w:rsidRPr="00154813">
        <w:rPr>
          <w:b/>
        </w:rPr>
        <w:fldChar w:fldCharType="end"/>
      </w:r>
      <w:r>
        <w:t>). In general,</w:t>
      </w:r>
      <w:r w:rsidR="00D252F3">
        <w:t xml:space="preserve"> each focal species displayed a different response to cover types on the study area. As a treatment, NWSG graze </w:t>
      </w:r>
      <w:r w:rsidR="002E7D81">
        <w:t xml:space="preserve">had </w:t>
      </w:r>
      <w:r w:rsidR="00D252F3">
        <w:t xml:space="preserve">the highest </w:t>
      </w:r>
      <w:r w:rsidR="00B2350F">
        <w:t xml:space="preserve">occupancy </w:t>
      </w:r>
      <w:r w:rsidR="00D252F3">
        <w:t xml:space="preserve">estimates for </w:t>
      </w:r>
      <w:r w:rsidR="00522581">
        <w:t>bobwhite</w:t>
      </w:r>
      <w:r w:rsidR="00D252F3">
        <w:t>.</w:t>
      </w:r>
      <w:r w:rsidR="00B2350F">
        <w:t xml:space="preserve"> </w:t>
      </w:r>
      <w:r w:rsidR="00320893">
        <w:t>Increasing</w:t>
      </w:r>
      <w:r w:rsidR="00677DEC">
        <w:t xml:space="preserve"> NWSG graze</w:t>
      </w:r>
      <w:r w:rsidR="00320893">
        <w:t xml:space="preserve"> cover also </w:t>
      </w:r>
      <w:r w:rsidR="002E7D81">
        <w:t>was associated with a</w:t>
      </w:r>
      <w:r w:rsidR="00320893">
        <w:t xml:space="preserve"> higher probability of occupancy for HESP. Idle</w:t>
      </w:r>
      <w:r w:rsidR="00C8650D">
        <w:t>-burned</w:t>
      </w:r>
      <w:r w:rsidR="00320893">
        <w:t xml:space="preserve"> NWSGs </w:t>
      </w:r>
      <w:r w:rsidR="00C8650D">
        <w:t xml:space="preserve">were associated with </w:t>
      </w:r>
      <w:r w:rsidR="00320893">
        <w:t>occupancy of EAME</w:t>
      </w:r>
      <w:r w:rsidR="00C8650D">
        <w:t xml:space="preserve"> and FISP but variation was explained better by shrub</w:t>
      </w:r>
      <w:r>
        <w:t xml:space="preserve"> cover</w:t>
      </w:r>
      <w:r w:rsidR="00873694">
        <w:t xml:space="preserve">. </w:t>
      </w:r>
      <w:r w:rsidR="00AE33A2">
        <w:t>Although</w:t>
      </w:r>
      <w:r w:rsidR="00320893">
        <w:t xml:space="preserve"> CSG </w:t>
      </w:r>
      <w:proofErr w:type="spellStart"/>
      <w:r w:rsidR="00320893">
        <w:t>hay</w:t>
      </w:r>
      <w:proofErr w:type="spellEnd"/>
      <w:r w:rsidR="00320893">
        <w:t xml:space="preserve"> </w:t>
      </w:r>
      <w:r w:rsidR="00873694">
        <w:t xml:space="preserve">had an effect on PRAW </w:t>
      </w:r>
      <w:r w:rsidR="003B61A3">
        <w:t>occupancy</w:t>
      </w:r>
      <w:r>
        <w:t>, this variation was strongly associated with shrub edge density.</w:t>
      </w:r>
      <w:r w:rsidR="00873694">
        <w:t xml:space="preserve"> CSG graze produced either the lowest estimates for each species or had no effect</w:t>
      </w:r>
      <w:r>
        <w:t xml:space="preserve"> (</w:t>
      </w:r>
      <w:r w:rsidRPr="00154813">
        <w:rPr>
          <w:b/>
        </w:rPr>
        <w:fldChar w:fldCharType="begin"/>
      </w:r>
      <w:r w:rsidRPr="00154813">
        <w:rPr>
          <w:b/>
        </w:rPr>
        <w:instrText xml:space="preserve"> REF _Ref184353184 \h </w:instrText>
      </w:r>
      <w:r w:rsidR="00154813">
        <w:rPr>
          <w:b/>
        </w:rPr>
        <w:instrText xml:space="preserve"> \* MERGEFORMAT </w:instrText>
      </w:r>
      <w:r w:rsidRPr="00154813">
        <w:rPr>
          <w:b/>
        </w:rPr>
      </w:r>
      <w:r w:rsidRPr="00154813">
        <w:rPr>
          <w:b/>
        </w:rPr>
        <w:fldChar w:fldCharType="separate"/>
      </w:r>
      <w:r w:rsidR="00747B14" w:rsidRPr="00747B14">
        <w:rPr>
          <w:b/>
        </w:rPr>
        <w:t xml:space="preserve">Table </w:t>
      </w:r>
      <w:r w:rsidR="002871F4">
        <w:rPr>
          <w:b/>
          <w:noProof/>
        </w:rPr>
        <w:t>3</w:t>
      </w:r>
      <w:r w:rsidR="00747B14" w:rsidRPr="00747B14">
        <w:rPr>
          <w:b/>
          <w:noProof/>
        </w:rPr>
        <w:t>.4</w:t>
      </w:r>
      <w:r w:rsidRPr="00154813">
        <w:rPr>
          <w:b/>
        </w:rPr>
        <w:fldChar w:fldCharType="end"/>
      </w:r>
      <w:r>
        <w:t>)</w:t>
      </w:r>
      <w:r w:rsidR="00873694">
        <w:t>.</w:t>
      </w:r>
      <w:r w:rsidR="00832888">
        <w:t xml:space="preserve"> </w:t>
      </w:r>
    </w:p>
    <w:p w14:paraId="44C18EF2" w14:textId="233C4337" w:rsidR="00926F85" w:rsidRDefault="00F84034" w:rsidP="00000DC3">
      <w:pPr>
        <w:spacing w:line="480" w:lineRule="auto"/>
        <w:ind w:firstLine="720"/>
      </w:pPr>
      <w:r>
        <w:t xml:space="preserve">My hypothesis that </w:t>
      </w:r>
      <w:r w:rsidR="002E7D81">
        <w:t xml:space="preserve">grazed </w:t>
      </w:r>
      <w:r>
        <w:t xml:space="preserve">NWSG would increase occupancy was supported by the models for some of the focal species. Similarly, my hypothesis that </w:t>
      </w:r>
      <w:r w:rsidR="002E7D81">
        <w:t xml:space="preserve">grazed </w:t>
      </w:r>
      <w:r>
        <w:t>CSG would produce lower estimates was also supported</w:t>
      </w:r>
      <w:r w:rsidR="003B61A3">
        <w:t xml:space="preserve"> in some cases</w:t>
      </w:r>
      <w:r>
        <w:t xml:space="preserve">. </w:t>
      </w:r>
      <w:r w:rsidR="00D4609A">
        <w:t>M</w:t>
      </w:r>
      <w:r>
        <w:t xml:space="preserve">y </w:t>
      </w:r>
      <w:r w:rsidR="002E7D81">
        <w:t xml:space="preserve">data </w:t>
      </w:r>
      <w:r>
        <w:t xml:space="preserve">suggests that some grassland-associated species responded </w:t>
      </w:r>
      <w:r w:rsidR="00BD4C58">
        <w:t>more to increased NWSG idle</w:t>
      </w:r>
      <w:r w:rsidR="002E7D81">
        <w:t>-burn</w:t>
      </w:r>
      <w:r w:rsidR="00CA276B">
        <w:t>,</w:t>
      </w:r>
      <w:r w:rsidR="00BD4C58">
        <w:t xml:space="preserve"> </w:t>
      </w:r>
      <w:r w:rsidR="00CA276B">
        <w:t xml:space="preserve">which </w:t>
      </w:r>
      <w:r w:rsidR="00BD4C58">
        <w:t>was unexpected and did not support my hypotheses.</w:t>
      </w:r>
      <w:r w:rsidR="00000DC3">
        <w:t xml:space="preserve"> </w:t>
      </w:r>
      <w:r w:rsidR="00926F85">
        <w:t xml:space="preserve">However, in every model supporting </w:t>
      </w:r>
      <w:r w:rsidR="00926F85">
        <w:lastRenderedPageBreak/>
        <w:t>NWSG idle-burn, there was a strong effect associated with shrub cover and configuration, which did support my hypotheses.</w:t>
      </w:r>
      <w:r w:rsidR="002E7D81">
        <w:t xml:space="preserve"> </w:t>
      </w:r>
    </w:p>
    <w:p w14:paraId="6F20F48C" w14:textId="4ACD2FA9" w:rsidR="00135BF5" w:rsidRDefault="00BD4C58" w:rsidP="00926F85">
      <w:pPr>
        <w:spacing w:line="480" w:lineRule="auto"/>
        <w:ind w:firstLine="720"/>
      </w:pPr>
      <w:r>
        <w:t>Grazed NWSGs on my study area were conducive to ground-</w:t>
      </w:r>
      <w:r w:rsidR="009C0D4D">
        <w:t>foraging</w:t>
      </w:r>
      <w:r>
        <w:t xml:space="preserve"> avian species like </w:t>
      </w:r>
      <w:r w:rsidR="00522581">
        <w:t xml:space="preserve">bobwhite </w:t>
      </w:r>
      <w:r>
        <w:t xml:space="preserve">and HESP. Bobwhites </w:t>
      </w:r>
      <w:r w:rsidR="004F5616">
        <w:t xml:space="preserve">spend most of their time on the ground as opposed to flight, highlighting the importance of near-ground structure </w:t>
      </w:r>
      <w:r w:rsidR="004F5616">
        <w:fldChar w:fldCharType="begin" w:fldLock="1"/>
      </w:r>
      <w:r w:rsidR="00525DB4">
        <w:instrText>ADDIN CSL_CITATION {"citationItems":[{"id":"ITEM-1","itemData":{"ISBN":"9781603444750","author":[{"dropping-particle":"","family":"Hernandez","given":"Fidel","non-dropping-particle":"","parse-names":false,"suffix":""},{"dropping-particle":"","family":"Guthery","given":"Fred S.","non-dropping-particle":"","parse-names":false,"suffix":""}],"edition":"1st editio","editor":[{"dropping-particle":"","family":"Fulbright","given":"Timothy E.","non-dropping-particle":"","parse-names":false,"suffix":""}],"id":"ITEM-1","issued":{"date-parts":[["2012"]]},"number-of-pages":"244","publisher":"Texas A&amp;M University Press","publisher-place":"College Station, TX","title":"Beef, brush, and bobwhites: Quail management in cattle country","type":"book"},"uris":["http://www.mendeley.com/documents/?uuid=d6503e15-aec9-454d-9982-405aadc81a09"]},{"id":"ITEM-2","itemData":{"author":[{"dropping-particle":"","family":"Stoddard","given":"Herbert L.","non-dropping-particle":"","parse-names":false,"suffix":""}],"edition":"Third Edit","id":"ITEM-2","issued":{"date-parts":[["1931"]]},"publisher":"Charles Scribner's Sons","publisher-place":"New York, NY, USA","title":"The bobwhite quail: its habits, preservation and increase","type":"book"},"uris":["http://www.mendeley.com/documents/?uuid=fba53890-759e-44de-8c69-391506170252"]}],"mendeley":{"formattedCitation":"(Stoddard 1931, Hernandez and Guthery 2012)","plainTextFormattedCitation":"(Stoddard 1931, Hernandez and Guthery 2012)","previouslyFormattedCitation":"(Stoddard 1931, Hernandez and Guthery 2012)"},"properties":{"noteIndex":0},"schema":"https://github.com/citation-style-language/schema/raw/master/csl-citation.json"}</w:instrText>
      </w:r>
      <w:r w:rsidR="004F5616">
        <w:fldChar w:fldCharType="separate"/>
      </w:r>
      <w:r w:rsidR="00013F3C" w:rsidRPr="00013F3C">
        <w:rPr>
          <w:noProof/>
        </w:rPr>
        <w:t>(Stoddard 1931, Hernandez and Guthery 2012)</w:t>
      </w:r>
      <w:r w:rsidR="004F5616">
        <w:fldChar w:fldCharType="end"/>
      </w:r>
      <w:r w:rsidR="004F5616">
        <w:t>.</w:t>
      </w:r>
      <w:r w:rsidR="00D60F2E">
        <w:t xml:space="preserve"> </w:t>
      </w:r>
      <w:r w:rsidR="002E7D81">
        <w:t xml:space="preserve">My study </w:t>
      </w:r>
      <w:r w:rsidR="0095501F">
        <w:t xml:space="preserve">may strengthen the suggestions that grazing NWSGs provides the appropriate disturbance to maintain the structural habitat requirements of </w:t>
      </w:r>
      <w:r w:rsidR="00522581">
        <w:t xml:space="preserve">bobwhite </w:t>
      </w:r>
      <w:r w:rsidR="0095501F">
        <w:t xml:space="preserve">and </w:t>
      </w:r>
      <w:r w:rsidR="005A04A4">
        <w:t xml:space="preserve">other </w:t>
      </w:r>
      <w:r w:rsidR="0095501F">
        <w:t xml:space="preserve">grassland songbirds </w:t>
      </w:r>
      <w:r w:rsidR="0095501F">
        <w:fldChar w:fldCharType="begin" w:fldLock="1"/>
      </w:r>
      <w:r w:rsidR="00013F3C">
        <w:instrText>ADDIN CSL_CITATION {"citationItems":[{"id":"ITEM-1","itemData":{"DOI":"10.1016/j.rama.2015.01.005","ISSN":"15507424","abstract":"Native warm-season grasses (NWSG) currently are being promoted for livestock forage and biofuels feedstock in the Mid-South. However, there are no published data on how NWSG managed with livestock in the Mid-South may affect habitat for wildlife. We conducted a study to evaluate habitat for grassland songbirds and northern bobwhite (Colinus virginianus) in response to two cattle grazing treatments in NWSG pastures across three sites in Tennessee, 2010 and 2011. We evaluated vegetation composition and structure along with invertebrate availability during the primary nesting season for grassland songbirds and the typical brood-rearing season for the northern bobwhite. Grazing treatments included full-season (May to August) grazing and early-season (30 days beginning in May) grazing, after which subsequent growth was taken as a biofuel harvest postdormancy. Forage treatments included big bluestem/indiangrass mixture, switchgrass, and eastern gamagrass. Vegetation composition was dominated by the planted forages in all pastures. All forage types and both grazing treatments provided suitable structure for grassland songbirds and bobwhite during the primary nesting season. Full-season grazing maintained suitable structure through the brooding period, with greater openness at the ground level and angle of obstruction, as well as optimal vegetation height (&lt;60 cm). Structure within early-season grazing treatments became dense after cattle were removed with less openness at ground level than what brooding bobwhites typically use. Invertebrate biomass was sufficient in all forage types and grazing treatments to support bobwhite broods. We recommend livestock producers in the Mid-South use full-season grazing that maintains grass height of approximately 40 cm in production stands of NWSG to maximize benefits for grassland birds and northern bobwhite.","author":[{"dropping-particle":"","family":"Harper","given":"Craig A.","non-dropping-particle":"","parse-names":false,"suffix":""},{"dropping-particle":"","family":"Birckhead","given":"Jessie L.","non-dropping-particle":"","parse-names":false,"suffix":""},{"dropping-particle":"","family":"Keyser","given":"Patrick D.","non-dropping-particle":"","parse-names":false,"suffix":""},{"dropping-particle":"","family":"Waller","given":"John C.","non-dropping-particle":"","parse-names":false,"suffix":""},{"dropping-particle":"","family":"Backus","given":"Matt M.","non-dropping-particle":"","parse-names":false,"suffix":""},{"dropping-particle":"","family":"Bates","given":"Gary E.","non-dropping-particle":"","parse-names":false,"suffix":""},{"dropping-particle":"","family":"Holcomb","given":"Elizabeth D.","non-dropping-particle":"","parse-names":false,"suffix":""},{"dropping-particle":"","family":"Brooke","given":"Jarred M.","non-dropping-particle":"","parse-names":false,"suffix":""}],"container-title":"Rangeland Ecology and Management","id":"ITEM-1","issue":"2","issued":{"date-parts":[["2015"]]},"page":"166-172","title":"Avian habitat following grazing native warm-season forages in the mid-south United States","type":"article-journal","volume":"68"},"uris":["http://www.mendeley.com/documents/?uuid=90834744-ecb1-492b-abc9-5dc73be2eee8"]},{"id":"ITEM-2","itemData":{"DOI":"10.1002/jwmg.21103","ISSN":"19372817","abstract":"Grassland birds have declined more than any other guild in the United States because of loss and degradation of native grasslands. The United States Department of Agriculture Farm Bill programs have restored some native warm-season grasses (NWSG), but populations of many grassland bird species continue to decline. Market-based NWSG uses focused on hay, pasture, and biofuel feedstock may be more appealing to landowners, and may still provide grassland bird habitat on the landscape. We examined breeding grassland bird occupancy of 102 NWSG production fields including 5 treatments (control [n = 37], grazing [n = 7], hay [n = 22], seed [n = 21], and biofuel [n = 15] production) in Kentucky and Tennessee during 2009–2010 breeding seasons. We used a robust design model in Program MARK to determine occupancy and detection rates for grassland birds. We modeled occupancy differences among treatments and sites (i.e., KY, TN), and included covariates (i.e., field-level vegetation metrics and landscape composition at 3 scales [250 m, 500 m, and 1 km]) for eastern meadowlark (Sturnella magna), field sparrow (Spizella pusilla), grasshopper sparrow (Ammodramus savannarum), northern bobwhite (Colinus virginianus), and red-winged blackbird (Agelaius phoeniceus). Covariates that influenced occupancy included treatment (field sparrow, 2009 only), site (eastern meadowlark, grasshopper sparrow, and northern bobwhite), percent NWSG cover (positive, red-winged blackbird), and percent forest cover within 250 m (negative for eastern meadowlark, grasshopper sparrow, northern bobwhite, and red-winged blackbird) or within 1 km (negative, field sparrow). Our results suggest that forest cover in the surrounding landscape negatively influences species occupancy, and species occupancy generally did not differ among NWSG production treatments. These treatments could be an alternative means to provide grassland bird habitat within an agriculture production landscape. © 2016 The Wildlife Society.","author":[{"dropping-particle":"","family":"West","given":"Andrew S.","non-dropping-particle":"","parse-names":false,"suffix":""},{"dropping-particle":"","family":"Keyser","given":"Patrick D.","non-dropping-particle":"","parse-names":false,"suffix":""},{"dropping-particle":"","family":"Lituma","given":"Christopher M.","non-dropping-particle":"","parse-names":false,"suffix":""},{"dropping-particle":"","family":"Buehler","given":"David A.","non-dropping-particle":"","parse-names":false,"suffix":""},{"dropping-particle":"","family":"Applegate","given":"Roger D.","non-dropping-particle":"","parse-names":false,"suffix":""},{"dropping-particle":"","family":"Morgan","given":"John","non-dropping-particle":"","parse-names":false,"suffix":""}],"container-title":"Journal of Wildlife Management","id":"ITEM-2","issue":"6","issued":{"date-parts":[["2016"]]},"note":"NWSG production stands are viable alternatives for grassland bird habitat.\n\nThe &amp;quot;type&amp;quot; of production did not appear to influence occupancy of the species surveyed","page":"1081-1090","title":"Grasslands bird occupancy of native warm-season grass","type":"article-journal","volume":"80"},"uris":["http://www.mendeley.com/documents/?uuid=7e539159-425e-42de-903e-4b46f495baee"]},{"id":"ITEM-3","itemData":{"DOI":"10.1016/j.rama.2020.04.005","ISSN":"15507424","abstract":"Grassland birds have experienced protracted population declines, primarily due to loss and degradation of native grasslands. Restoration of native grasses may benefit grassland birds, but such restoration within the eastern United States has been limited. Production uses of native grasses (e.g., hay, pasture, biofuel feedstock) provide market-based incentives that could lead to more extensive use of these grasses than existing conservation-focused practices, potentially influencing breeding birds. Therefore, we compared breeding bird (n = 9 target species) relative abundance among 4 types of native warm-season grass (NWSG) agricultural production fields: forage (hay and pasture; n = 22 and 7, respectively), seed (n = 21), biofuel (n = 15), and a control (idle fields in conservation programs or practices; n = 37) in Kentucky and Tennessee, 2009–2010. We detected 2 145 birds, with field sparrow (Spizella pusilla, 43%) and red-winged blackbird (Agelaius phoeniceus, 27%) encountered most often. Relative abundance did not differ between production types and controls except for field sparrow (lower on seed production fields) and northern bobwhite (Colinus virginianus, lower on hay production fields). Species richness equaled or exceeded that of control fields for all production categories. We documented negative relationships between relative abundance and landscape-scale forest cover for four species (field sparrow, grasshopper sparrow [Ammodramus savannarum], eastern meadowlark [Sturnella magna], and red-winged blackbird) and positive relationships with amount of pasture and hay cover for four species (northern bobwhite, grasshopper sparrow, eastern meadowlark, and red-winged blackbird), reinforcing the importance of nonforested environments for these species. We conclude that production stands could be a viable approach for increasing NWSG available for breeding birds and, when established in the appropriate landscape context, can provide benefits similar to those provided by conservation programs.","author":[{"dropping-particle":"","family":"Keyser","given":"Patrick D.","non-dropping-particle":"","parse-names":false,"suffix":""},{"dropping-particle":"","family":"West","given":"Andrew S.","non-dropping-particle":"","parse-names":false,"suffix":""},{"dropping-particle":"","family":"Buehler","given":"David A.","non-dropping-particle":"","parse-names":false,"suffix":""},{"dropping-particle":"","family":"Lituma","given":"Christopher M.","non-dropping-particle":"","parse-names":false,"suffix":""},{"dropping-particle":"","family":"Morgan","given":"John J.","non-dropping-particle":"","parse-names":false,"suffix":""},{"dropping-particle":"","family":"Applegate","given":"Roger D.","non-dropping-particle":"","parse-names":false,"suffix":""}],"container-title":"Rangeland Ecology and Management","id":"ITEM-3","issue":"6","issued":{"date-parts":[["2020"]]},"note":"not enough data for PRAW and Dickcissel abundance\nSee table 6 for relative abundance though","page":"827-837","title":"Breeding bird use of production stands of native grasses—a working lands conservation approach","type":"article-journal","volume":"73"},"uris":["http://www.mendeley.com/documents/?uuid=1819375f-85d7-4363-9c7d-8823b93c69d9"]}],"mendeley":{"formattedCitation":"(Harper et al. 2015, West et al. 2016, Keyser et al. 2020)","plainTextFormattedCitation":"(Harper et al. 2015, West et al. 2016, Keyser et al. 2020)","previouslyFormattedCitation":"(Harper et al. 2015, West et al. 2016, Keyser et al. 2020)"},"properties":{"noteIndex":0},"schema":"https://github.com/citation-style-language/schema/raw/master/csl-citation.json"}</w:instrText>
      </w:r>
      <w:r w:rsidR="0095501F">
        <w:fldChar w:fldCharType="separate"/>
      </w:r>
      <w:r w:rsidR="005A04A4" w:rsidRPr="005A04A4">
        <w:rPr>
          <w:noProof/>
        </w:rPr>
        <w:t>(Harper et al. 2015, West et al. 2016, Keyser et al. 2020)</w:t>
      </w:r>
      <w:r w:rsidR="0095501F">
        <w:fldChar w:fldCharType="end"/>
      </w:r>
      <w:r w:rsidR="0095501F">
        <w:t>.</w:t>
      </w:r>
      <w:r w:rsidR="005A04A4">
        <w:t xml:space="preserve"> Additionally, </w:t>
      </w:r>
      <w:r w:rsidR="005A04A4" w:rsidRPr="00BE7D21">
        <w:rPr>
          <w:i/>
        </w:rPr>
        <w:t>Mitchell et al. (2025a, 2025b)</w:t>
      </w:r>
      <w:r w:rsidR="0095501F">
        <w:t xml:space="preserve"> </w:t>
      </w:r>
      <w:r w:rsidR="00BE7D21">
        <w:t xml:space="preserve">reported that </w:t>
      </w:r>
      <w:r w:rsidR="00232862" w:rsidRPr="00522581">
        <w:t>bobwhite</w:t>
      </w:r>
      <w:r w:rsidR="00BE7D21">
        <w:t xml:space="preserve"> used NWSG grazed areas more than expected and that </w:t>
      </w:r>
      <w:r w:rsidR="00B00C39">
        <w:t xml:space="preserve">this cover type </w:t>
      </w:r>
      <w:r w:rsidR="00BE7D21">
        <w:t xml:space="preserve">may </w:t>
      </w:r>
      <w:r w:rsidR="00AE33A2">
        <w:t xml:space="preserve">have </w:t>
      </w:r>
      <w:r w:rsidR="00E30BAB">
        <w:t>been associated with</w:t>
      </w:r>
      <w:r w:rsidR="00BE7D21">
        <w:t xml:space="preserve"> increased survival rates. </w:t>
      </w:r>
      <w:r w:rsidR="008E35C0">
        <w:t>Similarly, HESP</w:t>
      </w:r>
      <w:r w:rsidR="0095501F">
        <w:t>s</w:t>
      </w:r>
      <w:r w:rsidR="008E35C0">
        <w:t xml:space="preserve"> are a long-legged sparrow that often walk or run on the ground instead of flying</w:t>
      </w:r>
      <w:r w:rsidR="007A57BF">
        <w:t xml:space="preserve"> </w:t>
      </w:r>
      <w:r w:rsidR="007A57BF">
        <w:fldChar w:fldCharType="begin" w:fldLock="1"/>
      </w:r>
      <w:r w:rsidR="00BD23D1">
        <w:instrText>ADDIN CSL_CITATION {"citationItems":[{"id":"ITEM-1","itemData":{"author":[{"dropping-particle":"","family":"Herkert","given":"J.R.","non-dropping-particle":"","parse-names":false,"suffix":""},{"dropping-particle":"","family":"Vickery","given":"P.D.","non-dropping-particle":"","parse-names":false,"suffix":""},{"dropping-particle":"","family":"Kroodsma","given":"D.E.","non-dropping-particle":"","parse-names":false,"suffix":""}],"container-title":"Birds of the World","edition":"version 1.","editor":[{"dropping-particle":"","family":"Rodewald","given":"P.G.","non-dropping-particle":"","parse-names":false,"suffix":""}],"id":"ITEM-1","issued":{"date-parts":[["2020"]]},"publisher":"Cornell Lab of Ornithology","publisher-place":"Ithaca, NY, USA","title":"Henslow's sparrow (Centronyx henslowii)","type":"chapter"},"uris":["http://www.mendeley.com/documents/?uuid=fc265b4e-b8a8-425b-aabc-e0aef09ecfa8"]}],"mendeley":{"formattedCitation":"(Herkert et al. 2020)","plainTextFormattedCitation":"(Herkert et al. 2020)","previouslyFormattedCitation":"(Herkert et al. 2020)"},"properties":{"noteIndex":0},"schema":"https://github.com/citation-style-language/schema/raw/master/csl-citation.json"}</w:instrText>
      </w:r>
      <w:r w:rsidR="007A57BF">
        <w:fldChar w:fldCharType="separate"/>
      </w:r>
      <w:r w:rsidR="007A57BF" w:rsidRPr="007A57BF">
        <w:rPr>
          <w:noProof/>
        </w:rPr>
        <w:t>(Herkert et al. 2020)</w:t>
      </w:r>
      <w:r w:rsidR="007A57BF">
        <w:fldChar w:fldCharType="end"/>
      </w:r>
      <w:r w:rsidR="008E35C0">
        <w:t xml:space="preserve">. </w:t>
      </w:r>
      <w:proofErr w:type="spellStart"/>
      <w:r w:rsidR="008E35C0">
        <w:t>Henslow’s</w:t>
      </w:r>
      <w:proofErr w:type="spellEnd"/>
      <w:r w:rsidR="008E35C0">
        <w:t xml:space="preserve"> sparrows</w:t>
      </w:r>
      <w:r w:rsidR="00F57946">
        <w:t xml:space="preserve">, like </w:t>
      </w:r>
      <w:r w:rsidR="00522581">
        <w:t>bobwhite</w:t>
      </w:r>
      <w:r w:rsidR="00F57946">
        <w:t>,</w:t>
      </w:r>
      <w:r w:rsidR="008E35C0">
        <w:t xml:space="preserve"> also display strong association with near-ground structure </w:t>
      </w:r>
      <w:r w:rsidR="008E35C0">
        <w:fldChar w:fldCharType="begin" w:fldLock="1"/>
      </w:r>
      <w:r w:rsidR="00F50FDD">
        <w:instrText>ADDIN CSL_CITATION {"citationItems":[{"id":"ITEM-1","itemData":{"DOI":"10.1016/j.biocon.2008.02.015","ISSN":"00063207","abstract":"This study examined the importance of natural and manmade structural features on the avian community relative to management-induced vegetation dynamics. The study was conducted within the context of two alternative vegetation management treatments applied to pastures on a tallgrass prairie site in northcentral Oklahoma from 2001 to 2003. The brown-headed cowbird, a brood parasite, and the grasshopper sparrow, a common grassland obligate species, were most abundant in areas managed under a traditional treatment in which entire pastures were annually burned. Conversely, Henslow's sparrow, a grassland obligate of conservation concern, was completely absent from traditional treatment pastures. Total bird species diversity and grassland obligate richness was highest in the patch-burn treatment, in which only discrete portions of each pasture were burned each year to create a mosaic of vegetation 'patches' in various stages of recovery from disturbance. Models of bird abundance reflected not only species-specific vegetation preferences, but also the often negative influence of structural features such as woody edges, roads, and ponds on breeding bird use of grasslands. Our study demonstrated that both disturbance-derived vegetation attributes and structural features contribute to heterogeneity and influence subsequent use by and composition of grassland bird communities. © 2008 Elsevier Ltd. All rights reserved.","author":[{"dropping-particle":"","family":"Coppedge","given":"Bryan R.","non-dropping-particle":"","parse-names":false,"suffix":""},{"dropping-particle":"","family":"Fuhlendorf","given":"Samuel D.","non-dropping-particle":"","parse-names":false,"suffix":""},{"dropping-particle":"","family":"Harrell","given":"Wade C.","non-dropping-particle":"","parse-names":false,"suffix":""},{"dropping-particle":"","family":"Engle","given":"David M.","non-dropping-particle":"","parse-names":false,"suffix":""}],"container-title":"Biological Conservation","id":"ITEM-1","issue":"5","issued":{"date-parts":[["2008"]]},"note":"Burning for birds works\nGrassland bird (facultative and obligate) abundance, diversity, species richness influenced by patch-burn grazing.","page":"1196-1203","title":"Avian community response to vegetation and structural features in grasslands managed with fire and grazing","type":"article-journal","volume":"141"},"uris":["http://www.mendeley.com/documents/?uuid=478e15de-4d1a-4e92-9f34-8e0ab043f214"]}],"mendeley":{"formattedCitation":"(Coppedge et al. 2008)","plainTextFormattedCitation":"(Coppedge et al. 2008)","previouslyFormattedCitation":"(Coppedge et al. 2008)"},"properties":{"noteIndex":0},"schema":"https://github.com/citation-style-language/schema/raw/master/csl-citation.json"}</w:instrText>
      </w:r>
      <w:r w:rsidR="008E35C0">
        <w:fldChar w:fldCharType="separate"/>
      </w:r>
      <w:r w:rsidR="008E35C0" w:rsidRPr="008E35C0">
        <w:rPr>
          <w:noProof/>
        </w:rPr>
        <w:t>(Coppedge et al. 2008)</w:t>
      </w:r>
      <w:r w:rsidR="008E35C0">
        <w:fldChar w:fldCharType="end"/>
      </w:r>
      <w:r w:rsidR="008E35C0">
        <w:t>.</w:t>
      </w:r>
      <w:r w:rsidR="0078447A">
        <w:t xml:space="preserve"> </w:t>
      </w:r>
      <w:r w:rsidR="00F50FDD" w:rsidRPr="00F50FDD">
        <w:rPr>
          <w:noProof/>
        </w:rPr>
        <w:t xml:space="preserve">Walk and Warner </w:t>
      </w:r>
      <w:r w:rsidR="00F50FDD">
        <w:fldChar w:fldCharType="begin" w:fldLock="1"/>
      </w:r>
      <w:r w:rsidR="00BD23D1">
        <w:instrText>ADDIN CSL_CITATION {"citationItems":[{"id":"ITEM-1","itemData":{"DOI":"10.1016/S0006-3207(99)00182-2","ISSN":"00063207","abstract":"We monitored breeding eastern meadowlarks, dickcissels, Henslow's sparrows, grasshopper sparrows and field sparrows using strip transect surveys in 1995 and 1996. The 473-ha study area was an array of 3-ha management units of burned, mowed, hayed, grazed and undisturbed (&gt; 1 year) cool- and warm-season grasses and annual weeds. Management units grouped by habitat type (management regime and grass type) had different (P &lt; 0.05) abundances of each species. Eastern meadowlarks and dickcissels were most frequently observed in grazed warm-season grasses. Observation rates of Henslow's sparrows and field sparrows were highest in undisturbed warm-season grasses, whereas eastern meadowlarks and grasshopper sparrows were observed least often in this habitat type. Grasshopper sparrows were observed most frequently in annual weeds, Henslow's sparrows and field sparrows were not observed in this habitat type. Overall avian abundance was lowest in recently burned cool-season grasses. The low-intensity, late-season grazing system was important for creating a heterogeneous habitat mosaic attractive to the five species studied. (C) 2000 Elsevier Science Ltd.","author":[{"dropping-particle":"","family":"Walk","given":"Jeffery W.","non-dropping-particle":"","parse-names":false,"suffix":""},{"dropping-particle":"","family":"Warner","given":"Richard E.","non-dropping-particle":"","parse-names":false,"suffix":""}],"container-title":"Biological Conservation","id":"ITEM-1","issue":"2","issued":{"date-parts":[["2000"]]},"page":"165-172","title":"Grassland management for the conservation of songbirds in the midwestern USA","type":"article-journal","volume":"94"},"uris":["http://www.mendeley.com/documents/?uuid=2ca0eb82-a8de-4e4a-8d1f-86e17b9ef4c1"]}],"mendeley":{"formattedCitation":"(Walk and Warner 2000)","manualFormatting":"(2000)","plainTextFormattedCitation":"(Walk and Warner 2000)","previouslyFormattedCitation":"(Walk and Warner 2000)"},"properties":{"noteIndex":0},"schema":"https://github.com/citation-style-language/schema/raw/master/csl-citation.json"}</w:instrText>
      </w:r>
      <w:r w:rsidR="00F50FDD">
        <w:fldChar w:fldCharType="separate"/>
      </w:r>
      <w:r w:rsidR="00F65BD3" w:rsidRPr="00F65BD3">
        <w:rPr>
          <w:noProof/>
        </w:rPr>
        <w:t>(2000)</w:t>
      </w:r>
      <w:r w:rsidR="00F50FDD">
        <w:fldChar w:fldCharType="end"/>
      </w:r>
      <w:r w:rsidR="008E35C0">
        <w:t xml:space="preserve"> </w:t>
      </w:r>
      <w:r w:rsidR="00F50FDD">
        <w:t>found that HESP had the high</w:t>
      </w:r>
      <w:r w:rsidR="009208B6">
        <w:t>est</w:t>
      </w:r>
      <w:r w:rsidR="00F50FDD">
        <w:t xml:space="preserve"> </w:t>
      </w:r>
      <w:r w:rsidR="00CF39C7">
        <w:t>occurrence</w:t>
      </w:r>
      <w:r w:rsidR="00F65BD3">
        <w:t xml:space="preserve"> </w:t>
      </w:r>
      <w:r w:rsidR="00F50FDD">
        <w:t>in grazed</w:t>
      </w:r>
      <w:r w:rsidR="0007134C">
        <w:t xml:space="preserve"> NWSGs</w:t>
      </w:r>
      <w:r w:rsidR="00F50FDD">
        <w:t xml:space="preserve">, but did not occur in burned or hayed grasses, and suggested that grazing created </w:t>
      </w:r>
      <w:r w:rsidR="009C0D4D">
        <w:t>appropriate</w:t>
      </w:r>
      <w:r w:rsidR="00F50FDD">
        <w:t xml:space="preserve"> habitat structure</w:t>
      </w:r>
      <w:r w:rsidR="009C0D4D">
        <w:t xml:space="preserve"> for this species</w:t>
      </w:r>
      <w:r w:rsidR="00F50FDD">
        <w:t xml:space="preserve">. </w:t>
      </w:r>
      <w:r w:rsidR="00F65BD3">
        <w:t xml:space="preserve">Jacobs et al. </w:t>
      </w:r>
      <w:r w:rsidR="00F65BD3">
        <w:fldChar w:fldCharType="begin" w:fldLock="1"/>
      </w:r>
      <w:r w:rsidR="0095501F">
        <w:instrText>ADDIN CSL_CITATION {"citationItems":[{"id":"ITEM-1","itemData":{"DOI":"10.1002/jwmg.264","ISSN":"0022541X","abstract":"Of 6 million ha of prairie that once covered northern and western Missouri, &lt;36,500 ha remain, with planted, managed, and restored grasslands comprising most contemporary grasslands. Most grasslands are used as pasture or hayfields. Native grasses largely have been replaced by fescue (Festuca spp.) on most private lands (almost 7 million ha). Previously cropped fields set aside under the Conservation Reserve Program (CRP) varied from a mix of cool-season grasses and forbs, or mix of native warm-season grasses and forbs, to simple tall-grass monocultures. We used generalized linear mixed models and distance sampling to assess abundance of 8 species of breeding grassland birds on 6 grassland types commonly associated with farm practices in Missouri and located in landscapes managed for grassland-bird conservation. We selected Bird Conservation Areas (BCAs) for their high percentage of grasslands and grassland-bird species, and for &lt;5% forest cover. We used an information-theoretic approach to assess the relationship between bird abundance and 6 grassland types, 3 measures of vegetative structure, and 2 landscape variables (% grassland and edge density within a 1-km radius). We found support for all 3 levels of model parameters, although there was less support for landscape than vegetation structure effects likely because we studied high-percentage-grassland landscapes (BCAs). Henslow's sparrow (Ammodramus henslowii) counts increased with greater percentage of grassland, vegetation height-density, litter depth, and shrub cover and lower edge density. Henslow's sparrow counts were greatest in hayed native prairie. Dickcissel (Spiza americana) counts increased with greater vegetation height-density and were greatest in planted CRP grasslands. Grasshopper sparrow (A. savannarum) counts increased with lower vegetation height, litter depth, and shrub cover. Based on distance modeling, breeding densities of Henslow's sparrow, dickcissel, and grasshopper sparrow in the 6 grassland types ranged 0.9-2.6, 1.4-3.2, and 0.1-1.5 birds/ha, respectively. We suggest different grassland types and structures (vegetation height, litter depth, shrub cover) are needed to support priority grassland-bird species in Missouri. © 2011 The Wildlife Society.","author":[{"dropping-particle":"","family":"Jacobs","given":"Robert B.","non-dropping-particle":"","parse-names":false,"suffix":""},{"dropping-particle":"","family":"Thompson","given":"Frank R.","non-dropping-particle":"","parse-names":false,"suffix":""},{"dropping-particle":"","family":"Koford","given":"Rolf R.","non-dropping-particle":"","parse-names":false,"suffix":""},{"dropping-particle":"","family":"Sorte","given":"Frank A.","non-dropping-particle":"La","parse-names":false,"suffix":""},{"dropping-particle":"","family":"Woodward","given":"Hope D.","non-dropping-particle":"","parse-names":false,"suffix":""},{"dropping-particle":"","family":"Fitzgerald","given":"Jane A.","non-dropping-particle":"","parse-names":false,"suffix":""}],"container-title":"Journal of Wildlife Management","id":"ITEM-1","issue":"2","issued":{"date-parts":[["2012"]]},"note":"Model predicts increased counts of some birds in grazed native prairie over many other grassland types","page":"372-381","title":"Habitat and landscape effects on abundance of Missouri's grassland birds","type":"article-journal","volume":"76"},"uris":["http://www.mendeley.com/documents/?uuid=35848a96-18e2-4b00-a800-3e5f4c392168"]}],"mendeley":{"formattedCitation":"(Jacobs et al. 2012)","manualFormatting":"(2012)","plainTextFormattedCitation":"(Jacobs et al. 2012)","previouslyFormattedCitation":"(Jacobs et al. 2012)"},"properties":{"noteIndex":0},"schema":"https://github.com/citation-style-language/schema/raw/master/csl-citation.json"}</w:instrText>
      </w:r>
      <w:r w:rsidR="00F65BD3">
        <w:fldChar w:fldCharType="separate"/>
      </w:r>
      <w:r w:rsidR="00F65BD3" w:rsidRPr="00F65BD3">
        <w:rPr>
          <w:noProof/>
        </w:rPr>
        <w:t>(2012)</w:t>
      </w:r>
      <w:r w:rsidR="00F65BD3">
        <w:fldChar w:fldCharType="end"/>
      </w:r>
      <w:r w:rsidR="00F65BD3">
        <w:t xml:space="preserve"> reported that HESP abundance was associated with ground</w:t>
      </w:r>
      <w:r w:rsidR="009C0D4D">
        <w:t>-level</w:t>
      </w:r>
      <w:r w:rsidR="00F65BD3">
        <w:t xml:space="preserve"> vegetation structure, confirming findings of previous researchers</w:t>
      </w:r>
      <w:r w:rsidR="009C0D4D">
        <w:t xml:space="preserve"> </w:t>
      </w:r>
      <w:r w:rsidR="00085E71">
        <w:fldChar w:fldCharType="begin" w:fldLock="1"/>
      </w:r>
      <w:r w:rsidR="00BD23D1">
        <w:instrText>ADDIN CSL_CITATION {"citationItems":[{"id":"ITEM-1","itemData":{"author":[{"dropping-particle":"","family":"Zimmerman","given":"John L.","non-dropping-particle":"","parse-names":false,"suffix":""}],"container-title":"The Wilson Bulletin","id":"ITEM-1","issue":"1","issued":{"date-parts":[["1988"]]},"note":"near-ground structure for HESPs","page":"17-24","title":"Breeding season babitat selection by the Henslow's sparrow (Ammodramus henslowii) in Kansas","type":"article-journal","volume":"100"},"uris":["http://www.mendeley.com/documents/?uuid=d41f37dc-597b-4582-ae1a-6c4498560299"]},{"id":"ITEM-2","itemData":{"author":[{"dropping-particle":"","family":"Herkert","given":"James R.","non-dropping-particle":"","parse-names":false,"suffix":""}],"container-title":"The Wilson Bulletin","id":"ITEM-2","issue":"1","issued":{"date-parts":[["1994"]]},"page":"35-45","title":"Status and habitat selection of the Henslow's sparrow in Illinois","type":"article-journal","volume":"106"},"uris":["http://www.mendeley.com/documents/?uuid=92a57171-91db-4b3e-9ed2-a248c1db73fe"]}],"mendeley":{"formattedCitation":"(Zimmerman 1988, Herkert 1994)","plainTextFormattedCitation":"(Zimmerman 1988, Herkert 1994)","previouslyFormattedCitation":"(Zimmerman 1988, Herkert 1994)"},"properties":{"noteIndex":0},"schema":"https://github.com/citation-style-language/schema/raw/master/csl-citation.json"}</w:instrText>
      </w:r>
      <w:r w:rsidR="00085E71">
        <w:fldChar w:fldCharType="separate"/>
      </w:r>
      <w:r w:rsidR="00352094" w:rsidRPr="00352094">
        <w:rPr>
          <w:noProof/>
        </w:rPr>
        <w:t>(Zimmerman 1988, Herkert 1994)</w:t>
      </w:r>
      <w:r w:rsidR="00085E71">
        <w:fldChar w:fldCharType="end"/>
      </w:r>
      <w:r w:rsidR="00F65BD3">
        <w:t xml:space="preserve">. Decreasing amounts of shrub were also </w:t>
      </w:r>
      <w:r w:rsidR="005D338E">
        <w:t xml:space="preserve">correlated with </w:t>
      </w:r>
      <w:r w:rsidR="00F65BD3">
        <w:t xml:space="preserve">HESP </w:t>
      </w:r>
      <w:r w:rsidR="005D338E">
        <w:t xml:space="preserve">occupancy </w:t>
      </w:r>
      <w:r w:rsidR="00F65BD3">
        <w:t xml:space="preserve">on my study site. This is also similar to the association of HESP with increasing grass cover and decreased edge habitat </w:t>
      </w:r>
      <w:r w:rsidR="00F65BD3">
        <w:fldChar w:fldCharType="begin" w:fldLock="1"/>
      </w:r>
      <w:r w:rsidR="0095501F">
        <w:instrText>ADDIN CSL_CITATION {"citationItems":[{"id":"ITEM-1","itemData":{"DOI":"10.1002/jwmg.264","ISSN":"0022541X","abstract":"Of 6 million ha of prairie that once covered northern and western Missouri, &lt;36,500 ha remain, with planted, managed, and restored grasslands comprising most contemporary grasslands. Most grasslands are used as pasture or hayfields. Native grasses largely have been replaced by fescue (Festuca spp.) on most private lands (almost 7 million ha). Previously cropped fields set aside under the Conservation Reserve Program (CRP) varied from a mix of cool-season grasses and forbs, or mix of native warm-season grasses and forbs, to simple tall-grass monocultures. We used generalized linear mixed models and distance sampling to assess abundance of 8 species of breeding grassland birds on 6 grassland types commonly associated with farm practices in Missouri and located in landscapes managed for grassland-bird conservation. We selected Bird Conservation Areas (BCAs) for their high percentage of grasslands and grassland-bird species, and for &lt;5% forest cover. We used an information-theoretic approach to assess the relationship between bird abundance and 6 grassland types, 3 measures of vegetative structure, and 2 landscape variables (% grassland and edge density within a 1-km radius). We found support for all 3 levels of model parameters, although there was less support for landscape than vegetation structure effects likely because we studied high-percentage-grassland landscapes (BCAs). Henslow's sparrow (Ammodramus henslowii) counts increased with greater percentage of grassland, vegetation height-density, litter depth, and shrub cover and lower edge density. Henslow's sparrow counts were greatest in hayed native prairie. Dickcissel (Spiza americana) counts increased with greater vegetation height-density and were greatest in planted CRP grasslands. Grasshopper sparrow (A. savannarum) counts increased with lower vegetation height, litter depth, and shrub cover. Based on distance modeling, breeding densities of Henslow's sparrow, dickcissel, and grasshopper sparrow in the 6 grassland types ranged 0.9-2.6, 1.4-3.2, and 0.1-1.5 birds/ha, respectively. We suggest different grassland types and structures (vegetation height, litter depth, shrub cover) are needed to support priority grassland-bird species in Missouri. © 2011 The Wildlife Society.","author":[{"dropping-particle":"","family":"Jacobs","given":"Robert B.","non-dropping-particle":"","parse-names":false,"suffix":""},{"dropping-particle":"","family":"Thompson","given":"Frank R.","non-dropping-particle":"","parse-names":false,"suffix":""},{"dropping-particle":"","family":"Koford","given":"Rolf R.","non-dropping-particle":"","parse-names":false,"suffix":""},{"dropping-particle":"","family":"Sorte","given":"Frank A.","non-dropping-particle":"La","parse-names":false,"suffix":""},{"dropping-particle":"","family":"Woodward","given":"Hope D.","non-dropping-particle":"","parse-names":false,"suffix":""},{"dropping-particle":"","family":"Fitzgerald","given":"Jane A.","non-dropping-particle":"","parse-names":false,"suffix":""}],"container-title":"Journal of Wildlife Management","id":"ITEM-1","issue":"2","issued":{"date-parts":[["2012"]]},"note":"Model predicts increased counts of some birds in grazed native prairie over many other grassland types","page":"372-381","title":"Habitat and landscape effects on abundance of Missouri's grassland birds","type":"article-journal","volume":"76"},"uris":["http://www.mendeley.com/documents/?uuid=35848a96-18e2-4b00-a800-3e5f4c392168"]}],"mendeley":{"formattedCitation":"(Jacobs et al. 2012)","plainTextFormattedCitation":"(Jacobs et al. 2012)","previouslyFormattedCitation":"(Jacobs et al. 2012)"},"properties":{"noteIndex":0},"schema":"https://github.com/citation-style-language/schema/raw/master/csl-citation.json"}</w:instrText>
      </w:r>
      <w:r w:rsidR="00F65BD3">
        <w:fldChar w:fldCharType="separate"/>
      </w:r>
      <w:r w:rsidR="00F65BD3" w:rsidRPr="00F65BD3">
        <w:rPr>
          <w:noProof/>
        </w:rPr>
        <w:t>(Jacobs et al. 2012)</w:t>
      </w:r>
      <w:r w:rsidR="00F65BD3">
        <w:fldChar w:fldCharType="end"/>
      </w:r>
      <w:r w:rsidR="00F65BD3">
        <w:t>.</w:t>
      </w:r>
      <w:r w:rsidR="00052635">
        <w:t xml:space="preserve"> None of the species I modeled demonstrated reduced occupancy in association with </w:t>
      </w:r>
      <w:r w:rsidR="005F1563">
        <w:t xml:space="preserve">grazed </w:t>
      </w:r>
      <w:r w:rsidR="00052635">
        <w:t>NWSG.</w:t>
      </w:r>
    </w:p>
    <w:p w14:paraId="5D03318B" w14:textId="08F87A18" w:rsidR="00933899" w:rsidRDefault="004C57CE" w:rsidP="00FC41B8">
      <w:pPr>
        <w:spacing w:line="480" w:lineRule="auto"/>
        <w:ind w:firstLine="720"/>
      </w:pPr>
      <w:r>
        <w:lastRenderedPageBreak/>
        <w:t>Idle</w:t>
      </w:r>
      <w:r w:rsidR="00432000">
        <w:t>-burn</w:t>
      </w:r>
      <w:r w:rsidR="005F1563">
        <w:t>ed</w:t>
      </w:r>
      <w:r>
        <w:t xml:space="preserve"> NWSGs on my study site produced unexpected results for grassland bird occupancy. </w:t>
      </w:r>
      <w:r w:rsidR="00E0698D">
        <w:t>For example, EAME</w:t>
      </w:r>
      <w:r>
        <w:t xml:space="preserve"> displayed a weak positive response to NWSG </w:t>
      </w:r>
      <w:r w:rsidR="00DB4C2F">
        <w:t>idle</w:t>
      </w:r>
      <w:r w:rsidR="005F1563">
        <w:t>-burn</w:t>
      </w:r>
      <w:r w:rsidR="00E0698D">
        <w:t xml:space="preserve">, a cover type that had approximately twice the shrub cover </w:t>
      </w:r>
      <w:r w:rsidR="00681261">
        <w:t>as</w:t>
      </w:r>
      <w:r w:rsidR="00E0698D">
        <w:t xml:space="preserve"> the other treatments (</w:t>
      </w:r>
      <w:r w:rsidR="00E0698D" w:rsidRPr="00154813">
        <w:rPr>
          <w:b/>
        </w:rPr>
        <w:fldChar w:fldCharType="begin"/>
      </w:r>
      <w:r w:rsidR="00E0698D" w:rsidRPr="00154813">
        <w:rPr>
          <w:b/>
        </w:rPr>
        <w:instrText xml:space="preserve"> REF _Ref176888265 \h </w:instrText>
      </w:r>
      <w:r w:rsidR="00154813">
        <w:rPr>
          <w:b/>
        </w:rPr>
        <w:instrText xml:space="preserve"> \* MERGEFORMAT </w:instrText>
      </w:r>
      <w:r w:rsidR="00E0698D" w:rsidRPr="00154813">
        <w:rPr>
          <w:b/>
        </w:rPr>
      </w:r>
      <w:r w:rsidR="00E0698D" w:rsidRPr="00154813">
        <w:rPr>
          <w:b/>
        </w:rPr>
        <w:fldChar w:fldCharType="separate"/>
      </w:r>
      <w:r w:rsidR="00747B14" w:rsidRPr="00747B14">
        <w:rPr>
          <w:b/>
        </w:rPr>
        <w:t xml:space="preserve">Table </w:t>
      </w:r>
      <w:r w:rsidR="002871F4">
        <w:rPr>
          <w:b/>
          <w:noProof/>
        </w:rPr>
        <w:t>3</w:t>
      </w:r>
      <w:r w:rsidR="00747B14" w:rsidRPr="00747B14">
        <w:rPr>
          <w:b/>
          <w:noProof/>
        </w:rPr>
        <w:t>.5</w:t>
      </w:r>
      <w:r w:rsidR="00E0698D" w:rsidRPr="00154813">
        <w:rPr>
          <w:b/>
        </w:rPr>
        <w:fldChar w:fldCharType="end"/>
      </w:r>
      <w:r w:rsidR="00E0698D">
        <w:t>)</w:t>
      </w:r>
      <w:r w:rsidR="00DB4C2F">
        <w:t xml:space="preserve">. </w:t>
      </w:r>
      <w:r w:rsidR="00E0698D">
        <w:t xml:space="preserve">Nevertheless, </w:t>
      </w:r>
      <w:r>
        <w:t>the model also predicted a strong negative</w:t>
      </w:r>
      <w:r w:rsidR="00285272">
        <w:t xml:space="preserve"> response to shrub cover</w:t>
      </w:r>
      <w:r w:rsidR="00E0698D">
        <w:t>, a</w:t>
      </w:r>
      <w:r w:rsidR="00215310">
        <w:t xml:space="preserve"> response </w:t>
      </w:r>
      <w:r w:rsidR="009C0D4D">
        <w:t xml:space="preserve">consistent with this species’ habitat </w:t>
      </w:r>
      <w:r w:rsidR="00C31130">
        <w:t>status as a grassland obligate</w:t>
      </w:r>
      <w:r w:rsidR="009C0D4D">
        <w:t xml:space="preserve"> </w:t>
      </w:r>
      <w:r w:rsidR="00C31130">
        <w:fldChar w:fldCharType="begin" w:fldLock="1"/>
      </w:r>
      <w:r w:rsidR="00892BC3">
        <w:instrText>ADDIN CSL_CITATION {"citationItems":[{"id":"ITEM-1","itemData":{"DOI":"10.1002/wsb.726","ISSN":"19385463","abstract":"Converting fields of non-native cool-season grasses to native warm-season grasses has been proposed as a strategy to enhance avian habitat and diversify forage production for livestock, but may yield poor-quality food and cover for birds. We measured territory density and reproductive effort for grassland and shrubland birds in 7 native warm-season grass forage fields (4 hayed and 3 grazed), 7 non-native cool-season grass forage fields (4 hayed and 3 grazed), and 3 native warm-season grass–forb fields managed for wildlife (hereafter, wildlife fields) during May–August 2009 and 2010 in the western Piedmont of North Carolina, USA. Eastern meadowlark (Sturnella magna) territory density was ≥2 times greater in grazed, non-native cool-season grass fields than other field types, but grasshopper sparrow (Ammodramus savannarum) territory density did not differ among field types. Field sparrow (Spizella pusilla) territory density was ≥3 times greater in wildlife fields than in all other field types. Indigo bunting (Passerina cyanea) territory density was 5.6 and 14.6 times greater in wildlife fields than in grazed and hayed, non-native cool-season fields, respectively. Reproductive effort for grassland and shrubland birds did not differ among field types. Our data suggest dense stands of tall, native warm-season grass are not a better alternative to non-native cool-season grass pastures for grassland songbirds, especially eastern meadowlark. Shrubland songbirds selected wildlife fields managed with less frequent disturbance than forage fields. Moderate grazing to maintain grass heights ≥25 cm may increase quality of non-native cool-season grass and native warm-season grass forage fields for grassland birds. © 2017 The Wildlife Society.","author":[{"dropping-particle":"","family":"Moorman","given":"Christopher E.","non-dropping-particle":"","parse-names":false,"suffix":""},{"dropping-particle":"","family":"Klimstra","given":"Ryan L.","non-dropping-particle":"","parse-names":false,"suffix":""},{"dropping-particle":"","family":"Harper","given":"Craig A.","non-dropping-particle":"","parse-names":false,"suffix":""},{"dropping-particle":"","family":"Marcus","given":"Jeffrey F.","non-dropping-particle":"","parse-names":false,"suffix":""},{"dropping-particle":"","family":"Sorenson","given":"Clyde E.","non-dropping-particle":"","parse-names":false,"suffix":""}],"container-title":"Wildlife Society Bulletin","id":"ITEM-1","issue":"1","issued":{"date-parts":[["2017"]]},"note":"NWSG must be managed with grazing to provide quality habitat.\nRank NWSG fields don't appear to be any good.\n\nNWSG idle/burn fields at BGAD 2019-2022 may have looked more like the &amp;quot;wildlife fields&amp;quot; in this study.","page":"42-48","title":"Breeding songbird use of native warm-season and non-native cool-season grass forage fields","type":"article-journal","volume":"41"},"uris":["http://www.mendeley.com/documents/?uuid=7a22b3f1-cc23-4cfa-a43e-9147ff024df8"]},{"id":"ITEM-2","itemData":{"DOI":"10.1002/jwmg.21103","ISSN":"19372817","abstract":"Grassland birds have declined more than any other guild in the United States because of loss and degradation of native grasslands. The United States Department of Agriculture Farm Bill programs have restored some native warm-season grasses (NWSG), but populations of many grassland bird species continue to decline. Market-based NWSG uses focused on hay, pasture, and biofuel feedstock may be more appealing to landowners, and may still provide grassland bird habitat on the landscape. We examined breeding grassland bird occupancy of 102 NWSG production fields including 5 treatments (control [n = 37], grazing [n = 7], hay [n = 22], seed [n = 21], and biofuel [n = 15] production) in Kentucky and Tennessee during 2009–2010 breeding seasons. We used a robust design model in Program MARK to determine occupancy and detection rates for grassland birds. We modeled occupancy differences among treatments and sites (i.e., KY, TN), and included covariates (i.e., field-level vegetation metrics and landscape composition at 3 scales [250 m, 500 m, and 1 km]) for eastern meadowlark (Sturnella magna), field sparrow (Spizella pusilla), grasshopper sparrow (Ammodramus savannarum), northern bobwhite (Colinus virginianus), and red-winged blackbird (Agelaius phoeniceus). Covariates that influenced occupancy included treatment (field sparrow, 2009 only), site (eastern meadowlark, grasshopper sparrow, and northern bobwhite), percent NWSG cover (positive, red-winged blackbird), and percent forest cover within 250 m (negative for eastern meadowlark, grasshopper sparrow, northern bobwhite, and red-winged blackbird) or within 1 km (negative, field sparrow). Our results suggest that forest cover in the surrounding landscape negatively influences species occupancy, and species occupancy generally did not differ among NWSG production treatments. These treatments could be an alternative means to provide grassland bird habitat within an agriculture production landscape. © 2016 The Wildlife Society.","author":[{"dropping-particle":"","family":"West","given":"Andrew S.","non-dropping-particle":"","parse-names":false,"suffix":""},{"dropping-particle":"","family":"Keyser","given":"Patrick D.","non-dropping-particle":"","parse-names":false,"suffix":""},{"dropping-particle":"","family":"Lituma","given":"Christopher M.","non-dropping-particle":"","parse-names":false,"suffix":""},{"dropping-particle":"","family":"Buehler","given":"David A.","non-dropping-particle":"","parse-names":false,"suffix":""},{"dropping-particle":"","family":"Applegate","given":"Roger D.","non-dropping-particle":"","parse-names":false,"suffix":""},{"dropping-particle":"","family":"Morgan","given":"John","non-dropping-particle":"","parse-names":false,"suffix":""}],"container-title":"Journal of Wildlife Management","id":"ITEM-2","issue":"6","issued":{"date-parts":[["2016"]]},"note":"NWSG production stands are viable alternatives for grassland bird habitat.\n\nThe &amp;quot;type&amp;quot; of production did not appear to influence occupancy of the species surveyed","page":"1081-1090","title":"Grasslands bird occupancy of native warm-season grass","type":"article-journal","volume":"80"},"uris":["http://www.mendeley.com/documents/?uuid=7e539159-425e-42de-903e-4b46f495baee"]},{"id":"ITEM-3","itemData":{"DOI":"10.1002/jwmg.264","ISSN":"0022541X","abstract":"Of 6 million ha of prairie that once covered northern and western Missouri, &lt;36,500 ha remain, with planted, managed, and restored grasslands comprising most contemporary grasslands. Most grasslands are used as pasture or hayfields. Native grasses largely have been replaced by fescue (Festuca spp.) on most private lands (almost 7 million ha). Previously cropped fields set aside under the Conservation Reserve Program (CRP) varied from a mix of cool-season grasses and forbs, or mix of native warm-season grasses and forbs, to simple tall-grass monocultures. We used generalized linear mixed models and distance sampling to assess abundance of 8 species of breeding grassland birds on 6 grassland types commonly associated with farm practices in Missouri and located in landscapes managed for grassland-bird conservation. We selected Bird Conservation Areas (BCAs) for their high percentage of grasslands and grassland-bird species, and for &lt;5% forest cover. We used an information-theoretic approach to assess the relationship between bird abundance and 6 grassland types, 3 measures of vegetative structure, and 2 landscape variables (% grassland and edge density within a 1-km radius). We found support for all 3 levels of model parameters, although there was less support for landscape than vegetation structure effects likely because we studied high-percentage-grassland landscapes (BCAs). Henslow's sparrow (Ammodramus henslowii) counts increased with greater percentage of grassland, vegetation height-density, litter depth, and shrub cover and lower edge density. Henslow's sparrow counts were greatest in hayed native prairie. Dickcissel (Spiza americana) counts increased with greater vegetation height-density and were greatest in planted CRP grasslands. Grasshopper sparrow (A. savannarum) counts increased with lower vegetation height, litter depth, and shrub cover. Based on distance modeling, breeding densities of Henslow's sparrow, dickcissel, and grasshopper sparrow in the 6 grassland types ranged 0.9-2.6, 1.4-3.2, and 0.1-1.5 birds/ha, respectively. We suggest different grassland types and structures (vegetation height, litter depth, shrub cover) are needed to support priority grassland-bird species in Missouri. © 2011 The Wildlife Society.","author":[{"dropping-particle":"","family":"Jacobs","given":"Robert B.","non-dropping-particle":"","parse-names":false,"suffix":""},{"dropping-particle":"","family":"Thompson","given":"Frank R.","non-dropping-particle":"","parse-names":false,"suffix":""},{"dropping-particle":"","family":"Koford","given":"Rolf R.","non-dropping-particle":"","parse-names":false,"suffix":""},{"dropping-particle":"","family":"Sorte","given":"Frank A.","non-dropping-particle":"La","parse-names":false,"suffix":""},{"dropping-particle":"","family":"Woodward","given":"Hope D.","non-dropping-particle":"","parse-names":false,"suffix":""},{"dropping-particle":"","family":"Fitzgerald","given":"Jane A.","non-dropping-particle":"","parse-names":false,"suffix":""}],"container-title":"Journal of Wildlife Management","id":"ITEM-3","issue":"2","issued":{"date-parts":[["2012"]]},"note":"Model predicts increased counts of some birds in grazed native prairie over many other grassland types","page":"372-381","title":"Habitat and landscape effects on abundance of Missouri's grassland birds","type":"article-journal","volume":"76"},"uris":["http://www.mendeley.com/documents/?uuid=35848a96-18e2-4b00-a800-3e5f4c392168"]}],"mendeley":{"formattedCitation":"(Jacobs et al. 2012, West et al. 2016, Moorman et al. 2017)","plainTextFormattedCitation":"(Jacobs et al. 2012, West et al. 2016, Moorman et al. 2017)","previouslyFormattedCitation":"(Jacobs et al. 2012, West et al. 2016, Moorman et al. 2017)"},"properties":{"noteIndex":0},"schema":"https://github.com/citation-style-language/schema/raw/master/csl-citation.json"}</w:instrText>
      </w:r>
      <w:r w:rsidR="00C31130">
        <w:fldChar w:fldCharType="separate"/>
      </w:r>
      <w:r w:rsidR="00C31130" w:rsidRPr="00DB4C2F">
        <w:rPr>
          <w:noProof/>
        </w:rPr>
        <w:t>(Jacobs et al. 2012, West et al. 2016, Moorman et al. 2017)</w:t>
      </w:r>
      <w:r w:rsidR="00C31130">
        <w:fldChar w:fldCharType="end"/>
      </w:r>
      <w:r w:rsidR="00285272">
        <w:t xml:space="preserve">. </w:t>
      </w:r>
      <w:r w:rsidR="00F54B3F">
        <w:t>Predicted occupancy of EAME declined precipitously between 10% and 30% shrub cover (</w:t>
      </w:r>
      <w:r w:rsidR="00F54B3F" w:rsidRPr="00154813">
        <w:rPr>
          <w:b/>
        </w:rPr>
        <w:fldChar w:fldCharType="begin"/>
      </w:r>
      <w:r w:rsidR="00F54B3F" w:rsidRPr="00154813">
        <w:rPr>
          <w:b/>
        </w:rPr>
        <w:instrText xml:space="preserve"> REF _Ref169274494 \h </w:instrText>
      </w:r>
      <w:r w:rsidR="00154813">
        <w:rPr>
          <w:b/>
        </w:rPr>
        <w:instrText xml:space="preserve"> \* MERGEFORMAT </w:instrText>
      </w:r>
      <w:r w:rsidR="00F54B3F" w:rsidRPr="00154813">
        <w:rPr>
          <w:b/>
        </w:rPr>
      </w:r>
      <w:r w:rsidR="00F54B3F" w:rsidRPr="00154813">
        <w:rPr>
          <w:b/>
        </w:rPr>
        <w:fldChar w:fldCharType="separate"/>
      </w:r>
      <w:r w:rsidR="00747B14" w:rsidRPr="00747B14">
        <w:rPr>
          <w:b/>
        </w:rPr>
        <w:t xml:space="preserve">Figure </w:t>
      </w:r>
      <w:r w:rsidR="002871F4">
        <w:rPr>
          <w:b/>
          <w:noProof/>
        </w:rPr>
        <w:t>3</w:t>
      </w:r>
      <w:r w:rsidR="00747B14" w:rsidRPr="00747B14">
        <w:rPr>
          <w:b/>
          <w:noProof/>
        </w:rPr>
        <w:t>.6</w:t>
      </w:r>
      <w:r w:rsidR="00F54B3F" w:rsidRPr="00154813">
        <w:rPr>
          <w:b/>
        </w:rPr>
        <w:fldChar w:fldCharType="end"/>
      </w:r>
      <w:r w:rsidR="00F54B3F">
        <w:t>)</w:t>
      </w:r>
      <w:r w:rsidR="00C31130">
        <w:t xml:space="preserve"> indicating </w:t>
      </w:r>
      <w:r w:rsidR="00F57946">
        <w:t>the</w:t>
      </w:r>
      <w:r w:rsidR="00C31130">
        <w:t xml:space="preserve"> very low tolerance </w:t>
      </w:r>
      <w:r w:rsidR="00B00C39">
        <w:t xml:space="preserve">of this species </w:t>
      </w:r>
      <w:r w:rsidR="00C31130">
        <w:t>for shrub components in grasslands</w:t>
      </w:r>
      <w:r w:rsidR="00F54B3F">
        <w:t xml:space="preserve">. </w:t>
      </w:r>
      <w:r w:rsidR="00D10ABF">
        <w:t>However, the mean occupancy estimate for EAMEs was moderately high (0.</w:t>
      </w:r>
      <w:r w:rsidR="00857513">
        <w:t>69</w:t>
      </w:r>
      <w:r w:rsidR="00D10ABF">
        <w:t xml:space="preserve">). It may be that EAME were </w:t>
      </w:r>
      <w:r w:rsidR="00857513">
        <w:t>occupying</w:t>
      </w:r>
      <w:r w:rsidR="00D10ABF">
        <w:t xml:space="preserve"> </w:t>
      </w:r>
      <w:r w:rsidR="006968E1">
        <w:t>patches within</w:t>
      </w:r>
      <w:r w:rsidR="00D10ABF">
        <w:t xml:space="preserve"> idle-burned NWSG</w:t>
      </w:r>
      <w:r w:rsidR="00857513">
        <w:t>s where abundance of shrubs was low.</w:t>
      </w:r>
      <w:r w:rsidR="00D10ABF">
        <w:t xml:space="preserve"> </w:t>
      </w:r>
      <w:r w:rsidR="00F54B3F">
        <w:fldChar w:fldCharType="begin" w:fldLock="1"/>
      </w:r>
      <w:r w:rsidR="00013F3C">
        <w:instrText>ADDIN CSL_CITATION {"citationItems":[{"id":"ITEM-1","itemData":{"DOI":"10.1016/j.rama.2020.04.005","ISSN":"15507424","abstract":"Grassland birds have experienced protracted population declines, primarily due to loss and degradation of native grasslands. Restoration of native grasses may benefit grassland birds, but such restoration within the eastern United States has been limited. Production uses of native grasses (e.g., hay, pasture, biofuel feedstock) provide market-based incentives that could lead to more extensive use of these grasses than existing conservation-focused practices, potentially influencing breeding birds. Therefore, we compared breeding bird (n = 9 target species) relative abundance among 4 types of native warm-season grass (NWSG) agricultural production fields: forage (hay and pasture; n = 22 and 7, respectively), seed (n = 21), biofuel (n = 15), and a control (idle fields in conservation programs or practices; n = 37) in Kentucky and Tennessee, 2009–2010. We detected 2 145 birds, with field sparrow (Spizella pusilla, 43%) and red-winged blackbird (Agelaius phoeniceus, 27%) encountered most often. Relative abundance did not differ between production types and controls except for field sparrow (lower on seed production fields) and northern bobwhite (Colinus virginianus, lower on hay production fields). Species richness equaled or exceeded that of control fields for all production categories. We documented negative relationships between relative abundance and landscape-scale forest cover for four species (field sparrow, grasshopper sparrow [Ammodramus savannarum], eastern meadowlark [Sturnella magna], and red-winged blackbird) and positive relationships with amount of pasture and hay cover for four species (northern bobwhite, grasshopper sparrow, eastern meadowlark, and red-winged blackbird), reinforcing the importance of nonforested environments for these species. We conclude that production stands could be a viable approach for increasing NWSG available for breeding birds and, when established in the appropriate landscape context, can provide benefits similar to those provided by conservation programs.","author":[{"dropping-particle":"","family":"Keyser","given":"Patrick D.","non-dropping-particle":"","parse-names":false,"suffix":""},{"dropping-particle":"","family":"West","given":"Andrew S.","non-dropping-particle":"","parse-names":false,"suffix":""},{"dropping-particle":"","family":"Buehler","given":"David A.","non-dropping-particle":"","parse-names":false,"suffix":""},{"dropping-particle":"","family":"Lituma","given":"Christopher M.","non-dropping-particle":"","parse-names":false,"suffix":""},{"dropping-particle":"","family":"Morgan","given":"John J.","non-dropping-particle":"","parse-names":false,"suffix":""},{"dropping-particle":"","family":"Applegate","given":"Roger D.","non-dropping-particle":"","parse-names":false,"suffix":""}],"container-title":"Rangeland Ecology and Management","id":"ITEM-1","issue":"6","issued":{"date-parts":[["2020"]]},"note":"not enough data for PRAW and Dickcissel abundance\nSee table 6 for relative abundance though","page":"827-837","title":"Breeding bird use of production stands of native grasses—a working lands conservation approach","type":"article-journal","volume":"73"},"uris":["http://www.mendeley.com/documents/?uuid=1819375f-85d7-4363-9c7d-8823b93c69d9"]}],"mendeley":{"formattedCitation":"(Keyser et al. 2020)","manualFormatting":"Keyser et al. (2020)","plainTextFormattedCitation":"(Keyser et al. 2020)","previouslyFormattedCitation":"(Keyser et al. 2020)"},"properties":{"noteIndex":0},"schema":"https://github.com/citation-style-language/schema/raw/master/csl-citation.json"}</w:instrText>
      </w:r>
      <w:r w:rsidR="00F54B3F">
        <w:fldChar w:fldCharType="separate"/>
      </w:r>
      <w:r w:rsidR="00F54B3F" w:rsidRPr="00F54B3F">
        <w:rPr>
          <w:noProof/>
        </w:rPr>
        <w:t xml:space="preserve">Keyser et al. </w:t>
      </w:r>
      <w:r w:rsidR="00F54B3F">
        <w:rPr>
          <w:noProof/>
        </w:rPr>
        <w:t>(</w:t>
      </w:r>
      <w:r w:rsidR="00F54B3F" w:rsidRPr="00F54B3F">
        <w:rPr>
          <w:noProof/>
        </w:rPr>
        <w:t>2020)</w:t>
      </w:r>
      <w:r w:rsidR="00F54B3F">
        <w:fldChar w:fldCharType="end"/>
      </w:r>
      <w:r w:rsidR="00F54B3F">
        <w:t xml:space="preserve"> reported that EAME responded</w:t>
      </w:r>
      <w:r w:rsidR="003D2B2A">
        <w:t xml:space="preserve"> </w:t>
      </w:r>
      <w:r w:rsidR="00E0698D">
        <w:t xml:space="preserve">positively </w:t>
      </w:r>
      <w:r w:rsidR="003D2B2A">
        <w:t xml:space="preserve">to production stands of hayed or grazed NWSG. </w:t>
      </w:r>
      <w:r w:rsidR="00DB4C2F">
        <w:t xml:space="preserve">Similarly, stands of NWSGs that were managed for seed harvest produced the highest detection probabilities for EAME in Kentucky and Tennessee </w:t>
      </w:r>
      <w:r w:rsidR="00DB4C2F">
        <w:fldChar w:fldCharType="begin" w:fldLock="1"/>
      </w:r>
      <w:r w:rsidR="00DB4C2F">
        <w:instrText>ADDIN CSL_CITATION {"citationItems":[{"id":"ITEM-1","itemData":{"DOI":"10.1002/jwmg.21103","ISSN":"19372817","abstract":"Grassland birds have declined more than any other guild in the United States because of loss and degradation of native grasslands. The United States Department of Agriculture Farm Bill programs have restored some native warm-season grasses (NWSG), but populations of many grassland bird species continue to decline. Market-based NWSG uses focused on hay, pasture, and biofuel feedstock may be more appealing to landowners, and may still provide grassland bird habitat on the landscape. We examined breeding grassland bird occupancy of 102 NWSG production fields including 5 treatments (control [n = 37], grazing [n = 7], hay [n = 22], seed [n = 21], and biofuel [n = 15] production) in Kentucky and Tennessee during 2009–2010 breeding seasons. We used a robust design model in Program MARK to determine occupancy and detection rates for grassland birds. We modeled occupancy differences among treatments and sites (i.e., KY, TN), and included covariates (i.e., field-level vegetation metrics and landscape composition at 3 scales [250 m, 500 m, and 1 km]) for eastern meadowlark (Sturnella magna), field sparrow (Spizella pusilla), grasshopper sparrow (Ammodramus savannarum), northern bobwhite (Colinus virginianus), and red-winged blackbird (Agelaius phoeniceus). Covariates that influenced occupancy included treatment (field sparrow, 2009 only), site (eastern meadowlark, grasshopper sparrow, and northern bobwhite), percent NWSG cover (positive, red-winged blackbird), and percent forest cover within 250 m (negative for eastern meadowlark, grasshopper sparrow, northern bobwhite, and red-winged blackbird) or within 1 km (negative, field sparrow). Our results suggest that forest cover in the surrounding landscape negatively influences species occupancy, and species occupancy generally did not differ among NWSG production treatments. These treatments could be an alternative means to provide grassland bird habitat within an agriculture production landscape. © 2016 The Wildlife Society.","author":[{"dropping-particle":"","family":"West","given":"Andrew S.","non-dropping-particle":"","parse-names":false,"suffix":""},{"dropping-particle":"","family":"Keyser","given":"Patrick D.","non-dropping-particle":"","parse-names":false,"suffix":""},{"dropping-particle":"","family":"Lituma","given":"Christopher M.","non-dropping-particle":"","parse-names":false,"suffix":""},{"dropping-particle":"","family":"Buehler","given":"David A.","non-dropping-particle":"","parse-names":false,"suffix":""},{"dropping-particle":"","family":"Applegate","given":"Roger D.","non-dropping-particle":"","parse-names":false,"suffix":""},{"dropping-particle":"","family":"Morgan","given":"John","non-dropping-particle":"","parse-names":false,"suffix":""}],"container-title":"Journal of Wildlife Management","id":"ITEM-1","issue":"6","issued":{"date-parts":[["2016"]]},"note":"NWSG production stands are viable alternatives for grassland bird habitat.\n\nThe &amp;quot;type&amp;quot; of production did not appear to influence occupancy of the species surveyed","page":"1081-1090","title":"Grasslands bird occupancy of native warm-season grass","type":"article-journal","volume":"80"},"uris":["http://www.mendeley.com/documents/?uuid=7e539159-425e-42de-903e-4b46f495baee"]}],"mendeley":{"formattedCitation":"(West et al. 2016)","plainTextFormattedCitation":"(West et al. 2016)","previouslyFormattedCitation":"(West et al. 2016)"},"properties":{"noteIndex":0},"schema":"https://github.com/citation-style-language/schema/raw/master/csl-citation.json"}</w:instrText>
      </w:r>
      <w:r w:rsidR="00DB4C2F">
        <w:fldChar w:fldCharType="separate"/>
      </w:r>
      <w:r w:rsidR="00DB4C2F" w:rsidRPr="00DB4C2F">
        <w:rPr>
          <w:noProof/>
        </w:rPr>
        <w:t>(West et al. 2016)</w:t>
      </w:r>
      <w:r w:rsidR="00DB4C2F">
        <w:fldChar w:fldCharType="end"/>
      </w:r>
      <w:r w:rsidR="00DB4C2F">
        <w:t xml:space="preserve">. </w:t>
      </w:r>
      <w:r w:rsidR="003D2B2A">
        <w:t>Although NWSGs on my study site were not used for hay during this study, these responses may be comparable because disturbance levels of idle NWSG (burned in my study) and hayed NWSG may produce structural characteristics</w:t>
      </w:r>
      <w:r w:rsidR="0098210F">
        <w:t xml:space="preserve"> within the range of conditions conducive to th</w:t>
      </w:r>
      <w:r w:rsidR="00005E83">
        <w:t>is</w:t>
      </w:r>
      <w:r w:rsidR="0098210F">
        <w:t xml:space="preserve"> species</w:t>
      </w:r>
      <w:r w:rsidR="003D2B2A">
        <w:t xml:space="preserve"> </w:t>
      </w:r>
      <w:r w:rsidR="0098210F">
        <w:fldChar w:fldCharType="begin" w:fldLock="1"/>
      </w:r>
      <w:r w:rsidR="009B76E4">
        <w:instrText>ADDIN CSL_CITATION {"citationItems":[{"id":"ITEM-1","itemData":{"DOI":"10.1002/jwmg.21103","ISSN":"19372817","abstract":"Grassland birds have declined more than any other guild in the United States because of loss and degradation of native grasslands. The United States Department of Agriculture Farm Bill programs have restored some native warm-season grasses (NWSG), but populations of many grassland bird species continue to decline. Market-based NWSG uses focused on hay, pasture, and biofuel feedstock may be more appealing to landowners, and may still provide grassland bird habitat on the landscape. We examined breeding grassland bird occupancy of 102 NWSG production fields including 5 treatments (control [n = 37], grazing [n = 7], hay [n = 22], seed [n = 21], and biofuel [n = 15] production) in Kentucky and Tennessee during 2009–2010 breeding seasons. We used a robust design model in Program MARK to determine occupancy and detection rates for grassland birds. We modeled occupancy differences among treatments and sites (i.e., KY, TN), and included covariates (i.e., field-level vegetation metrics and landscape composition at 3 scales [250 m, 500 m, and 1 km]) for eastern meadowlark (Sturnella magna), field sparrow (Spizella pusilla), grasshopper sparrow (Ammodramus savannarum), northern bobwhite (Colinus virginianus), and red-winged blackbird (Agelaius phoeniceus). Covariates that influenced occupancy included treatment (field sparrow, 2009 only), site (eastern meadowlark, grasshopper sparrow, and northern bobwhite), percent NWSG cover (positive, red-winged blackbird), and percent forest cover within 250 m (negative for eastern meadowlark, grasshopper sparrow, northern bobwhite, and red-winged blackbird) or within 1 km (negative, field sparrow). Our results suggest that forest cover in the surrounding landscape negatively influences species occupancy, and species occupancy generally did not differ among NWSG production treatments. These treatments could be an alternative means to provide grassland bird habitat within an agriculture production landscape. © 2016 The Wildlife Society.","author":[{"dropping-particle":"","family":"West","given":"Andrew S.","non-dropping-particle":"","parse-names":false,"suffix":""},{"dropping-particle":"","family":"Keyser","given":"Patrick D.","non-dropping-particle":"","parse-names":false,"suffix":""},{"dropping-particle":"","family":"Lituma","given":"Christopher M.","non-dropping-particle":"","parse-names":false,"suffix":""},{"dropping-particle":"","family":"Buehler","given":"David A.","non-dropping-particle":"","parse-names":false,"suffix":""},{"dropping-particle":"","family":"Applegate","given":"Roger D.","non-dropping-particle":"","parse-names":false,"suffix":""},{"dropping-particle":"","family":"Morgan","given":"John","non-dropping-particle":"","parse-names":false,"suffix":""}],"container-title":"Journal of Wildlife Management","id":"ITEM-1","issue":"6","issued":{"date-parts":[["2016"]]},"note":"NWSG production stands are viable alternatives for grassland bird habitat.\n\nThe &amp;quot;type&amp;quot; of production did not appear to influence occupancy of the species surveyed","page":"1081-1090","title":"Grasslands bird occupancy of native warm-season grass","type":"article-journal","volume":"80"},"uris":["http://www.mendeley.com/documents/?uuid=7e539159-425e-42de-903e-4b46f495baee"]}],"mendeley":{"formattedCitation":"(West et al. 2016)","plainTextFormattedCitation":"(West et al. 2016)","previouslyFormattedCitation":"(West et al. 2016)"},"properties":{"noteIndex":0},"schema":"https://github.com/citation-style-language/schema/raw/master/csl-citation.json"}</w:instrText>
      </w:r>
      <w:r w:rsidR="0098210F">
        <w:fldChar w:fldCharType="separate"/>
      </w:r>
      <w:r w:rsidR="0098210F" w:rsidRPr="0098210F">
        <w:rPr>
          <w:noProof/>
        </w:rPr>
        <w:t>(West et al. 2016)</w:t>
      </w:r>
      <w:r w:rsidR="0098210F">
        <w:fldChar w:fldCharType="end"/>
      </w:r>
      <w:r w:rsidR="003D2B2A">
        <w:t xml:space="preserve">. </w:t>
      </w:r>
    </w:p>
    <w:p w14:paraId="79DD797D" w14:textId="2B3E20F0" w:rsidR="00AA72D5" w:rsidRDefault="00617311" w:rsidP="00953DBA">
      <w:pPr>
        <w:spacing w:line="480" w:lineRule="auto"/>
        <w:ind w:firstLine="720"/>
      </w:pPr>
      <w:r>
        <w:t>The weak positive response of COYEs</w:t>
      </w:r>
      <w:r w:rsidR="00C31130">
        <w:t xml:space="preserve"> </w:t>
      </w:r>
      <w:r>
        <w:t>to NWSG idle</w:t>
      </w:r>
      <w:r w:rsidR="00B82EA8">
        <w:t>-burn</w:t>
      </w:r>
      <w:r>
        <w:t xml:space="preserve"> </w:t>
      </w:r>
      <w:r w:rsidR="00C31130">
        <w:t xml:space="preserve">seemed reasonable given its </w:t>
      </w:r>
      <w:r w:rsidR="00372ED0">
        <w:t>associat</w:t>
      </w:r>
      <w:r w:rsidR="00C31130">
        <w:t>ion</w:t>
      </w:r>
      <w:r w:rsidR="00372ED0">
        <w:t xml:space="preserve"> with </w:t>
      </w:r>
      <w:r w:rsidR="00D84984">
        <w:t xml:space="preserve">dense </w:t>
      </w:r>
      <w:r w:rsidR="00372ED0">
        <w:t>vegetation</w:t>
      </w:r>
      <w:r w:rsidR="00005E83">
        <w:t xml:space="preserve"> </w:t>
      </w:r>
      <w:r w:rsidR="00BC0D5F">
        <w:t>and</w:t>
      </w:r>
      <w:r w:rsidR="00B82EA8">
        <w:t xml:space="preserve"> </w:t>
      </w:r>
      <w:r w:rsidR="00BC0D5F">
        <w:t>shrub</w:t>
      </w:r>
      <w:r w:rsidR="00372ED0">
        <w:t xml:space="preserve"> cover</w:t>
      </w:r>
      <w:r w:rsidR="009B76E4">
        <w:t xml:space="preserve"> </w:t>
      </w:r>
      <w:r w:rsidR="009B76E4">
        <w:fldChar w:fldCharType="begin" w:fldLock="1"/>
      </w:r>
      <w:r w:rsidR="00BD23D1">
        <w:instrText>ADDIN CSL_CITATION {"citationItems":[{"id":"ITEM-1","itemData":{"ISBN":"9789896540821","ISSN":"20585276","PMID":"32203410","author":[{"dropping-particle":"","family":"Guzy","given":"M.J.","non-dropping-particle":"","parse-names":false,"suffix":""},{"dropping-particle":"","family":"Ritchison","given":"Gary","non-dropping-particle":"","parse-names":false,"suffix":""}],"chapter-number":"Habitat","container-title":"Birds of the World","edition":"version 1.","editor":[{"dropping-particle":"","family":"Rodewald","given":"P.G.","non-dropping-particle":"","parse-names":false,"suffix":""}],"id":"ITEM-1","issued":{"date-parts":[["2020"]]},"publisher":"Cornell Lab of Ornithology","publisher-place":"Ithaca, NY, USA","title":"Common yellowthroat (Geothlypis trichas)","type":"chapter"},"uris":["http://www.mendeley.com/documents/?uuid=bf78494f-049d-41b4-a227-ea5a6bd14c04"]},{"id":"ITEM-2","itemData":{"DOI":"10.1016/0006-3207(82)90032-5","ISSN":"00063207","abstract":"Breeding bird density and vegetation structure were determined during three breeding seasons in 14 plots on power-line corridors through forests in East Tennessee. The purpose was to describe the corridor bird community and to relate bird density and diversity to a number of environmental variables. The relative abundance of forbs, blackberry Rubus ssp., saplings, and areas of planted grasses varied significantly among plots. Thirteen bird species appeared to be attracted to the corridors. Seven of these species were classified as brush species, three as edge species, and three as generalist species, depending on their relative abundance in corridor, edge, and forest, respectively. Control of bird community density on the corridors was complex because individual species densities correlated significantly with several different variables. These variables were Rubus density and patchiness, sapling density and patchiness, corridor width, length of coniferous or deciduous forest edge, coverage of planted grasses, and number of years following vegetation maintenance by cutting. Bird community density varied among plots from 210 to 750 pairs km-2, and increased asymptotically with Rubus density. Rubus density explained most of the variation and Rubus patchiness explained a significant additional portion. Species number varied little. Within plots, birds were registered significantly less often in grass-dominated areas than in forb-Rubus-dominated areas. © 1982.","author":[{"dropping-particle":"","family":"Kroodsma","given":"Roger L.","non-dropping-particle":"","parse-names":false,"suffix":""}],"container-title":"Biological Conservation","id":"ITEM-2","issue":"2","issued":{"date-parts":[["1982"]]},"note":"COYE are &amp;quot;brushy&amp;quot; birds here","page":"79-94","title":"Bird community ecology on power-line corridors in east Tennessee","type":"article-journal","volume":"23"},"uris":["http://www.mendeley.com/documents/?uuid=47260d2e-f094-43c5-bffa-fc5924e5ab70"]},{"id":"ITEM-3","itemData":{"DOI":"10.2193/0022-541x(2006)70[180:suorfg]2.0.co;2","ISSN":"0022-541X","abstract":"BioOne (www.bioone.org) is a nonprofit, online aggregation of core research in the biological, ecological, and environmental sciences. BioOne provides a sustainable online platform for over 170 journals and books published by nonprofit societies, associations, museums, institutions, and presses. Your use of this PDF, the BioOne Web site, and all posted and associated content indicates your acceptance of BioOne's Terms of Use, available at www.bioone.org/page/terms_of_use. Abstract Population numbers of many bird species associated with early-successional or disturbance-dependent habitat types are declining. We used an information–theoretic approach to evaluate hypotheses concerning factors affecting breeding bird densities in different early-successional habitat types. We studied shrubland bird communities in 3-to 5-year-old regenerating forest (n ¼ 3), glade (n ¼ 3), and forest–pasture edge (n ¼ 3) habitat types in the predominantly forested Missouri Ozarks in 1997–1999. We monitored 8 bird species using spot mapping and total mapping techniques, searched for and monitored nests, and measured vegetation structure within nested circular plots. In evaluating breeding densities in these habitat types, we compared support for a global model with year, habitat type, and a habitat type 3 year interaction to several reduced models and a null model with only an intercept, and we used model-averaged coefficients to evaluate effect size. We found support for the effects of habitat type on breeding densities of prairie warbler (Dendroica discolor) and yellow-breasted chat (Icteria virens); the effects of habitat type and year on densities of blue-winged warbler (Vermivora pinus), eastern towhee (Pipilo erythrophthalmus), and field sparrow (Spizella pusilla); the effect of year on densities of indigo bunting (Passerina cyanea) and northern cardinal (Cardinalis cardinalis); and no effects on densities of white-eyed vireo (Vireo griseus). The effect size of habitat type on breeding densities varied among species and indicated important species-specific differences in habitat use. Most shrubland bird species used both glades and regenerating forests more than forest– pasture edge sites, and breeding densities of some species were higher in regenerating forests than in glades. For some species, patterns in reproductive success (reported as interval nest success) mirrored observed patterns in breeding densities. However, substantial variation existed among species with…","author":[{"dropping-particle":"","family":"Fink","given":"Alix D.","non-dropping-particle":"","parse-names":false,"suffix":""},{"dropping-particle":"","family":"Thompson III","given":"Frank R.","non-dropping-particle":"","parse-names":false,"suffix":""},{"dropping-particle":"","family":"Tudor","given":"April A.","non-dropping-particle":"","parse-names":false,"suffix":""}],"container-title":"Journal of Wildlife Management","id":"ITEM-3","issue":"1","issued":{"date-parts":[["2010"]]},"page":"180-188","title":"Songbird use of regenerating forest, glade, and edge habitat types","type":"article-journal","volume":"70"},"uris":["http://www.mendeley.com/documents/?uuid=22642276-aae5-4fe2-abbe-737603d1a6d5"]},{"id":"ITEM-4","itemData":{"DOI":"10.2193/0022-541x(2005)069[0681:eaaosb]2.0.co;2","ISSN":"0022-541X","abstract":"Populations of shrubland birds in eastern North America have consistently declined since the 1960s, but conservation is hampered by an inadequate understanding of the area requirements of most species. We examined the sensitivity of shrubland specialists to (a) the area of shrub stands and (b) proximity to mature-forest edges, and we evaluated whether habitat characteristics, food resources, or productivity of bird populations could have caused the relationships we identified. In 2002–2003, we used constant-effort mist-netting on 6 small (4–8 ha) and 6 large (13–16 ha) regenerating clearcuts that were 4–6 years post-harvest in southern Ohio, USA. We placed 3 nets at 20, 50, and 80 m from the mature-forest edge (n = 9 nets per site), and we sampled vegetation, fruit, and arthropods at each net. Seven of 8 shrubland specialists, particularly blue-winged warbler, prairie warbler, yellow-breasted chat, indigo bunting, and field sparrow, avoided mature-forest edges, with twice as many birds caught 80 m from edges compared to 20 m. Abundances of most species, especially yellow-breasted chats, were positively correlated with area, though the combined area effect was not statistically significant. We found no evidence of reduced avian pro-ductivity in small stands. Neither area nor edge was associated with habitat characteristics, fruit abundance, or arthropod biomass. Our results suggest shrubland birds avoid habitat edges. Thus, small or narrow cuts may not provide optimal habitat for this suite of declining species, and managers should consider options to minimize edge and provide larger patches of shrubland habitats in landscape-scale planning efforts. JOURNAL OF WILDLIFE MANAGEMENT 69(2):681–588; 2005","author":[{"dropping-particle":"","family":"Rodewald","given":"Amanda D.","non-dropping-particle":"","parse-names":false,"suffix":""},{"dropping-particle":"","family":"Vitz","given":"Andrew C.","non-dropping-particle":"","parse-names":false,"suffix":""}],"container-title":"Journal of Wildlife Management","id":"ITEM-4","issue":"2","issued":{"date-parts":[["2005"]]},"page":"681-688","title":"Edge- and area-sensitivity of shrubland birds","type":"article-journal","volume":"69"},"uris":["http://www.mendeley.com/documents/?uuid=c64a7851-7e2a-4f83-84a8-c1f12281819c"]}],"mendeley":{"formattedCitation":"(Kroodsma 1982, Rodewald and Vitz 2005, Fink et al. 2010, Guzy and Ritchison 2020)","plainTextFormattedCitation":"(Kroodsma 1982, Rodewald and Vitz 2005, Fink et al. 2010, Guzy and Ritchison 2020)","previouslyFormattedCitation":"(Kroodsma 1982, Rodewald and Vitz 2005, Fink et al. 2010, Guzy and Ritchison 2020)"},"properties":{"noteIndex":0},"schema":"https://github.com/citation-style-language/schema/raw/master/csl-citation.json"}</w:instrText>
      </w:r>
      <w:r w:rsidR="009B76E4">
        <w:fldChar w:fldCharType="separate"/>
      </w:r>
      <w:r w:rsidR="008C1EB6" w:rsidRPr="008C1EB6">
        <w:rPr>
          <w:noProof/>
        </w:rPr>
        <w:t>(Kroodsma 1982, Rodewald and Vitz 2005, Fink et al. 2010, Guzy and Ritchison 2020)</w:t>
      </w:r>
      <w:r w:rsidR="009B76E4">
        <w:fldChar w:fldCharType="end"/>
      </w:r>
      <w:r>
        <w:t xml:space="preserve">. </w:t>
      </w:r>
      <w:r w:rsidR="001E5EF8">
        <w:t>Al</w:t>
      </w:r>
      <w:r w:rsidR="00AC21DA">
        <w:t>though NWSG idle</w:t>
      </w:r>
      <w:r w:rsidR="00BF5D8C">
        <w:t>-burn</w:t>
      </w:r>
      <w:r w:rsidR="00AC21DA">
        <w:t xml:space="preserve"> cover types </w:t>
      </w:r>
      <w:r w:rsidR="00B57137">
        <w:t xml:space="preserve">in my study </w:t>
      </w:r>
      <w:r w:rsidR="00AC21DA">
        <w:t>had higher amounts of shrub and shrub edge density</w:t>
      </w:r>
      <w:r w:rsidR="00B84EC3">
        <w:t xml:space="preserve"> (</w:t>
      </w:r>
      <w:r w:rsidR="00B84EC3" w:rsidRPr="00154813">
        <w:rPr>
          <w:b/>
        </w:rPr>
        <w:fldChar w:fldCharType="begin"/>
      </w:r>
      <w:r w:rsidR="00B84EC3" w:rsidRPr="00154813">
        <w:rPr>
          <w:b/>
        </w:rPr>
        <w:instrText xml:space="preserve"> REF _Ref176888265 \h </w:instrText>
      </w:r>
      <w:r w:rsidR="00154813">
        <w:rPr>
          <w:b/>
        </w:rPr>
        <w:instrText xml:space="preserve"> \* MERGEFORMAT </w:instrText>
      </w:r>
      <w:r w:rsidR="00B84EC3" w:rsidRPr="00154813">
        <w:rPr>
          <w:b/>
        </w:rPr>
      </w:r>
      <w:r w:rsidR="00B84EC3" w:rsidRPr="00154813">
        <w:rPr>
          <w:b/>
        </w:rPr>
        <w:fldChar w:fldCharType="separate"/>
      </w:r>
      <w:r w:rsidR="00747B14" w:rsidRPr="00747B14">
        <w:rPr>
          <w:b/>
        </w:rPr>
        <w:t xml:space="preserve">Table </w:t>
      </w:r>
      <w:r w:rsidR="002871F4">
        <w:rPr>
          <w:b/>
          <w:noProof/>
        </w:rPr>
        <w:t>3</w:t>
      </w:r>
      <w:r w:rsidR="00747B14" w:rsidRPr="00747B14">
        <w:rPr>
          <w:b/>
          <w:noProof/>
        </w:rPr>
        <w:t>.5</w:t>
      </w:r>
      <w:r w:rsidR="00B84EC3" w:rsidRPr="00154813">
        <w:rPr>
          <w:b/>
        </w:rPr>
        <w:fldChar w:fldCharType="end"/>
      </w:r>
      <w:r w:rsidR="00B84EC3">
        <w:t>)</w:t>
      </w:r>
      <w:r w:rsidR="00387269">
        <w:t xml:space="preserve">, models that included </w:t>
      </w:r>
      <w:r w:rsidR="001E5EF8">
        <w:t>these</w:t>
      </w:r>
      <w:r w:rsidR="00387269">
        <w:t xml:space="preserve"> covariates did not explain variation in COYE occupancy </w:t>
      </w:r>
      <w:r w:rsidR="00387269">
        <w:lastRenderedPageBreak/>
        <w:t>(</w:t>
      </w:r>
      <w:r w:rsidR="0098210F" w:rsidRPr="00154813">
        <w:rPr>
          <w:b/>
        </w:rPr>
        <w:fldChar w:fldCharType="begin"/>
      </w:r>
      <w:r w:rsidR="0098210F" w:rsidRPr="00154813">
        <w:rPr>
          <w:b/>
        </w:rPr>
        <w:instrText xml:space="preserve"> REF _Ref176954082 \h </w:instrText>
      </w:r>
      <w:r w:rsidR="00154813">
        <w:rPr>
          <w:b/>
        </w:rPr>
        <w:instrText xml:space="preserve"> \* MERGEFORMAT </w:instrText>
      </w:r>
      <w:r w:rsidR="0098210F" w:rsidRPr="00154813">
        <w:rPr>
          <w:b/>
        </w:rPr>
      </w:r>
      <w:r w:rsidR="0098210F" w:rsidRPr="00154813">
        <w:rPr>
          <w:b/>
        </w:rPr>
        <w:fldChar w:fldCharType="separate"/>
      </w:r>
      <w:r w:rsidR="00747B14" w:rsidRPr="00747B14">
        <w:rPr>
          <w:b/>
        </w:rPr>
        <w:t xml:space="preserve">Table </w:t>
      </w:r>
      <w:r w:rsidR="002871F4">
        <w:rPr>
          <w:b/>
          <w:noProof/>
        </w:rPr>
        <w:t>3</w:t>
      </w:r>
      <w:r w:rsidR="00747B14" w:rsidRPr="00747B14">
        <w:rPr>
          <w:b/>
          <w:noProof/>
        </w:rPr>
        <w:t>.2</w:t>
      </w:r>
      <w:r w:rsidR="0098210F" w:rsidRPr="00154813">
        <w:rPr>
          <w:b/>
        </w:rPr>
        <w:fldChar w:fldCharType="end"/>
      </w:r>
      <w:r w:rsidR="00387269">
        <w:t>).</w:t>
      </w:r>
      <w:r w:rsidR="00E708A0">
        <w:t xml:space="preserve"> However, </w:t>
      </w:r>
      <w:r w:rsidR="008D5E5A">
        <w:t>idle NWSGs provide nesting habitat for COYE</w:t>
      </w:r>
      <w:r w:rsidR="00FC1D5C">
        <w:t xml:space="preserve"> </w:t>
      </w:r>
      <w:r w:rsidR="00FC1D5C">
        <w:fldChar w:fldCharType="begin" w:fldLock="1"/>
      </w:r>
      <w:r w:rsidR="00FC1D5C">
        <w:instrText>ADDIN CSL_CITATION {"citationItems":[{"id":"ITEM-1","itemData":{"DOI":"10.1650/condor-13-047-r1.1","ISSN":"0010-5422","abstract":"Birds are expected to select nest sites that maximize their reproductive success. In some settings, particularly in human-modified landscapes, birds may make maladaptive choices based on unreliable cues. We studied nest-site selection and the factors that influence reproductive success of Common Yellowthroats (Geothlypis trichas)in managed switchgrass (Panicum virgatum) grasslands in Iowa. We compared vegetation variables at 115 nest sites and corresponding random points. Conditional logistic regression was used to relate nest success, brood parasitism, and number of young fledged per successful nest to vegetation characteristics. Common Yellowthroats selected nest sites with denser and more senescent vegetation, and more forb cover compared with random points. Nest success, however, was negatively related to forb cover. Brood parasitism was not well-explained by any variables. Number of young fledged was positively related to the proportion of senescent vegetation. Selection of nest sites with denser vegetation and more senescent vegetation is consistent with variables reported in the literature and emphasizes the importance of nonharvested areas for Common Yellowthroats in switchgrass fields. Maladaptive preference for nest sites with more forbs could have negative consequences for Common Yellowthroat populations if the pattern we saw persists or applies to other settings.","author":[{"dropping-particle":"","family":"Murray","given":"Les D.","non-dropping-particle":"","parse-names":false,"suffix":""},{"dropping-particle":"","family":"Best","given":"Louis B.","non-dropping-particle":"","parse-names":false,"suffix":""}],"container-title":"The Condor","id":"ITEM-1","issue":"1","issued":{"date-parts":[["2014"]]},"page":"74-83","title":"Nest-site selection and reproductive success of common yellowthroats in managed Iowa grasslands","type":"article-journal","volume":"116"},"uris":["http://www.mendeley.com/documents/?uuid=6966bfd0-3316-4c12-8edc-b0d3b1098ad6"]}],"mendeley":{"formattedCitation":"(Murray and Best 2014)","plainTextFormattedCitation":"(Murray and Best 2014)","previouslyFormattedCitation":"(Murray and Best 2014)"},"properties":{"noteIndex":0},"schema":"https://github.com/citation-style-language/schema/raw/master/csl-citation.json"}</w:instrText>
      </w:r>
      <w:r w:rsidR="00FC1D5C">
        <w:fldChar w:fldCharType="separate"/>
      </w:r>
      <w:r w:rsidR="00FC1D5C" w:rsidRPr="008D5E5A">
        <w:rPr>
          <w:noProof/>
        </w:rPr>
        <w:t>(Murray and Best 2014)</w:t>
      </w:r>
      <w:r w:rsidR="00FC1D5C">
        <w:fldChar w:fldCharType="end"/>
      </w:r>
      <w:r w:rsidR="008D5E5A">
        <w:t xml:space="preserve">, and grasslands </w:t>
      </w:r>
      <w:r w:rsidR="00E708A0">
        <w:t xml:space="preserve">with burn-only or patch-burn grazing treatments </w:t>
      </w:r>
      <w:r w:rsidR="008D5E5A">
        <w:t xml:space="preserve">also can </w:t>
      </w:r>
      <w:r w:rsidR="00E708A0">
        <w:t>increas</w:t>
      </w:r>
      <w:r w:rsidR="008D5E5A">
        <w:t>e</w:t>
      </w:r>
      <w:r w:rsidR="00E708A0">
        <w:t xml:space="preserve"> COYE abundance and density </w:t>
      </w:r>
      <w:r w:rsidR="00E708A0">
        <w:fldChar w:fldCharType="begin" w:fldLock="1"/>
      </w:r>
      <w:r w:rsidR="00D171DE">
        <w:instrText>ADDIN CSL_CITATION {"citationItems":[{"id":"ITEM-1","itemData":{"DOI":"10.1016/j.rama.2016.03.005","ISSN":"15507424","abstract":"In North America, the loss of habitat heterogeneity resulting from homogeneous livestock grazing is one factor contributing to steep population declines of many grassland bird species. Patch-burn grazing is a management technique that uses historic grassland disturbance as a model to create heterogeneous grassland composition and structure, providing for the diverse habitat requirements of grassland birds. Though this management technique has been used successfully in relatively extensive grasslands, its utility on smaller grassland patches is less clear. We examined the efficacy of patch-burn grazing to restore habitat heterogeneity and increase grassland bird diversity in relatively small pastures (15-32 ha) in a grassland landscape fragmented by cultivation and tree encroachment. In 2006, we established 12 experimental pastures in the Grand River Grasslands of southern Iowa and northern Missouri, with 4 pastures in each of three treatments: 1) patch-burn graze, with spatially discrete fires and free access by cattle (the fire-grazing interaction), 2) graze-and-burn, with free access by cattle and a single burn of the entire pasture every third year, and 3) burn-only, with a single burn of the entire pasture every third year and no grazing. Patch-burn grazing in the first phase of the project (2007-2009) did not generate habitat heterogeneity or significant differences in bird diversity. From 2010 to 2013, stocking rates were reduced to increase residual vegetation in unburned patches at the end of the grazing season to increase heterogeneity. Habitat heterogeneity in patch-burn graze pastures subsequently increased relative to other treatments. Concomitantly, diversity of obligate grassland birds also increased in patch-burn graze pastures and was greatest in 2012 and 2013. We conclude that the fire-grazing interaction can be used to restore habitat heterogeneity and increase grassland bird diversity, even in relatively small grassland patches embedded in a highly fragmented landscape.","author":[{"dropping-particle":"","family":"Duchardt","given":"Courtney J.","non-dropping-particle":"","parse-names":false,"suffix":""},{"dropping-particle":"","family":"Miller","given":"James R.","non-dropping-particle":"","parse-names":false,"suffix":""},{"dropping-particle":"","family":"Debinski","given":"Diane M.","non-dropping-particle":"","parse-names":false,"suffix":""},{"dropping-particle":"","family":"Engle","given":"David M.","non-dropping-particle":"","parse-names":false,"suffix":""}],"container-title":"Rangeland Ecology and Management","id":"ITEM-1","issue":"4","issued":{"date-parts":[["2016"]]},"page":"300-309","publisher":"Elsevier Inc.","title":"Adapting the fire-grazing interaction to small pastures in a fragmented landscape for grassland bird conservation","type":"article-journal","volume":"69"},"uris":["http://www.mendeley.com/documents/?uuid=0628749a-3ab5-4ce2-9ecd-6991bbd40970"]},{"id":"ITEM-2","itemData":{"DOI":"10.1016/j.agee.2021.107710","ISSN":"01678809","abstract":"Declines in native warm season grasslands have been linked to grassland bird population decline due to habitat loss including conversion to non-native grasses. Rotational grazing (ROT) and patch-burn grazing (PBG) are two possible tools to restore native warm-season grasses (NWSG) on working-lands in the Mid-South USA and thus aid in the recovery of grassland bird populations. This project compares ROT, PBG, and before treatment implementation to assess their effects on grassland-associated bird species. At three research sites between KY and TN, 14–10 ha NWSG pastures were established and randomly assigned 7 pastures each to ROT and PBG treatment and monitored avian relative abundance during the breeding season from 2014 to 2017. Avian call count data and vegetation characteristics were collected in 2014 and treated as a before treatment year. Following 2014, ROT and PBG treatments were implemented across each respective research site. We used the open N-mixture model framework to estimate avian relative abundance related to year, treatments, research site, and landscape and within-field variables. Avian species richness and diversity were calculated for each treatment, research site, and year. Landscape variables, within-field variables, and research sites exerted more influence on relative abundance than ROT or PBG. Grassland-associated bird species relative abundance and species richness/diversity were affected by habitat disturbances (both ROT and PBG) but varied by species and site. Field sparrows [Spizella pusilla] had the highest increase in relative abundance (9.68 ± 1.24 birds/point count location or 1.77 ha) while northern cardinals [Cardinalis cardinalis] exhibited a significant decrease in relative abundance (3.44 ± 1.54 birds/point count location) following treatment implementation on specific research sites. Species diversity and richness did not differ between ROT and PBG treatments. However, a site and year difference were observed for both estimates. Using ROT and/or PBG to create habitat disturbances can alter within-field variables (i.e., vegetation height) which, taken into context with landscape variables, could impact grassland bird populations and diversity depending on grassland bird species habitat requirements. Our research provided the baseline information for ROT and PBG impacts on grassland birds in the east/southeastern USA. However, we believe future research should focus on breeding and annual fecundity to better underst…","author":[{"dropping-particle":"","family":"Lituma","given":"Christopher M.","non-dropping-particle":"","parse-names":false,"suffix":""},{"dropping-particle":"","family":"Buckley","given":"Byron R.","non-dropping-particle":"","parse-names":false,"suffix":""},{"dropping-particle":"","family":"Keyser","given":"Patrick D.","non-dropping-particle":"","parse-names":false,"suffix":""},{"dropping-particle":"","family":"Holcomb","given":"Elizabeth","non-dropping-particle":"","parse-names":false,"suffix":""},{"dropping-particle":"","family":"Smith","given":"Ray","non-dropping-particle":"","parse-names":false,"suffix":""},{"dropping-particle":"","family":"Morgan","given":"John","non-dropping-particle":"","parse-names":false,"suffix":""},{"dropping-particle":"","family":"Applegate","given":"Roger D.","non-dropping-particle":"","parse-names":false,"suffix":""}],"container-title":"Agriculture, Ecosystems and Environment","id":"ITEM-2","issue":"September 2021","issued":{"date-parts":[["2022"]]},"note":"Primary copy of this paper.\n\nModern take on N-mixture and analysis of point count data in R. Package pcountOpen\n\nRead and Re read again.\n\nGood description of analytical process and R packages.\nSupplementary data in the digital appendix.\nTry to emulate. Maybe download and replicate!","page":"107710","publisher":"Elsevier B.V.","title":"Effects of patch-burn grazing and rotational grazing on grassland bird abundance, species richness, and diversity in native grassland pastures of the Midsouth USA","type":"article-journal","volume":"324"},"uris":["http://www.mendeley.com/documents/?uuid=81bcc743-9bf2-474d-8c48-e9a0b7e07699"]}],"mendeley":{"formattedCitation":"(Duchardt et al. 2016, Lituma et al. 2022)","plainTextFormattedCitation":"(Duchardt et al. 2016, Lituma et al. 2022)","previouslyFormattedCitation":"(Duchardt et al. 2016, Lituma et al. 2022)"},"properties":{"noteIndex":0},"schema":"https://github.com/citation-style-language/schema/raw/master/csl-citation.json"}</w:instrText>
      </w:r>
      <w:r w:rsidR="00E708A0">
        <w:fldChar w:fldCharType="separate"/>
      </w:r>
      <w:r w:rsidR="00BD23D1" w:rsidRPr="00BD23D1">
        <w:rPr>
          <w:noProof/>
        </w:rPr>
        <w:t>(Duchardt et al. 2016, Lituma et al. 2022)</w:t>
      </w:r>
      <w:r w:rsidR="00E708A0">
        <w:fldChar w:fldCharType="end"/>
      </w:r>
      <w:r w:rsidR="00E708A0">
        <w:t xml:space="preserve">. Similarly, idle NWSG fields in </w:t>
      </w:r>
      <w:r w:rsidR="00B00C39">
        <w:t xml:space="preserve">a </w:t>
      </w:r>
      <w:r w:rsidR="00E708A0">
        <w:t xml:space="preserve">North Carolina </w:t>
      </w:r>
      <w:r w:rsidR="00B00C39">
        <w:t xml:space="preserve">study </w:t>
      </w:r>
      <w:r w:rsidR="00E708A0">
        <w:t xml:space="preserve">had high territory density of some </w:t>
      </w:r>
      <w:r w:rsidR="000C0E48">
        <w:t>shrub-</w:t>
      </w:r>
      <w:r w:rsidR="00E708A0">
        <w:t xml:space="preserve">oriented species </w:t>
      </w:r>
      <w:r w:rsidR="00E708A0">
        <w:fldChar w:fldCharType="begin" w:fldLock="1"/>
      </w:r>
      <w:r w:rsidR="00E708A0">
        <w:instrText>ADDIN CSL_CITATION {"citationItems":[{"id":"ITEM-1","itemData":{"DOI":"10.1002/wsb.726","ISSN":"19385463","abstract":"Converting fields of non-native cool-season grasses to native warm-season grasses has been proposed as a strategy to enhance avian habitat and diversify forage production for livestock, but may yield poor-quality food and cover for birds. We measured territory density and reproductive effort for grassland and shrubland birds in 7 native warm-season grass forage fields (4 hayed and 3 grazed), 7 non-native cool-season grass forage fields (4 hayed and 3 grazed), and 3 native warm-season grass–forb fields managed for wildlife (hereafter, wildlife fields) during May–August 2009 and 2010 in the western Piedmont of North Carolina, USA. Eastern meadowlark (Sturnella magna) territory density was ≥2 times greater in grazed, non-native cool-season grass fields than other field types, but grasshopper sparrow (Ammodramus savannarum) territory density did not differ among field types. Field sparrow (Spizella pusilla) territory density was ≥3 times greater in wildlife fields than in all other field types. Indigo bunting (Passerina cyanea) territory density was 5.6 and 14.6 times greater in wildlife fields than in grazed and hayed, non-native cool-season fields, respectively. Reproductive effort for grassland and shrubland birds did not differ among field types. Our data suggest dense stands of tall, native warm-season grass are not a better alternative to non-native cool-season grass pastures for grassland songbirds, especially eastern meadowlark. Shrubland songbirds selected wildlife fields managed with less frequent disturbance than forage fields. Moderate grazing to maintain grass heights ≥25 cm may increase quality of non-native cool-season grass and native warm-season grass forage fields for grassland birds. © 2017 The Wildlife Society.","author":[{"dropping-particle":"","family":"Moorman","given":"Christopher E.","non-dropping-particle":"","parse-names":false,"suffix":""},{"dropping-particle":"","family":"Klimstra","given":"Ryan L.","non-dropping-particle":"","parse-names":false,"suffix":""},{"dropping-particle":"","family":"Harper","given":"Craig A.","non-dropping-particle":"","parse-names":false,"suffix":""},{"dropping-particle":"","family":"Marcus","given":"Jeffrey F.","non-dropping-particle":"","parse-names":false,"suffix":""},{"dropping-particle":"","family":"Sorenson","given":"Clyde E.","non-dropping-particle":"","parse-names":false,"suffix":""}],"container-title":"Wildlife Society Bulletin","id":"ITEM-1","issue":"1","issued":{"date-parts":[["2017"]]},"note":"NWSG must be managed with grazing to provide quality habitat.\nRank NWSG fields don't appear to be any good.\n\nNWSG idle/burn fields at BGAD 2019-2022 may have looked more like the &amp;quot;wildlife fields&amp;quot; in this study.","page":"42-48","title":"Breeding songbird use of native warm-season and non-native cool-season grass forage fields","type":"article-journal","volume":"41"},"uris":["http://www.mendeley.com/documents/?uuid=7a22b3f1-cc23-4cfa-a43e-9147ff024df8"]}],"mendeley":{"formattedCitation":"(Moorman et al. 2017)","plainTextFormattedCitation":"(Moorman et al. 2017)","previouslyFormattedCitation":"(Moorman et al. 2017)"},"properties":{"noteIndex":0},"schema":"https://github.com/citation-style-language/schema/raw/master/csl-citation.json"}</w:instrText>
      </w:r>
      <w:r w:rsidR="00E708A0">
        <w:fldChar w:fldCharType="separate"/>
      </w:r>
      <w:r w:rsidR="00E708A0" w:rsidRPr="00892BC3">
        <w:rPr>
          <w:noProof/>
        </w:rPr>
        <w:t>(Moorman et al. 2017)</w:t>
      </w:r>
      <w:r w:rsidR="00E708A0">
        <w:fldChar w:fldCharType="end"/>
      </w:r>
      <w:r w:rsidR="00E708A0">
        <w:t xml:space="preserve">.  </w:t>
      </w:r>
      <w:r w:rsidR="008D5E5A">
        <w:t>Given that these species are typically associated with shrubs and shrub-like structure, my study corroborates the findings of other studies that idle NWSGs can provide habitat for some shrub-oriented species like COYE.</w:t>
      </w:r>
      <w:r w:rsidR="008541CF">
        <w:t xml:space="preserve"> </w:t>
      </w:r>
      <w:r w:rsidR="008541CF" w:rsidRPr="00857513">
        <w:t xml:space="preserve">According to my </w:t>
      </w:r>
      <w:r w:rsidR="00857513" w:rsidRPr="00857513">
        <w:t>data</w:t>
      </w:r>
      <w:r w:rsidR="008541CF" w:rsidRPr="00857513">
        <w:t xml:space="preserve">, none of the focal species demonstrated </w:t>
      </w:r>
      <w:r w:rsidR="00857513" w:rsidRPr="00857513">
        <w:t xml:space="preserve">their lowest </w:t>
      </w:r>
      <w:r w:rsidR="008541CF" w:rsidRPr="00857513">
        <w:t xml:space="preserve">occupancy </w:t>
      </w:r>
      <w:r w:rsidR="00857513" w:rsidRPr="00857513">
        <w:t xml:space="preserve">rates </w:t>
      </w:r>
      <w:r w:rsidR="008541CF" w:rsidRPr="00857513">
        <w:t>in NWSG idle</w:t>
      </w:r>
      <w:r w:rsidR="00B82EA8" w:rsidRPr="00857513">
        <w:t>-burn</w:t>
      </w:r>
      <w:r w:rsidR="00857513" w:rsidRPr="00857513">
        <w:t xml:space="preserve"> compared to the other cover types</w:t>
      </w:r>
      <w:r w:rsidR="008541CF" w:rsidRPr="00857513">
        <w:t>.</w:t>
      </w:r>
    </w:p>
    <w:p w14:paraId="0BEF0E51" w14:textId="69FCC5BA" w:rsidR="00613963" w:rsidRDefault="00613963" w:rsidP="0062505E">
      <w:pPr>
        <w:spacing w:line="480" w:lineRule="auto"/>
      </w:pPr>
      <w:r>
        <w:tab/>
        <w:t>Hayed CSG w</w:t>
      </w:r>
      <w:r w:rsidR="00FE1896">
        <w:t>as</w:t>
      </w:r>
      <w:r>
        <w:t xml:space="preserve"> associated with </w:t>
      </w:r>
      <w:r w:rsidR="00FE1896">
        <w:t xml:space="preserve">increased </w:t>
      </w:r>
      <w:r>
        <w:t xml:space="preserve">PRAW occupancy </w:t>
      </w:r>
      <w:r w:rsidR="00421F6D">
        <w:t>with</w:t>
      </w:r>
      <w:r>
        <w:t xml:space="preserve"> NWSG idle</w:t>
      </w:r>
      <w:r w:rsidR="00857513">
        <w:t>-burn</w:t>
      </w:r>
      <w:r>
        <w:t xml:space="preserve"> </w:t>
      </w:r>
      <w:r w:rsidR="00421F6D">
        <w:t>having</w:t>
      </w:r>
      <w:r>
        <w:t xml:space="preserve"> the next highest probability</w:t>
      </w:r>
      <w:r w:rsidR="0037367E">
        <w:t xml:space="preserve"> for PRAW occupancy</w:t>
      </w:r>
      <w:r w:rsidR="00421F6D">
        <w:t xml:space="preserve">, two outcomes which I did not </w:t>
      </w:r>
      <w:r>
        <w:t xml:space="preserve">expect. However, the </w:t>
      </w:r>
      <w:r w:rsidR="00FE1896">
        <w:t>best</w:t>
      </w:r>
      <w:r>
        <w:t xml:space="preserve"> explanatory model for PRAW occupancy also included a term for </w:t>
      </w:r>
      <w:r w:rsidR="00FE1896">
        <w:t>shrub</w:t>
      </w:r>
      <w:r>
        <w:t xml:space="preserve"> edge-density</w:t>
      </w:r>
      <w:r w:rsidR="00FE1896">
        <w:t xml:space="preserve"> indicating t</w:t>
      </w:r>
      <w:r>
        <w:t>he probability of occupancy rose rapidly as edge density increased from 50 – 400 m ha</w:t>
      </w:r>
      <w:r w:rsidRPr="001217D5">
        <w:rPr>
          <w:vertAlign w:val="superscript"/>
        </w:rPr>
        <w:t>-1</w:t>
      </w:r>
      <w:r>
        <w:t xml:space="preserve"> </w:t>
      </w:r>
      <w:r w:rsidR="001217D5">
        <w:t>(</w:t>
      </w:r>
      <w:r w:rsidR="001217D5" w:rsidRPr="00154813">
        <w:rPr>
          <w:b/>
        </w:rPr>
        <w:fldChar w:fldCharType="begin"/>
      </w:r>
      <w:r w:rsidR="001217D5" w:rsidRPr="00154813">
        <w:rPr>
          <w:b/>
        </w:rPr>
        <w:instrText xml:space="preserve"> REF _Ref169273834 \h </w:instrText>
      </w:r>
      <w:r w:rsidR="00154813">
        <w:rPr>
          <w:b/>
        </w:rPr>
        <w:instrText xml:space="preserve"> \* MERGEFORMAT </w:instrText>
      </w:r>
      <w:r w:rsidR="001217D5" w:rsidRPr="00154813">
        <w:rPr>
          <w:b/>
        </w:rPr>
      </w:r>
      <w:r w:rsidR="001217D5" w:rsidRPr="00154813">
        <w:rPr>
          <w:b/>
        </w:rPr>
        <w:fldChar w:fldCharType="separate"/>
      </w:r>
      <w:r w:rsidR="00747B14" w:rsidRPr="00747B14">
        <w:rPr>
          <w:b/>
        </w:rPr>
        <w:t xml:space="preserve">Figure </w:t>
      </w:r>
      <w:r w:rsidR="002871F4">
        <w:rPr>
          <w:b/>
          <w:noProof/>
        </w:rPr>
        <w:t>3</w:t>
      </w:r>
      <w:r w:rsidR="00747B14" w:rsidRPr="00747B14">
        <w:rPr>
          <w:b/>
          <w:noProof/>
        </w:rPr>
        <w:t>.8</w:t>
      </w:r>
      <w:r w:rsidR="001217D5" w:rsidRPr="00154813">
        <w:rPr>
          <w:b/>
        </w:rPr>
        <w:fldChar w:fldCharType="end"/>
      </w:r>
      <w:r w:rsidR="001217D5">
        <w:t>)</w:t>
      </w:r>
      <w:r>
        <w:t>.</w:t>
      </w:r>
      <w:r w:rsidR="001217D5">
        <w:t xml:space="preserve"> </w:t>
      </w:r>
      <w:r w:rsidR="003F7ED5">
        <w:t xml:space="preserve">My study site was dissected by many patches of </w:t>
      </w:r>
      <w:r w:rsidR="003F7ED5" w:rsidRPr="00C8650D">
        <w:t>shrub</w:t>
      </w:r>
      <w:r w:rsidR="00C8650D" w:rsidRPr="00C8650D">
        <w:t>s</w:t>
      </w:r>
      <w:r w:rsidR="003F7ED5" w:rsidRPr="00C8650D">
        <w:t xml:space="preserve"> </w:t>
      </w:r>
      <w:r w:rsidR="00E27F62" w:rsidRPr="00C8650D">
        <w:t>associated</w:t>
      </w:r>
      <w:r w:rsidR="00E27F62">
        <w:t xml:space="preserve"> with drainages</w:t>
      </w:r>
      <w:r w:rsidR="003F7ED5" w:rsidRPr="004F31EB">
        <w:t xml:space="preserve">. Habitat for PRAW </w:t>
      </w:r>
      <w:r w:rsidR="00E27F62">
        <w:t>is often associated with old fields</w:t>
      </w:r>
      <w:r w:rsidR="00392DD2">
        <w:t xml:space="preserve"> and </w:t>
      </w:r>
      <w:r w:rsidR="00E27F62">
        <w:t>grassland-forest edges</w:t>
      </w:r>
      <w:r w:rsidR="00392DD2">
        <w:t>, bu</w:t>
      </w:r>
      <w:r w:rsidR="002A5E1B">
        <w:t>t</w:t>
      </w:r>
      <w:r w:rsidR="00392DD2">
        <w:t xml:space="preserve"> the species has also been described as a generalist</w:t>
      </w:r>
      <w:r w:rsidR="00E27F62">
        <w:t xml:space="preserve"> </w:t>
      </w:r>
      <w:r w:rsidR="00E27F62">
        <w:fldChar w:fldCharType="begin" w:fldLock="1"/>
      </w:r>
      <w:r w:rsidR="00BD23D1">
        <w:instrText>ADDIN CSL_CITATION {"citationItems":[{"id":"ITEM-1","itemData":{"ISBN":"9789896540821","ISSN":"20585276","PMID":"32203410","author":[{"dropping-particle":"","family":"Nolan Jr.","given":"V.","non-dropping-particle":"","parse-names":false,"suffix":""},{"dropping-particle":"","family":"Ketterson","given":"E.D.","non-dropping-particle":"","parse-names":false,"suffix":""},{"dropping-particle":"","family":"Buerkle","given":"C.A.","non-dropping-particle":"","parse-names":false,"suffix":""}],"chapter-number":"Habitat","container-title":"Birds of the World","edition":"version 1.","editor":[{"dropping-particle":"","family":"Poole","given":"A.F.","non-dropping-particle":"","parse-names":false,"suffix":""}],"id":"ITEM-1","issued":{"date-parts":[["2020"]]},"publisher":"Cornell Lab of Ornithology","publisher-place":"Ithaca, NY, USA","title":"Prairie warbler (Setophaga discolor)","type":"chapter"},"uris":["http://www.mendeley.com/documents/?uuid=79c2404f-3c92-42d8-ab85-0ecbd18e6606"]},{"id":"ITEM-2","itemData":{"DOI":"10.1002/jwmg.21195","ISSN":"19372817","abstract":"Fragmentation of a species’ habitat and the loss of habitat-patch connectivity have been a major factor in the decline of many species. Increased risks (e.g., predation, parasitism) that threaten population persistence are associated with the loss and fragmentation of large blocks of contiguous habitat for a species. Longleaf pine (Pinus palustris) savannas of the southeastern United States have experienced high rates of fragmentation and loss of connectivity. Consequently, they are home to many federally endangered and declining species across a wide variety of taxa. We examined the effects of fragmentation of pine savannas in southern Georgia for Bachman's sparrows (Peucaea aestivalis) and prairie warblers (Setophaga discolor) using translocation experiments and radio-telemetry (Bachman's sparrows only). Bachman's sparrows, a pine savanna specialist, showed lower probability of return within 48 hours when confronted with pine savannas fragmented by open fields, whereas prairie warblers were less sensitive to this type of landscape. Results from radio-telemetry indicated that Bachman's sparrows avoided open agricultural fields on their return paths and primarily used pine savanna edges instead. Efforts to reduce fragmentation of existing pine savannas in the Southeast will likely benefit vegetation specialists such as Bachman's sparrow but be of lesser benefit to vegetation generalists such as prairie warbler. © 2017 The Wildlife Society.","author":[{"dropping-particle":"","family":"Jones","given":"Clark D.","non-dropping-particle":"","parse-names":false,"suffix":""},{"dropping-particle":"","family":"Stodola","given":"Kirk W.","non-dropping-particle":"","parse-names":false,"suffix":""},{"dropping-particle":"","family":"Coombs","given":"Jason","non-dropping-particle":"","parse-names":false,"suffix":""},{"dropping-particle":"","family":"Ward","given":"Michael P.","non-dropping-particle":"","parse-names":false,"suffix":""},{"dropping-particle":"","family":"Cooper","given":"Robert J.","non-dropping-particle":"","parse-names":false,"suffix":""}],"container-title":"Journal of Wildlife Management","id":"ITEM-2","issue":"2","issued":{"date-parts":[["2017"]]},"note":"PRAW = &amp;quot;generalist&amp;quot;","page":"347-355","title":"Responses of Bachman's sparrows and prairie warblers to fragmentation","type":"article-journal","volume":"81"},"uris":["http://www.mendeley.com/documents/?uuid=838fdddd-19e9-43dc-b742-6b7feafb4288"]}],"mendeley":{"formattedCitation":"(Jones et al. 2017, Nolan Jr. et al. 2020)","plainTextFormattedCitation":"(Jones et al. 2017, Nolan Jr. et al. 2020)","previouslyFormattedCitation":"(Jones et al. 2017, Nolan Jr. et al. 2020)"},"properties":{"noteIndex":0},"schema":"https://github.com/citation-style-language/schema/raw/master/csl-citation.json"}</w:instrText>
      </w:r>
      <w:r w:rsidR="00E27F62">
        <w:fldChar w:fldCharType="separate"/>
      </w:r>
      <w:r w:rsidR="00392DD2" w:rsidRPr="00392DD2">
        <w:rPr>
          <w:noProof/>
        </w:rPr>
        <w:t>(Jones et al. 2017, Nolan Jr. et al. 2020)</w:t>
      </w:r>
      <w:r w:rsidR="00E27F62">
        <w:fldChar w:fldCharType="end"/>
      </w:r>
      <w:r w:rsidR="003F7ED5" w:rsidRPr="004F31EB">
        <w:t xml:space="preserve">. Therefore, the effect of CSG </w:t>
      </w:r>
      <w:r w:rsidR="007740F5">
        <w:t>h</w:t>
      </w:r>
      <w:r w:rsidR="007740F5" w:rsidRPr="004F31EB">
        <w:t xml:space="preserve">ay </w:t>
      </w:r>
      <w:r w:rsidR="003F7ED5" w:rsidRPr="004F31EB">
        <w:t xml:space="preserve">on PRAW </w:t>
      </w:r>
      <w:r w:rsidR="007740F5">
        <w:t>could</w:t>
      </w:r>
      <w:r w:rsidR="007740F5" w:rsidRPr="004F31EB">
        <w:t xml:space="preserve"> </w:t>
      </w:r>
      <w:r w:rsidR="003F7ED5" w:rsidRPr="004F31EB">
        <w:t xml:space="preserve">be more associated with the edge density </w:t>
      </w:r>
      <w:r w:rsidR="00697340" w:rsidRPr="004F31EB">
        <w:t xml:space="preserve">of shrubs </w:t>
      </w:r>
      <w:r w:rsidR="00E27F62">
        <w:t>on my study site</w:t>
      </w:r>
      <w:r w:rsidR="003F7ED5" w:rsidRPr="004F31EB">
        <w:t>.</w:t>
      </w:r>
      <w:r w:rsidR="00697340" w:rsidRPr="004F31EB">
        <w:t xml:space="preserve"> </w:t>
      </w:r>
      <w:r w:rsidR="007740F5">
        <w:t>T</w:t>
      </w:r>
      <w:r w:rsidR="007740F5" w:rsidRPr="004F31EB">
        <w:t xml:space="preserve">he </w:t>
      </w:r>
      <w:r w:rsidR="00096082" w:rsidRPr="004F31EB">
        <w:t xml:space="preserve">mean value of </w:t>
      </w:r>
      <w:r w:rsidR="00301520">
        <w:t xml:space="preserve">shrub </w:t>
      </w:r>
      <w:r w:rsidR="00096082" w:rsidRPr="004F31EB">
        <w:t xml:space="preserve">edge density in CSG </w:t>
      </w:r>
      <w:r w:rsidR="007740F5">
        <w:t>h</w:t>
      </w:r>
      <w:r w:rsidR="007740F5" w:rsidRPr="004F31EB">
        <w:t xml:space="preserve">ay </w:t>
      </w:r>
      <w:r w:rsidR="00096082" w:rsidRPr="004F31EB">
        <w:t xml:space="preserve">was </w:t>
      </w:r>
      <w:r w:rsidR="00B247F6" w:rsidRPr="00F20B71">
        <w:t>2</w:t>
      </w:r>
      <w:r w:rsidR="009D0EEA">
        <w:t>90</w:t>
      </w:r>
      <w:r w:rsidR="00096082" w:rsidRPr="004F31EB">
        <w:t xml:space="preserve"> m ha</w:t>
      </w:r>
      <w:r w:rsidR="00096082" w:rsidRPr="004F31EB">
        <w:rPr>
          <w:vertAlign w:val="superscript"/>
        </w:rPr>
        <w:t>-1</w:t>
      </w:r>
      <w:r w:rsidR="00096082" w:rsidRPr="004F31EB">
        <w:t>, similar to CSG graze and NWSG graze</w:t>
      </w:r>
      <w:r w:rsidR="00B247F6">
        <w:t xml:space="preserve"> (313 and 228, respectively)</w:t>
      </w:r>
      <w:r w:rsidR="00096082" w:rsidRPr="004F31EB">
        <w:t>, but lower than NWSG idle</w:t>
      </w:r>
      <w:r w:rsidR="00E30BAB">
        <w:t>-burn</w:t>
      </w:r>
      <w:r w:rsidR="00096082" w:rsidRPr="004F31EB">
        <w:t xml:space="preserve"> (489 m ha</w:t>
      </w:r>
      <w:r w:rsidR="00096082" w:rsidRPr="004F31EB">
        <w:rPr>
          <w:vertAlign w:val="superscript"/>
        </w:rPr>
        <w:t>-1</w:t>
      </w:r>
      <w:r w:rsidR="00096082" w:rsidRPr="004F31EB">
        <w:t>)</w:t>
      </w:r>
      <w:r w:rsidR="005206FB">
        <w:t xml:space="preserve"> </w:t>
      </w:r>
      <w:r w:rsidR="00FE1C09">
        <w:t>(</w:t>
      </w:r>
      <w:r w:rsidR="00FE1C09" w:rsidRPr="00154813">
        <w:rPr>
          <w:b/>
        </w:rPr>
        <w:fldChar w:fldCharType="begin"/>
      </w:r>
      <w:r w:rsidR="00FE1C09" w:rsidRPr="00154813">
        <w:rPr>
          <w:b/>
        </w:rPr>
        <w:instrText xml:space="preserve"> REF _Ref176888265 \h </w:instrText>
      </w:r>
      <w:r w:rsidR="00154813">
        <w:rPr>
          <w:b/>
        </w:rPr>
        <w:instrText xml:space="preserve"> \* MERGEFORMAT </w:instrText>
      </w:r>
      <w:r w:rsidR="00FE1C09" w:rsidRPr="00154813">
        <w:rPr>
          <w:b/>
        </w:rPr>
      </w:r>
      <w:r w:rsidR="00FE1C09" w:rsidRPr="00154813">
        <w:rPr>
          <w:b/>
        </w:rPr>
        <w:fldChar w:fldCharType="separate"/>
      </w:r>
      <w:r w:rsidR="00747B14" w:rsidRPr="00747B14">
        <w:rPr>
          <w:b/>
        </w:rPr>
        <w:t xml:space="preserve">Table </w:t>
      </w:r>
      <w:r w:rsidR="002871F4">
        <w:rPr>
          <w:b/>
          <w:noProof/>
        </w:rPr>
        <w:t>3</w:t>
      </w:r>
      <w:r w:rsidR="00747B14" w:rsidRPr="00747B14">
        <w:rPr>
          <w:b/>
          <w:noProof/>
        </w:rPr>
        <w:t>.5</w:t>
      </w:r>
      <w:r w:rsidR="00FE1C09" w:rsidRPr="00154813">
        <w:rPr>
          <w:b/>
        </w:rPr>
        <w:fldChar w:fldCharType="end"/>
      </w:r>
      <w:r w:rsidR="00FE1C09">
        <w:t>)</w:t>
      </w:r>
      <w:r w:rsidR="004F31EB" w:rsidRPr="004F31EB">
        <w:t>.</w:t>
      </w:r>
      <w:r w:rsidR="007740F5">
        <w:t xml:space="preserve"> However, </w:t>
      </w:r>
      <w:r w:rsidR="003E7B6D">
        <w:t xml:space="preserve">the </w:t>
      </w:r>
      <w:r w:rsidR="007740F5">
        <w:t>probability of PRAW occupancy in NWSG idle</w:t>
      </w:r>
      <w:r w:rsidR="00FC1D5C">
        <w:t>-burn</w:t>
      </w:r>
      <w:r w:rsidR="007740F5">
        <w:t xml:space="preserve"> was slightly lower than in CSG hay (</w:t>
      </w:r>
      <w:r w:rsidR="007740F5" w:rsidRPr="00154813">
        <w:rPr>
          <w:b/>
        </w:rPr>
        <w:fldChar w:fldCharType="begin"/>
      </w:r>
      <w:r w:rsidR="007740F5" w:rsidRPr="00154813">
        <w:rPr>
          <w:b/>
        </w:rPr>
        <w:instrText xml:space="preserve"> REF _Ref169273834 \h </w:instrText>
      </w:r>
      <w:r w:rsidR="00154813">
        <w:rPr>
          <w:b/>
        </w:rPr>
        <w:instrText xml:space="preserve"> \* MERGEFORMAT </w:instrText>
      </w:r>
      <w:r w:rsidR="007740F5" w:rsidRPr="00154813">
        <w:rPr>
          <w:b/>
        </w:rPr>
      </w:r>
      <w:r w:rsidR="007740F5" w:rsidRPr="00154813">
        <w:rPr>
          <w:b/>
        </w:rPr>
        <w:fldChar w:fldCharType="separate"/>
      </w:r>
      <w:r w:rsidR="00747B14" w:rsidRPr="00747B14">
        <w:rPr>
          <w:b/>
        </w:rPr>
        <w:t xml:space="preserve">Figure </w:t>
      </w:r>
      <w:r w:rsidR="002871F4">
        <w:rPr>
          <w:b/>
          <w:noProof/>
        </w:rPr>
        <w:t>3</w:t>
      </w:r>
      <w:r w:rsidR="00747B14" w:rsidRPr="00747B14">
        <w:rPr>
          <w:b/>
          <w:noProof/>
        </w:rPr>
        <w:t>.8</w:t>
      </w:r>
      <w:r w:rsidR="007740F5" w:rsidRPr="00154813">
        <w:rPr>
          <w:b/>
        </w:rPr>
        <w:fldChar w:fldCharType="end"/>
      </w:r>
      <w:r w:rsidR="007740F5">
        <w:t>)</w:t>
      </w:r>
      <w:r w:rsidR="00AF383F">
        <w:t xml:space="preserve">. </w:t>
      </w:r>
      <w:r w:rsidR="00C35B6E">
        <w:t xml:space="preserve">It is unclear if shrub edge density in CSG </w:t>
      </w:r>
      <w:r w:rsidR="00C35B6E">
        <w:lastRenderedPageBreak/>
        <w:t xml:space="preserve">hay on my study area </w:t>
      </w:r>
      <w:r w:rsidR="00D51474">
        <w:t xml:space="preserve">was near or above an optimal threshold </w:t>
      </w:r>
      <w:r w:rsidR="00C35B6E">
        <w:t xml:space="preserve">for PRAW occupancy. Similarly, it is unclear if PRAW occupancy </w:t>
      </w:r>
      <w:r w:rsidR="00D51474">
        <w:t>was related</w:t>
      </w:r>
      <w:r w:rsidR="00C35B6E">
        <w:t xml:space="preserve"> to near-ground vegetation such as </w:t>
      </w:r>
      <w:r w:rsidR="00D51474">
        <w:t xml:space="preserve">that which occurred in </w:t>
      </w:r>
      <w:r w:rsidR="00C35B6E">
        <w:t xml:space="preserve">CSG hay. </w:t>
      </w:r>
      <w:r w:rsidR="0073042F">
        <w:t>In oak and woodland savannah, PRAW responded positively to increasing herbaceous ground cover</w:t>
      </w:r>
      <w:r w:rsidR="003E7B6D">
        <w:t xml:space="preserve"> and not to woody shrub density</w:t>
      </w:r>
      <w:r w:rsidR="0073042F">
        <w:t xml:space="preserve"> </w:t>
      </w:r>
      <w:r w:rsidR="0073042F">
        <w:fldChar w:fldCharType="begin" w:fldLock="1"/>
      </w:r>
      <w:r w:rsidR="008C1EB6">
        <w:instrText>ADDIN CSL_CITATION {"citationItems":[{"id":"ITEM-1","itemData":{"DOI":"10.1002/jwmg.21097","ISSN":"19372817","abstract":"Oak (Quercus spp.) woodlands and savannas throughout the Mid-South, USA have become closed-canopy forests through succession in the absence of fire, contributing to declines in disturbance-dependent avian species. Restoration could ameliorate these trends, but effects of such management practices on avian communities of the Mid-South are poorly understood. We implemented an experiment on the Cumberland Plateau, Tennessee with treatments involving fall (Oct) or spring (Mar) fire with woodland (14 m2/ha) or savanna (7 m2/ha) residual basal area and unmanaged control stands (20 ha each). We conducted fixed-radius point counts 3 times annually (2010–2012) and analyzed trends in naïve occupancy for 41 species. For 20 species with adequate data (10 early-, 10 late-successional), we performed multiple-season, robust-design occupancy modeling and accounted for detection bias. We then used mixed-model polynomial regression to define relationships between occupancy and measures of live and dead basal area, midstory density, and herbaceous groundcover. Restoration substantially altered forest structural characteristics but did not affect the occupancy of most late-successional species. In contrast, the presence of early-successional species increased as live basal area decreased and herbaceous groundcover increased. Only 3 of 41 species (hooded warbler [Setophaga citrina], ovenbird [Seiurus aurocapilla], and worm-eating warbler [Helmitheros vermivorum]) exhibited reduced occupancy as woodland and savanna conditions were approached. The presence of all other species, including 13 regionally and 2 continentally declining, remained constant or increased as restoration progressed. Woodland conditions of 10 m2/ha live basal area and 20% herbaceous groundcover maximized occupancy of early-successional species with little consequences for late-successional species. Proceeding further toward savanna conditions negatively affected species associated with lower strata of mature-forests but further increased the presence of some early-successional species. Midstory density and dead basal area were poor predictors of occupancy and thus may be necessary but not sufficient in promoting early-successional species. Our results suggest implementing oak woodland and savanna management in the Mid-South could benefit disturbance-dependent birds of high conservation priority with minimal negative impacts on the presence of late-successional species. © 2016 The Wildlife Society.","author":[{"dropping-particle":"","family":"Yacht","given":"Andrew L.","non-dropping-particle":"Vander","parse-names":false,"suffix":""},{"dropping-particle":"","family":"Keyser","given":"Patrick D.","non-dropping-particle":"","parse-names":false,"suffix":""},{"dropping-particle":"","family":"Buehler","given":"David A.","non-dropping-particle":"","parse-names":false,"suffix":""},{"dropping-particle":"","family":"Harper","given":"Craig A.","non-dropping-particle":"","parse-names":false,"suffix":""},{"dropping-particle":"","family":"Buckley","given":"David S.","non-dropping-particle":"","parse-names":false,"suffix":""},{"dropping-particle":"","family":"Applegate","given":"Roger D.","non-dropping-particle":"","parse-names":false,"suffix":""}],"container-title":"Journal of Wildlife Management","id":"ITEM-1","issue":"6","issued":{"date-parts":[["2016"]]},"page":"1091-1105","title":"Avian occupancy response to oak woodland and savanna restoration","type":"article-journal","volume":"80"},"uris":["http://www.mendeley.com/documents/?uuid=5088b860-3f05-4fab-abd3-87ead67ebae9"]}],"mendeley":{"formattedCitation":"(Vander Yacht et al. 2016)","plainTextFormattedCitation":"(Vander Yacht et al. 2016)","previouslyFormattedCitation":"(Vander Yacht et al. 2016)"},"properties":{"noteIndex":0},"schema":"https://github.com/citation-style-language/schema/raw/master/csl-citation.json"}</w:instrText>
      </w:r>
      <w:r w:rsidR="0073042F">
        <w:fldChar w:fldCharType="separate"/>
      </w:r>
      <w:r w:rsidR="0073042F" w:rsidRPr="003A1348">
        <w:rPr>
          <w:noProof/>
        </w:rPr>
        <w:t>(Vander Yacht et al. 2016)</w:t>
      </w:r>
      <w:r w:rsidR="0073042F">
        <w:fldChar w:fldCharType="end"/>
      </w:r>
      <w:r w:rsidR="0073042F">
        <w:t>. However,</w:t>
      </w:r>
      <w:r w:rsidR="00697A7A">
        <w:t xml:space="preserve"> in Kentucky and Tennessee, there was no difference in relative abundance of PRAW among different production stands of NWSG </w:t>
      </w:r>
      <w:r w:rsidR="00697A7A">
        <w:fldChar w:fldCharType="begin" w:fldLock="1"/>
      </w:r>
      <w:r w:rsidR="00013F3C">
        <w:instrText>ADDIN CSL_CITATION {"citationItems":[{"id":"ITEM-1","itemData":{"DOI":"10.1016/j.rama.2020.04.005","ISSN":"15507424","abstract":"Grassland birds have experienced protracted population declines, primarily due to loss and degradation of native grasslands. Restoration of native grasses may benefit grassland birds, but such restoration within the eastern United States has been limited. Production uses of native grasses (e.g., hay, pasture, biofuel feedstock) provide market-based incentives that could lead to more extensive use of these grasses than existing conservation-focused practices, potentially influencing breeding birds. Therefore, we compared breeding bird (n = 9 target species) relative abundance among 4 types of native warm-season grass (NWSG) agricultural production fields: forage (hay and pasture; n = 22 and 7, respectively), seed (n = 21), biofuel (n = 15), and a control (idle fields in conservation programs or practices; n = 37) in Kentucky and Tennessee, 2009–2010. We detected 2 145 birds, with field sparrow (Spizella pusilla, 43%) and red-winged blackbird (Agelaius phoeniceus, 27%) encountered most often. Relative abundance did not differ between production types and controls except for field sparrow (lower on seed production fields) and northern bobwhite (Colinus virginianus, lower on hay production fields). Species richness equaled or exceeded that of control fields for all production categories. We documented negative relationships between relative abundance and landscape-scale forest cover for four species (field sparrow, grasshopper sparrow [Ammodramus savannarum], eastern meadowlark [Sturnella magna], and red-winged blackbird) and positive relationships with amount of pasture and hay cover for four species (northern bobwhite, grasshopper sparrow, eastern meadowlark, and red-winged blackbird), reinforcing the importance of nonforested environments for these species. We conclude that production stands could be a viable approach for increasing NWSG available for breeding birds and, when established in the appropriate landscape context, can provide benefits similar to those provided by conservation programs.","author":[{"dropping-particle":"","family":"Keyser","given":"Patrick D.","non-dropping-particle":"","parse-names":false,"suffix":""},{"dropping-particle":"","family":"West","given":"Andrew S.","non-dropping-particle":"","parse-names":false,"suffix":""},{"dropping-particle":"","family":"Buehler","given":"David A.","non-dropping-particle":"","parse-names":false,"suffix":""},{"dropping-particle":"","family":"Lituma","given":"Christopher M.","non-dropping-particle":"","parse-names":false,"suffix":""},{"dropping-particle":"","family":"Morgan","given":"John J.","non-dropping-particle":"","parse-names":false,"suffix":""},{"dropping-particle":"","family":"Applegate","given":"Roger D.","non-dropping-particle":"","parse-names":false,"suffix":""}],"container-title":"Rangeland Ecology and Management","id":"ITEM-1","issue":"6","issued":{"date-parts":[["2020"]]},"note":"not enough data for PRAW and Dickcissel abundance\nSee table 6 for relative abundance though","page":"827-837","title":"Breeding bird use of production stands of native grasses—a working lands conservation approach","type":"article-journal","volume":"73"},"uris":["http://www.mendeley.com/documents/?uuid=1819375f-85d7-4363-9c7d-8823b93c69d9"]}],"mendeley":{"formattedCitation":"(Keyser et al. 2020)","plainTextFormattedCitation":"(Keyser et al. 2020)","previouslyFormattedCitation":"(Keyser et al. 2020)"},"properties":{"noteIndex":0},"schema":"https://github.com/citation-style-language/schema/raw/master/csl-citation.json"}</w:instrText>
      </w:r>
      <w:r w:rsidR="00697A7A">
        <w:fldChar w:fldCharType="separate"/>
      </w:r>
      <w:r w:rsidR="00697A7A" w:rsidRPr="0083760A">
        <w:rPr>
          <w:noProof/>
        </w:rPr>
        <w:t>(Keyser et al. 2020)</w:t>
      </w:r>
      <w:r w:rsidR="00697A7A">
        <w:fldChar w:fldCharType="end"/>
      </w:r>
      <w:r w:rsidR="00697A7A">
        <w:t>.</w:t>
      </w:r>
      <w:r w:rsidR="0073042F">
        <w:t xml:space="preserve"> </w:t>
      </w:r>
      <w:r w:rsidR="00197E98">
        <w:t xml:space="preserve">Moore </w:t>
      </w:r>
      <w:r w:rsidR="00197E98">
        <w:fldChar w:fldCharType="begin" w:fldLock="1"/>
      </w:r>
      <w:r w:rsidR="00BD23D1">
        <w:instrText>ADDIN CSL_CITATION {"citationItems":[{"id":"ITEM-1","itemData":{"author":[{"dropping-particle":"","family":"Moore","given":"Michael C.","non-dropping-particle":"","parse-names":false,"suffix":""}],"container-title":"The Wilson Bulletin","id":"ITEM-1","issue":"2","issued":{"date-parts":[["1980"]]},"note":"REGN: (tree, 1293/ha; shrub, 9400 clumps/ha)\nBURN: (tree, 794/ha ; shrub, 10820 clumps/ha)\nHerbaceous layers were identical in each area.\n\nPRAW density was higher in REGN and birds rarely used herb layers. BURN birds frequently foraged on the edges of the plots closer to denser trees.","page":"177-187","title":"Habitat structure in relation to population density and timing of breeding in prairie warblers","type":"article-journal","volume":"92"},"uris":["http://www.mendeley.com/documents/?uuid=4a19f424-083a-4fe1-bda3-8eeccd1f1ec7"]}],"mendeley":{"formattedCitation":"(Moore 1980)","manualFormatting":"(1980)","plainTextFormattedCitation":"(Moore 1980)","previouslyFormattedCitation":"(Moore 1980)"},"properties":{"noteIndex":0},"schema":"https://github.com/citation-style-language/schema/raw/master/csl-citation.json"}</w:instrText>
      </w:r>
      <w:r w:rsidR="00197E98">
        <w:fldChar w:fldCharType="separate"/>
      </w:r>
      <w:r w:rsidR="00197E98" w:rsidRPr="00197E98">
        <w:rPr>
          <w:noProof/>
        </w:rPr>
        <w:t>(1980)</w:t>
      </w:r>
      <w:r w:rsidR="00197E98">
        <w:fldChar w:fldCharType="end"/>
      </w:r>
      <w:r w:rsidR="00197E98">
        <w:t xml:space="preserve"> compared PRAW density in areas with similar shrub density, but attributed differing PRAW densities to food availability and regeneration in tree layers and reported that birds rarely used </w:t>
      </w:r>
      <w:r w:rsidR="0038275F">
        <w:t xml:space="preserve">near-ground </w:t>
      </w:r>
      <w:r w:rsidR="00197E98">
        <w:t xml:space="preserve">herbaceous layers. </w:t>
      </w:r>
      <w:r w:rsidR="000356F5">
        <w:t xml:space="preserve">Prairie Warblers were observed feeding most frequently on large branches in upper portions of trees in dissected fields in Virginia </w:t>
      </w:r>
      <w:r w:rsidR="000356F5">
        <w:fldChar w:fldCharType="begin" w:fldLock="1"/>
      </w:r>
      <w:r w:rsidR="00BD23D1">
        <w:instrText>ADDIN CSL_CITATION {"citationItems":[{"id":"ITEM-1","itemData":{"DOI":"10.21220/s2-g8ss-gn19","author":[{"dropping-particle":"","family":"Crowder","given":"Otis Bland","non-dropping-particle":"","parse-names":false,"suffix":""}],"id":"ITEM-1","issued":{"date-parts":[["1976"]]},"publisher":"College of William and Mary","title":"Foraging ecology of the common yellowthroat, the prairie warbler and the white-eyed vireo","type":"thesis"},"uris":["http://www.mendeley.com/documents/?uuid=4c1bfe84-3a67-4642-9e6a-875a30a1d775"]}],"mendeley":{"formattedCitation":"(Crowder 1976)","plainTextFormattedCitation":"(Crowder 1976)","previouslyFormattedCitation":"(Crowder 1976)"},"properties":{"noteIndex":0},"schema":"https://github.com/citation-style-language/schema/raw/master/csl-citation.json"}</w:instrText>
      </w:r>
      <w:r w:rsidR="000356F5">
        <w:fldChar w:fldCharType="separate"/>
      </w:r>
      <w:r w:rsidR="000356F5" w:rsidRPr="000356F5">
        <w:rPr>
          <w:noProof/>
        </w:rPr>
        <w:t>(Crowder 1976)</w:t>
      </w:r>
      <w:r w:rsidR="000356F5">
        <w:fldChar w:fldCharType="end"/>
      </w:r>
      <w:r w:rsidR="000356F5">
        <w:t xml:space="preserve">. </w:t>
      </w:r>
      <w:r w:rsidR="00835E65" w:rsidRPr="00835E65">
        <w:t xml:space="preserve"> </w:t>
      </w:r>
    </w:p>
    <w:p w14:paraId="571E4FC2" w14:textId="250BEC64" w:rsidR="00A11A5F" w:rsidRDefault="008C1A65" w:rsidP="004F31EB">
      <w:pPr>
        <w:spacing w:line="480" w:lineRule="auto"/>
        <w:rPr>
          <w:rFonts w:eastAsiaTheme="minorHAnsi"/>
        </w:rPr>
      </w:pPr>
      <w:r>
        <w:rPr>
          <w:rFonts w:eastAsiaTheme="minorHAnsi"/>
        </w:rPr>
        <w:tab/>
      </w:r>
      <w:r w:rsidR="00946D89">
        <w:rPr>
          <w:rFonts w:eastAsiaTheme="minorHAnsi"/>
        </w:rPr>
        <w:t xml:space="preserve">None of the focal species responded positively to </w:t>
      </w:r>
      <w:r>
        <w:rPr>
          <w:rFonts w:eastAsiaTheme="minorHAnsi"/>
        </w:rPr>
        <w:t>CSG graze</w:t>
      </w:r>
      <w:r w:rsidR="00946D89">
        <w:rPr>
          <w:rFonts w:eastAsiaTheme="minorHAnsi"/>
        </w:rPr>
        <w:t xml:space="preserve">. For species whose </w:t>
      </w:r>
      <w:r w:rsidR="00290F1E">
        <w:rPr>
          <w:rFonts w:eastAsiaTheme="minorHAnsi"/>
        </w:rPr>
        <w:t>best</w:t>
      </w:r>
      <w:r w:rsidR="00946D89">
        <w:rPr>
          <w:rFonts w:eastAsiaTheme="minorHAnsi"/>
        </w:rPr>
        <w:t xml:space="preserve"> explanatory model included a treatment group (</w:t>
      </w:r>
      <w:r w:rsidR="00522581">
        <w:rPr>
          <w:rFonts w:eastAsiaTheme="minorHAnsi"/>
        </w:rPr>
        <w:t xml:space="preserve">bobwhite </w:t>
      </w:r>
      <w:r w:rsidR="00946D89">
        <w:rPr>
          <w:rFonts w:eastAsiaTheme="minorHAnsi"/>
        </w:rPr>
        <w:t xml:space="preserve">and PRAW), CSG graze produced the lowest occupancy estimates. For </w:t>
      </w:r>
      <w:r w:rsidR="00522581">
        <w:rPr>
          <w:rFonts w:eastAsiaTheme="minorHAnsi"/>
        </w:rPr>
        <w:t>bobwhite</w:t>
      </w:r>
      <w:r w:rsidR="00946D89">
        <w:rPr>
          <w:rFonts w:eastAsiaTheme="minorHAnsi"/>
        </w:rPr>
        <w:t xml:space="preserve">, this </w:t>
      </w:r>
      <w:r w:rsidR="00255092">
        <w:rPr>
          <w:rFonts w:eastAsiaTheme="minorHAnsi"/>
        </w:rPr>
        <w:t xml:space="preserve">both </w:t>
      </w:r>
      <w:r w:rsidR="00946D89">
        <w:rPr>
          <w:rFonts w:eastAsiaTheme="minorHAnsi"/>
        </w:rPr>
        <w:t>support</w:t>
      </w:r>
      <w:r w:rsidR="00255092">
        <w:rPr>
          <w:rFonts w:eastAsiaTheme="minorHAnsi"/>
        </w:rPr>
        <w:t>s</w:t>
      </w:r>
      <w:r w:rsidR="00946D89">
        <w:rPr>
          <w:rFonts w:eastAsiaTheme="minorHAnsi"/>
        </w:rPr>
        <w:t xml:space="preserve"> my hypotheses and </w:t>
      </w:r>
      <w:r w:rsidR="00255092">
        <w:rPr>
          <w:rFonts w:eastAsiaTheme="minorHAnsi"/>
        </w:rPr>
        <w:t xml:space="preserve">corroborates </w:t>
      </w:r>
      <w:r w:rsidR="00946D89">
        <w:rPr>
          <w:rFonts w:eastAsiaTheme="minorHAnsi"/>
        </w:rPr>
        <w:t xml:space="preserve">hypotheses of many biologists </w:t>
      </w:r>
      <w:r w:rsidR="00255092">
        <w:rPr>
          <w:rFonts w:eastAsiaTheme="minorHAnsi"/>
        </w:rPr>
        <w:t xml:space="preserve">working </w:t>
      </w:r>
      <w:r w:rsidR="00946D89">
        <w:rPr>
          <w:rFonts w:eastAsiaTheme="minorHAnsi"/>
        </w:rPr>
        <w:t>in the Fescue Belt</w:t>
      </w:r>
      <w:r w:rsidR="003E7B6D">
        <w:rPr>
          <w:rFonts w:eastAsiaTheme="minorHAnsi"/>
        </w:rPr>
        <w:t>, a</w:t>
      </w:r>
      <w:r w:rsidR="00946D89">
        <w:rPr>
          <w:rFonts w:eastAsiaTheme="minorHAnsi"/>
        </w:rPr>
        <w:t xml:space="preserve"> region</w:t>
      </w:r>
      <w:r w:rsidR="003E7B6D">
        <w:rPr>
          <w:rFonts w:eastAsiaTheme="minorHAnsi"/>
        </w:rPr>
        <w:t xml:space="preserve"> where t</w:t>
      </w:r>
      <w:r w:rsidR="00255092">
        <w:rPr>
          <w:rFonts w:eastAsiaTheme="minorHAnsi"/>
        </w:rPr>
        <w:t>all fescue dominat</w:t>
      </w:r>
      <w:r w:rsidR="003E7B6D">
        <w:rPr>
          <w:rFonts w:eastAsiaTheme="minorHAnsi"/>
        </w:rPr>
        <w:t>es</w:t>
      </w:r>
      <w:r w:rsidR="00255092">
        <w:rPr>
          <w:rFonts w:eastAsiaTheme="minorHAnsi"/>
        </w:rPr>
        <w:t xml:space="preserve"> grasslands </w:t>
      </w:r>
      <w:r w:rsidR="00255092">
        <w:rPr>
          <w:rFonts w:eastAsiaTheme="minorHAnsi"/>
        </w:rPr>
        <w:fldChar w:fldCharType="begin" w:fldLock="1"/>
      </w:r>
      <w:r w:rsidR="005D41AF">
        <w:rPr>
          <w:rFonts w:eastAsiaTheme="minorHAnsi"/>
        </w:rPr>
        <w:instrText>ADDIN CSL_CITATION {"citationItems":[{"id":"ITEM-1","itemData":{"DOI":"10.2527/jas.2011-4070","ISSN":"00218812","abstract":"The daily BW gain of stocker steers grazing tall fescue [Lolium arundinaceum (Schreb.) S.J. Darbysh. = Schedonorus arundinaceus (Schreb.) Dumort.]-based pastures typically declines during summer. To avoid these declines, in part to mitigate the effects of tall fescue toxicosis, it is commonly advised to move cattle to warm-season forage during this period. A 3-yr (2006, 2007, and 2008) grazing study was conducted to evaluate the effect of replacing 25% of the area of a tall fescue/clover (81% endophyte-infected) pasture system with \"Ozark\" bermudagrass [Cynodon dactylon (L.) Pers.] overseeded with clover (Trifolium spp.) to provide summer grazing for stocker steers (TF+BERM). The TF+BERM treatment was compared with a grazing system in which tall fescue/clover (TF) pastures were the only type of forage available for grazing. Our objective was to determine if replacement of 25% of the land area in a fescue system with bermudagrass would increase annual beef production compared with a system based solely on tall fescue. The study was conducted at the Southwest Research and Education Center of the University of Missouri near Mt. Vernon. Each treatment was rotationally stocked with 5 steers (248 ± 19.3 kg) on 1.7 ha. Fertilizer applications were applied at rates recommended for each respective forage species. Total forage production, BW gain per hectare, and season-long ADG of steers was greater (P &lt; 0.06) for TF+BERM than for TF in 2006, but none of these measures differed (P &gt; 0.19) in 2007 or 2008. In vitro true digestibility of pastures was greater (P = 0.01) for TF (84.4%, SEM = 0.64%) compared with TF+BERM (80.6%, SEM = 0.79%), even in summer. The decreased in vitro true digestibility of the bermudagrass pastures likely negated any benefit that animals in TF+BERM had in avoiding the ergot-like alkaloids associated with endophyte-infected tall fescue. Renovating 25% of the pasture system to bermudagrass provided some benefit to the system in years when summertime precipitation was limited (2006) but provided no value in wetter years (2007 and 2008). Although renovating endophyte-infected tall fescue pastures to a warm-season forage is a widely used practice to mitigate tall fescue toxicosis, the benefits of this practice are limited if forage quality of the warm season component is poor. © 2012 American Society of Animal Science.","author":[{"dropping-particle":"","family":"Kallenbach","given":"R. L.","non-dropping-particle":"","parse-names":false,"suffix":""},{"dropping-particle":"","family":"Crawford","given":"Jr J.","non-dropping-particle":"","parse-names":false,"suffix":""},{"dropping-particle":"","family":"Massie","given":"M. D.","non-dropping-particle":"","parse-names":false,"suffix":""},{"dropping-particle":"","family":"Kerley","given":"M. S.","non-dropping-particle":"","parse-names":false,"suffix":""},{"dropping-particle":"","family":"Bailey","given":"N. J.","non-dropping-particle":"","parse-names":false,"suffix":""}],"container-title":"Journal of Animal Science","id":"ITEM-1","issue":"1","issued":{"date-parts":[["2012"]]},"page":"387-394","title":"Integrating bermudagrass into tall fescue-based pasture systems for stocker cattle","type":"article-journal","volume":"90"},"uris":["http://www.mendeley.com/documents/?uuid=fc7d1429-f673-4dbf-b7a5-e54e2d812297"]}],"mendeley":{"formattedCitation":"(Kallenbach et al. 2012)","plainTextFormattedCitation":"(Kallenbach et al. 2012)","previouslyFormattedCitation":"(Kallenbach et al. 2012)"},"properties":{"noteIndex":0},"schema":"https://github.com/citation-style-language/schema/raw/master/csl-citation.json"}</w:instrText>
      </w:r>
      <w:r w:rsidR="00255092">
        <w:rPr>
          <w:rFonts w:eastAsiaTheme="minorHAnsi"/>
        </w:rPr>
        <w:fldChar w:fldCharType="separate"/>
      </w:r>
      <w:r w:rsidR="00255092" w:rsidRPr="00255092">
        <w:rPr>
          <w:rFonts w:eastAsiaTheme="minorHAnsi"/>
          <w:noProof/>
        </w:rPr>
        <w:t>(Kallenbach et al. 2012)</w:t>
      </w:r>
      <w:r w:rsidR="00255092">
        <w:rPr>
          <w:rFonts w:eastAsiaTheme="minorHAnsi"/>
        </w:rPr>
        <w:fldChar w:fldCharType="end"/>
      </w:r>
      <w:r w:rsidR="003E7B6D">
        <w:rPr>
          <w:rFonts w:eastAsiaTheme="minorHAnsi"/>
        </w:rPr>
        <w:t>.</w:t>
      </w:r>
      <w:r w:rsidR="00255092">
        <w:rPr>
          <w:rFonts w:eastAsiaTheme="minorHAnsi"/>
        </w:rPr>
        <w:t xml:space="preserve"> </w:t>
      </w:r>
      <w:r w:rsidR="003E7B6D">
        <w:rPr>
          <w:rFonts w:eastAsiaTheme="minorHAnsi"/>
        </w:rPr>
        <w:t>T</w:t>
      </w:r>
      <w:r w:rsidR="00255092">
        <w:rPr>
          <w:rFonts w:eastAsiaTheme="minorHAnsi"/>
        </w:rPr>
        <w:t xml:space="preserve">ypical management </w:t>
      </w:r>
      <w:r w:rsidR="003E7B6D">
        <w:rPr>
          <w:rFonts w:eastAsiaTheme="minorHAnsi"/>
        </w:rPr>
        <w:t xml:space="preserve">of tall fescue pastures </w:t>
      </w:r>
      <w:r w:rsidR="00255092">
        <w:rPr>
          <w:rFonts w:eastAsiaTheme="minorHAnsi"/>
        </w:rPr>
        <w:t>is not conducive to</w:t>
      </w:r>
      <w:r w:rsidR="005D41AF">
        <w:rPr>
          <w:rFonts w:eastAsiaTheme="minorHAnsi"/>
        </w:rPr>
        <w:t xml:space="preserve"> habitat for</w:t>
      </w:r>
      <w:r w:rsidR="00255092">
        <w:rPr>
          <w:rFonts w:eastAsiaTheme="minorHAnsi"/>
        </w:rPr>
        <w:t xml:space="preserve"> </w:t>
      </w:r>
      <w:r w:rsidR="00522581">
        <w:rPr>
          <w:rFonts w:eastAsiaTheme="minorHAnsi"/>
        </w:rPr>
        <w:t xml:space="preserve">bobwhite </w:t>
      </w:r>
      <w:r w:rsidR="00255092">
        <w:rPr>
          <w:rFonts w:eastAsiaTheme="minorHAnsi"/>
        </w:rPr>
        <w:t>and other wildlife</w:t>
      </w:r>
      <w:r w:rsidR="005D41AF">
        <w:rPr>
          <w:rFonts w:eastAsiaTheme="minorHAnsi"/>
        </w:rPr>
        <w:t xml:space="preserve"> </w:t>
      </w:r>
      <w:r w:rsidR="005D41AF">
        <w:rPr>
          <w:rFonts w:eastAsiaTheme="minorHAnsi"/>
        </w:rPr>
        <w:fldChar w:fldCharType="begin" w:fldLock="1"/>
      </w:r>
      <w:r w:rsidR="00BD23D1">
        <w:rPr>
          <w:rFonts w:eastAsiaTheme="minorHAnsi"/>
        </w:rPr>
        <w:instrText>ADDIN CSL_CITATION {"citationItems":[{"id":"ITEM-1","itemData":{"DOI":"10.2307/3782796","ISSN":"0091-7648","abstract":"JSTOR is a not-for-profit service that helps scholars, researchers, and students discover, use, and build upon a wide range of content in a trusted digital archive. We use information technology and tools to increase productivity and facilitate new forms of scholarship. For more information about JSTOR, please contact support@jstor.org. Abstract Tall fescue (Festuca arundinacea) fields studied in Kentucky during 1 990-1991 had dense vegetation with little bare ground and low plant species diversity. Thus, northern bobwhites","author":[{"dropping-particle":"","family":"Barnes","given":"Thomas G.","non-dropping-particle":"","parse-names":false,"suffix":""},{"dropping-particle":"","family":"Madison","given":"L. Andrew","non-dropping-particle":"","parse-names":false,"suffix":""},{"dropping-particle":"","family":"Sole","given":"Jeffery D.","non-dropping-particle":"","parse-names":false,"suffix":""},{"dropping-particle":"","family":"Lacki","given":"Michael J.","non-dropping-particle":"","parse-names":false,"suffix":""}],"container-title":"Wildlife Society Bulletin","id":"ITEM-1","issue":"2","issued":{"date-parts":[["1995"]]},"page":"231-237","title":"An assessment of habitat quality for northern bobwhite in tall fescue-dominated fields","type":"article-journal","volume":"23"},"uris":["http://www.mendeley.com/documents/?uuid=4714037e-234f-40d2-bdb7-548cbb11c0b5"]},{"id":"ITEM-2","itemData":{"author":[{"dropping-particle":"","family":"Washburn","given":"Brian E.","non-dropping-particle":"","parse-names":false,"suffix":""},{"dropping-particle":"","family":"Barnes","given":"Thomas G.","non-dropping-particle":"","parse-names":false,"suffix":""},{"dropping-particle":"","family":"Sole","given":"Jeffrey D.","non-dropping-particle":"","parse-names":false,"suffix":""}],"container-title":"Wildlife Society Bulletin","id":"ITEM-2","issue":"1","issued":{"date-parts":[["2000"]]},"page":"97-104","title":"Improving northern bobwhite habitat by converting tall fescue fields to native warm-season grasses","type":"article-journal","volume":"28"},"uris":["http://www.mendeley.com/documents/?uuid=4aa95ec8-87f3-4962-9f65-7cd669614f29"]},{"id":"ITEM-3","itemData":{"DOI":"10.1002/wsb.316","ISSN":"19385463","abstract":"Little is known about the impacts and effects of exotic, invasive grasses on wildlife in the Southeast United States. We selected 3 species of exotic grasses common to the Southeast and review the literature on their regional distribution, ecosystem impacts, wildlife impacts, and management. These grasses have the potential to harm indigenous wildlife species, such as northern bobwhite (Colinus virginianus), that need grasslands with a shrub component for nesting, brood-rearing, and loafing. These exotic, invasive grasses are sod-forming in nature, typically forming dense monotypic stands that provide little bare ground and have low plant species and insect diversity. Furthermore, it appears that wildlife do not prefer to consume these plant species. Control is often difficult and usually requires the use of herbicides in combination with mechanical treatment, such as disking, to provide adequate habitat. Attempts should be encouraged to convert these idle grasslands to a mixture of native grasses and forbs to make stands more suitable for wildlife species. We provide suggestions for future research and management needs regarding exotic, invasive grasses and wildlife in the Southeast United States. © 2013 The Wildlife Society.","author":[{"dropping-particle":"","family":"Barnes","given":"Thomas G.","non-dropping-particle":"","parse-names":false,"suffix":""},{"dropping-particle":"","family":"Demaso","given":"Stephen J.","non-dropping-particle":"","parse-names":false,"suffix":""},{"dropping-particle":"","family":"Bahm","given":"Matt A.","non-dropping-particle":"","parse-names":false,"suffix":""}],"container-title":"Wildlife Society Bulletin","id":"ITEM-3","issue":"3","issued":{"date-parts":[["2013"]]},"note":"Ecological impacts of Tall Fescue in the mid south. Along with bermudagrass and cogongrass","page":"497-502","title":"The impact of 3 exotic, invasive grasses in the southeastern united states on wildlife","type":"article-journal","volume":"37"},"uris":["http://www.mendeley.com/documents/?uuid=fa57b26e-830b-4019-a8e5-c54e52be4e4b"]}],"mendeley":{"formattedCitation":"(Barnes et al. 1995, 2013, Washburn et al. 2000)","plainTextFormattedCitation":"(Barnes et al. 1995, 2013, Washburn et al. 2000)","previouslyFormattedCitation":"(Barnes et al. 1995, 2013, Washburn et al. 2000)"},"properties":{"noteIndex":0},"schema":"https://github.com/citation-style-language/schema/raw/master/csl-citation.json"}</w:instrText>
      </w:r>
      <w:r w:rsidR="005D41AF">
        <w:rPr>
          <w:rFonts w:eastAsiaTheme="minorHAnsi"/>
        </w:rPr>
        <w:fldChar w:fldCharType="separate"/>
      </w:r>
      <w:r w:rsidR="004B5596" w:rsidRPr="004B5596">
        <w:rPr>
          <w:rFonts w:eastAsiaTheme="minorHAnsi"/>
          <w:noProof/>
        </w:rPr>
        <w:t>(Barnes et al. 1995, 2013, Washburn et al. 2000)</w:t>
      </w:r>
      <w:r w:rsidR="005D41AF">
        <w:rPr>
          <w:rFonts w:eastAsiaTheme="minorHAnsi"/>
        </w:rPr>
        <w:fldChar w:fldCharType="end"/>
      </w:r>
      <w:r w:rsidR="005D41AF">
        <w:rPr>
          <w:rFonts w:eastAsiaTheme="minorHAnsi"/>
        </w:rPr>
        <w:t xml:space="preserve">. </w:t>
      </w:r>
      <w:r w:rsidR="004B5596">
        <w:rPr>
          <w:rFonts w:eastAsiaTheme="minorHAnsi"/>
        </w:rPr>
        <w:t xml:space="preserve">While other researchers have found that EAME may respond positively to grazed CSG </w:t>
      </w:r>
      <w:r w:rsidR="004B5596">
        <w:rPr>
          <w:rFonts w:eastAsiaTheme="minorHAnsi"/>
        </w:rPr>
        <w:fldChar w:fldCharType="begin" w:fldLock="1"/>
      </w:r>
      <w:r w:rsidR="00013F3C">
        <w:rPr>
          <w:rFonts w:eastAsiaTheme="minorHAnsi"/>
        </w:rPr>
        <w:instrText>ADDIN CSL_CITATION {"citationItems":[{"id":"ITEM-1","itemData":{"DOI":"10.1002/wsb.726","ISSN":"19385463","abstract":"Converting fields of non-native cool-season grasses to native warm-season grasses has been proposed as a strategy to enhance avian habitat and diversify forage production for livestock, but may yield poor-quality food and cover for birds. We measured territory density and reproductive effort for grassland and shrubland birds in 7 native warm-season grass forage fields (4 hayed and 3 grazed), 7 non-native cool-season grass forage fields (4 hayed and 3 grazed), and 3 native warm-season grass–forb fields managed for wildlife (hereafter, wildlife fields) during May–August 2009 and 2010 in the western Piedmont of North Carolina, USA. Eastern meadowlark (Sturnella magna) territory density was ≥2 times greater in grazed, non-native cool-season grass fields than other field types, but grasshopper sparrow (Ammodramus savannarum) territory density did not differ among field types. Field sparrow (Spizella pusilla) territory density was ≥3 times greater in wildlife fields than in all other field types. Indigo bunting (Passerina cyanea) territory density was 5.6 and 14.6 times greater in wildlife fields than in grazed and hayed, non-native cool-season fields, respectively. Reproductive effort for grassland and shrubland birds did not differ among field types. Our data suggest dense stands of tall, native warm-season grass are not a better alternative to non-native cool-season grass pastures for grassland songbirds, especially eastern meadowlark. Shrubland songbirds selected wildlife fields managed with less frequent disturbance than forage fields. Moderate grazing to maintain grass heights ≥25 cm may increase quality of non-native cool-season grass and native warm-season grass forage fields for grassland birds. © 2017 The Wildlife Society.","author":[{"dropping-particle":"","family":"Moorman","given":"Christopher E.","non-dropping-particle":"","parse-names":false,"suffix":""},{"dropping-particle":"","family":"Klimstra","given":"Ryan L.","non-dropping-particle":"","parse-names":false,"suffix":""},{"dropping-particle":"","family":"Harper","given":"Craig A.","non-dropping-particle":"","parse-names":false,"suffix":""},{"dropping-particle":"","family":"Marcus","given":"Jeffrey F.","non-dropping-particle":"","parse-names":false,"suffix":""},{"dropping-particle":"","family":"Sorenson","given":"Clyde E.","non-dropping-particle":"","parse-names":false,"suffix":""}],"container-title":"Wildlife Society Bulletin","id":"ITEM-1","issue":"1","issued":{"date-parts":[["2017"]]},"note":"NWSG must be managed with grazing to provide quality habitat.\nRank NWSG fields don't appear to be any good.\n\nNWSG idle/burn fields at BGAD 2019-2022 may have looked more like the &amp;quot;wildlife fields&amp;quot; in this study.","page":"42-48","title":"Breeding songbird use of native warm-season and non-native cool-season grass forage fields","type":"article-journal","volume":"41"},"uris":["http://www.mendeley.com/documents/?uuid=7a22b3f1-cc23-4cfa-a43e-9147ff024df8"]},{"id":"ITEM-2","itemData":{"DOI":"10.1016/j.rama.2020.04.005","ISSN":"15507424","abstract":"Grassland birds have experienced protracted population declines, primarily due to loss and degradation of native grasslands. Restoration of native grasses may benefit grassland birds, but such restoration within the eastern United States has been limited. Production uses of native grasses (e.g., hay, pasture, biofuel feedstock) provide market-based incentives that could lead to more extensive use of these grasses than existing conservation-focused practices, potentially influencing breeding birds. Therefore, we compared breeding bird (n = 9 target species) relative abundance among 4 types of native warm-season grass (NWSG) agricultural production fields: forage (hay and pasture; n = 22 and 7, respectively), seed (n = 21), biofuel (n = 15), and a control (idle fields in conservation programs or practices; n = 37) in Kentucky and Tennessee, 2009–2010. We detected 2 145 birds, with field sparrow (Spizella pusilla, 43%) and red-winged blackbird (Agelaius phoeniceus, 27%) encountered most often. Relative abundance did not differ between production types and controls except for field sparrow (lower on seed production fields) and northern bobwhite (Colinus virginianus, lower on hay production fields). Species richness equaled or exceeded that of control fields for all production categories. We documented negative relationships between relative abundance and landscape-scale forest cover for four species (field sparrow, grasshopper sparrow [Ammodramus savannarum], eastern meadowlark [Sturnella magna], and red-winged blackbird) and positive relationships with amount of pasture and hay cover for four species (northern bobwhite, grasshopper sparrow, eastern meadowlark, and red-winged blackbird), reinforcing the importance of nonforested environments for these species. We conclude that production stands could be a viable approach for increasing NWSG available for breeding birds and, when established in the appropriate landscape context, can provide benefits similar to those provided by conservation programs.","author":[{"dropping-particle":"","family":"Keyser","given":"Patrick D.","non-dropping-particle":"","parse-names":false,"suffix":""},{"dropping-particle":"","family":"West","given":"Andrew S.","non-dropping-particle":"","parse-names":false,"suffix":""},{"dropping-particle":"","family":"Buehler","given":"David A.","non-dropping-particle":"","parse-names":false,"suffix":""},{"dropping-particle":"","family":"Lituma","given":"Christopher M.","non-dropping-particle":"","parse-names":false,"suffix":""},{"dropping-particle":"","family":"Morgan","given":"John J.","non-dropping-particle":"","parse-names":false,"suffix":""},{"dropping-particle":"","family":"Applegate","given":"Roger D.","non-dropping-particle":"","parse-names":false,"suffix":""}],"container-title":"Rangeland Ecology and Management","id":"ITEM-2","issue":"6","issued":{"date-parts":[["2020"]]},"note":"not enough data for PRAW and Dickcissel abundance\nSee table 6 for relative abundance though","page":"827-837","title":"Breeding bird use of production stands of native grasses—a working lands conservation approach","type":"article-journal","volume":"73"},"uris":["http://www.mendeley.com/documents/?uuid=1819375f-85d7-4363-9c7d-8823b93c69d9"]}],"mendeley":{"formattedCitation":"(Moorman et al. 2017, Keyser et al. 2020)","plainTextFormattedCitation":"(Moorman et al. 2017, Keyser et al. 2020)","previouslyFormattedCitation":"(Moorman et al. 2017, Keyser et al. 2020)"},"properties":{"noteIndex":0},"schema":"https://github.com/citation-style-language/schema/raw/master/csl-citation.json"}</w:instrText>
      </w:r>
      <w:r w:rsidR="004B5596">
        <w:rPr>
          <w:rFonts w:eastAsiaTheme="minorHAnsi"/>
        </w:rPr>
        <w:fldChar w:fldCharType="separate"/>
      </w:r>
      <w:r w:rsidR="00B00953" w:rsidRPr="00B00953">
        <w:rPr>
          <w:rFonts w:eastAsiaTheme="minorHAnsi"/>
          <w:noProof/>
        </w:rPr>
        <w:t>(Moorman et al. 2017, Keyser et al. 2020)</w:t>
      </w:r>
      <w:r w:rsidR="004B5596">
        <w:rPr>
          <w:rFonts w:eastAsiaTheme="minorHAnsi"/>
        </w:rPr>
        <w:fldChar w:fldCharType="end"/>
      </w:r>
      <w:r w:rsidR="004B5596">
        <w:rPr>
          <w:rFonts w:eastAsiaTheme="minorHAnsi"/>
        </w:rPr>
        <w:t xml:space="preserve">, my study did not corroborate this effect. </w:t>
      </w:r>
      <w:r w:rsidR="003E7B6D">
        <w:rPr>
          <w:rFonts w:eastAsiaTheme="minorHAnsi"/>
        </w:rPr>
        <w:t>However, g</w:t>
      </w:r>
      <w:r w:rsidR="004B5596">
        <w:rPr>
          <w:rFonts w:eastAsiaTheme="minorHAnsi"/>
        </w:rPr>
        <w:t>razed CSG on my study site was subject to management that is atypical of Fescue Belt norms. Grazing practices on my site fostered growth of forbs and patches of shrubs (</w:t>
      </w:r>
      <w:r w:rsidR="004B5596" w:rsidRPr="00154813">
        <w:rPr>
          <w:rFonts w:eastAsiaTheme="minorHAnsi"/>
          <w:b/>
        </w:rPr>
        <w:fldChar w:fldCharType="begin"/>
      </w:r>
      <w:r w:rsidR="004B5596" w:rsidRPr="00154813">
        <w:rPr>
          <w:rFonts w:eastAsiaTheme="minorHAnsi"/>
          <w:b/>
        </w:rPr>
        <w:instrText xml:space="preserve"> REF _Ref176888265 \h </w:instrText>
      </w:r>
      <w:r w:rsidR="00154813">
        <w:rPr>
          <w:rFonts w:eastAsiaTheme="minorHAnsi"/>
          <w:b/>
        </w:rPr>
        <w:instrText xml:space="preserve"> \* MERGEFORMAT </w:instrText>
      </w:r>
      <w:r w:rsidR="004B5596" w:rsidRPr="00154813">
        <w:rPr>
          <w:rFonts w:eastAsiaTheme="minorHAnsi"/>
          <w:b/>
        </w:rPr>
      </w:r>
      <w:r w:rsidR="004B5596" w:rsidRPr="00154813">
        <w:rPr>
          <w:rFonts w:eastAsiaTheme="minorHAnsi"/>
          <w:b/>
        </w:rPr>
        <w:fldChar w:fldCharType="separate"/>
      </w:r>
      <w:r w:rsidR="00747B14" w:rsidRPr="00747B14">
        <w:rPr>
          <w:b/>
        </w:rPr>
        <w:t xml:space="preserve">Table </w:t>
      </w:r>
      <w:r w:rsidR="002871F4">
        <w:rPr>
          <w:b/>
          <w:noProof/>
        </w:rPr>
        <w:t>3</w:t>
      </w:r>
      <w:r w:rsidR="00747B14" w:rsidRPr="00747B14">
        <w:rPr>
          <w:b/>
          <w:noProof/>
        </w:rPr>
        <w:t>.5</w:t>
      </w:r>
      <w:r w:rsidR="004B5596" w:rsidRPr="00154813">
        <w:rPr>
          <w:rFonts w:eastAsiaTheme="minorHAnsi"/>
          <w:b/>
        </w:rPr>
        <w:fldChar w:fldCharType="end"/>
      </w:r>
      <w:r w:rsidR="004B5596">
        <w:rPr>
          <w:rFonts w:eastAsiaTheme="minorHAnsi"/>
        </w:rPr>
        <w:t xml:space="preserve">). </w:t>
      </w:r>
      <w:r w:rsidR="00135BF5">
        <w:rPr>
          <w:rFonts w:eastAsiaTheme="minorHAnsi"/>
        </w:rPr>
        <w:t xml:space="preserve">These conditions </w:t>
      </w:r>
      <w:r w:rsidR="00135BF5">
        <w:rPr>
          <w:rFonts w:eastAsiaTheme="minorHAnsi"/>
        </w:rPr>
        <w:lastRenderedPageBreak/>
        <w:t xml:space="preserve">are often promoted for </w:t>
      </w:r>
      <w:r w:rsidR="00522581">
        <w:rPr>
          <w:rFonts w:eastAsiaTheme="minorHAnsi"/>
        </w:rPr>
        <w:t xml:space="preserve">bobwhite </w:t>
      </w:r>
      <w:r w:rsidR="00135BF5">
        <w:rPr>
          <w:rFonts w:eastAsiaTheme="minorHAnsi"/>
        </w:rPr>
        <w:t xml:space="preserve">habitat, but occupancy estimates in this </w:t>
      </w:r>
      <w:r w:rsidR="001D0E26">
        <w:rPr>
          <w:rFonts w:eastAsiaTheme="minorHAnsi"/>
        </w:rPr>
        <w:t xml:space="preserve">cover type </w:t>
      </w:r>
      <w:r w:rsidR="00135BF5">
        <w:rPr>
          <w:rFonts w:eastAsiaTheme="minorHAnsi"/>
        </w:rPr>
        <w:t xml:space="preserve">were </w:t>
      </w:r>
      <w:r w:rsidR="001F0FDB">
        <w:rPr>
          <w:rFonts w:eastAsiaTheme="minorHAnsi"/>
        </w:rPr>
        <w:t xml:space="preserve">very </w:t>
      </w:r>
      <w:r w:rsidR="00135BF5">
        <w:rPr>
          <w:rFonts w:eastAsiaTheme="minorHAnsi"/>
        </w:rPr>
        <w:t>low (</w:t>
      </w:r>
      <w:r w:rsidR="00135BF5" w:rsidRPr="00154813">
        <w:rPr>
          <w:rFonts w:eastAsiaTheme="minorHAnsi"/>
          <w:b/>
        </w:rPr>
        <w:fldChar w:fldCharType="begin"/>
      </w:r>
      <w:r w:rsidR="00135BF5" w:rsidRPr="00154813">
        <w:rPr>
          <w:rFonts w:eastAsiaTheme="minorHAnsi"/>
          <w:b/>
        </w:rPr>
        <w:instrText xml:space="preserve"> REF _Ref156832093 \h </w:instrText>
      </w:r>
      <w:r w:rsidR="00154813">
        <w:rPr>
          <w:rFonts w:eastAsiaTheme="minorHAnsi"/>
          <w:b/>
        </w:rPr>
        <w:instrText xml:space="preserve"> \* MERGEFORMAT </w:instrText>
      </w:r>
      <w:r w:rsidR="00135BF5" w:rsidRPr="00154813">
        <w:rPr>
          <w:rFonts w:eastAsiaTheme="minorHAnsi"/>
          <w:b/>
        </w:rPr>
      </w:r>
      <w:r w:rsidR="00135BF5" w:rsidRPr="00154813">
        <w:rPr>
          <w:rFonts w:eastAsiaTheme="minorHAnsi"/>
          <w:b/>
        </w:rPr>
        <w:fldChar w:fldCharType="separate"/>
      </w:r>
      <w:r w:rsidR="00747B14" w:rsidRPr="00747B14">
        <w:rPr>
          <w:b/>
        </w:rPr>
        <w:t xml:space="preserve">Figure </w:t>
      </w:r>
      <w:r w:rsidR="002871F4">
        <w:rPr>
          <w:b/>
          <w:noProof/>
        </w:rPr>
        <w:t>3</w:t>
      </w:r>
      <w:r w:rsidR="00747B14" w:rsidRPr="00747B14">
        <w:rPr>
          <w:b/>
          <w:noProof/>
        </w:rPr>
        <w:t>.3</w:t>
      </w:r>
      <w:r w:rsidR="00135BF5" w:rsidRPr="00154813">
        <w:rPr>
          <w:rFonts w:eastAsiaTheme="minorHAnsi"/>
          <w:b/>
        </w:rPr>
        <w:fldChar w:fldCharType="end"/>
      </w:r>
      <w:r w:rsidR="00135BF5">
        <w:rPr>
          <w:rFonts w:eastAsiaTheme="minorHAnsi"/>
        </w:rPr>
        <w:t xml:space="preserve">). Similarly, a concurrent study on </w:t>
      </w:r>
      <w:r w:rsidR="00522581">
        <w:rPr>
          <w:rFonts w:eastAsiaTheme="minorHAnsi"/>
        </w:rPr>
        <w:t xml:space="preserve">bobwhite </w:t>
      </w:r>
      <w:r w:rsidR="00135BF5">
        <w:rPr>
          <w:rFonts w:eastAsiaTheme="minorHAnsi"/>
        </w:rPr>
        <w:t xml:space="preserve">suggested that </w:t>
      </w:r>
      <w:r w:rsidR="003E7B6D">
        <w:rPr>
          <w:rFonts w:eastAsiaTheme="minorHAnsi"/>
        </w:rPr>
        <w:t>they</w:t>
      </w:r>
      <w:r w:rsidR="00135BF5">
        <w:rPr>
          <w:rFonts w:eastAsiaTheme="minorHAnsi"/>
        </w:rPr>
        <w:t xml:space="preserve"> used CSG graze less than </w:t>
      </w:r>
      <w:r w:rsidR="00294DA5">
        <w:rPr>
          <w:rFonts w:eastAsiaTheme="minorHAnsi"/>
        </w:rPr>
        <w:t>other cover types and avoided traditionally managed CSG</w:t>
      </w:r>
      <w:r w:rsidR="00135BF5">
        <w:rPr>
          <w:rFonts w:eastAsiaTheme="minorHAnsi"/>
        </w:rPr>
        <w:t xml:space="preserve"> (</w:t>
      </w:r>
      <w:r w:rsidR="00135BF5" w:rsidRPr="00154813">
        <w:rPr>
          <w:rFonts w:eastAsiaTheme="minorHAnsi"/>
        </w:rPr>
        <w:t>Mitchell et al. 2025a</w:t>
      </w:r>
      <w:r w:rsidR="00135BF5">
        <w:rPr>
          <w:rFonts w:eastAsiaTheme="minorHAnsi"/>
        </w:rPr>
        <w:t>).</w:t>
      </w:r>
    </w:p>
    <w:p w14:paraId="78C35826" w14:textId="0AC08D80" w:rsidR="00EC2477" w:rsidRDefault="002F2F75" w:rsidP="00E867A2">
      <w:pPr>
        <w:spacing w:line="480" w:lineRule="auto"/>
      </w:pPr>
      <w:r>
        <w:rPr>
          <w:rFonts w:eastAsiaTheme="minorHAnsi"/>
        </w:rPr>
        <w:tab/>
      </w:r>
      <w:r w:rsidR="00A37F63">
        <w:t>The mean amount and configuration of shrubs and forest varied among cover types at 2 spatial scales. I could not incorporate these effects at the landscape scale in the models because there was a lack of independence</w:t>
      </w:r>
      <w:r w:rsidR="00EE32FA">
        <w:t xml:space="preserve"> due to the close proximity and associated overlap among point count locations</w:t>
      </w:r>
      <w:r w:rsidR="00A37F63">
        <w:t>. However, the</w:t>
      </w:r>
      <w:r w:rsidR="00EE32FA">
        <w:t>se</w:t>
      </w:r>
      <w:r w:rsidR="00A37F63">
        <w:t xml:space="preserve"> differences did not appear to confound any of results aside from the pretending parameter </w:t>
      </w:r>
      <w:r w:rsidR="00A37F63">
        <w:fldChar w:fldCharType="begin" w:fldLock="1"/>
      </w:r>
      <w:r w:rsidR="0074445E">
        <w:instrText>ADDIN CSL_CITATION {"citationItems":[{"id":"ITEM-1","itemData":{"DOI":"10.1098/rspb.2023.1261","ISSN":"14712954","PMID":"37752836","abstract":"The various debates around model selection paradigms are important, but in lieu of a consensus, there is a demonstrable need for a deeper appreciation of existing approaches, at least among the end-users of statistics and model selection tools. In the ecological literature, the Akaike information criterion (AIC) dominates model selection practices, and while it is a relatively straightforward concept, there exists what we perceive to be some common misunderstandings around its application. Two specific questions arise with surprising regularity among colleagues and students when interpreting and reporting AIC model tables. The first is related to the issue of 'pretending' variables, and specifically a muddled understanding of what this means. The second is related to p-values and what constitutes statistical support when using AIC. There exists a wealth of technical literature describing AIC and the relationship between p-values and AIC differences. Here, we complement this technical treatment and use simulation to develop some intuition around these important concepts. In doing so we aim to promote better statistical practices when it comes to using, interpreting and reporting models selected when using AIC.","author":[{"dropping-particle":"","family":"Sutherland","given":"Chris","non-dropping-particle":"","parse-names":false,"suffix":""},{"dropping-particle":"","family":"Hare","given":"Darragh","non-dropping-particle":"","parse-names":false,"suffix":""},{"dropping-particle":"","family":"Johnson","given":"Paul J.","non-dropping-particle":"","parse-names":false,"suffix":""},{"dropping-particle":"","family":"Linden","given":"Daniel W.","non-dropping-particle":"","parse-names":false,"suffix":""},{"dropping-particle":"","family":"Montgomery","given":"Robert A.","non-dropping-particle":"","parse-names":false,"suffix":""},{"dropping-particle":"","family":"Droge","given":"Egil","non-dropping-particle":"","parse-names":false,"suffix":""}],"container-title":"Proceedings of the Royal Society B: Biological Sciences","id":"ITEM-1","issue":"20231261","issued":{"date-parts":[["2023"]]},"note":"pretending variables, etc. \nHow to spot.","title":"Practical advice on variable selection and reporting using Akaike information criterion","type":"article-journal","volume":"290"},"uris":["http://www.mendeley.com/documents/?uuid=a8e3b3e9-fef4-49ab-abd9-aa53239fa421"]}],"mendeley":{"formattedCitation":"(Sutherland et al. 2023)","plainTextFormattedCitation":"(Sutherland et al. 2023)","previouslyFormattedCitation":"(Sutherland et al. 2023)"},"properties":{"noteIndex":0},"schema":"https://github.com/citation-style-language/schema/raw/master/csl-citation.json"}</w:instrText>
      </w:r>
      <w:r w:rsidR="00A37F63">
        <w:fldChar w:fldCharType="separate"/>
      </w:r>
      <w:r w:rsidR="00A37F63" w:rsidRPr="00A37F63">
        <w:rPr>
          <w:noProof/>
        </w:rPr>
        <w:t>(Sutherland et al. 2023)</w:t>
      </w:r>
      <w:r w:rsidR="00A37F63">
        <w:fldChar w:fldCharType="end"/>
      </w:r>
      <w:r w:rsidR="00A37F63">
        <w:t xml:space="preserve"> effect of idle-burn NWSG on some facultative and obligate grassland species. </w:t>
      </w:r>
      <w:r w:rsidR="00EC2477">
        <w:t xml:space="preserve">Bobwhites are typically associated with shrub cover </w:t>
      </w:r>
      <w:r w:rsidR="008261D7" w:rsidRPr="008261D7">
        <w:fldChar w:fldCharType="begin" w:fldLock="1"/>
      </w:r>
      <w:r w:rsidR="00523C68">
        <w:instrText>ADDIN CSL_CITATION {"citationItems":[{"id":"ITEM-1","itemData":{"ISBN":"9781603444750","author":[{"dropping-particle":"","family":"Hernandez","given":"Fidel","non-dropping-particle":"","parse-names":false,"suffix":""},{"dropping-particle":"","family":"Guthery","given":"Fred S.","non-dropping-particle":"","parse-names":false,"suffix":""}],"edition":"1st editio","editor":[{"dropping-particle":"","family":"Fulbright","given":"Timothy E.","non-dropping-particle":"","parse-names":false,"suffix":""}],"id":"ITEM-1","issued":{"date-parts":[["2012"]]},"number-of-pages":"244","publisher":"Texas A&amp;M University Press","publisher-place":"College Station, TX","title":"Beef, brush, and bobwhites: Quail management in cattle country","type":"book"},"uris":["http://www.mendeley.com/documents/?uuid=d6503e15-aec9-454d-9982-405aadc81a09"]}],"mendeley":{"formattedCitation":"(Hernandez and Guthery 2012)","plainTextFormattedCitation":"(Hernandez and Guthery 2012)","previouslyFormattedCitation":"(Hernandez and Guthery 2012)"},"properties":{"noteIndex":0},"schema":"https://github.com/citation-style-language/schema/raw/master/csl-citation.json"}</w:instrText>
      </w:r>
      <w:r w:rsidR="008261D7" w:rsidRPr="008261D7">
        <w:fldChar w:fldCharType="separate"/>
      </w:r>
      <w:r w:rsidR="008261D7" w:rsidRPr="008261D7">
        <w:rPr>
          <w:noProof/>
        </w:rPr>
        <w:t>(Hernandez and Guthery 2012)</w:t>
      </w:r>
      <w:r w:rsidR="008261D7" w:rsidRPr="008261D7">
        <w:fldChar w:fldCharType="end"/>
      </w:r>
      <w:r w:rsidR="00A37F63">
        <w:t>,</w:t>
      </w:r>
      <w:r w:rsidR="00EC2477">
        <w:t xml:space="preserve"> however</w:t>
      </w:r>
      <w:r w:rsidR="00A37F63">
        <w:t xml:space="preserve"> my data did not </w:t>
      </w:r>
      <w:r w:rsidR="00EE32FA">
        <w:t>indicate</w:t>
      </w:r>
      <w:r w:rsidR="00A37F63">
        <w:t xml:space="preserve"> an effect of shrubs on NOBO occupancy estimates. In grazed NWSGs</w:t>
      </w:r>
      <w:r w:rsidR="00EC2477">
        <w:t>, where estimated NOBO occupancy was highest</w:t>
      </w:r>
      <w:r w:rsidR="00A37F63">
        <w:t xml:space="preserve">, the mean amount and configuration of shrub and forest did not differ from the other cover types at the 150-m scale. </w:t>
      </w:r>
      <w:r w:rsidR="00EC2477">
        <w:t>However, t</w:t>
      </w:r>
      <w:r w:rsidR="00A37F63">
        <w:t xml:space="preserve">he edge density of forest was different at the landscape scale </w:t>
      </w:r>
      <w:r w:rsidR="00EC2477">
        <w:t>(</w:t>
      </w:r>
      <w:r w:rsidR="00A37F63" w:rsidRPr="00154813">
        <w:rPr>
          <w:b/>
        </w:rPr>
        <w:fldChar w:fldCharType="begin"/>
      </w:r>
      <w:r w:rsidR="00A37F63" w:rsidRPr="00154813">
        <w:rPr>
          <w:b/>
        </w:rPr>
        <w:instrText xml:space="preserve"> REF _Ref184337761 \h </w:instrText>
      </w:r>
      <w:r w:rsidR="00154813">
        <w:rPr>
          <w:b/>
        </w:rPr>
        <w:instrText xml:space="preserve"> \* MERGEFORMAT </w:instrText>
      </w:r>
      <w:r w:rsidR="00A37F63" w:rsidRPr="00154813">
        <w:rPr>
          <w:b/>
        </w:rPr>
      </w:r>
      <w:r w:rsidR="00A37F63" w:rsidRPr="00154813">
        <w:rPr>
          <w:b/>
        </w:rPr>
        <w:fldChar w:fldCharType="separate"/>
      </w:r>
      <w:r w:rsidR="00747B14" w:rsidRPr="00747B14">
        <w:rPr>
          <w:b/>
        </w:rPr>
        <w:t xml:space="preserve">Table </w:t>
      </w:r>
      <w:r w:rsidR="002871F4">
        <w:rPr>
          <w:b/>
          <w:noProof/>
        </w:rPr>
        <w:t>3</w:t>
      </w:r>
      <w:r w:rsidR="00747B14" w:rsidRPr="00747B14">
        <w:rPr>
          <w:b/>
          <w:noProof/>
        </w:rPr>
        <w:t>.6</w:t>
      </w:r>
      <w:r w:rsidR="00A37F63" w:rsidRPr="00154813">
        <w:rPr>
          <w:b/>
        </w:rPr>
        <w:fldChar w:fldCharType="end"/>
      </w:r>
      <w:r w:rsidR="00EC2477">
        <w:t>)</w:t>
      </w:r>
      <w:r w:rsidR="00A37F63">
        <w:t>.</w:t>
      </w:r>
      <w:r w:rsidR="00EC2477">
        <w:t xml:space="preserve"> Similarly, in concurrent studies where bobwhites were associate with grazed NWSGs</w:t>
      </w:r>
      <w:r w:rsidR="00CB4778">
        <w:t xml:space="preserve"> the amount of shrub inside the home range did not explain variation in breeding season survival (</w:t>
      </w:r>
      <w:r w:rsidR="00CB4778" w:rsidRPr="00154813">
        <w:t>Mitchell et al. 2025b</w:t>
      </w:r>
      <w:r w:rsidR="00CB4778">
        <w:t>), suggesting that actively growing NWSGs may provide enough cover that shrub effects are not detected.</w:t>
      </w:r>
    </w:p>
    <w:p w14:paraId="03C2C85F" w14:textId="52433E8C" w:rsidR="00A73CA4" w:rsidRDefault="002F2F75" w:rsidP="00EC2477">
      <w:pPr>
        <w:spacing w:line="480" w:lineRule="auto"/>
        <w:ind w:firstLine="720"/>
        <w:rPr>
          <w:rFonts w:eastAsiaTheme="minorHAnsi"/>
        </w:rPr>
      </w:pPr>
      <w:r>
        <w:rPr>
          <w:rFonts w:eastAsiaTheme="minorHAnsi"/>
        </w:rPr>
        <w:t xml:space="preserve">My study corroborates the promotion of </w:t>
      </w:r>
      <w:r w:rsidR="00B85E38">
        <w:rPr>
          <w:rFonts w:eastAsiaTheme="minorHAnsi"/>
        </w:rPr>
        <w:t xml:space="preserve">grazed </w:t>
      </w:r>
      <w:r>
        <w:rPr>
          <w:rFonts w:eastAsiaTheme="minorHAnsi"/>
        </w:rPr>
        <w:t>NWSGs in production systems as a conservation tool for grassland</w:t>
      </w:r>
      <w:r w:rsidR="00290F1E">
        <w:rPr>
          <w:rFonts w:eastAsiaTheme="minorHAnsi"/>
        </w:rPr>
        <w:t>-</w:t>
      </w:r>
      <w:r>
        <w:rPr>
          <w:rFonts w:eastAsiaTheme="minorHAnsi"/>
        </w:rPr>
        <w:t xml:space="preserve">associated avian species like </w:t>
      </w:r>
      <w:r w:rsidR="00522581">
        <w:rPr>
          <w:rFonts w:eastAsiaTheme="minorHAnsi"/>
        </w:rPr>
        <w:t xml:space="preserve">bobwhite </w:t>
      </w:r>
      <w:r>
        <w:rPr>
          <w:rFonts w:eastAsiaTheme="minorHAnsi"/>
        </w:rPr>
        <w:t>and HESP. Species like PRAW, EAME,</w:t>
      </w:r>
      <w:r w:rsidR="002A34C2">
        <w:rPr>
          <w:rFonts w:eastAsiaTheme="minorHAnsi"/>
        </w:rPr>
        <w:t xml:space="preserve"> and COYE may also benefit</w:t>
      </w:r>
      <w:r w:rsidR="00B85E38">
        <w:rPr>
          <w:rFonts w:eastAsiaTheme="minorHAnsi"/>
        </w:rPr>
        <w:t xml:space="preserve"> from idle</w:t>
      </w:r>
      <w:r w:rsidR="00E30BAB">
        <w:rPr>
          <w:rFonts w:eastAsiaTheme="minorHAnsi"/>
        </w:rPr>
        <w:t>-burned</w:t>
      </w:r>
      <w:r w:rsidR="00B85E38">
        <w:rPr>
          <w:rFonts w:eastAsiaTheme="minorHAnsi"/>
        </w:rPr>
        <w:t xml:space="preserve"> NWSGs, </w:t>
      </w:r>
      <w:r w:rsidR="00B85E38">
        <w:rPr>
          <w:rFonts w:eastAsiaTheme="minorHAnsi"/>
        </w:rPr>
        <w:lastRenderedPageBreak/>
        <w:t>such as those used in biomass pro</w:t>
      </w:r>
      <w:r w:rsidR="003E7B6D">
        <w:rPr>
          <w:rFonts w:eastAsiaTheme="minorHAnsi"/>
        </w:rPr>
        <w:t>duction</w:t>
      </w:r>
      <w:r w:rsidR="002A34C2">
        <w:rPr>
          <w:rFonts w:eastAsiaTheme="minorHAnsi"/>
        </w:rPr>
        <w:t xml:space="preserve">. </w:t>
      </w:r>
      <w:r w:rsidR="008541CF">
        <w:rPr>
          <w:rFonts w:eastAsiaTheme="minorHAnsi"/>
        </w:rPr>
        <w:t>Similarly, none of the focal species in this study responded negatively to NWSG graze or NWSG idle</w:t>
      </w:r>
      <w:r w:rsidR="00E30BAB">
        <w:rPr>
          <w:rFonts w:eastAsiaTheme="minorHAnsi"/>
        </w:rPr>
        <w:t>-burned</w:t>
      </w:r>
      <w:r w:rsidR="008541CF">
        <w:rPr>
          <w:rFonts w:eastAsiaTheme="minorHAnsi"/>
        </w:rPr>
        <w:t xml:space="preserve">. Landowners and managers may benefit other species as well by incorporating NWSG in either grazed or idle management styles </w:t>
      </w:r>
      <w:r w:rsidR="00232862">
        <w:rPr>
          <w:rFonts w:eastAsiaTheme="minorHAnsi"/>
        </w:rPr>
        <w:fldChar w:fldCharType="begin" w:fldLock="1"/>
      </w:r>
      <w:r w:rsidR="003F693A">
        <w:rPr>
          <w:rFonts w:eastAsiaTheme="minorHAnsi"/>
        </w:rPr>
        <w:instrText>ADDIN CSL_CITATION {"citationItems":[{"id":"ITEM-1","itemData":{"DOI":"10.1002/wsb.726","ISSN":"19385463","abstract":"Converting fields of non-native cool-season grasses to native warm-season grasses has been proposed as a strategy to enhance avian habitat and diversify forage production for livestock, but may yield poor-quality food and cover for birds. We measured territory density and reproductive effort for grassland and shrubland birds in 7 native warm-season grass forage fields (4 hayed and 3 grazed), 7 non-native cool-season grass forage fields (4 hayed and 3 grazed), and 3 native warm-season grass–forb fields managed for wildlife (hereafter, wildlife fields) during May–August 2009 and 2010 in the western Piedmont of North Carolina, USA. Eastern meadowlark (Sturnella magna) territory density was ≥2 times greater in grazed, non-native cool-season grass fields than other field types, but grasshopper sparrow (Ammodramus savannarum) territory density did not differ among field types. Field sparrow (Spizella pusilla) territory density was ≥3 times greater in wildlife fields than in all other field types. Indigo bunting (Passerina cyanea) territory density was 5.6 and 14.6 times greater in wildlife fields than in grazed and hayed, non-native cool-season fields, respectively. Reproductive effort for grassland and shrubland birds did not differ among field types. Our data suggest dense stands of tall, native warm-season grass are not a better alternative to non-native cool-season grass pastures for grassland songbirds, especially eastern meadowlark. Shrubland songbirds selected wildlife fields managed with less frequent disturbance than forage fields. Moderate grazing to maintain grass heights ≥25 cm may increase quality of non-native cool-season grass and native warm-season grass forage fields for grassland birds. © 2017 The Wildlife Society.","author":[{"dropping-particle":"","family":"Moorman","given":"Christopher E.","non-dropping-particle":"","parse-names":false,"suffix":""},{"dropping-particle":"","family":"Klimstra","given":"Ryan L.","non-dropping-particle":"","parse-names":false,"suffix":""},{"dropping-particle":"","family":"Harper","given":"Craig A.","non-dropping-particle":"","parse-names":false,"suffix":""},{"dropping-particle":"","family":"Marcus","given":"Jeffrey F.","non-dropping-particle":"","parse-names":false,"suffix":""},{"dropping-particle":"","family":"Sorenson","given":"Clyde E.","non-dropping-particle":"","parse-names":false,"suffix":""}],"container-title":"Wildlife Society Bulletin","id":"ITEM-1","issue":"1","issued":{"date-parts":[["2017"]]},"note":"NWSG must be managed with grazing to provide quality habitat.\nRank NWSG fields don't appear to be any good.\n\nNWSG idle/burn fields at BGAD 2019-2022 may have looked more like the &amp;quot;wildlife fields&amp;quot; in this study.","page":"42-48","title":"Breeding songbird use of native warm-season and non-native cool-season grass forage fields","type":"article-journal","volume":"41"},"uris":["http://www.mendeley.com/documents/?uuid=7a22b3f1-cc23-4cfa-a43e-9147ff024df8"]}],"mendeley":{"formattedCitation":"(Moorman et al. 2017)","plainTextFormattedCitation":"(Moorman et al. 2017)","previouslyFormattedCitation":"(Moorman et al. 2017)"},"properties":{"noteIndex":0},"schema":"https://github.com/citation-style-language/schema/raw/master/csl-citation.json"}</w:instrText>
      </w:r>
      <w:r w:rsidR="00232862">
        <w:rPr>
          <w:rFonts w:eastAsiaTheme="minorHAnsi"/>
        </w:rPr>
        <w:fldChar w:fldCharType="separate"/>
      </w:r>
      <w:r w:rsidR="00232862" w:rsidRPr="00232862">
        <w:rPr>
          <w:rFonts w:eastAsiaTheme="minorHAnsi"/>
          <w:noProof/>
        </w:rPr>
        <w:t>(Moorman et al. 2017)</w:t>
      </w:r>
      <w:r w:rsidR="00232862">
        <w:rPr>
          <w:rFonts w:eastAsiaTheme="minorHAnsi"/>
        </w:rPr>
        <w:fldChar w:fldCharType="end"/>
      </w:r>
      <w:r w:rsidR="008541CF">
        <w:rPr>
          <w:rFonts w:eastAsiaTheme="minorHAnsi"/>
        </w:rPr>
        <w:t xml:space="preserve">. </w:t>
      </w:r>
      <w:r w:rsidR="001D0E26">
        <w:rPr>
          <w:rFonts w:eastAsiaTheme="minorHAnsi"/>
        </w:rPr>
        <w:t>However</w:t>
      </w:r>
      <w:r w:rsidR="008B0852">
        <w:rPr>
          <w:rFonts w:eastAsiaTheme="minorHAnsi"/>
        </w:rPr>
        <w:t>,</w:t>
      </w:r>
      <w:r w:rsidR="001D0E26">
        <w:rPr>
          <w:rFonts w:eastAsiaTheme="minorHAnsi"/>
        </w:rPr>
        <w:t xml:space="preserve"> it is important to note </w:t>
      </w:r>
      <w:r w:rsidR="008B0852">
        <w:rPr>
          <w:rFonts w:eastAsiaTheme="minorHAnsi"/>
        </w:rPr>
        <w:t>that the response of many grassland-associated birds</w:t>
      </w:r>
      <w:r w:rsidR="001D0E26">
        <w:rPr>
          <w:rFonts w:eastAsiaTheme="minorHAnsi"/>
        </w:rPr>
        <w:t xml:space="preserve"> </w:t>
      </w:r>
      <w:r w:rsidR="008B0852">
        <w:rPr>
          <w:rFonts w:eastAsiaTheme="minorHAnsi"/>
        </w:rPr>
        <w:t>to NWSGs</w:t>
      </w:r>
      <w:r w:rsidR="002777A2">
        <w:rPr>
          <w:rFonts w:eastAsiaTheme="minorHAnsi"/>
        </w:rPr>
        <w:t xml:space="preserve"> </w:t>
      </w:r>
      <w:r w:rsidR="003E7B6D">
        <w:rPr>
          <w:rFonts w:eastAsiaTheme="minorHAnsi"/>
        </w:rPr>
        <w:t>wa</w:t>
      </w:r>
      <w:r w:rsidR="002777A2">
        <w:rPr>
          <w:rFonts w:eastAsiaTheme="minorHAnsi"/>
        </w:rPr>
        <w:t xml:space="preserve">s </w:t>
      </w:r>
      <w:r w:rsidR="00A73CA4">
        <w:rPr>
          <w:rFonts w:eastAsiaTheme="minorHAnsi"/>
        </w:rPr>
        <w:t>bolstered or suppressed</w:t>
      </w:r>
      <w:r w:rsidR="008B0852">
        <w:rPr>
          <w:rFonts w:eastAsiaTheme="minorHAnsi"/>
        </w:rPr>
        <w:t xml:space="preserve"> by shrub</w:t>
      </w:r>
      <w:r w:rsidR="002777A2">
        <w:rPr>
          <w:rFonts w:eastAsiaTheme="minorHAnsi"/>
        </w:rPr>
        <w:t xml:space="preserve"> cover</w:t>
      </w:r>
      <w:r w:rsidR="008B0852">
        <w:rPr>
          <w:rFonts w:eastAsiaTheme="minorHAnsi"/>
        </w:rPr>
        <w:t xml:space="preserve">. Government incentive programs </w:t>
      </w:r>
      <w:r w:rsidR="00FC1D5C">
        <w:rPr>
          <w:rFonts w:eastAsiaTheme="minorHAnsi"/>
        </w:rPr>
        <w:t xml:space="preserve">could </w:t>
      </w:r>
      <w:r w:rsidR="008B0852">
        <w:rPr>
          <w:rFonts w:eastAsiaTheme="minorHAnsi"/>
        </w:rPr>
        <w:t xml:space="preserve">be diversified </w:t>
      </w:r>
      <w:r w:rsidR="00A73CA4">
        <w:rPr>
          <w:rFonts w:eastAsiaTheme="minorHAnsi"/>
        </w:rPr>
        <w:t>to account for this varied response</w:t>
      </w:r>
      <w:r w:rsidR="002777A2">
        <w:rPr>
          <w:rFonts w:eastAsiaTheme="minorHAnsi"/>
        </w:rPr>
        <w:t xml:space="preserve"> </w:t>
      </w:r>
      <w:r w:rsidR="00A73CA4">
        <w:rPr>
          <w:rFonts w:eastAsiaTheme="minorHAnsi"/>
        </w:rPr>
        <w:t>in accordance with the conservation goals of landowners and managers.</w:t>
      </w:r>
      <w:r w:rsidR="001D0E26">
        <w:rPr>
          <w:rFonts w:eastAsiaTheme="minorHAnsi"/>
        </w:rPr>
        <w:t xml:space="preserve"> </w:t>
      </w:r>
    </w:p>
    <w:p w14:paraId="6DF0335A" w14:textId="3A19515D" w:rsidR="00E867A2" w:rsidRDefault="00C91527" w:rsidP="00FC41B8">
      <w:pPr>
        <w:spacing w:line="480" w:lineRule="auto"/>
        <w:ind w:firstLine="720"/>
      </w:pPr>
      <w:bookmarkStart w:id="172" w:name="_Hlk179151456"/>
      <w:r>
        <w:rPr>
          <w:rFonts w:eastAsiaTheme="minorHAnsi"/>
        </w:rPr>
        <w:t>While occupancy estimates in grazed NWSGs suggest a benefit to some grassland birds, further study would be required to infer other important dynamics such as reproduction and survival. However, the association of grazed</w:t>
      </w:r>
      <w:r w:rsidR="001D0E26">
        <w:rPr>
          <w:rFonts w:eastAsiaTheme="minorHAnsi"/>
        </w:rPr>
        <w:t xml:space="preserve"> NWSGs</w:t>
      </w:r>
      <w:r>
        <w:rPr>
          <w:rFonts w:eastAsiaTheme="minorHAnsi"/>
        </w:rPr>
        <w:t xml:space="preserve"> with occupancy of grassland birds</w:t>
      </w:r>
      <w:r w:rsidR="00B00953">
        <w:rPr>
          <w:rFonts w:eastAsiaTheme="minorHAnsi"/>
        </w:rPr>
        <w:t xml:space="preserve"> </w:t>
      </w:r>
      <w:r>
        <w:rPr>
          <w:rFonts w:eastAsiaTheme="minorHAnsi"/>
        </w:rPr>
        <w:t>a</w:t>
      </w:r>
      <w:r w:rsidR="00086B5D">
        <w:rPr>
          <w:rFonts w:eastAsiaTheme="minorHAnsi"/>
        </w:rPr>
        <w:t>nd</w:t>
      </w:r>
      <w:r>
        <w:rPr>
          <w:rFonts w:eastAsiaTheme="minorHAnsi"/>
        </w:rPr>
        <w:t xml:space="preserve"> benefits to agriculture </w:t>
      </w:r>
      <w:r w:rsidR="00B00953">
        <w:rPr>
          <w:rFonts w:eastAsiaTheme="minorHAnsi"/>
        </w:rPr>
        <w:t>suggest</w:t>
      </w:r>
      <w:r w:rsidR="00086B5D">
        <w:rPr>
          <w:rFonts w:eastAsiaTheme="minorHAnsi"/>
        </w:rPr>
        <w:t>s</w:t>
      </w:r>
      <w:r w:rsidR="00B00953">
        <w:rPr>
          <w:rFonts w:eastAsiaTheme="minorHAnsi"/>
        </w:rPr>
        <w:t xml:space="preserve"> a</w:t>
      </w:r>
      <w:r w:rsidR="007A6DBC">
        <w:rPr>
          <w:rFonts w:eastAsiaTheme="minorHAnsi"/>
        </w:rPr>
        <w:t>n</w:t>
      </w:r>
      <w:r w:rsidR="00B00953">
        <w:rPr>
          <w:rFonts w:eastAsiaTheme="minorHAnsi"/>
        </w:rPr>
        <w:t xml:space="preserve"> </w:t>
      </w:r>
      <w:r w:rsidR="007A6DBC">
        <w:rPr>
          <w:rFonts w:eastAsiaTheme="minorHAnsi"/>
        </w:rPr>
        <w:t>effective</w:t>
      </w:r>
      <w:r w:rsidR="00B00953">
        <w:rPr>
          <w:rFonts w:eastAsiaTheme="minorHAnsi"/>
        </w:rPr>
        <w:t xml:space="preserve"> working-lands conservation approach that could surpass </w:t>
      </w:r>
      <w:r w:rsidR="00086B5D">
        <w:rPr>
          <w:rFonts w:eastAsiaTheme="minorHAnsi"/>
        </w:rPr>
        <w:t xml:space="preserve">the land area </w:t>
      </w:r>
      <w:r w:rsidR="00C512B6">
        <w:rPr>
          <w:rFonts w:eastAsiaTheme="minorHAnsi"/>
        </w:rPr>
        <w:t>enrolled in other</w:t>
      </w:r>
      <w:r w:rsidR="00086B5D">
        <w:rPr>
          <w:rFonts w:eastAsiaTheme="minorHAnsi"/>
        </w:rPr>
        <w:t xml:space="preserve"> conservation</w:t>
      </w:r>
      <w:r w:rsidR="00C512B6">
        <w:rPr>
          <w:rFonts w:eastAsiaTheme="minorHAnsi"/>
        </w:rPr>
        <w:t xml:space="preserve"> practices </w:t>
      </w:r>
      <w:r w:rsidR="00C512B6">
        <w:rPr>
          <w:rFonts w:eastAsiaTheme="minorHAnsi"/>
        </w:rPr>
        <w:fldChar w:fldCharType="begin" w:fldLock="1"/>
      </w:r>
      <w:r w:rsidR="00C512B6">
        <w:rPr>
          <w:rFonts w:eastAsiaTheme="minorHAnsi"/>
        </w:rPr>
        <w:instrText>ADDIN CSL_CITATION {"citationItems":[{"id":"ITEM-1","itemData":{"DOI":"10.1016/j.rama.2020.04.005","ISSN":"15507424","abstract":"Grassland birds have experienced protracted population declines, primarily due to loss and degradation of native grasslands. Restoration of native grasses may benefit grassland birds, but such restoration within the eastern United States has been limited. Production uses of native grasses (e.g., hay, pasture, biofuel feedstock) provide market-based incentives that could lead to more extensive use of these grasses than existing conservation-focused practices, potentially influencing breeding birds. Therefore, we compared breeding bird (n = 9 target species) relative abundance among 4 types of native warm-season grass (NWSG) agricultural production fields: forage (hay and pasture; n = 22 and 7, respectively), seed (n = 21), biofuel (n = 15), and a control (idle fields in conservation programs or practices; n = 37) in Kentucky and Tennessee, 2009–2010. We detected 2 145 birds, with field sparrow (Spizella pusilla, 43%) and red-winged blackbird (Agelaius phoeniceus, 27%) encountered most often. Relative abundance did not differ between production types and controls except for field sparrow (lower on seed production fields) and northern bobwhite (Colinus virginianus, lower on hay production fields). Species richness equaled or exceeded that of control fields for all production categories. We documented negative relationships between relative abundance and landscape-scale forest cover for four species (field sparrow, grasshopper sparrow [Ammodramus savannarum], eastern meadowlark [Sturnella magna], and red-winged blackbird) and positive relationships with amount of pasture and hay cover for four species (northern bobwhite, grasshopper sparrow, eastern meadowlark, and red-winged blackbird), reinforcing the importance of nonforested environments for these species. We conclude that production stands could be a viable approach for increasing NWSG available for breeding birds and, when established in the appropriate landscape context, can provide benefits similar to those provided by conservation programs.","author":[{"dropping-particle":"","family":"Keyser","given":"Patrick D.","non-dropping-particle":"","parse-names":false,"suffix":""},{"dropping-particle":"","family":"West","given":"Andrew S.","non-dropping-particle":"","parse-names":false,"suffix":""},{"dropping-particle":"","family":"Buehler","given":"David A.","non-dropping-particle":"","parse-names":false,"suffix":""},{"dropping-particle":"","family":"Lituma","given":"Christopher M.","non-dropping-particle":"","parse-names":false,"suffix":""},{"dropping-particle":"","family":"Morgan","given":"John J.","non-dropping-particle":"","parse-names":false,"suffix":""},{"dropping-particle":"","family":"Applegate","given":"Roger D.","non-dropping-particle":"","parse-names":false,"suffix":""}],"container-title":"Rangeland Ecology and Management","id":"ITEM-1","issue":"6","issued":{"date-parts":[["2020"]]},"note":"not enough data for PRAW and Dickcissel abundance\nSee table 6 for relative abundance though","page":"827-837","title":"Breeding bird use of production stands of native grasses—a working lands conservation approach","type":"article-journal","volume":"73"},"uris":["http://www.mendeley.com/documents/?uuid=1819375f-85d7-4363-9c7d-8823b93c69d9"]}],"mendeley":{"formattedCitation":"(Keyser et al. 2020)","plainTextFormattedCitation":"(Keyser et al. 2020)","previouslyFormattedCitation":"(Keyser et al. 2020)"},"properties":{"noteIndex":0},"schema":"https://github.com/citation-style-language/schema/raw/master/csl-citation.json"}</w:instrText>
      </w:r>
      <w:r w:rsidR="00C512B6">
        <w:rPr>
          <w:rFonts w:eastAsiaTheme="minorHAnsi"/>
        </w:rPr>
        <w:fldChar w:fldCharType="separate"/>
      </w:r>
      <w:r w:rsidR="00C512B6" w:rsidRPr="00B00953">
        <w:rPr>
          <w:rFonts w:eastAsiaTheme="minorHAnsi"/>
          <w:noProof/>
        </w:rPr>
        <w:t>(Keyser et al. 2020)</w:t>
      </w:r>
      <w:r w:rsidR="00C512B6">
        <w:rPr>
          <w:rFonts w:eastAsiaTheme="minorHAnsi"/>
        </w:rPr>
        <w:fldChar w:fldCharType="end"/>
      </w:r>
      <w:r w:rsidR="00C512B6">
        <w:rPr>
          <w:rFonts w:eastAsiaTheme="minorHAnsi"/>
        </w:rPr>
        <w:t xml:space="preserve">.  </w:t>
      </w:r>
      <w:r w:rsidR="00573990">
        <w:rPr>
          <w:rFonts w:eastAsiaTheme="minorHAnsi"/>
        </w:rPr>
        <w:t xml:space="preserve">Cattle producers may retain flexibility in their operations via different management approaches with NWSGs and still benefit wildlife </w:t>
      </w:r>
      <w:r w:rsidR="00573990">
        <w:rPr>
          <w:rFonts w:eastAsiaTheme="minorHAnsi"/>
        </w:rPr>
        <w:fldChar w:fldCharType="begin" w:fldLock="1"/>
      </w:r>
      <w:r w:rsidR="00D171DE">
        <w:rPr>
          <w:rFonts w:eastAsiaTheme="minorHAnsi"/>
        </w:rPr>
        <w:instrText>ADDIN CSL_CITATION {"citationItems":[{"id":"ITEM-1","itemData":{"DOI":"10.1016/j.agee.2021.107710","ISSN":"01678809","abstract":"Declines in native warm season grasslands have been linked to grassland bird population decline due to habitat loss including conversion to non-native grasses. Rotational grazing (ROT) and patch-burn grazing (PBG) are two possible tools to restore native warm-season grasses (NWSG) on working-lands in the Mid-South USA and thus aid in the recovery of grassland bird populations. This project compares ROT, PBG, and before treatment implementation to assess their effects on grassland-associated bird species. At three research sites between KY and TN, 14–10 ha NWSG pastures were established and randomly assigned 7 pastures each to ROT and PBG treatment and monitored avian relative abundance during the breeding season from 2014 to 2017. Avian call count data and vegetation characteristics were collected in 2014 and treated as a before treatment year. Following 2014, ROT and PBG treatments were implemented across each respective research site. We used the open N-mixture model framework to estimate avian relative abundance related to year, treatments, research site, and landscape and within-field variables. Avian species richness and diversity were calculated for each treatment, research site, and year. Landscape variables, within-field variables, and research sites exerted more influence on relative abundance than ROT or PBG. Grassland-associated bird species relative abundance and species richness/diversity were affected by habitat disturbances (both ROT and PBG) but varied by species and site. Field sparrows [Spizella pusilla] had the highest increase in relative abundance (9.68 ± 1.24 birds/point count location or 1.77 ha) while northern cardinals [Cardinalis cardinalis] exhibited a significant decrease in relative abundance (3.44 ± 1.54 birds/point count location) following treatment implementation on specific research sites. Species diversity and richness did not differ between ROT and PBG treatments. However, a site and year difference were observed for both estimates. Using ROT and/or PBG to create habitat disturbances can alter within-field variables (i.e., vegetation height) which, taken into context with landscape variables, could impact grassland bird populations and diversity depending on grassland bird species habitat requirements. Our research provided the baseline information for ROT and PBG impacts on grassland birds in the east/southeastern USA. However, we believe future research should focus on breeding and annual fecundity to better underst…","author":[{"dropping-particle":"","family":"Lituma","given":"Christopher M.","non-dropping-particle":"","parse-names":false,"suffix":""},{"dropping-particle":"","family":"Buckley","given":"Byron R.","non-dropping-particle":"","parse-names":false,"suffix":""},{"dropping-particle":"","family":"Keyser","given":"Patrick D.","non-dropping-particle":"","parse-names":false,"suffix":""},{"dropping-particle":"","family":"Holcomb","given":"Elizabeth","non-dropping-particle":"","parse-names":false,"suffix":""},{"dropping-particle":"","family":"Smith","given":"Ray","non-dropping-particle":"","parse-names":false,"suffix":""},{"dropping-particle":"","family":"Morgan","given":"John","non-dropping-particle":"","parse-names":false,"suffix":""},{"dropping-particle":"","family":"Applegate","given":"Roger D.","non-dropping-particle":"","parse-names":false,"suffix":""}],"container-title":"Agriculture, Ecosystems and Environment","id":"ITEM-1","issue":"September 2021","issued":{"date-parts":[["2022"]]},"note":"Primary copy of this paper.\n\nModern take on N-mixture and analysis of point count data in R. Package pcountOpen\n\nRead and Re read again.\n\nGood description of analytical process and R packages.\nSupplementary data in the digital appendix.\nTry to emulate. Maybe download and replicate!","page":"107710","publisher":"Elsevier B.V.","title":"Effects of patch-burn grazing and rotational grazing on grassland bird abundance, species richness, and diversity in native grassland pastures of the Midsouth USA","type":"article-journal","volume":"324"},"uris":["http://www.mendeley.com/documents/?uuid=81bcc743-9bf2-474d-8c48-e9a0b7e07699"]},{"id":"ITEM-2","itemData":{"DOI":"10.1002/agj2.20426","ISSN":"14350645","abstract":"Continuous, season-long (May–August) grazing is the most commonly used grazing strategy among tall fescue [Lolium arundinaceum (Schreb.) Darbysh.] belt beef (Bos taurus) producers. However, little information is available regarding the feasibility of managing native warm-season grass (NWSG) pastures in this region with continuous, season-long grazing. We compared stand sustainability, beef cattle performance, and pasture production between continuous (CONT), season-long grazing and heavy-early (HEAVY), a modified continuous grazing strategy, on mixed-NWSG pastures. Heavy-early was designed to match the growth curve of NWSG, with an initial stocking target of 1.25 times the CONT density until 25 June, at which time stocking was reduced to 0.75 times the CONT density. Pastures were mixed big bluestem (Andropogon gerardii Vitman), indiangrass [Sorghastrum nutans (L.) Nash], and little bluestem [Schizachyrium scoparium (Michx.)]. The plant population (plants m−2) was similar between treatments, but years differed (P &lt;.001), with a 35% reduction from 2017, the third and final year of grazing, to 2018. Despite the decline in plant density, overall tiller density (tillers m−2) increased 14%, indicating that the grazing strategies were likely sustainable. The grazing strategies had similar (P &gt;.05) average daily gain (ADG; kg d−1), animal-days ha−1, and total gain (kg ha−1). Weaned steer ADG was 0.98 kg d−1 for CONT and 0.89 kg d−1 for HEAVY. Total gain was 379 kg ha−1 for CONT and 334 kg ha−1 for HEAVY. Continuous grazing appears to be an appropriate strategy for managing NWSG pastures in the Fescue Belt.","author":[{"dropping-particle":"","family":"Brazil","given":"Kyle A.","non-dropping-particle":"","parse-names":false,"suffix":""},{"dropping-particle":"","family":"Keyser","given":"Patrick D.","non-dropping-particle":"","parse-names":false,"suffix":""},{"dropping-particle":"","family":"Bates","given":"Gary E.","non-dropping-particle":"","parse-names":false,"suffix":""},{"dropping-particle":"","family":"Saxton","given":"Arnold M.","non-dropping-particle":"","parse-names":false,"suffix":""},{"dropping-particle":"","family":"Holcomb","given":"Elizabeth D.","non-dropping-particle":"","parse-names":false,"suffix":""}],"container-title":"Agronomy Journal","id":"ITEM-2","issue":"6","issued":{"date-parts":[["2020"]]},"page":"5067-5080","title":"Continuous grazing of mixed native warm-season grass in the fescue belt","type":"article-journal","volume":"112"},"uris":["http://www.mendeley.com/documents/?uuid=3d193539-34c0-403a-b81b-6266e263d07c"]},{"id":"ITEM-3","itemData":{"author":[{"dropping-particle":"","family":"Brazil","given":"Kyle A.","non-dropping-particle":"","parse-names":false,"suffix":""}],"id":"ITEM-3","issued":{"date-parts":[["2019"]]},"number-of-pages":"124","publisher":"University of Tennesse, Knoxville","title":"Avian density and nest survival and beef production on continuously-grazed native warm-season grass pastures","type":"thesis"},"uris":["http://www.mendeley.com/documents/?uuid=797de563-4a1a-464c-bdbb-8bdc10c49604"]}],"mendeley":{"formattedCitation":"(Brazil 2019, Brazil et al. 2020, Lituma et al. 2022)","plainTextFormattedCitation":"(Brazil 2019, Brazil et al. 2020, Lituma et al. 2022)","previouslyFormattedCitation":"(Brazil 2019, Brazil et al. 2020, Lituma et al. 2022)"},"properties":{"noteIndex":0},"schema":"https://github.com/citation-style-language/schema/raw/master/csl-citation.json"}</w:instrText>
      </w:r>
      <w:r w:rsidR="00573990">
        <w:rPr>
          <w:rFonts w:eastAsiaTheme="minorHAnsi"/>
        </w:rPr>
        <w:fldChar w:fldCharType="separate"/>
      </w:r>
      <w:r w:rsidR="00BD23D1" w:rsidRPr="00BD23D1">
        <w:rPr>
          <w:rFonts w:eastAsiaTheme="minorHAnsi"/>
          <w:noProof/>
        </w:rPr>
        <w:t>(Brazil 2019, Brazil et al. 2020, Lituma et al. 2022)</w:t>
      </w:r>
      <w:r w:rsidR="00573990">
        <w:rPr>
          <w:rFonts w:eastAsiaTheme="minorHAnsi"/>
        </w:rPr>
        <w:fldChar w:fldCharType="end"/>
      </w:r>
      <w:r w:rsidR="00573990">
        <w:rPr>
          <w:rFonts w:eastAsiaTheme="minorHAnsi"/>
        </w:rPr>
        <w:t>.</w:t>
      </w:r>
      <w:r w:rsidR="00573990">
        <w:t xml:space="preserve"> Similarly, </w:t>
      </w:r>
      <w:r w:rsidR="001D0E26">
        <w:t>the biodiversity and soil health of the Fescue Belt</w:t>
      </w:r>
      <w:r w:rsidR="00573990">
        <w:t xml:space="preserve"> may benefit from a NWSG working lands model, but it may be important to modify existing policies to better incentives for land owners </w:t>
      </w:r>
      <w:r w:rsidR="00573990">
        <w:fldChar w:fldCharType="begin" w:fldLock="1"/>
      </w:r>
      <w:r w:rsidR="00BD23D1">
        <w:instrText>ADDIN CSL_CITATION {"citationItems":[{"id":"ITEM-1","itemData":{"DOI":"10.3390/agronomy12081934","ISSN":"20734395","abstract":"Globally, grasslands have been heavily degraded, more so than any other biome. Grasslands of the eastern U.S. are no exception to this trend and, consequently, native biota associated with the region’s &gt;20 million ha of agricultural grasslands are under considerable stress. For example, grassland associated breeding bird populations have declined precipitously in recent decades as have numerous species of pollinators. Although there is increasing awareness of the role grasslands can play in global carbon cycles and in providing high quality dietary proteins needed by an increasing global population, there is a lack of awareness of the alarming trends in the sustainability of the native biota of these ecosystems. Here, we present the status of this conservation challenge and offer prospective solutions through a working lands conservation approach. Such a strategy entails maintaining appropriate disturbances (i.e., grazing, fire, and their combination), improved grazing management, an increased reliance on native grasses and forbs, and improved plant diversity within pastures. Furthermore, we note some examples of opportunities to achieve these goals, offer suggestions for agricultural and conservation policy, and provide a framework for evaluating tradeoffs that are inevitably required when pursuing a multi-purpose grassland management framework.","author":[{"dropping-particle":"","family":"Keyser","given":"Patrick D.","non-dropping-particle":"","parse-names":false,"suffix":""},{"dropping-particle":"","family":"Buehler","given":"David A.","non-dropping-particle":"","parse-names":false,"suffix":""},{"dropping-particle":"","family":"Fike","given":"John H.","non-dropping-particle":"","parse-names":false,"suffix":""},{"dropping-particle":"","family":"Finke","given":"Deborah L.","non-dropping-particle":"","parse-names":false,"suffix":""},{"dropping-particle":"","family":"Fuhlendorf","given":"Samuel D.","non-dropping-particle":"","parse-names":false,"suffix":""},{"dropping-particle":"","family":"Martin","given":"James A.","non-dropping-particle":"","parse-names":false,"suffix":""},{"dropping-particle":"","family":"Naumann","given":"Harley D.","non-dropping-particle":"","parse-names":false,"suffix":""},{"dropping-particle":"","family":"Smith","given":"S. Ray","non-dropping-particle":"","parse-names":false,"suffix":""}],"container-title":"Agronomy","id":"ITEM-1","issue":"8","issued":{"date-parts":[["2022"]]},"page":"1-17","title":"The birds and the bees: producing beef and conservation benefits on working grasslands","type":"article-journal","volume":"12"},"uris":["http://www.mendeley.com/documents/?uuid=d2701128-843e-42cf-8336-12dd149cb7b0"]}],"mendeley":{"formattedCitation":"(Keyser et al. 2022)","plainTextFormattedCitation":"(Keyser et al. 2022)","previouslyFormattedCitation":"(Keyser et al. 2022)"},"properties":{"noteIndex":0},"schema":"https://github.com/citation-style-language/schema/raw/master/csl-citation.json"}</w:instrText>
      </w:r>
      <w:r w:rsidR="00573990">
        <w:fldChar w:fldCharType="separate"/>
      </w:r>
      <w:r w:rsidR="00573990" w:rsidRPr="00573990">
        <w:rPr>
          <w:noProof/>
        </w:rPr>
        <w:t>(Keyser et al. 2022)</w:t>
      </w:r>
      <w:r w:rsidR="00573990">
        <w:fldChar w:fldCharType="end"/>
      </w:r>
      <w:r w:rsidR="00573990">
        <w:t xml:space="preserve">. </w:t>
      </w:r>
      <w:bookmarkEnd w:id="157"/>
      <w:bookmarkEnd w:id="172"/>
    </w:p>
    <w:bookmarkEnd w:id="158"/>
    <w:p w14:paraId="0FB9DE73" w14:textId="7E9ECF50" w:rsidR="00916433" w:rsidRDefault="00916433" w:rsidP="00E867A2">
      <w:pPr>
        <w:spacing w:line="480" w:lineRule="auto"/>
      </w:pPr>
    </w:p>
    <w:p w14:paraId="2D843BA8" w14:textId="44F15ECB" w:rsidR="00C512B6" w:rsidRDefault="00C512B6" w:rsidP="00E867A2">
      <w:pPr>
        <w:spacing w:line="480" w:lineRule="auto"/>
      </w:pPr>
    </w:p>
    <w:p w14:paraId="7ACE6583" w14:textId="4C2CB0B1" w:rsidR="00C512B6" w:rsidRDefault="00C512B6" w:rsidP="00E867A2">
      <w:pPr>
        <w:spacing w:line="480" w:lineRule="auto"/>
      </w:pPr>
    </w:p>
    <w:p w14:paraId="698346D9" w14:textId="6C41D6C9" w:rsidR="008401AF" w:rsidRDefault="008401AF" w:rsidP="00E867A2">
      <w:pPr>
        <w:spacing w:line="480" w:lineRule="auto"/>
      </w:pPr>
    </w:p>
    <w:p w14:paraId="4AAA1675" w14:textId="7BF0ABF3" w:rsidR="00FC41B8" w:rsidRDefault="002871F4" w:rsidP="002871F4">
      <w:pPr>
        <w:pStyle w:val="Heading2"/>
        <w:spacing w:before="0" w:after="0" w:line="480" w:lineRule="auto"/>
        <w:jc w:val="left"/>
      </w:pPr>
      <w:bookmarkStart w:id="173" w:name="_Toc184731412"/>
      <w:r w:rsidRPr="002871F4">
        <w:rPr>
          <w:bCs/>
          <w:iCs w:val="0"/>
          <w:sz w:val="24"/>
          <w:szCs w:val="24"/>
        </w:rPr>
        <w:lastRenderedPageBreak/>
        <w:t>L</w:t>
      </w:r>
      <w:r w:rsidR="00916433" w:rsidRPr="002871F4">
        <w:rPr>
          <w:sz w:val="24"/>
        </w:rPr>
        <w:t>it</w:t>
      </w:r>
      <w:r w:rsidR="00916433">
        <w:rPr>
          <w:sz w:val="24"/>
        </w:rPr>
        <w:t>erature Cited</w:t>
      </w:r>
      <w:bookmarkEnd w:id="173"/>
    </w:p>
    <w:p w14:paraId="4774B0D5" w14:textId="77777777" w:rsidR="00C512B6" w:rsidRPr="00C223B6" w:rsidRDefault="00C512B6" w:rsidP="002871F4">
      <w:pPr>
        <w:spacing w:line="480" w:lineRule="auto"/>
        <w:ind w:left="450" w:hanging="450"/>
      </w:pPr>
      <w:r w:rsidRPr="00C512B6">
        <w:t xml:space="preserve">Backus, W. M., J. C. Waller, G. E. Bates, C. A. Harper, A. Saxton, D. W. McIntosh, J. </w:t>
      </w:r>
      <w:proofErr w:type="spellStart"/>
      <w:r w:rsidRPr="00C512B6">
        <w:t>Birckhead</w:t>
      </w:r>
      <w:proofErr w:type="spellEnd"/>
      <w:r w:rsidRPr="00C512B6">
        <w:t>, and P. D. Keyser. 2017. Management of native warm-season grasses for beef cattle and biomass production in the mid-south USA. Journal of Animal Science 95:3143–3153.</w:t>
      </w:r>
    </w:p>
    <w:p w14:paraId="62B0BB0F" w14:textId="77777777" w:rsidR="00C512B6" w:rsidRPr="00C223B6" w:rsidRDefault="00C512B6" w:rsidP="002871F4">
      <w:pPr>
        <w:spacing w:line="480" w:lineRule="auto"/>
        <w:ind w:left="450" w:hanging="450"/>
      </w:pPr>
      <w:r w:rsidRPr="00C223B6">
        <w:t xml:space="preserve">Barnes, T. G., S. J. </w:t>
      </w:r>
      <w:proofErr w:type="spellStart"/>
      <w:r w:rsidRPr="00C223B6">
        <w:t>Demaso</w:t>
      </w:r>
      <w:proofErr w:type="spellEnd"/>
      <w:r w:rsidRPr="00C223B6">
        <w:t>, and M. A. Bahm. 2013. The impact of 3 exotic, invasive grasses in the southeastern united states on wildlife. Wildlife Society Bulletin 37:497–502.</w:t>
      </w:r>
    </w:p>
    <w:p w14:paraId="31052CEE" w14:textId="492F3EC8" w:rsidR="00C512B6" w:rsidRDefault="00C512B6" w:rsidP="002871F4">
      <w:pPr>
        <w:spacing w:line="480" w:lineRule="auto"/>
        <w:ind w:left="450" w:hanging="450"/>
      </w:pPr>
      <w:r w:rsidRPr="00C223B6">
        <w:t xml:space="preserve">Barnes, T. G., L. A. Madison, J. D. Sole, and M. J. </w:t>
      </w:r>
      <w:proofErr w:type="spellStart"/>
      <w:r w:rsidRPr="00C223B6">
        <w:t>Lacki</w:t>
      </w:r>
      <w:proofErr w:type="spellEnd"/>
      <w:r w:rsidRPr="00C223B6">
        <w:t>. 1995. An assessment of habitat quality for northern bobwhite in tall fescue-dominated fields. Wildlife Society Bulletin 23:231–237.</w:t>
      </w:r>
    </w:p>
    <w:p w14:paraId="34885F3D" w14:textId="0E592674" w:rsidR="008401AF" w:rsidRPr="00C223B6" w:rsidRDefault="008401AF" w:rsidP="002871F4">
      <w:pPr>
        <w:spacing w:line="480" w:lineRule="auto"/>
        <w:ind w:left="450" w:hanging="450"/>
      </w:pPr>
      <w:r>
        <w:t>B</w:t>
      </w:r>
      <w:r w:rsidRPr="00713B0F">
        <w:t>oyer, C. N., D. M. Lambert, A. P. Griffith, and C. D. Clark. 2022. Factors influencing use and frequency of rotational grazing for beef cattle in Tennessee. Journal of Agricultural and Applied Economics 54:394–406.</w:t>
      </w:r>
    </w:p>
    <w:p w14:paraId="2E997151" w14:textId="77777777" w:rsidR="00C512B6" w:rsidRPr="00C223B6" w:rsidRDefault="00C512B6" w:rsidP="002871F4">
      <w:pPr>
        <w:spacing w:line="480" w:lineRule="auto"/>
        <w:ind w:left="450" w:hanging="450"/>
      </w:pPr>
      <w:r w:rsidRPr="00C223B6">
        <w:t xml:space="preserve">Brazil, K. A. 2019. Avian density and nest survival and beef production on continuously-grazed native warm-season grass pastures. University of </w:t>
      </w:r>
      <w:proofErr w:type="spellStart"/>
      <w:r w:rsidRPr="00C223B6">
        <w:t>Tennesse</w:t>
      </w:r>
      <w:proofErr w:type="spellEnd"/>
      <w:r w:rsidRPr="00C223B6">
        <w:t>, Knoxville.</w:t>
      </w:r>
    </w:p>
    <w:p w14:paraId="4F9CF582" w14:textId="77777777" w:rsidR="00C512B6" w:rsidRPr="00C223B6" w:rsidRDefault="00C512B6" w:rsidP="002871F4">
      <w:pPr>
        <w:spacing w:line="480" w:lineRule="auto"/>
        <w:ind w:left="450" w:hanging="450"/>
      </w:pPr>
      <w:r w:rsidRPr="00C223B6">
        <w:t>Brazil, K. A., P. D. Keyser, G. E. Bates, A. M. Saxton, and E. D. Holcomb. 2020. Continuous grazing of mixed native warm-season grass in the fescue belt. Agronomy Journal 112:5067–5080.</w:t>
      </w:r>
    </w:p>
    <w:p w14:paraId="53836833" w14:textId="77777777" w:rsidR="00C512B6" w:rsidRPr="00C223B6" w:rsidRDefault="00C512B6" w:rsidP="002871F4">
      <w:pPr>
        <w:spacing w:line="480" w:lineRule="auto"/>
        <w:ind w:left="450" w:hanging="450"/>
      </w:pPr>
      <w:r w:rsidRPr="00C223B6">
        <w:t>Brennan, L. A. 1991. How can we reverse the northern bobwhite population decline? Wildlife Society Bulletin 19:544–555.</w:t>
      </w:r>
    </w:p>
    <w:p w14:paraId="73413C8C" w14:textId="77777777" w:rsidR="00C512B6" w:rsidRPr="00C223B6" w:rsidRDefault="00C512B6" w:rsidP="002871F4">
      <w:pPr>
        <w:spacing w:line="480" w:lineRule="auto"/>
        <w:ind w:left="450" w:hanging="450"/>
      </w:pPr>
      <w:r w:rsidRPr="00C223B6">
        <w:lastRenderedPageBreak/>
        <w:t>Brennan, L. A., R. T. Engstrom, W. E. Palmer, S. M. Hermann, G. A. Hurst, L. W. Burger, and C. L. Hardy. 1998. Whither wildlife without fire? North American Wildlife and Natural Resources Conference 63:402–414.</w:t>
      </w:r>
    </w:p>
    <w:p w14:paraId="28BCC6C4" w14:textId="77777777" w:rsidR="00C512B6" w:rsidRPr="00C223B6" w:rsidRDefault="00C512B6" w:rsidP="002871F4">
      <w:pPr>
        <w:spacing w:line="480" w:lineRule="auto"/>
        <w:ind w:left="450" w:hanging="450"/>
      </w:pPr>
      <w:r w:rsidRPr="00C223B6">
        <w:t xml:space="preserve">Brennan, L. A., and W. P. </w:t>
      </w:r>
      <w:proofErr w:type="spellStart"/>
      <w:r w:rsidRPr="00C223B6">
        <w:t>Kuvlesky</w:t>
      </w:r>
      <w:proofErr w:type="spellEnd"/>
      <w:r w:rsidRPr="00C223B6">
        <w:t>. 2005. North American grassland birds: an unfolding conservation crisis? Journal of Wildlife Management 69:1–13.</w:t>
      </w:r>
    </w:p>
    <w:p w14:paraId="6D220313" w14:textId="77777777" w:rsidR="00C512B6" w:rsidRPr="00C223B6" w:rsidRDefault="00C512B6" w:rsidP="002871F4">
      <w:pPr>
        <w:spacing w:line="480" w:lineRule="auto"/>
        <w:ind w:left="450" w:hanging="450"/>
      </w:pPr>
      <w:r w:rsidRPr="00C223B6">
        <w:t>Brooke, J. M., D. C. Peters, A. M. Unger, E. P. Tanner, C. A. Harper, P. D. Keyser, J. D. Clark, and J. J. Morgan. 2015. Habitat manipulation influences northern bobwhite resource selection on a reclaimed surface mine. Journal of Wildlife Management 79:1264–1276.</w:t>
      </w:r>
    </w:p>
    <w:p w14:paraId="4CDCE0BE" w14:textId="77777777" w:rsidR="00C512B6" w:rsidRPr="00C223B6" w:rsidRDefault="00C512B6" w:rsidP="002871F4">
      <w:pPr>
        <w:spacing w:line="480" w:lineRule="auto"/>
        <w:ind w:left="450" w:hanging="450"/>
      </w:pPr>
      <w:r w:rsidRPr="00C223B6">
        <w:t>Burger, L. W. 2002. Quail management: issues, concerns, and solutions for public and private lands - a southeastern perspective. Quail V: Proceeding of the Fifth National Quail Symposium 5:20–34.</w:t>
      </w:r>
    </w:p>
    <w:p w14:paraId="50A6C824" w14:textId="77777777" w:rsidR="00C512B6" w:rsidRPr="00C223B6" w:rsidRDefault="00C512B6" w:rsidP="002871F4">
      <w:pPr>
        <w:spacing w:line="480" w:lineRule="auto"/>
        <w:ind w:left="450" w:hanging="450"/>
      </w:pPr>
      <w:r w:rsidRPr="00C223B6">
        <w:t>Carpenter, B., A. Gelman, M. D. Hoffman, D. Lee, B. Goodrich, M. Betancourt, M. A. Brubaker, J. Guo, P. Li, and A. Riddell. 2017. Stan: A probabilistic programming language. Journal of Statistical Software 76.</w:t>
      </w:r>
    </w:p>
    <w:p w14:paraId="2958F53B" w14:textId="77777777" w:rsidR="00C512B6" w:rsidRPr="00C223B6" w:rsidRDefault="00C512B6" w:rsidP="002871F4">
      <w:pPr>
        <w:spacing w:line="480" w:lineRule="auto"/>
        <w:ind w:left="450" w:hanging="450"/>
      </w:pPr>
      <w:r w:rsidRPr="00C223B6">
        <w:t xml:space="preserve">Church, K. E., J. R. Sauer, and S. </w:t>
      </w:r>
      <w:proofErr w:type="spellStart"/>
      <w:r w:rsidRPr="00C223B6">
        <w:t>Droege</w:t>
      </w:r>
      <w:proofErr w:type="spellEnd"/>
      <w:r w:rsidRPr="00C223B6">
        <w:t>. 1993. Population trends of quails in North America. National Quail Symposium Proceedings 3:44–54.</w:t>
      </w:r>
    </w:p>
    <w:p w14:paraId="54C49E57" w14:textId="77777777" w:rsidR="00C512B6" w:rsidRPr="00C223B6" w:rsidRDefault="00C512B6" w:rsidP="002871F4">
      <w:pPr>
        <w:spacing w:line="480" w:lineRule="auto"/>
        <w:ind w:left="450" w:hanging="450"/>
      </w:pPr>
      <w:r w:rsidRPr="00C223B6">
        <w:t xml:space="preserve">Conkling, T. J., J. L. </w:t>
      </w:r>
      <w:proofErr w:type="spellStart"/>
      <w:r w:rsidRPr="00C223B6">
        <w:t>Belant</w:t>
      </w:r>
      <w:proofErr w:type="spellEnd"/>
      <w:r w:rsidRPr="00C223B6">
        <w:t xml:space="preserve">, T. L. </w:t>
      </w:r>
      <w:proofErr w:type="spellStart"/>
      <w:r w:rsidRPr="00C223B6">
        <w:t>DeVault</w:t>
      </w:r>
      <w:proofErr w:type="spellEnd"/>
      <w:r w:rsidRPr="00C223B6">
        <w:t xml:space="preserve">, and J. A. Martin. 2017. Effects of crop type and harvest on nest survival and productivity of </w:t>
      </w:r>
      <w:proofErr w:type="spellStart"/>
      <w:r w:rsidRPr="00C223B6">
        <w:t>dickcissels</w:t>
      </w:r>
      <w:proofErr w:type="spellEnd"/>
      <w:r w:rsidRPr="00C223B6">
        <w:t xml:space="preserve"> in semi-natural grasslands. Agriculture, Ecosystems and Environment 240:224–232.</w:t>
      </w:r>
    </w:p>
    <w:p w14:paraId="15FB5B81" w14:textId="77777777" w:rsidR="00C512B6" w:rsidRPr="00C223B6" w:rsidRDefault="00C512B6" w:rsidP="002871F4">
      <w:pPr>
        <w:spacing w:line="480" w:lineRule="auto"/>
        <w:ind w:left="450" w:hanging="450"/>
      </w:pPr>
      <w:proofErr w:type="spellStart"/>
      <w:r w:rsidRPr="00C223B6">
        <w:lastRenderedPageBreak/>
        <w:t>Coppedge</w:t>
      </w:r>
      <w:proofErr w:type="spellEnd"/>
      <w:r w:rsidRPr="00C223B6">
        <w:t xml:space="preserve">, B. R., S. D. </w:t>
      </w:r>
      <w:proofErr w:type="spellStart"/>
      <w:r w:rsidRPr="00C223B6">
        <w:t>Fuhlendorf</w:t>
      </w:r>
      <w:proofErr w:type="spellEnd"/>
      <w:r w:rsidRPr="00C223B6">
        <w:t>, W. C. Harrell, and D. M. Engle. 2008. Avian community response to vegetation and structural features in grasslands managed with fire and grazing. Biological Conservation 141:1196–1203.</w:t>
      </w:r>
    </w:p>
    <w:p w14:paraId="66F22CEB" w14:textId="77777777" w:rsidR="00C512B6" w:rsidRPr="00C223B6" w:rsidRDefault="00C512B6" w:rsidP="002871F4">
      <w:pPr>
        <w:spacing w:line="480" w:lineRule="auto"/>
        <w:ind w:left="450" w:hanging="450"/>
      </w:pPr>
      <w:r w:rsidRPr="00C223B6">
        <w:t>Crosby, A. D., R. D. Elmore, D. M. Leslie, and R. E. Will. 2015. Looking beyond rare species as umbrella species: Northern Bobwhites (</w:t>
      </w:r>
      <w:proofErr w:type="spellStart"/>
      <w:r w:rsidRPr="00C223B6">
        <w:t>Colinus</w:t>
      </w:r>
      <w:proofErr w:type="spellEnd"/>
      <w:r w:rsidRPr="00C223B6">
        <w:t xml:space="preserve"> virginianus) and conservation of grassland and shrubland birds. Biological Conservation 186:233–240.</w:t>
      </w:r>
    </w:p>
    <w:p w14:paraId="73B21107" w14:textId="77777777" w:rsidR="00C512B6" w:rsidRPr="00C223B6" w:rsidRDefault="00C512B6" w:rsidP="002871F4">
      <w:pPr>
        <w:spacing w:line="480" w:lineRule="auto"/>
        <w:ind w:left="450" w:hanging="450"/>
      </w:pPr>
      <w:r w:rsidRPr="00C223B6">
        <w:t>Crowder, O. B. 1976. Foraging ecology of the common yellowthroat, the prairie warbler and the white-eyed vireo. College of William and Mary.</w:t>
      </w:r>
    </w:p>
    <w:p w14:paraId="11443BB2" w14:textId="77777777" w:rsidR="00C512B6" w:rsidRPr="00C223B6" w:rsidRDefault="00C512B6" w:rsidP="002871F4">
      <w:pPr>
        <w:spacing w:line="480" w:lineRule="auto"/>
        <w:ind w:left="450" w:hanging="450"/>
      </w:pPr>
      <w:proofErr w:type="spellStart"/>
      <w:r w:rsidRPr="00C223B6">
        <w:t>Duchardt</w:t>
      </w:r>
      <w:proofErr w:type="spellEnd"/>
      <w:r w:rsidRPr="00C223B6">
        <w:t xml:space="preserve">, C. J., J. R. Miller, D. M. </w:t>
      </w:r>
      <w:proofErr w:type="spellStart"/>
      <w:r w:rsidRPr="00C223B6">
        <w:t>Debinski</w:t>
      </w:r>
      <w:proofErr w:type="spellEnd"/>
      <w:r w:rsidRPr="00C223B6">
        <w:t>, and D. M. Engle. 2016. Adapting the fire-grazing interaction to small pastures in a fragmented landscape for grassland bird conservation. Rangeland Ecology and Management 69:300–309. Elsevier Inc. &lt;http://dx.doi.org/10.1016/j.rama.2016.03.005&gt;.</w:t>
      </w:r>
    </w:p>
    <w:p w14:paraId="01B2E2C6" w14:textId="77777777" w:rsidR="00C512B6" w:rsidRPr="00C223B6" w:rsidRDefault="00C512B6" w:rsidP="002871F4">
      <w:pPr>
        <w:spacing w:line="480" w:lineRule="auto"/>
        <w:ind w:left="450" w:hanging="450"/>
      </w:pPr>
      <w:r w:rsidRPr="00C223B6">
        <w:t>ESRI. 2022. ArcGIS Pro desktop. Environmental Systems Research Institute, Redlands, CA.</w:t>
      </w:r>
    </w:p>
    <w:p w14:paraId="46B287DE" w14:textId="77777777" w:rsidR="00C512B6" w:rsidRPr="00C223B6" w:rsidRDefault="00C512B6" w:rsidP="002871F4">
      <w:pPr>
        <w:spacing w:line="480" w:lineRule="auto"/>
        <w:ind w:left="450" w:hanging="450"/>
      </w:pPr>
      <w:r w:rsidRPr="00C223B6">
        <w:t>Fink, A. D., F. R. Thompson III, and A. A. Tudor. 2010. Songbird use of regenerating forest, glade, and edge habitat types. Journal of Wildlife Management 70:180–188.</w:t>
      </w:r>
    </w:p>
    <w:p w14:paraId="4A13237F" w14:textId="77777777" w:rsidR="00C512B6" w:rsidRPr="00C223B6" w:rsidRDefault="00C512B6" w:rsidP="002871F4">
      <w:pPr>
        <w:spacing w:line="480" w:lineRule="auto"/>
        <w:ind w:left="450" w:hanging="450"/>
      </w:pPr>
      <w:r w:rsidRPr="00C223B6">
        <w:t xml:space="preserve">Flanders, A. A., W. P. </w:t>
      </w:r>
      <w:proofErr w:type="spellStart"/>
      <w:r w:rsidRPr="00C223B6">
        <w:t>Kuvlesky</w:t>
      </w:r>
      <w:proofErr w:type="spellEnd"/>
      <w:r w:rsidRPr="00C223B6">
        <w:t xml:space="preserve">, D. C. Ruthven, Robert, R. E. </w:t>
      </w:r>
      <w:proofErr w:type="spellStart"/>
      <w:r w:rsidRPr="00C223B6">
        <w:t>Zaiglin</w:t>
      </w:r>
      <w:proofErr w:type="spellEnd"/>
      <w:r w:rsidRPr="00C223B6">
        <w:t>, R. L. Bingham, T. E. Fulbright, F. Hernandez, and L. A. Brennan. 2018. Effects of invasive exotic grasses on south Texas rangeland breeding birds. The Auk 123:171–182.</w:t>
      </w:r>
    </w:p>
    <w:p w14:paraId="5B45936E" w14:textId="77777777" w:rsidR="00C512B6" w:rsidRPr="00C223B6" w:rsidRDefault="00C512B6" w:rsidP="002871F4">
      <w:pPr>
        <w:spacing w:line="480" w:lineRule="auto"/>
        <w:ind w:left="450" w:hanging="450"/>
      </w:pPr>
      <w:r w:rsidRPr="00C223B6">
        <w:lastRenderedPageBreak/>
        <w:t xml:space="preserve">George, R. R., A. L. Farris, C. C. Schwartz, D. D. </w:t>
      </w:r>
      <w:proofErr w:type="spellStart"/>
      <w:r w:rsidRPr="00C223B6">
        <w:t>Humburg</w:t>
      </w:r>
      <w:proofErr w:type="spellEnd"/>
      <w:r w:rsidRPr="00C223B6">
        <w:t>, and J. C. Coffey. 1979. Native prairie grass pastures as nest cover for upland birds. Wildlife Society Bulletin 7:4–9.</w:t>
      </w:r>
    </w:p>
    <w:p w14:paraId="1735CA11" w14:textId="77777777" w:rsidR="00C512B6" w:rsidRPr="00C223B6" w:rsidRDefault="00C512B6" w:rsidP="002871F4">
      <w:pPr>
        <w:spacing w:line="480" w:lineRule="auto"/>
        <w:ind w:left="450" w:hanging="450"/>
      </w:pPr>
      <w:r w:rsidRPr="00C223B6">
        <w:t>Gerber, B. D., D. Martin, L. Bailey, and B. Mosher. 2022. Occupancy models – single-species. Pages 21–46 in. Program MARK: A Gentle Introduction. &lt;http://www.phidot.org/software/mark/docs/book/&gt;.</w:t>
      </w:r>
    </w:p>
    <w:p w14:paraId="05959F42" w14:textId="77777777" w:rsidR="00C512B6" w:rsidRPr="00C223B6" w:rsidRDefault="00C512B6" w:rsidP="002871F4">
      <w:pPr>
        <w:spacing w:line="480" w:lineRule="auto"/>
        <w:ind w:left="450" w:hanging="450"/>
      </w:pPr>
      <w:r w:rsidRPr="00C223B6">
        <w:t xml:space="preserve">Giuliano, W. M., and S. E. </w:t>
      </w:r>
      <w:proofErr w:type="spellStart"/>
      <w:r w:rsidRPr="00C223B6">
        <w:t>Daves</w:t>
      </w:r>
      <w:proofErr w:type="spellEnd"/>
      <w:r w:rsidRPr="00C223B6">
        <w:t>. 2002. Avian response to warm-season grass use in pasture and hayfield management. Biological Conservation 106:1–9.</w:t>
      </w:r>
    </w:p>
    <w:p w14:paraId="580B597A" w14:textId="77777777" w:rsidR="00C512B6" w:rsidRPr="00C223B6" w:rsidRDefault="00C512B6" w:rsidP="002871F4">
      <w:pPr>
        <w:spacing w:line="480" w:lineRule="auto"/>
        <w:ind w:left="450" w:hanging="450"/>
      </w:pPr>
      <w:r w:rsidRPr="00C223B6">
        <w:t xml:space="preserve">Gruver, B. J., and F. S. </w:t>
      </w:r>
      <w:proofErr w:type="spellStart"/>
      <w:r w:rsidRPr="00C223B6">
        <w:t>Guthery</w:t>
      </w:r>
      <w:proofErr w:type="spellEnd"/>
      <w:r w:rsidRPr="00C223B6">
        <w:t>. 1986. Effects of brush control and game-bird management on nongame birds. Journal of Range Management 39:251–253.</w:t>
      </w:r>
    </w:p>
    <w:p w14:paraId="4674877E" w14:textId="77777777" w:rsidR="00C512B6" w:rsidRPr="00C223B6" w:rsidRDefault="00C512B6" w:rsidP="002871F4">
      <w:pPr>
        <w:spacing w:line="480" w:lineRule="auto"/>
        <w:ind w:left="450" w:hanging="450"/>
      </w:pPr>
      <w:proofErr w:type="spellStart"/>
      <w:r w:rsidRPr="00C223B6">
        <w:t>Guzy</w:t>
      </w:r>
      <w:proofErr w:type="spellEnd"/>
      <w:r w:rsidRPr="00C223B6">
        <w:t xml:space="preserve">, M. J., and G. </w:t>
      </w:r>
      <w:proofErr w:type="spellStart"/>
      <w:r w:rsidRPr="00C223B6">
        <w:t>Ritchison</w:t>
      </w:r>
      <w:proofErr w:type="spellEnd"/>
      <w:r w:rsidRPr="00C223B6">
        <w:t>. 2020. Common yellowthroat (</w:t>
      </w:r>
      <w:proofErr w:type="spellStart"/>
      <w:r w:rsidRPr="00C223B6">
        <w:t>Geothlypis</w:t>
      </w:r>
      <w:proofErr w:type="spellEnd"/>
      <w:r w:rsidRPr="00C223B6">
        <w:t xml:space="preserve"> </w:t>
      </w:r>
      <w:proofErr w:type="spellStart"/>
      <w:r w:rsidRPr="00C223B6">
        <w:t>trichas</w:t>
      </w:r>
      <w:proofErr w:type="spellEnd"/>
      <w:r w:rsidRPr="00C223B6">
        <w:t xml:space="preserve">). P. G. </w:t>
      </w:r>
      <w:proofErr w:type="spellStart"/>
      <w:r w:rsidRPr="00C223B6">
        <w:t>Rodewald</w:t>
      </w:r>
      <w:proofErr w:type="spellEnd"/>
      <w:r w:rsidRPr="00C223B6">
        <w:t>, editor. Birds of the World. version 1. Cornell Lab of Ornithology, Ithaca, NY, USA.</w:t>
      </w:r>
    </w:p>
    <w:p w14:paraId="7F7ED55F" w14:textId="77777777" w:rsidR="00C512B6" w:rsidRPr="00C223B6" w:rsidRDefault="00C512B6" w:rsidP="002871F4">
      <w:pPr>
        <w:spacing w:line="480" w:lineRule="auto"/>
        <w:ind w:left="450" w:hanging="450"/>
      </w:pPr>
      <w:r w:rsidRPr="00C223B6">
        <w:t xml:space="preserve">Harper, C. A., J. L. </w:t>
      </w:r>
      <w:proofErr w:type="spellStart"/>
      <w:r w:rsidRPr="00C223B6">
        <w:t>Birckhead</w:t>
      </w:r>
      <w:proofErr w:type="spellEnd"/>
      <w:r w:rsidRPr="00C223B6">
        <w:t>, P. D. Keyser, J. C. Waller, M. M. Backus, G. E. Bates, E. D. Holcomb, and J. M. Brooke. 2015. Avian habitat following grazing native warm-season forages in the mid-south United States. Rangeland Ecology and Management 68:166–172.</w:t>
      </w:r>
    </w:p>
    <w:p w14:paraId="3FCC8D3B" w14:textId="77777777" w:rsidR="00C512B6" w:rsidRPr="00C223B6" w:rsidRDefault="00C512B6" w:rsidP="002871F4">
      <w:pPr>
        <w:spacing w:line="480" w:lineRule="auto"/>
        <w:ind w:left="450" w:hanging="450"/>
      </w:pPr>
      <w:proofErr w:type="spellStart"/>
      <w:r w:rsidRPr="00C223B6">
        <w:t>Herkert</w:t>
      </w:r>
      <w:proofErr w:type="spellEnd"/>
      <w:r w:rsidRPr="00C223B6">
        <w:t xml:space="preserve">, J. R. 1994. Status and habitat selection of the </w:t>
      </w:r>
      <w:proofErr w:type="spellStart"/>
      <w:r w:rsidRPr="00C223B6">
        <w:t>Henslow’s</w:t>
      </w:r>
      <w:proofErr w:type="spellEnd"/>
      <w:r w:rsidRPr="00C223B6">
        <w:t xml:space="preserve"> sparrow in Illinois. The Wilson Bulletin 106:35–45.</w:t>
      </w:r>
    </w:p>
    <w:p w14:paraId="2552E3AE" w14:textId="77777777" w:rsidR="00C512B6" w:rsidRPr="00C223B6" w:rsidRDefault="00C512B6" w:rsidP="002871F4">
      <w:pPr>
        <w:spacing w:line="480" w:lineRule="auto"/>
        <w:ind w:left="450" w:hanging="450"/>
      </w:pPr>
      <w:proofErr w:type="spellStart"/>
      <w:r w:rsidRPr="00C223B6">
        <w:t>Herkert</w:t>
      </w:r>
      <w:proofErr w:type="spellEnd"/>
      <w:r w:rsidRPr="00C223B6">
        <w:t xml:space="preserve">, J. R., P. D. Vickery, and D. E. </w:t>
      </w:r>
      <w:proofErr w:type="spellStart"/>
      <w:r w:rsidRPr="00C223B6">
        <w:t>Kroodsma</w:t>
      </w:r>
      <w:proofErr w:type="spellEnd"/>
      <w:r w:rsidRPr="00C223B6">
        <w:t xml:space="preserve">. 2020. </w:t>
      </w:r>
      <w:proofErr w:type="spellStart"/>
      <w:r w:rsidRPr="00C223B6">
        <w:t>Henslow’s</w:t>
      </w:r>
      <w:proofErr w:type="spellEnd"/>
      <w:r w:rsidRPr="00C223B6">
        <w:t xml:space="preserve"> sparrow (</w:t>
      </w:r>
      <w:proofErr w:type="spellStart"/>
      <w:r w:rsidRPr="00C223B6">
        <w:t>Centronyx</w:t>
      </w:r>
      <w:proofErr w:type="spellEnd"/>
      <w:r w:rsidRPr="00C223B6">
        <w:t xml:space="preserve"> </w:t>
      </w:r>
      <w:proofErr w:type="spellStart"/>
      <w:r w:rsidRPr="00C223B6">
        <w:t>henslowii</w:t>
      </w:r>
      <w:proofErr w:type="spellEnd"/>
      <w:r w:rsidRPr="00C223B6">
        <w:t xml:space="preserve">). P. G. </w:t>
      </w:r>
      <w:proofErr w:type="spellStart"/>
      <w:r w:rsidRPr="00C223B6">
        <w:t>Rodewald</w:t>
      </w:r>
      <w:proofErr w:type="spellEnd"/>
      <w:r w:rsidRPr="00C223B6">
        <w:t xml:space="preserve">, editor. Birds of the World. version 1. Cornell Lab of </w:t>
      </w:r>
      <w:r w:rsidRPr="00C223B6">
        <w:lastRenderedPageBreak/>
        <w:t>Ornithology, Ithaca, NY, USA. &lt;https://doi-org.utk.idm.oclc.org/10.2173/bow.henspa.01&gt;.</w:t>
      </w:r>
    </w:p>
    <w:p w14:paraId="77F55C7B" w14:textId="77777777" w:rsidR="00C512B6" w:rsidRPr="00C223B6" w:rsidRDefault="00C512B6" w:rsidP="002871F4">
      <w:pPr>
        <w:spacing w:line="480" w:lineRule="auto"/>
        <w:ind w:left="450" w:hanging="450"/>
      </w:pPr>
      <w:r w:rsidRPr="00C223B6">
        <w:t xml:space="preserve">Hernandez, F., and F. S. </w:t>
      </w:r>
      <w:proofErr w:type="spellStart"/>
      <w:r w:rsidRPr="00C223B6">
        <w:t>Guthery</w:t>
      </w:r>
      <w:proofErr w:type="spellEnd"/>
      <w:r w:rsidRPr="00C223B6">
        <w:t xml:space="preserve">. 2012. Beef, brush, and bobwhites: Quail management in cattle country. T. E. Fulbright, editor. 1st </w:t>
      </w:r>
      <w:proofErr w:type="spellStart"/>
      <w:r w:rsidRPr="00C223B6">
        <w:t>editio</w:t>
      </w:r>
      <w:proofErr w:type="spellEnd"/>
      <w:r w:rsidRPr="00C223B6">
        <w:t>. Texas A&amp;M University Press, College Station, TX.</w:t>
      </w:r>
    </w:p>
    <w:p w14:paraId="1AE9C576" w14:textId="77777777" w:rsidR="00C512B6" w:rsidRPr="00C223B6" w:rsidRDefault="00C512B6" w:rsidP="002871F4">
      <w:pPr>
        <w:spacing w:line="480" w:lineRule="auto"/>
        <w:ind w:left="450" w:hanging="450"/>
      </w:pPr>
      <w:proofErr w:type="spellStart"/>
      <w:r w:rsidRPr="00C223B6">
        <w:t>Hesselbarth</w:t>
      </w:r>
      <w:proofErr w:type="spellEnd"/>
      <w:r w:rsidRPr="00C223B6">
        <w:t xml:space="preserve">, M. H. K., M. </w:t>
      </w:r>
      <w:proofErr w:type="spellStart"/>
      <w:r w:rsidRPr="00C223B6">
        <w:t>Sciaini</w:t>
      </w:r>
      <w:proofErr w:type="spellEnd"/>
      <w:r w:rsidRPr="00C223B6">
        <w:t xml:space="preserve">, J. </w:t>
      </w:r>
      <w:proofErr w:type="spellStart"/>
      <w:r w:rsidRPr="00C223B6">
        <w:t>Nowosad</w:t>
      </w:r>
      <w:proofErr w:type="spellEnd"/>
      <w:r w:rsidRPr="00C223B6">
        <w:t xml:space="preserve">, S. </w:t>
      </w:r>
      <w:proofErr w:type="spellStart"/>
      <w:r w:rsidRPr="00C223B6">
        <w:t>Hanss</w:t>
      </w:r>
      <w:proofErr w:type="spellEnd"/>
      <w:r w:rsidRPr="00C223B6">
        <w:t xml:space="preserve">, L. J. Graham, J. Hollister, K. A. With, P. </w:t>
      </w:r>
      <w:proofErr w:type="spellStart"/>
      <w:r w:rsidRPr="00C223B6">
        <w:t>Nayuki</w:t>
      </w:r>
      <w:proofErr w:type="spellEnd"/>
      <w:r w:rsidRPr="00C223B6">
        <w:t xml:space="preserve">, and M. </w:t>
      </w:r>
      <w:proofErr w:type="spellStart"/>
      <w:r w:rsidRPr="00C223B6">
        <w:t>Strimas</w:t>
      </w:r>
      <w:proofErr w:type="spellEnd"/>
      <w:r w:rsidRPr="00C223B6">
        <w:t>-Mackey. 2024. Package “</w:t>
      </w:r>
      <w:proofErr w:type="spellStart"/>
      <w:r w:rsidRPr="00C223B6">
        <w:t>landscapemetrics</w:t>
      </w:r>
      <w:proofErr w:type="spellEnd"/>
      <w:r w:rsidRPr="00C223B6">
        <w:t>”: landscape metrics for categorical map patterns. CRAN. &lt;https://r-spatialecology.github.io/landscapemetrics/&gt;.</w:t>
      </w:r>
    </w:p>
    <w:p w14:paraId="1548ED34" w14:textId="77777777" w:rsidR="00C512B6" w:rsidRPr="00C223B6" w:rsidRDefault="00C512B6" w:rsidP="002871F4">
      <w:pPr>
        <w:spacing w:line="480" w:lineRule="auto"/>
        <w:ind w:left="450" w:hanging="450"/>
      </w:pPr>
      <w:r w:rsidRPr="00C223B6">
        <w:t xml:space="preserve">Jacobs, R. B., F. R. Thompson, R. R. </w:t>
      </w:r>
      <w:proofErr w:type="spellStart"/>
      <w:r w:rsidRPr="00C223B6">
        <w:t>Koford</w:t>
      </w:r>
      <w:proofErr w:type="spellEnd"/>
      <w:r w:rsidRPr="00C223B6">
        <w:t xml:space="preserve">, F. A. La </w:t>
      </w:r>
      <w:proofErr w:type="spellStart"/>
      <w:r w:rsidRPr="00C223B6">
        <w:t>Sorte</w:t>
      </w:r>
      <w:proofErr w:type="spellEnd"/>
      <w:r w:rsidRPr="00C223B6">
        <w:t>, H. D. Woodward, and J. A. Fitzgerald. 2012. Habitat and landscape effects on abundance of Missouri’s grassland birds. Journal of Wildlife Management 76:372–381.</w:t>
      </w:r>
    </w:p>
    <w:p w14:paraId="29C0933F" w14:textId="77777777" w:rsidR="00C512B6" w:rsidRPr="00C223B6" w:rsidRDefault="00C512B6" w:rsidP="002871F4">
      <w:pPr>
        <w:spacing w:line="480" w:lineRule="auto"/>
        <w:ind w:left="450" w:hanging="450"/>
      </w:pPr>
      <w:r w:rsidRPr="00C223B6">
        <w:t xml:space="preserve">Jones, C. D., K. W. </w:t>
      </w:r>
      <w:proofErr w:type="spellStart"/>
      <w:r w:rsidRPr="00C223B6">
        <w:t>Stodola</w:t>
      </w:r>
      <w:proofErr w:type="spellEnd"/>
      <w:r w:rsidRPr="00C223B6">
        <w:t>, J. Coombs, M. P. Ward, and R. J. Cooper. 2017. Responses of Bachman’s sparrows and prairie warblers to fragmentation. Journal of Wildlife Management 81:347–355.</w:t>
      </w:r>
    </w:p>
    <w:p w14:paraId="5BDDA9EF" w14:textId="77777777" w:rsidR="00C512B6" w:rsidRPr="00C223B6" w:rsidRDefault="00C512B6" w:rsidP="002871F4">
      <w:pPr>
        <w:spacing w:line="480" w:lineRule="auto"/>
        <w:ind w:left="450" w:hanging="450"/>
      </w:pPr>
      <w:r w:rsidRPr="00C223B6">
        <w:t>Jones, R. L. 2005. Plant life of Kentucky: An illustrated guide to the vascular flora. The University Press of Kentucky, Lexington.</w:t>
      </w:r>
    </w:p>
    <w:p w14:paraId="61CD0BB1" w14:textId="77777777" w:rsidR="00C512B6" w:rsidRPr="00C223B6" w:rsidRDefault="00C512B6" w:rsidP="002871F4">
      <w:pPr>
        <w:spacing w:line="480" w:lineRule="auto"/>
        <w:ind w:left="450" w:hanging="450"/>
      </w:pPr>
      <w:proofErr w:type="spellStart"/>
      <w:r w:rsidRPr="00C223B6">
        <w:t>Kallenbach</w:t>
      </w:r>
      <w:proofErr w:type="spellEnd"/>
      <w:r w:rsidRPr="00C223B6">
        <w:t>, R. L., J. J. Crawford, M. D. Massie, M. S. Kerley, and N. J. Bailey. 2012. Integrating bermudagrass into tall fescue-based pasture systems for stocker cattle. Journal of Animal Science 90:387–394.</w:t>
      </w:r>
    </w:p>
    <w:p w14:paraId="12466549" w14:textId="77777777" w:rsidR="00C512B6" w:rsidRPr="00C223B6" w:rsidRDefault="00C512B6" w:rsidP="002871F4">
      <w:pPr>
        <w:spacing w:line="480" w:lineRule="auto"/>
        <w:ind w:left="450" w:hanging="450"/>
      </w:pPr>
      <w:r w:rsidRPr="00C223B6">
        <w:t xml:space="preserve">Kellner, K. F., N. L. Fowler, T. R. </w:t>
      </w:r>
      <w:proofErr w:type="spellStart"/>
      <w:r w:rsidRPr="00C223B6">
        <w:t>Petroelje</w:t>
      </w:r>
      <w:proofErr w:type="spellEnd"/>
      <w:r w:rsidRPr="00C223B6">
        <w:t xml:space="preserve">, T. M. Kautz, D. E. Beyer, and J. L. </w:t>
      </w:r>
      <w:proofErr w:type="spellStart"/>
      <w:r w:rsidRPr="00C223B6">
        <w:t>Belant</w:t>
      </w:r>
      <w:proofErr w:type="spellEnd"/>
      <w:r w:rsidRPr="00C223B6">
        <w:t xml:space="preserve">. 2022. </w:t>
      </w:r>
      <w:proofErr w:type="spellStart"/>
      <w:r w:rsidRPr="00C223B6">
        <w:t>ubms</w:t>
      </w:r>
      <w:proofErr w:type="spellEnd"/>
      <w:r w:rsidRPr="00C223B6">
        <w:t xml:space="preserve">: An R package for fitting hierarchical occupancy and N-mixture </w:t>
      </w:r>
      <w:r w:rsidRPr="00C223B6">
        <w:lastRenderedPageBreak/>
        <w:t>abundance models in a Bayesian framework. Methods in Ecology and Evolution 13:577–584.</w:t>
      </w:r>
    </w:p>
    <w:p w14:paraId="31A86F25" w14:textId="77777777" w:rsidR="00C512B6" w:rsidRPr="00C223B6" w:rsidRDefault="00C512B6" w:rsidP="002871F4">
      <w:pPr>
        <w:spacing w:line="480" w:lineRule="auto"/>
        <w:ind w:left="450" w:hanging="450"/>
      </w:pPr>
      <w:r w:rsidRPr="00C223B6">
        <w:t xml:space="preserve">Keyser, P. D., D. A. Buehler, J. H. </w:t>
      </w:r>
      <w:proofErr w:type="spellStart"/>
      <w:r w:rsidRPr="00C223B6">
        <w:t>Fike</w:t>
      </w:r>
      <w:proofErr w:type="spellEnd"/>
      <w:r w:rsidRPr="00C223B6">
        <w:t xml:space="preserve">, D. L. Finke, S. D. </w:t>
      </w:r>
      <w:proofErr w:type="spellStart"/>
      <w:r w:rsidRPr="00C223B6">
        <w:t>Fuhlendorf</w:t>
      </w:r>
      <w:proofErr w:type="spellEnd"/>
      <w:r w:rsidRPr="00C223B6">
        <w:t>, J. A. Martin, H. D. Naumann, and S. R. Smith. 2022. The birds and the bees: producing beef and conservation benefits on working grasslands. Agronomy 12:1–17.</w:t>
      </w:r>
    </w:p>
    <w:p w14:paraId="25BCBF2D" w14:textId="77777777" w:rsidR="00C512B6" w:rsidRPr="00C223B6" w:rsidRDefault="00C512B6" w:rsidP="002871F4">
      <w:pPr>
        <w:spacing w:line="480" w:lineRule="auto"/>
        <w:ind w:left="450" w:hanging="450"/>
      </w:pPr>
      <w:r w:rsidRPr="00C223B6">
        <w:t xml:space="preserve">Keyser, P. D., E. D. Holcomb, C. M. </w:t>
      </w:r>
      <w:proofErr w:type="spellStart"/>
      <w:r w:rsidRPr="00C223B6">
        <w:t>Lituma</w:t>
      </w:r>
      <w:proofErr w:type="spellEnd"/>
      <w:r w:rsidRPr="00C223B6">
        <w:t xml:space="preserve">, G. E. Bates, J. C. Waller, C. N. Boyer, J. Travis </w:t>
      </w:r>
      <w:proofErr w:type="spellStart"/>
      <w:r w:rsidRPr="00C223B6">
        <w:t>Mulliniks</w:t>
      </w:r>
      <w:proofErr w:type="spellEnd"/>
      <w:r w:rsidRPr="00C223B6">
        <w:t xml:space="preserve">, T. J. </w:t>
      </w:r>
      <w:proofErr w:type="spellStart"/>
      <w:r w:rsidRPr="00C223B6">
        <w:t>Mulliniks</w:t>
      </w:r>
      <w:proofErr w:type="spellEnd"/>
      <w:r w:rsidRPr="00C223B6">
        <w:t xml:space="preserve">, and J. Travis </w:t>
      </w:r>
      <w:proofErr w:type="spellStart"/>
      <w:r w:rsidRPr="00C223B6">
        <w:t>Mulliniks</w:t>
      </w:r>
      <w:proofErr w:type="spellEnd"/>
      <w:r w:rsidRPr="00C223B6">
        <w:t>. 2016. Forage attributes and animal performance from native grass inter-seeded with red clover. Agronomy Journal 108:373–383.</w:t>
      </w:r>
    </w:p>
    <w:p w14:paraId="54FEE7EE" w14:textId="77777777" w:rsidR="00C512B6" w:rsidRPr="00C223B6" w:rsidRDefault="00C512B6" w:rsidP="002871F4">
      <w:pPr>
        <w:spacing w:line="480" w:lineRule="auto"/>
        <w:ind w:left="450" w:hanging="450"/>
      </w:pPr>
      <w:r w:rsidRPr="00C223B6">
        <w:t xml:space="preserve">Keyser, P. D., A. S. West, D. A. Buehler, C. M. </w:t>
      </w:r>
      <w:proofErr w:type="spellStart"/>
      <w:r w:rsidRPr="00C223B6">
        <w:t>Lituma</w:t>
      </w:r>
      <w:proofErr w:type="spellEnd"/>
      <w:r w:rsidRPr="00C223B6">
        <w:t>, J. J. Morgan, and R. D. Applegate. 2020. Breeding bird use of production stands of native grasses—a working lands conservation approach. Rangeland Ecology and Management 73:827–837.</w:t>
      </w:r>
    </w:p>
    <w:p w14:paraId="52147358" w14:textId="77777777" w:rsidR="00C512B6" w:rsidRPr="00C223B6" w:rsidRDefault="00C512B6" w:rsidP="002871F4">
      <w:pPr>
        <w:spacing w:line="480" w:lineRule="auto"/>
        <w:ind w:left="450" w:hanging="450"/>
      </w:pPr>
      <w:r w:rsidRPr="00C223B6">
        <w:t xml:space="preserve">King, J. W., and J. A. </w:t>
      </w:r>
      <w:proofErr w:type="spellStart"/>
      <w:r w:rsidRPr="00C223B6">
        <w:t>Savidge</w:t>
      </w:r>
      <w:proofErr w:type="spellEnd"/>
      <w:r w:rsidRPr="00C223B6">
        <w:t>. 1995. Effects of the conservation reserve program on wildlife in southeast Nebraska. Wildlife Society Bulletin 23:377–385.</w:t>
      </w:r>
    </w:p>
    <w:p w14:paraId="7599E7A8" w14:textId="77777777" w:rsidR="00C512B6" w:rsidRPr="00C223B6" w:rsidRDefault="00C512B6" w:rsidP="002871F4">
      <w:pPr>
        <w:spacing w:line="480" w:lineRule="auto"/>
        <w:ind w:left="450" w:hanging="450"/>
      </w:pPr>
      <w:proofErr w:type="spellStart"/>
      <w:r w:rsidRPr="00C223B6">
        <w:t>Klimstra</w:t>
      </w:r>
      <w:proofErr w:type="spellEnd"/>
      <w:r w:rsidRPr="00C223B6">
        <w:t>, W. D. 1982. Bobwhite quail and changing land use. National Quail Symposium Proceedings 2:1–5.</w:t>
      </w:r>
    </w:p>
    <w:p w14:paraId="2C591F6E" w14:textId="77777777" w:rsidR="00C512B6" w:rsidRPr="00C223B6" w:rsidRDefault="00C512B6" w:rsidP="002871F4">
      <w:pPr>
        <w:spacing w:line="480" w:lineRule="auto"/>
        <w:ind w:left="450" w:hanging="450"/>
      </w:pPr>
      <w:proofErr w:type="spellStart"/>
      <w:r w:rsidRPr="00C223B6">
        <w:t>Kroodsma</w:t>
      </w:r>
      <w:proofErr w:type="spellEnd"/>
      <w:r w:rsidRPr="00C223B6">
        <w:t>, R. L. 1982. Bird community ecology on power-line corridors in east Tennessee. Biological Conservation 23:79–94.</w:t>
      </w:r>
    </w:p>
    <w:p w14:paraId="72177B20" w14:textId="77777777" w:rsidR="00C512B6" w:rsidRPr="00C223B6" w:rsidRDefault="00C512B6" w:rsidP="002871F4">
      <w:pPr>
        <w:spacing w:line="480" w:lineRule="auto"/>
        <w:ind w:left="450" w:hanging="450"/>
      </w:pPr>
      <w:r w:rsidRPr="00C223B6">
        <w:t xml:space="preserve">Krueger, C. R., and D. C. Curtis. 1979. Evaluation of big bluestem, </w:t>
      </w:r>
      <w:proofErr w:type="spellStart"/>
      <w:r w:rsidRPr="00C223B6">
        <w:t>indiangrass</w:t>
      </w:r>
      <w:proofErr w:type="spellEnd"/>
      <w:r w:rsidRPr="00C223B6">
        <w:t xml:space="preserve">, </w:t>
      </w:r>
      <w:proofErr w:type="spellStart"/>
      <w:r w:rsidRPr="00C223B6">
        <w:t>sideoats</w:t>
      </w:r>
      <w:proofErr w:type="spellEnd"/>
      <w:r w:rsidRPr="00C223B6">
        <w:t xml:space="preserve"> </w:t>
      </w:r>
      <w:proofErr w:type="spellStart"/>
      <w:r w:rsidRPr="00C223B6">
        <w:t>grama</w:t>
      </w:r>
      <w:proofErr w:type="spellEnd"/>
      <w:r w:rsidRPr="00C223B6">
        <w:t>, and switchgrass pastures with yearling steers. Agronomy Journal 71:480–482.</w:t>
      </w:r>
    </w:p>
    <w:p w14:paraId="09DB755C" w14:textId="77777777" w:rsidR="00C512B6" w:rsidRPr="00C223B6" w:rsidRDefault="00C512B6" w:rsidP="002871F4">
      <w:pPr>
        <w:spacing w:line="480" w:lineRule="auto"/>
        <w:ind w:left="450" w:hanging="450"/>
      </w:pPr>
      <w:r w:rsidRPr="00C223B6">
        <w:lastRenderedPageBreak/>
        <w:t xml:space="preserve">Lassiter, Ellery V., Marcus Asher, Grace Christie, Connor Gale, </w:t>
      </w:r>
      <w:proofErr w:type="spellStart"/>
      <w:r w:rsidRPr="00C223B6">
        <w:t>Andrhea</w:t>
      </w:r>
      <w:proofErr w:type="spellEnd"/>
      <w:r w:rsidRPr="00C223B6">
        <w:t xml:space="preserve"> Massey, Cody </w:t>
      </w:r>
      <w:proofErr w:type="spellStart"/>
      <w:r w:rsidRPr="00C223B6">
        <w:t>Massery</w:t>
      </w:r>
      <w:proofErr w:type="spellEnd"/>
      <w:r w:rsidRPr="00C223B6">
        <w:t xml:space="preserve">, Christopher R. Middaugh, John T. </w:t>
      </w:r>
      <w:proofErr w:type="spellStart"/>
      <w:r w:rsidRPr="00C223B6">
        <w:t>Veon</w:t>
      </w:r>
      <w:proofErr w:type="spellEnd"/>
      <w:r w:rsidRPr="00C223B6">
        <w:t xml:space="preserve">, Brett A. </w:t>
      </w:r>
      <w:proofErr w:type="spellStart"/>
      <w:r w:rsidRPr="00C223B6">
        <w:t>DeGregorio</w:t>
      </w:r>
      <w:proofErr w:type="spellEnd"/>
      <w:r w:rsidRPr="00C223B6">
        <w:t xml:space="preserve">, E. V. Lassiter, G. Christie, C. Gale, A. Massey, J. T. </w:t>
      </w:r>
      <w:proofErr w:type="spellStart"/>
      <w:r w:rsidRPr="00C223B6">
        <w:t>Veon</w:t>
      </w:r>
      <w:proofErr w:type="spellEnd"/>
      <w:r w:rsidRPr="00C223B6">
        <w:t xml:space="preserve">, M. Asher, C. </w:t>
      </w:r>
      <w:proofErr w:type="spellStart"/>
      <w:r w:rsidRPr="00C223B6">
        <w:t>Massery</w:t>
      </w:r>
      <w:proofErr w:type="spellEnd"/>
      <w:r w:rsidRPr="00C223B6">
        <w:t xml:space="preserve">, C. R. Middaugh, and B. A. </w:t>
      </w:r>
      <w:proofErr w:type="spellStart"/>
      <w:r w:rsidRPr="00C223B6">
        <w:t>DeGregorio</w:t>
      </w:r>
      <w:proofErr w:type="spellEnd"/>
      <w:r w:rsidRPr="00C223B6">
        <w:t>. 2021. Northern bobwhite occupancy patterns on multiple spatial scales across Arkansas. Journal of Fish and Wildlife Management 12:502–512.</w:t>
      </w:r>
    </w:p>
    <w:p w14:paraId="43321247" w14:textId="77777777" w:rsidR="00C512B6" w:rsidRPr="00C223B6" w:rsidRDefault="00C512B6" w:rsidP="002871F4">
      <w:pPr>
        <w:spacing w:line="480" w:lineRule="auto"/>
        <w:ind w:left="450" w:hanging="450"/>
      </w:pPr>
      <w:proofErr w:type="spellStart"/>
      <w:r w:rsidRPr="00C223B6">
        <w:t>Lituma</w:t>
      </w:r>
      <w:proofErr w:type="spellEnd"/>
      <w:r w:rsidRPr="00C223B6">
        <w:t>, C. M., B. R. Buckley, P. D. Keyser, E. Holcomb, R. Smith, J. Morgan, and R. D. Applegate. 2022. Effects of patch-burn grazing and rotational grazing on grassland bird abundance, species richness, and diversity in native grassland pastures of the Midsouth USA. Agriculture, Ecosystems and Environment 324:107710. Elsevier B.V. &lt;https://doi.org/10.1016/j.agee.2021.107710&gt;.</w:t>
      </w:r>
    </w:p>
    <w:p w14:paraId="72F40F0C" w14:textId="77777777" w:rsidR="00C512B6" w:rsidRPr="00C223B6" w:rsidRDefault="00C512B6" w:rsidP="002871F4">
      <w:pPr>
        <w:spacing w:line="480" w:lineRule="auto"/>
        <w:ind w:left="450" w:hanging="450"/>
      </w:pPr>
      <w:proofErr w:type="spellStart"/>
      <w:r w:rsidRPr="00C223B6">
        <w:t>MacKenzie</w:t>
      </w:r>
      <w:proofErr w:type="spellEnd"/>
      <w:r w:rsidRPr="00C223B6">
        <w:t>, D. I., and L. L. Bailey. 2004. Assessing the fit of site-occupancy models. Journal of Agricultural, Biological, and Environmental Statistics 9:300–318.</w:t>
      </w:r>
    </w:p>
    <w:p w14:paraId="17F236B9" w14:textId="77777777" w:rsidR="00C512B6" w:rsidRPr="00C223B6" w:rsidRDefault="00C512B6" w:rsidP="002871F4">
      <w:pPr>
        <w:spacing w:line="480" w:lineRule="auto"/>
        <w:ind w:left="450" w:hanging="450"/>
      </w:pPr>
      <w:proofErr w:type="spellStart"/>
      <w:r w:rsidRPr="00C223B6">
        <w:t>MacKenzie</w:t>
      </w:r>
      <w:proofErr w:type="spellEnd"/>
      <w:r w:rsidRPr="00C223B6">
        <w:t xml:space="preserve">, D. I., J. D. Nichols, G. B. Lachman, S. </w:t>
      </w:r>
      <w:proofErr w:type="spellStart"/>
      <w:r w:rsidRPr="00C223B6">
        <w:t>Droege</w:t>
      </w:r>
      <w:proofErr w:type="spellEnd"/>
      <w:r w:rsidRPr="00C223B6">
        <w:t xml:space="preserve">, A. A. </w:t>
      </w:r>
      <w:proofErr w:type="spellStart"/>
      <w:r w:rsidRPr="00C223B6">
        <w:t>Royle</w:t>
      </w:r>
      <w:proofErr w:type="spellEnd"/>
      <w:r w:rsidRPr="00C223B6">
        <w:t xml:space="preserve">, and C. A. </w:t>
      </w:r>
      <w:proofErr w:type="spellStart"/>
      <w:r w:rsidRPr="00C223B6">
        <w:t>Langtimm</w:t>
      </w:r>
      <w:proofErr w:type="spellEnd"/>
      <w:r w:rsidRPr="00C223B6">
        <w:t>. 2002. Estimating site occupancy rates when detection probabilities are less than one. Ecology 83:2248–2255.</w:t>
      </w:r>
    </w:p>
    <w:p w14:paraId="422A1852" w14:textId="77777777" w:rsidR="00C512B6" w:rsidRPr="00C223B6" w:rsidRDefault="00C512B6" w:rsidP="002871F4">
      <w:pPr>
        <w:spacing w:line="480" w:lineRule="auto"/>
        <w:ind w:left="450" w:hanging="450"/>
      </w:pPr>
      <w:r w:rsidRPr="00C223B6">
        <w:t xml:space="preserve">McFarlane, Z. D., C. Boyer, and J. T. </w:t>
      </w:r>
      <w:proofErr w:type="spellStart"/>
      <w:r w:rsidRPr="00C223B6">
        <w:t>Mulliniks</w:t>
      </w:r>
      <w:proofErr w:type="spellEnd"/>
      <w:r w:rsidRPr="00C223B6">
        <w:t>. 2018. Profitability of developing beef heifers on stockpiled winter forages. Journal of Applied Farm Economics 2.</w:t>
      </w:r>
    </w:p>
    <w:p w14:paraId="63F3D5B5" w14:textId="77777777" w:rsidR="00C512B6" w:rsidRPr="00C223B6" w:rsidRDefault="00C512B6" w:rsidP="002871F4">
      <w:pPr>
        <w:spacing w:line="480" w:lineRule="auto"/>
        <w:ind w:left="450" w:hanging="450"/>
      </w:pPr>
      <w:r w:rsidRPr="00C223B6">
        <w:t>Monroe, A. P., L. W. Burger, H. T. Boland, and J. A. Martin. 2017. Economic and conservation implications of converting exotic forages to native warm-season grass. Global Ecology and Conservation 11:23–32. &lt;http://dx.doi.org/10.1016/j.gecco.2017.04.006&gt;.</w:t>
      </w:r>
    </w:p>
    <w:p w14:paraId="1C5A6B61" w14:textId="77777777" w:rsidR="00C512B6" w:rsidRPr="00C223B6" w:rsidRDefault="00C512B6" w:rsidP="002871F4">
      <w:pPr>
        <w:spacing w:line="480" w:lineRule="auto"/>
        <w:ind w:left="450" w:hanging="450"/>
      </w:pPr>
      <w:r w:rsidRPr="00C223B6">
        <w:lastRenderedPageBreak/>
        <w:t>Moore, M. C. 1980. Habitat structure in relation to population density and timing of breeding in prairie warblers. The Wilson Bulletin 92:177–187.</w:t>
      </w:r>
    </w:p>
    <w:p w14:paraId="53D62DEC" w14:textId="77777777" w:rsidR="00C512B6" w:rsidRPr="00C223B6" w:rsidRDefault="00C512B6" w:rsidP="002871F4">
      <w:pPr>
        <w:spacing w:line="480" w:lineRule="auto"/>
        <w:ind w:left="450" w:hanging="450"/>
      </w:pPr>
      <w:r w:rsidRPr="00C223B6">
        <w:t xml:space="preserve">Moorman, C. E., R. L. </w:t>
      </w:r>
      <w:proofErr w:type="spellStart"/>
      <w:r w:rsidRPr="00C223B6">
        <w:t>Klimstra</w:t>
      </w:r>
      <w:proofErr w:type="spellEnd"/>
      <w:r w:rsidRPr="00C223B6">
        <w:t>, C. A. Harper, J. F. Marcus, and C. E. Sorenson. 2017. Breeding songbird use of native warm-season and non-native cool-season grass forage fields. Wildlife Society Bulletin 41:42–48.</w:t>
      </w:r>
    </w:p>
    <w:p w14:paraId="5AAC8DBA" w14:textId="77777777" w:rsidR="00C512B6" w:rsidRPr="00C223B6" w:rsidRDefault="00C512B6" w:rsidP="002871F4">
      <w:pPr>
        <w:spacing w:line="480" w:lineRule="auto"/>
        <w:ind w:left="450" w:hanging="450"/>
      </w:pPr>
      <w:r w:rsidRPr="00C223B6">
        <w:t>Morgan, J. J., K. Duren, and T. V. Dailey. 2016. NBCI coordinated implementation program v1.1. National Bobwhite Technical Committee Technical Publication, ver. 2.0. Knoxville, TN.</w:t>
      </w:r>
    </w:p>
    <w:p w14:paraId="28C5EDFE" w14:textId="77777777" w:rsidR="00C512B6" w:rsidRPr="00C223B6" w:rsidRDefault="00C512B6" w:rsidP="002871F4">
      <w:pPr>
        <w:spacing w:line="480" w:lineRule="auto"/>
        <w:ind w:left="450" w:hanging="450"/>
      </w:pPr>
      <w:r w:rsidRPr="00C223B6">
        <w:t>Murphy, M. T. 2019. Avian population trends within the evolving agricultural landscape of eastern and central United States. The Auk 120:20–34.</w:t>
      </w:r>
    </w:p>
    <w:p w14:paraId="4C47DF72" w14:textId="77777777" w:rsidR="00C512B6" w:rsidRPr="00C223B6" w:rsidRDefault="00C512B6" w:rsidP="002871F4">
      <w:pPr>
        <w:spacing w:line="480" w:lineRule="auto"/>
        <w:ind w:left="450" w:hanging="450"/>
      </w:pPr>
      <w:r w:rsidRPr="00C223B6">
        <w:t>Murray, L. D., and L. B. Best. 2014. Nest-site selection and reproductive success of common yellowthroats in managed Iowa grasslands. The Condor 116:74–83.</w:t>
      </w:r>
    </w:p>
    <w:p w14:paraId="7C53FEC3" w14:textId="77777777" w:rsidR="00C512B6" w:rsidRPr="00C223B6" w:rsidRDefault="00C512B6" w:rsidP="002871F4">
      <w:pPr>
        <w:spacing w:line="480" w:lineRule="auto"/>
        <w:ind w:left="450" w:hanging="450"/>
      </w:pPr>
      <w:r w:rsidRPr="00C223B6">
        <w:t xml:space="preserve">Nolan Jr., V., E. D. </w:t>
      </w:r>
      <w:proofErr w:type="spellStart"/>
      <w:r w:rsidRPr="00C223B6">
        <w:t>Ketterson</w:t>
      </w:r>
      <w:proofErr w:type="spellEnd"/>
      <w:r w:rsidRPr="00C223B6">
        <w:t>, and C. A. Buerkle. 2020. Prairie warbler (</w:t>
      </w:r>
      <w:proofErr w:type="spellStart"/>
      <w:r w:rsidRPr="00C223B6">
        <w:t>Setophaga</w:t>
      </w:r>
      <w:proofErr w:type="spellEnd"/>
      <w:r w:rsidRPr="00C223B6">
        <w:t xml:space="preserve"> discolor). A. F. Poole, editor. Birds of the World. version 1. Cornell Lab of Ornithology, Ithaca, NY, USA.</w:t>
      </w:r>
    </w:p>
    <w:p w14:paraId="3D6183B0" w14:textId="77777777" w:rsidR="00C512B6" w:rsidRPr="00C223B6" w:rsidRDefault="00C512B6" w:rsidP="002871F4">
      <w:pPr>
        <w:spacing w:line="480" w:lineRule="auto"/>
        <w:ind w:left="450" w:hanging="450"/>
      </w:pPr>
      <w:r w:rsidRPr="00C223B6">
        <w:t>North American Bird Conservation Initiative. 2022. The state of the birds. United States of America.</w:t>
      </w:r>
    </w:p>
    <w:p w14:paraId="6105D2B9" w14:textId="77777777" w:rsidR="00C512B6" w:rsidRPr="00C223B6" w:rsidRDefault="00C512B6" w:rsidP="002871F4">
      <w:pPr>
        <w:spacing w:line="480" w:lineRule="auto"/>
        <w:ind w:left="450" w:hanging="450"/>
      </w:pPr>
      <w:proofErr w:type="spellStart"/>
      <w:r w:rsidRPr="00C223B6">
        <w:t>Peterjohn</w:t>
      </w:r>
      <w:proofErr w:type="spellEnd"/>
      <w:r w:rsidRPr="00C223B6">
        <w:t>, B. G. 2003. Agricultural landscapes: can they support healthy bird populations as well as farm products? The Auk 120:14–19.</w:t>
      </w:r>
    </w:p>
    <w:p w14:paraId="3771F09A" w14:textId="77777777" w:rsidR="00C512B6" w:rsidRPr="00C223B6" w:rsidRDefault="00C512B6" w:rsidP="002871F4">
      <w:pPr>
        <w:spacing w:line="480" w:lineRule="auto"/>
        <w:ind w:left="450" w:hanging="450"/>
      </w:pPr>
      <w:proofErr w:type="spellStart"/>
      <w:r w:rsidRPr="00C223B6">
        <w:t>Peterjohn</w:t>
      </w:r>
      <w:proofErr w:type="spellEnd"/>
      <w:r w:rsidRPr="00C223B6">
        <w:t>, B. G., and J. R. Sauer. 1999. Population status of North American grassland birds from the North American breeding bird survey, 1966-1996. Studies in Avian Biology 19:27–44.</w:t>
      </w:r>
    </w:p>
    <w:p w14:paraId="29282547" w14:textId="77777777" w:rsidR="00C512B6" w:rsidRPr="00C223B6" w:rsidRDefault="00C512B6" w:rsidP="002871F4">
      <w:pPr>
        <w:spacing w:line="480" w:lineRule="auto"/>
        <w:ind w:left="450" w:hanging="450"/>
      </w:pPr>
      <w:r w:rsidRPr="00C223B6">
        <w:lastRenderedPageBreak/>
        <w:t>R-</w:t>
      </w:r>
      <w:proofErr w:type="spellStart"/>
      <w:r w:rsidRPr="00C223B6">
        <w:t>CoreTeam</w:t>
      </w:r>
      <w:proofErr w:type="spellEnd"/>
      <w:r w:rsidRPr="00C223B6">
        <w:t>. 2022. R: A language and environment for statistical computing. R Foundation for Statistical Computing, Vienna, Austria. &lt;https://www.r-project.org/&gt;.</w:t>
      </w:r>
    </w:p>
    <w:p w14:paraId="042AECC3" w14:textId="77777777" w:rsidR="00C512B6" w:rsidRPr="00C223B6" w:rsidRDefault="00C512B6" w:rsidP="002871F4">
      <w:pPr>
        <w:spacing w:line="480" w:lineRule="auto"/>
        <w:ind w:left="450" w:hanging="450"/>
      </w:pPr>
      <w:proofErr w:type="spellStart"/>
      <w:r w:rsidRPr="00C223B6">
        <w:t>Rodewald</w:t>
      </w:r>
      <w:proofErr w:type="spellEnd"/>
      <w:r w:rsidRPr="00C223B6">
        <w:t>, A. D., and A. C. Vitz. 2005. Edge- and area-sensitivity of shrubland birds. Journal of Wildlife Management 69:681–688.</w:t>
      </w:r>
    </w:p>
    <w:p w14:paraId="7DC9B1C1" w14:textId="77777777" w:rsidR="00C512B6" w:rsidRPr="00C223B6" w:rsidRDefault="00C512B6" w:rsidP="002871F4">
      <w:pPr>
        <w:spacing w:line="480" w:lineRule="auto"/>
        <w:ind w:left="450" w:hanging="450"/>
      </w:pPr>
      <w:r w:rsidRPr="00C223B6">
        <w:t xml:space="preserve">Roseberry, J. L., B. G. </w:t>
      </w:r>
      <w:proofErr w:type="spellStart"/>
      <w:r w:rsidRPr="00C223B6">
        <w:t>Peterjohn</w:t>
      </w:r>
      <w:proofErr w:type="spellEnd"/>
      <w:r w:rsidRPr="00C223B6">
        <w:t xml:space="preserve">, and W. D. </w:t>
      </w:r>
      <w:proofErr w:type="spellStart"/>
      <w:r w:rsidRPr="00C223B6">
        <w:t>Klimstra</w:t>
      </w:r>
      <w:proofErr w:type="spellEnd"/>
      <w:r w:rsidRPr="00C223B6">
        <w:t>. 1979. Dynamics of an unexploited bobwhite population in deteriorating habitat. The Journal of Wildlife Management 43:306–315.</w:t>
      </w:r>
    </w:p>
    <w:p w14:paraId="3DB52CCE" w14:textId="77777777" w:rsidR="00C512B6" w:rsidRPr="00C223B6" w:rsidRDefault="00C512B6" w:rsidP="002871F4">
      <w:pPr>
        <w:spacing w:line="480" w:lineRule="auto"/>
        <w:ind w:left="450" w:hanging="450"/>
      </w:pPr>
      <w:r w:rsidRPr="00C223B6">
        <w:t xml:space="preserve">Rosenberg, K. V., J. A. Kennedy, R. </w:t>
      </w:r>
      <w:proofErr w:type="spellStart"/>
      <w:r w:rsidRPr="00C223B6">
        <w:t>Dettmers</w:t>
      </w:r>
      <w:proofErr w:type="spellEnd"/>
      <w:r w:rsidRPr="00C223B6">
        <w:t xml:space="preserve">, R. P. Ford, D. Reynolds, J. D. Alexander, C. J. Beardmore, P. J. Blancher, R. E. Bogart, G. S. Butcher, A. F. Camfield, A. Couturier, D. W. Demarest, W. E. Easton, J. J. </w:t>
      </w:r>
      <w:proofErr w:type="spellStart"/>
      <w:r w:rsidRPr="00C223B6">
        <w:t>Giocomo</w:t>
      </w:r>
      <w:proofErr w:type="spellEnd"/>
      <w:r w:rsidRPr="00C223B6">
        <w:t xml:space="preserve">, R. H. Keller, A. E. Mini, A. O. Panjabi, and T. Will. 2016. Partners in flight </w:t>
      </w:r>
      <w:proofErr w:type="spellStart"/>
      <w:r w:rsidRPr="00C223B6">
        <w:t>landbird</w:t>
      </w:r>
      <w:proofErr w:type="spellEnd"/>
      <w:r w:rsidRPr="00C223B6">
        <w:t xml:space="preserve"> conservation plan: 2016 revision for Canada and continental United States. Partners in Flight Science Committee. &lt;https://partnersinflight.org/wp-content/uploads/2016/08/pif-continental-plan-final-spread-single.pdf&gt;.</w:t>
      </w:r>
    </w:p>
    <w:p w14:paraId="6A849FB1" w14:textId="77777777" w:rsidR="00C512B6" w:rsidRPr="00C223B6" w:rsidRDefault="00C512B6" w:rsidP="002871F4">
      <w:pPr>
        <w:spacing w:line="480" w:lineRule="auto"/>
        <w:ind w:left="450" w:hanging="450"/>
      </w:pPr>
      <w:r w:rsidRPr="00C223B6">
        <w:t xml:space="preserve">Sauer, J. R., K. L. </w:t>
      </w:r>
      <w:proofErr w:type="spellStart"/>
      <w:r w:rsidRPr="00C223B6">
        <w:t>Pardieck</w:t>
      </w:r>
      <w:proofErr w:type="spellEnd"/>
      <w:r w:rsidRPr="00C223B6">
        <w:t xml:space="preserve">, D. J. </w:t>
      </w:r>
      <w:proofErr w:type="spellStart"/>
      <w:r w:rsidRPr="00C223B6">
        <w:t>Ziolkowski</w:t>
      </w:r>
      <w:proofErr w:type="spellEnd"/>
      <w:r w:rsidRPr="00C223B6">
        <w:t xml:space="preserve">, A. C. Smith, M.-A. A. R. Hudson, V. Rodriguez, H. </w:t>
      </w:r>
      <w:proofErr w:type="spellStart"/>
      <w:r w:rsidRPr="00C223B6">
        <w:t>Berlanga</w:t>
      </w:r>
      <w:proofErr w:type="spellEnd"/>
      <w:r w:rsidRPr="00C223B6">
        <w:t>, D. K. Niven, and W. A. Link. 2017. The first 50 years of the North American breeding bird survey. The Condor 119:576–593.</w:t>
      </w:r>
    </w:p>
    <w:p w14:paraId="7CEF46BA" w14:textId="77777777" w:rsidR="00C512B6" w:rsidRPr="00C223B6" w:rsidRDefault="00C512B6" w:rsidP="002871F4">
      <w:pPr>
        <w:spacing w:line="480" w:lineRule="auto"/>
        <w:ind w:left="450" w:hanging="450"/>
      </w:pPr>
      <w:proofErr w:type="spellStart"/>
      <w:r w:rsidRPr="00C223B6">
        <w:t>Sciaini</w:t>
      </w:r>
      <w:proofErr w:type="spellEnd"/>
      <w:r w:rsidRPr="00C223B6">
        <w:t xml:space="preserve">, M., M. Fritsch, M. H. K. </w:t>
      </w:r>
      <w:proofErr w:type="spellStart"/>
      <w:r w:rsidRPr="00C223B6">
        <w:t>Hesselbarth</w:t>
      </w:r>
      <w:proofErr w:type="spellEnd"/>
      <w:r w:rsidRPr="00C223B6">
        <w:t xml:space="preserve">, J. </w:t>
      </w:r>
      <w:proofErr w:type="spellStart"/>
      <w:r w:rsidRPr="00C223B6">
        <w:t>Nowosad</w:t>
      </w:r>
      <w:proofErr w:type="spellEnd"/>
      <w:r w:rsidRPr="00C223B6">
        <w:t>, L. Graham, and J. Hollister. 2022. Package ‘</w:t>
      </w:r>
      <w:proofErr w:type="spellStart"/>
      <w:r w:rsidRPr="00C223B6">
        <w:t>landscapetools</w:t>
      </w:r>
      <w:proofErr w:type="spellEnd"/>
      <w:proofErr w:type="gramStart"/>
      <w:r w:rsidRPr="00C223B6">
        <w:t>’ :</w:t>
      </w:r>
      <w:proofErr w:type="gramEnd"/>
      <w:r w:rsidRPr="00C223B6">
        <w:t xml:space="preserve"> landscape utility toolbox. CRAN. &lt;https://ropensci.github.io/landscapetools/ </w:t>
      </w:r>
      <w:proofErr w:type="spellStart"/>
      <w:r w:rsidRPr="00C223B6">
        <w:t>BugReports</w:t>
      </w:r>
      <w:proofErr w:type="spellEnd"/>
      <w:r w:rsidRPr="00C223B6">
        <w:t>&gt;.</w:t>
      </w:r>
    </w:p>
    <w:p w14:paraId="02795053" w14:textId="77777777" w:rsidR="00C512B6" w:rsidRPr="00C223B6" w:rsidRDefault="00C512B6" w:rsidP="002871F4">
      <w:pPr>
        <w:spacing w:line="480" w:lineRule="auto"/>
        <w:ind w:left="450" w:hanging="450"/>
      </w:pPr>
      <w:r w:rsidRPr="00C223B6">
        <w:t>Stoddard, H. L. 1931. The bobwhite quail: its habits, preservation and increase. Third Edit. Charles Scribner’s Sons, New York, NY, USA.</w:t>
      </w:r>
    </w:p>
    <w:p w14:paraId="030B3249" w14:textId="77777777" w:rsidR="00C512B6" w:rsidRPr="00C223B6" w:rsidRDefault="00C512B6" w:rsidP="002871F4">
      <w:pPr>
        <w:spacing w:line="480" w:lineRule="auto"/>
        <w:ind w:left="450" w:hanging="450"/>
      </w:pPr>
      <w:r w:rsidRPr="00C223B6">
        <w:lastRenderedPageBreak/>
        <w:t xml:space="preserve">Sutherland, C., D. Hare, P. J. Johnson, D. W. Linden, R. A. Montgomery, and E. </w:t>
      </w:r>
      <w:proofErr w:type="spellStart"/>
      <w:r w:rsidRPr="00C223B6">
        <w:t>Droge</w:t>
      </w:r>
      <w:proofErr w:type="spellEnd"/>
      <w:r w:rsidRPr="00C223B6">
        <w:t>. 2023. Practical advice on variable selection and reporting using Akaike information criterion. Proceedings of the Royal Society B: Biological Sciences 290.</w:t>
      </w:r>
    </w:p>
    <w:p w14:paraId="5F94BB7D" w14:textId="77777777" w:rsidR="00C512B6" w:rsidRPr="00C223B6" w:rsidRDefault="00C512B6" w:rsidP="002871F4">
      <w:pPr>
        <w:spacing w:line="480" w:lineRule="auto"/>
        <w:ind w:left="450" w:hanging="450"/>
      </w:pPr>
      <w:proofErr w:type="spellStart"/>
      <w:r w:rsidRPr="00C223B6">
        <w:t>Veech</w:t>
      </w:r>
      <w:proofErr w:type="spellEnd"/>
      <w:r w:rsidRPr="00C223B6">
        <w:t>, J. A. 2006. Increasing and declining populations of northern bobwhites inhabit different types of landscapes. Journal of Wildlife Management 70:922–930.</w:t>
      </w:r>
    </w:p>
    <w:p w14:paraId="67E99840" w14:textId="77777777" w:rsidR="00C512B6" w:rsidRPr="00C223B6" w:rsidRDefault="00C512B6" w:rsidP="002871F4">
      <w:pPr>
        <w:spacing w:line="480" w:lineRule="auto"/>
        <w:ind w:left="450" w:hanging="450"/>
      </w:pPr>
      <w:proofErr w:type="spellStart"/>
      <w:r w:rsidRPr="00C223B6">
        <w:t>Vehtari</w:t>
      </w:r>
      <w:proofErr w:type="spellEnd"/>
      <w:r w:rsidRPr="00C223B6">
        <w:t xml:space="preserve">, A., A. Gelman, and J. </w:t>
      </w:r>
      <w:proofErr w:type="spellStart"/>
      <w:r w:rsidRPr="00C223B6">
        <w:t>Gabry</w:t>
      </w:r>
      <w:proofErr w:type="spellEnd"/>
      <w:r w:rsidRPr="00C223B6">
        <w:t>. 2017. Practical Bayesian model evaluation using leave-one-out cross-validation and WAIC. Statistics and Computing 27:1413–1432.</w:t>
      </w:r>
    </w:p>
    <w:p w14:paraId="0782AC64" w14:textId="77777777" w:rsidR="00C512B6" w:rsidRPr="00C223B6" w:rsidRDefault="00C512B6" w:rsidP="002871F4">
      <w:pPr>
        <w:spacing w:line="480" w:lineRule="auto"/>
        <w:ind w:left="450" w:hanging="450"/>
      </w:pPr>
      <w:r w:rsidRPr="00C223B6">
        <w:t>Walk, J. W., and R. E. Warner. 2000. Grassland management for the conservation of songbirds in the midwestern USA. Biological Conservation 94:165–172.</w:t>
      </w:r>
    </w:p>
    <w:p w14:paraId="3B1C2356" w14:textId="77777777" w:rsidR="00C512B6" w:rsidRPr="00C223B6" w:rsidRDefault="00C512B6" w:rsidP="002871F4">
      <w:pPr>
        <w:spacing w:line="480" w:lineRule="auto"/>
        <w:ind w:left="450" w:hanging="450"/>
      </w:pPr>
      <w:r w:rsidRPr="00C223B6">
        <w:t>Washburn, B. E., T. G. Barnes, and J. D. Sole. 2000. Improving northern bobwhite habitat by converting tall fescue fields to native warm-season grasses. Wildlife Society Bulletin 28:97–104.</w:t>
      </w:r>
    </w:p>
    <w:p w14:paraId="41847E1F" w14:textId="77777777" w:rsidR="00C512B6" w:rsidRPr="00C223B6" w:rsidRDefault="00C512B6" w:rsidP="002871F4">
      <w:pPr>
        <w:spacing w:line="480" w:lineRule="auto"/>
        <w:ind w:left="450" w:hanging="450"/>
      </w:pPr>
      <w:r w:rsidRPr="00C223B6">
        <w:t xml:space="preserve">West, A. S., P. D. Keyser, C. M. </w:t>
      </w:r>
      <w:proofErr w:type="spellStart"/>
      <w:r w:rsidRPr="00C223B6">
        <w:t>Lituma</w:t>
      </w:r>
      <w:proofErr w:type="spellEnd"/>
      <w:r w:rsidRPr="00C223B6">
        <w:t>, D. A. Buehler, R. D. Applegate, and J. Morgan. 2016. Grasslands bird occupancy of native warm-season grass. Journal of Wildlife Management 80:1081–1090.</w:t>
      </w:r>
    </w:p>
    <w:p w14:paraId="12E749F9" w14:textId="77777777" w:rsidR="00C512B6" w:rsidRPr="00C223B6" w:rsidRDefault="00C512B6" w:rsidP="002871F4">
      <w:pPr>
        <w:spacing w:line="480" w:lineRule="auto"/>
        <w:ind w:left="450" w:hanging="450"/>
      </w:pPr>
      <w:r w:rsidRPr="00C223B6">
        <w:t>Vander Yacht, A. L., P. D. Keyser, D. A. Buehler, C. A. Harper, D. S. Buckley, and R. D. Applegate. 2016. Avian occupancy response to oak woodland and savanna restoration. Journal of Wildlife Management 80:1091–1105.</w:t>
      </w:r>
    </w:p>
    <w:p w14:paraId="4E0D9FB6" w14:textId="1A6269C0" w:rsidR="00C512B6" w:rsidRDefault="00C512B6" w:rsidP="002871F4">
      <w:pPr>
        <w:spacing w:line="480" w:lineRule="auto"/>
        <w:ind w:left="450" w:hanging="450"/>
      </w:pPr>
      <w:r w:rsidRPr="00C223B6">
        <w:t xml:space="preserve">Zimmerman, J. L. 1988. Breeding season </w:t>
      </w:r>
      <w:proofErr w:type="spellStart"/>
      <w:r w:rsidRPr="00C223B6">
        <w:t>babitat</w:t>
      </w:r>
      <w:proofErr w:type="spellEnd"/>
      <w:r w:rsidRPr="00C223B6">
        <w:t xml:space="preserve"> selection by the </w:t>
      </w:r>
      <w:proofErr w:type="spellStart"/>
      <w:r w:rsidRPr="00C223B6">
        <w:t>Henslow’s</w:t>
      </w:r>
      <w:proofErr w:type="spellEnd"/>
      <w:r w:rsidRPr="00C223B6">
        <w:t xml:space="preserve"> sparrow (</w:t>
      </w:r>
      <w:proofErr w:type="spellStart"/>
      <w:r w:rsidRPr="00C223B6">
        <w:t>Ammodramus</w:t>
      </w:r>
      <w:proofErr w:type="spellEnd"/>
      <w:r w:rsidRPr="00C223B6">
        <w:t xml:space="preserve"> </w:t>
      </w:r>
      <w:proofErr w:type="spellStart"/>
      <w:r w:rsidRPr="00C223B6">
        <w:t>henslowii</w:t>
      </w:r>
      <w:proofErr w:type="spellEnd"/>
      <w:r w:rsidRPr="00C223B6">
        <w:t>) in Kansas. The Wilson Bulletin 100:17–24.</w:t>
      </w:r>
    </w:p>
    <w:p w14:paraId="4C7FB30E" w14:textId="5A0504CA" w:rsidR="008401AF" w:rsidRDefault="008401AF" w:rsidP="002871F4">
      <w:pPr>
        <w:spacing w:line="480" w:lineRule="auto"/>
      </w:pPr>
    </w:p>
    <w:p w14:paraId="0D959805" w14:textId="2B91DE85" w:rsidR="008401AF" w:rsidRDefault="008401AF" w:rsidP="00C223B6">
      <w:pPr>
        <w:spacing w:after="240"/>
      </w:pPr>
    </w:p>
    <w:p w14:paraId="3A37A4C3" w14:textId="77777777" w:rsidR="00E4191A" w:rsidRPr="00C223B6" w:rsidRDefault="00E4191A" w:rsidP="00C223B6">
      <w:pPr>
        <w:spacing w:after="240"/>
      </w:pPr>
    </w:p>
    <w:p w14:paraId="17490B82" w14:textId="4463164A" w:rsidR="00F34BE3" w:rsidRDefault="00F34BE3" w:rsidP="00F34BE3">
      <w:pPr>
        <w:pStyle w:val="Heading2"/>
        <w:jc w:val="left"/>
        <w:rPr>
          <w:sz w:val="24"/>
          <w:szCs w:val="24"/>
        </w:rPr>
      </w:pPr>
      <w:bookmarkStart w:id="174" w:name="_Toc178949469"/>
      <w:bookmarkStart w:id="175" w:name="_Toc179152524"/>
      <w:bookmarkStart w:id="176" w:name="_Toc184731413"/>
      <w:r w:rsidRPr="0026344E">
        <w:rPr>
          <w:sz w:val="24"/>
          <w:szCs w:val="24"/>
        </w:rPr>
        <w:lastRenderedPageBreak/>
        <w:t>Appendices</w:t>
      </w:r>
      <w:bookmarkEnd w:id="174"/>
      <w:bookmarkEnd w:id="175"/>
      <w:bookmarkEnd w:id="176"/>
    </w:p>
    <w:p w14:paraId="285AE7E8" w14:textId="77777777" w:rsidR="002871F4" w:rsidRPr="002871F4" w:rsidRDefault="002871F4" w:rsidP="002871F4"/>
    <w:p w14:paraId="62B9A5AB" w14:textId="1C46560E" w:rsidR="00F5428A" w:rsidRDefault="00F90739" w:rsidP="00C11A63">
      <w:pPr>
        <w:widowControl w:val="0"/>
        <w:autoSpaceDE w:val="0"/>
        <w:autoSpaceDN w:val="0"/>
        <w:adjustRightInd w:val="0"/>
        <w:spacing w:after="140" w:line="288" w:lineRule="auto"/>
      </w:pPr>
      <w:r>
        <w:t>Tables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95"/>
        <w:gridCol w:w="1080"/>
        <w:gridCol w:w="1080"/>
        <w:gridCol w:w="1075"/>
      </w:tblGrid>
      <w:tr w:rsidR="00B60CFF" w:rsidRPr="001E77B9" w14:paraId="479E14F3" w14:textId="77777777" w:rsidTr="00C8650D">
        <w:tc>
          <w:tcPr>
            <w:tcW w:w="8630" w:type="dxa"/>
            <w:gridSpan w:val="4"/>
            <w:tcBorders>
              <w:top w:val="nil"/>
              <w:left w:val="nil"/>
              <w:bottom w:val="nil"/>
              <w:right w:val="nil"/>
            </w:tcBorders>
          </w:tcPr>
          <w:p w14:paraId="75689160" w14:textId="2D77ED14" w:rsidR="00B60CFF" w:rsidRPr="00176958" w:rsidRDefault="00B60CFF" w:rsidP="00C8650D">
            <w:pPr>
              <w:widowControl w:val="0"/>
              <w:autoSpaceDE w:val="0"/>
              <w:autoSpaceDN w:val="0"/>
              <w:adjustRightInd w:val="0"/>
            </w:pPr>
            <w:bookmarkStart w:id="177" w:name="_Ref184340440"/>
            <w:bookmarkStart w:id="178" w:name="_Toc184731432"/>
            <w:r w:rsidRPr="008B790A">
              <w:t xml:space="preserve">Table </w:t>
            </w:r>
            <w:r w:rsidR="002871F4">
              <w:t>3</w:t>
            </w:r>
            <w:r w:rsidRPr="008B790A">
              <w:t>.</w:t>
            </w:r>
            <w:fldSimple w:instr=" SEQ Table \* ARABIC \s 1 ">
              <w:r w:rsidR="00747B14">
                <w:rPr>
                  <w:noProof/>
                </w:rPr>
                <w:t>1</w:t>
              </w:r>
            </w:fldSimple>
            <w:bookmarkEnd w:id="177"/>
            <w:r w:rsidRPr="008B790A">
              <w:t xml:space="preserve">: </w:t>
            </w:r>
            <w:r>
              <w:rPr>
                <w:color w:val="000000" w:themeColor="text1"/>
              </w:rPr>
              <w:t>Detection</w:t>
            </w:r>
            <w:r w:rsidRPr="008B790A">
              <w:rPr>
                <w:color w:val="000000" w:themeColor="text1"/>
              </w:rPr>
              <w:t xml:space="preserve"> (p)</w:t>
            </w:r>
            <w:r w:rsidRPr="00176958">
              <w:t xml:space="preserve"> model selection for grassland-associated avian species including top models, supported models, and null models (</w:t>
            </w:r>
            <w:r>
              <w:t xml:space="preserve">p ~ 1 </w:t>
            </w:r>
            <w:r w:rsidRPr="00176958">
              <w:t>psi ~1).</w:t>
            </w:r>
            <w:r>
              <w:t xml:space="preserve"> </w:t>
            </w:r>
            <w:r w:rsidRPr="006C0654">
              <w:t xml:space="preserve">Blue Grass Army Depot, </w:t>
            </w:r>
            <w:r>
              <w:t>Richmond</w:t>
            </w:r>
            <w:r w:rsidRPr="006C0654">
              <w:t>, Kentucky, USA</w:t>
            </w:r>
            <w:r>
              <w:t>, 2019-2021</w:t>
            </w:r>
            <w:r w:rsidRPr="006C0654">
              <w:t>.</w:t>
            </w:r>
            <w:bookmarkEnd w:id="178"/>
          </w:p>
        </w:tc>
      </w:tr>
      <w:tr w:rsidR="00B60CFF" w:rsidRPr="001E77B9" w14:paraId="220E8471" w14:textId="77777777" w:rsidTr="00C8650D">
        <w:tc>
          <w:tcPr>
            <w:tcW w:w="5395" w:type="dxa"/>
            <w:tcBorders>
              <w:top w:val="nil"/>
              <w:left w:val="nil"/>
              <w:bottom w:val="single" w:sz="4" w:space="0" w:color="auto"/>
              <w:right w:val="nil"/>
            </w:tcBorders>
          </w:tcPr>
          <w:p w14:paraId="16967889" w14:textId="77777777" w:rsidR="00B60CFF" w:rsidRPr="001E77B9" w:rsidRDefault="00B60CFF" w:rsidP="00C8650D">
            <w:pPr>
              <w:jc w:val="center"/>
            </w:pPr>
            <w:r>
              <w:t>Model statement</w:t>
            </w:r>
          </w:p>
        </w:tc>
        <w:tc>
          <w:tcPr>
            <w:tcW w:w="1080" w:type="dxa"/>
            <w:tcBorders>
              <w:top w:val="nil"/>
              <w:left w:val="nil"/>
              <w:bottom w:val="single" w:sz="4" w:space="0" w:color="auto"/>
              <w:right w:val="nil"/>
            </w:tcBorders>
          </w:tcPr>
          <w:p w14:paraId="259AD379" w14:textId="77777777" w:rsidR="00B60CFF" w:rsidRPr="001E77B9" w:rsidRDefault="00B60CFF" w:rsidP="00C8650D">
            <w:pPr>
              <w:jc w:val="center"/>
            </w:pPr>
            <w:proofErr w:type="spellStart"/>
            <w:r>
              <w:t>elpd</w:t>
            </w:r>
            <w:proofErr w:type="spellEnd"/>
          </w:p>
        </w:tc>
        <w:tc>
          <w:tcPr>
            <w:tcW w:w="1080" w:type="dxa"/>
            <w:tcBorders>
              <w:top w:val="nil"/>
              <w:left w:val="nil"/>
              <w:bottom w:val="single" w:sz="4" w:space="0" w:color="auto"/>
              <w:right w:val="nil"/>
            </w:tcBorders>
          </w:tcPr>
          <w:p w14:paraId="3FAF892C" w14:textId="77777777" w:rsidR="00B60CFF" w:rsidRPr="001E77B9" w:rsidRDefault="00B60CFF" w:rsidP="00C8650D">
            <w:pPr>
              <w:jc w:val="center"/>
            </w:pPr>
            <w:r>
              <w:sym w:font="Wingdings 3" w:char="F072"/>
            </w:r>
            <w:proofErr w:type="spellStart"/>
            <w:r>
              <w:t>elpd</w:t>
            </w:r>
            <w:r>
              <w:rPr>
                <w:vertAlign w:val="superscript"/>
              </w:rPr>
              <w:t>c</w:t>
            </w:r>
            <w:proofErr w:type="spellEnd"/>
          </w:p>
        </w:tc>
        <w:tc>
          <w:tcPr>
            <w:tcW w:w="1075" w:type="dxa"/>
            <w:tcBorders>
              <w:top w:val="nil"/>
              <w:left w:val="nil"/>
              <w:bottom w:val="single" w:sz="4" w:space="0" w:color="auto"/>
              <w:right w:val="nil"/>
            </w:tcBorders>
          </w:tcPr>
          <w:p w14:paraId="4C2E2A03" w14:textId="77777777" w:rsidR="00B60CFF" w:rsidRPr="001E77B9" w:rsidRDefault="00B60CFF" w:rsidP="00C8650D">
            <w:pPr>
              <w:jc w:val="center"/>
            </w:pPr>
            <w:proofErr w:type="spellStart"/>
            <w:r>
              <w:t>nparam</w:t>
            </w:r>
            <w:proofErr w:type="spellEnd"/>
          </w:p>
        </w:tc>
      </w:tr>
      <w:tr w:rsidR="00B60CFF" w:rsidRPr="001E77B9" w14:paraId="11A47871" w14:textId="77777777" w:rsidTr="00C8650D">
        <w:tc>
          <w:tcPr>
            <w:tcW w:w="5395" w:type="dxa"/>
            <w:tcBorders>
              <w:top w:val="single" w:sz="4" w:space="0" w:color="auto"/>
              <w:left w:val="nil"/>
              <w:bottom w:val="single" w:sz="4" w:space="0" w:color="auto"/>
              <w:right w:val="nil"/>
            </w:tcBorders>
          </w:tcPr>
          <w:p w14:paraId="21FBA43E" w14:textId="77777777" w:rsidR="00B60CFF" w:rsidRPr="001E77B9" w:rsidRDefault="00B60CFF" w:rsidP="00C8650D">
            <w:proofErr w:type="spellStart"/>
            <w:r>
              <w:t>COYE</w:t>
            </w:r>
            <w:r>
              <w:rPr>
                <w:vertAlign w:val="superscript"/>
              </w:rPr>
              <w:t>a</w:t>
            </w:r>
            <w:proofErr w:type="spellEnd"/>
          </w:p>
        </w:tc>
        <w:tc>
          <w:tcPr>
            <w:tcW w:w="1080" w:type="dxa"/>
            <w:tcBorders>
              <w:top w:val="single" w:sz="4" w:space="0" w:color="auto"/>
              <w:left w:val="nil"/>
              <w:bottom w:val="nil"/>
              <w:right w:val="nil"/>
            </w:tcBorders>
          </w:tcPr>
          <w:p w14:paraId="4DD8930C" w14:textId="77777777" w:rsidR="00B60CFF" w:rsidRPr="001E77B9" w:rsidRDefault="00B60CFF" w:rsidP="00C8650D">
            <w:pPr>
              <w:jc w:val="center"/>
            </w:pPr>
          </w:p>
        </w:tc>
        <w:tc>
          <w:tcPr>
            <w:tcW w:w="1080" w:type="dxa"/>
            <w:tcBorders>
              <w:top w:val="single" w:sz="4" w:space="0" w:color="auto"/>
              <w:left w:val="nil"/>
              <w:bottom w:val="nil"/>
              <w:right w:val="nil"/>
            </w:tcBorders>
          </w:tcPr>
          <w:p w14:paraId="088E19DD" w14:textId="77777777" w:rsidR="00B60CFF" w:rsidRPr="001E77B9" w:rsidRDefault="00B60CFF" w:rsidP="00C8650D">
            <w:pPr>
              <w:jc w:val="center"/>
            </w:pPr>
          </w:p>
        </w:tc>
        <w:tc>
          <w:tcPr>
            <w:tcW w:w="1075" w:type="dxa"/>
            <w:tcBorders>
              <w:top w:val="single" w:sz="4" w:space="0" w:color="auto"/>
              <w:left w:val="nil"/>
              <w:bottom w:val="nil"/>
              <w:right w:val="nil"/>
            </w:tcBorders>
          </w:tcPr>
          <w:p w14:paraId="4E82F958" w14:textId="77777777" w:rsidR="00B60CFF" w:rsidRPr="001E77B9" w:rsidRDefault="00B60CFF" w:rsidP="00C8650D">
            <w:pPr>
              <w:jc w:val="center"/>
            </w:pPr>
          </w:p>
        </w:tc>
      </w:tr>
      <w:tr w:rsidR="00B60CFF" w:rsidRPr="001E77B9" w14:paraId="35832798" w14:textId="77777777" w:rsidTr="00C8650D">
        <w:tc>
          <w:tcPr>
            <w:tcW w:w="5395" w:type="dxa"/>
            <w:tcBorders>
              <w:top w:val="nil"/>
              <w:left w:val="nil"/>
              <w:bottom w:val="nil"/>
              <w:right w:val="nil"/>
            </w:tcBorders>
            <w:shd w:val="clear" w:color="auto" w:fill="auto"/>
            <w:vAlign w:val="bottom"/>
          </w:tcPr>
          <w:p w14:paraId="6DAD47DC" w14:textId="77777777" w:rsidR="00B60CFF" w:rsidRPr="005D147E" w:rsidRDefault="00B60CFF" w:rsidP="00C8650D">
            <w:r w:rsidRPr="005D147E">
              <w:rPr>
                <w:color w:val="000000"/>
              </w:rPr>
              <w:t>~</w:t>
            </w:r>
            <w:r>
              <w:rPr>
                <w:color w:val="000000"/>
              </w:rPr>
              <w:t xml:space="preserve"> Julian date</w:t>
            </w:r>
            <w:r w:rsidRPr="005D147E">
              <w:rPr>
                <w:color w:val="000000"/>
              </w:rPr>
              <w:t xml:space="preserve"> ~1 </w:t>
            </w:r>
          </w:p>
        </w:tc>
        <w:tc>
          <w:tcPr>
            <w:tcW w:w="1080" w:type="dxa"/>
            <w:tcBorders>
              <w:top w:val="nil"/>
              <w:left w:val="nil"/>
              <w:bottom w:val="nil"/>
              <w:right w:val="nil"/>
            </w:tcBorders>
            <w:shd w:val="clear" w:color="auto" w:fill="auto"/>
            <w:vAlign w:val="bottom"/>
          </w:tcPr>
          <w:p w14:paraId="2BAAC7B2" w14:textId="77777777" w:rsidR="00B60CFF" w:rsidRPr="005D147E" w:rsidRDefault="00B60CFF" w:rsidP="00C8650D">
            <w:pPr>
              <w:jc w:val="center"/>
            </w:pPr>
            <w:r w:rsidRPr="005D147E">
              <w:rPr>
                <w:color w:val="000000"/>
              </w:rPr>
              <w:t>-98.7</w:t>
            </w:r>
          </w:p>
        </w:tc>
        <w:tc>
          <w:tcPr>
            <w:tcW w:w="1080" w:type="dxa"/>
            <w:tcBorders>
              <w:top w:val="nil"/>
              <w:left w:val="nil"/>
              <w:bottom w:val="nil"/>
              <w:right w:val="nil"/>
            </w:tcBorders>
            <w:shd w:val="clear" w:color="auto" w:fill="auto"/>
            <w:vAlign w:val="bottom"/>
          </w:tcPr>
          <w:p w14:paraId="51BBCC68" w14:textId="77777777" w:rsidR="00B60CFF" w:rsidRPr="005D147E" w:rsidRDefault="00B60CFF" w:rsidP="00C8650D">
            <w:pPr>
              <w:jc w:val="center"/>
            </w:pPr>
          </w:p>
        </w:tc>
        <w:tc>
          <w:tcPr>
            <w:tcW w:w="1075" w:type="dxa"/>
            <w:tcBorders>
              <w:top w:val="nil"/>
              <w:left w:val="nil"/>
              <w:bottom w:val="nil"/>
              <w:right w:val="nil"/>
            </w:tcBorders>
            <w:shd w:val="clear" w:color="auto" w:fill="auto"/>
            <w:vAlign w:val="bottom"/>
          </w:tcPr>
          <w:p w14:paraId="2C9D9C55" w14:textId="77777777" w:rsidR="00B60CFF" w:rsidRPr="005D147E" w:rsidRDefault="00B60CFF" w:rsidP="00C8650D">
            <w:pPr>
              <w:jc w:val="center"/>
            </w:pPr>
            <w:r w:rsidRPr="005D147E">
              <w:rPr>
                <w:color w:val="000000"/>
              </w:rPr>
              <w:t>9.1</w:t>
            </w:r>
          </w:p>
        </w:tc>
      </w:tr>
      <w:tr w:rsidR="00B60CFF" w:rsidRPr="001E77B9" w14:paraId="7D553D37" w14:textId="77777777" w:rsidTr="00C8650D">
        <w:tc>
          <w:tcPr>
            <w:tcW w:w="5395" w:type="dxa"/>
            <w:tcBorders>
              <w:top w:val="nil"/>
              <w:left w:val="nil"/>
              <w:bottom w:val="nil"/>
              <w:right w:val="nil"/>
            </w:tcBorders>
            <w:shd w:val="clear" w:color="auto" w:fill="auto"/>
            <w:vAlign w:val="bottom"/>
          </w:tcPr>
          <w:p w14:paraId="0392CD56" w14:textId="77777777" w:rsidR="00B60CFF" w:rsidRPr="005D147E" w:rsidRDefault="00B60CFF" w:rsidP="00C8650D">
            <w:r w:rsidRPr="005D147E">
              <w:rPr>
                <w:iCs/>
                <w:color w:val="000000"/>
              </w:rPr>
              <w:t>~</w:t>
            </w:r>
            <w:r>
              <w:rPr>
                <w:iCs/>
                <w:color w:val="000000"/>
              </w:rPr>
              <w:t xml:space="preserve"> </w:t>
            </w:r>
            <w:r w:rsidRPr="005D147E">
              <w:rPr>
                <w:iCs/>
                <w:color w:val="000000"/>
              </w:rPr>
              <w:t xml:space="preserve">1 ~1 </w:t>
            </w:r>
          </w:p>
        </w:tc>
        <w:tc>
          <w:tcPr>
            <w:tcW w:w="1080" w:type="dxa"/>
            <w:tcBorders>
              <w:top w:val="nil"/>
              <w:left w:val="nil"/>
              <w:bottom w:val="nil"/>
              <w:right w:val="nil"/>
            </w:tcBorders>
            <w:shd w:val="clear" w:color="auto" w:fill="auto"/>
            <w:vAlign w:val="bottom"/>
          </w:tcPr>
          <w:p w14:paraId="31DC0AEC" w14:textId="77777777" w:rsidR="00B60CFF" w:rsidRPr="005D147E" w:rsidRDefault="00B60CFF" w:rsidP="00C8650D">
            <w:pPr>
              <w:jc w:val="center"/>
            </w:pPr>
            <w:r w:rsidRPr="005D147E">
              <w:rPr>
                <w:iCs/>
                <w:color w:val="000000"/>
              </w:rPr>
              <w:t>-106.5</w:t>
            </w:r>
          </w:p>
        </w:tc>
        <w:tc>
          <w:tcPr>
            <w:tcW w:w="1080" w:type="dxa"/>
            <w:tcBorders>
              <w:top w:val="nil"/>
              <w:left w:val="nil"/>
              <w:bottom w:val="nil"/>
              <w:right w:val="nil"/>
            </w:tcBorders>
            <w:shd w:val="clear" w:color="auto" w:fill="auto"/>
            <w:vAlign w:val="bottom"/>
          </w:tcPr>
          <w:p w14:paraId="619BDFCA" w14:textId="77777777" w:rsidR="00B60CFF" w:rsidRPr="005D147E" w:rsidRDefault="00B60CFF" w:rsidP="00C8650D">
            <w:pPr>
              <w:jc w:val="center"/>
            </w:pPr>
            <w:r w:rsidRPr="005D147E">
              <w:rPr>
                <w:iCs/>
                <w:color w:val="000000"/>
              </w:rPr>
              <w:t>-7.</w:t>
            </w:r>
            <w:r>
              <w:rPr>
                <w:iCs/>
                <w:color w:val="000000"/>
              </w:rPr>
              <w:t>8</w:t>
            </w:r>
          </w:p>
        </w:tc>
        <w:tc>
          <w:tcPr>
            <w:tcW w:w="1075" w:type="dxa"/>
            <w:tcBorders>
              <w:top w:val="nil"/>
              <w:left w:val="nil"/>
              <w:bottom w:val="nil"/>
              <w:right w:val="nil"/>
            </w:tcBorders>
            <w:shd w:val="clear" w:color="auto" w:fill="auto"/>
            <w:vAlign w:val="bottom"/>
          </w:tcPr>
          <w:p w14:paraId="33E54357" w14:textId="77777777" w:rsidR="00B60CFF" w:rsidRPr="005D147E" w:rsidRDefault="00B60CFF" w:rsidP="00C8650D">
            <w:pPr>
              <w:jc w:val="center"/>
            </w:pPr>
            <w:r w:rsidRPr="005D147E">
              <w:rPr>
                <w:iCs/>
                <w:color w:val="000000"/>
              </w:rPr>
              <w:t>7.8</w:t>
            </w:r>
          </w:p>
        </w:tc>
      </w:tr>
      <w:tr w:rsidR="00B60CFF" w:rsidRPr="001E77B9" w14:paraId="21C48407" w14:textId="77777777" w:rsidTr="00C8650D">
        <w:tc>
          <w:tcPr>
            <w:tcW w:w="5395" w:type="dxa"/>
            <w:tcBorders>
              <w:top w:val="nil"/>
              <w:left w:val="nil"/>
              <w:bottom w:val="nil"/>
              <w:right w:val="nil"/>
            </w:tcBorders>
            <w:shd w:val="clear" w:color="auto" w:fill="auto"/>
            <w:vAlign w:val="bottom"/>
          </w:tcPr>
          <w:p w14:paraId="4A1A544D" w14:textId="77777777" w:rsidR="00B60CFF" w:rsidRPr="005D147E" w:rsidRDefault="00B60CFF" w:rsidP="00C8650D">
            <w:r w:rsidRPr="005D147E">
              <w:rPr>
                <w:color w:val="000000"/>
              </w:rPr>
              <w:t>~</w:t>
            </w:r>
            <w:r>
              <w:rPr>
                <w:color w:val="000000"/>
              </w:rPr>
              <w:t xml:space="preserve"> minutes since sunrise</w:t>
            </w:r>
            <w:r w:rsidRPr="005D147E">
              <w:rPr>
                <w:color w:val="000000"/>
              </w:rPr>
              <w:t xml:space="preserve"> ~1 </w:t>
            </w:r>
          </w:p>
        </w:tc>
        <w:tc>
          <w:tcPr>
            <w:tcW w:w="1080" w:type="dxa"/>
            <w:tcBorders>
              <w:top w:val="nil"/>
              <w:left w:val="nil"/>
              <w:bottom w:val="nil"/>
              <w:right w:val="nil"/>
            </w:tcBorders>
            <w:shd w:val="clear" w:color="auto" w:fill="auto"/>
            <w:vAlign w:val="bottom"/>
          </w:tcPr>
          <w:p w14:paraId="6F20E869" w14:textId="77777777" w:rsidR="00B60CFF" w:rsidRPr="005D147E" w:rsidRDefault="00B60CFF" w:rsidP="00C8650D">
            <w:pPr>
              <w:jc w:val="center"/>
            </w:pPr>
            <w:r w:rsidRPr="005D147E">
              <w:rPr>
                <w:color w:val="000000"/>
              </w:rPr>
              <w:t>-106.</w:t>
            </w:r>
            <w:r>
              <w:rPr>
                <w:color w:val="000000"/>
              </w:rPr>
              <w:t>9</w:t>
            </w:r>
          </w:p>
        </w:tc>
        <w:tc>
          <w:tcPr>
            <w:tcW w:w="1080" w:type="dxa"/>
            <w:tcBorders>
              <w:top w:val="nil"/>
              <w:left w:val="nil"/>
              <w:bottom w:val="nil"/>
              <w:right w:val="nil"/>
            </w:tcBorders>
            <w:shd w:val="clear" w:color="auto" w:fill="auto"/>
            <w:vAlign w:val="bottom"/>
          </w:tcPr>
          <w:p w14:paraId="5C80E733" w14:textId="77777777" w:rsidR="00B60CFF" w:rsidRPr="005D147E" w:rsidRDefault="00B60CFF" w:rsidP="00C8650D">
            <w:pPr>
              <w:jc w:val="center"/>
            </w:pPr>
            <w:r w:rsidRPr="005D147E">
              <w:rPr>
                <w:color w:val="000000"/>
              </w:rPr>
              <w:t>-8.1</w:t>
            </w:r>
          </w:p>
        </w:tc>
        <w:tc>
          <w:tcPr>
            <w:tcW w:w="1075" w:type="dxa"/>
            <w:tcBorders>
              <w:top w:val="nil"/>
              <w:left w:val="nil"/>
              <w:bottom w:val="nil"/>
              <w:right w:val="nil"/>
            </w:tcBorders>
            <w:shd w:val="clear" w:color="auto" w:fill="auto"/>
            <w:vAlign w:val="bottom"/>
          </w:tcPr>
          <w:p w14:paraId="58326E76" w14:textId="77777777" w:rsidR="00B60CFF" w:rsidRPr="005D147E" w:rsidRDefault="00B60CFF" w:rsidP="00C8650D">
            <w:pPr>
              <w:jc w:val="center"/>
            </w:pPr>
            <w:r w:rsidRPr="005D147E">
              <w:rPr>
                <w:color w:val="000000"/>
              </w:rPr>
              <w:t>9.</w:t>
            </w:r>
            <w:r>
              <w:rPr>
                <w:color w:val="000000"/>
              </w:rPr>
              <w:t>6</w:t>
            </w:r>
          </w:p>
        </w:tc>
      </w:tr>
      <w:tr w:rsidR="00B60CFF" w:rsidRPr="001E77B9" w14:paraId="15B4BCEE" w14:textId="77777777" w:rsidTr="00C8650D">
        <w:tc>
          <w:tcPr>
            <w:tcW w:w="5395" w:type="dxa"/>
            <w:tcBorders>
              <w:top w:val="nil"/>
              <w:left w:val="nil"/>
              <w:bottom w:val="nil"/>
              <w:right w:val="nil"/>
            </w:tcBorders>
            <w:shd w:val="clear" w:color="auto" w:fill="auto"/>
            <w:vAlign w:val="bottom"/>
          </w:tcPr>
          <w:p w14:paraId="0B09CE3F" w14:textId="77777777" w:rsidR="00B60CFF" w:rsidRPr="005D147E" w:rsidRDefault="00B60CFF" w:rsidP="00C8650D">
            <w:r w:rsidRPr="005D147E">
              <w:rPr>
                <w:color w:val="000000"/>
              </w:rPr>
              <w:t>~</w:t>
            </w:r>
            <w:r>
              <w:rPr>
                <w:color w:val="000000"/>
              </w:rPr>
              <w:t xml:space="preserve"> % cloud cover</w:t>
            </w:r>
            <w:r w:rsidRPr="005D147E">
              <w:rPr>
                <w:color w:val="000000"/>
              </w:rPr>
              <w:t xml:space="preserve"> ~1 </w:t>
            </w:r>
          </w:p>
        </w:tc>
        <w:tc>
          <w:tcPr>
            <w:tcW w:w="1080" w:type="dxa"/>
            <w:tcBorders>
              <w:top w:val="nil"/>
              <w:left w:val="nil"/>
              <w:bottom w:val="nil"/>
              <w:right w:val="nil"/>
            </w:tcBorders>
            <w:shd w:val="clear" w:color="auto" w:fill="auto"/>
            <w:vAlign w:val="bottom"/>
          </w:tcPr>
          <w:p w14:paraId="123A083A" w14:textId="77777777" w:rsidR="00B60CFF" w:rsidRPr="005D147E" w:rsidRDefault="00B60CFF" w:rsidP="00C8650D">
            <w:pPr>
              <w:jc w:val="center"/>
            </w:pPr>
            <w:r w:rsidRPr="005D147E">
              <w:rPr>
                <w:color w:val="000000"/>
              </w:rPr>
              <w:t>-107.</w:t>
            </w:r>
            <w:r>
              <w:rPr>
                <w:color w:val="000000"/>
              </w:rPr>
              <w:t>6</w:t>
            </w:r>
          </w:p>
        </w:tc>
        <w:tc>
          <w:tcPr>
            <w:tcW w:w="1080" w:type="dxa"/>
            <w:tcBorders>
              <w:top w:val="nil"/>
              <w:left w:val="nil"/>
              <w:bottom w:val="nil"/>
              <w:right w:val="nil"/>
            </w:tcBorders>
            <w:shd w:val="clear" w:color="auto" w:fill="auto"/>
            <w:vAlign w:val="bottom"/>
          </w:tcPr>
          <w:p w14:paraId="575A5B88" w14:textId="77777777" w:rsidR="00B60CFF" w:rsidRPr="005D147E" w:rsidRDefault="00B60CFF" w:rsidP="00C8650D">
            <w:pPr>
              <w:jc w:val="center"/>
            </w:pPr>
            <w:r w:rsidRPr="005D147E">
              <w:rPr>
                <w:color w:val="000000"/>
              </w:rPr>
              <w:t>-8.</w:t>
            </w:r>
            <w:r>
              <w:rPr>
                <w:color w:val="000000"/>
              </w:rPr>
              <w:t>9</w:t>
            </w:r>
          </w:p>
        </w:tc>
        <w:tc>
          <w:tcPr>
            <w:tcW w:w="1075" w:type="dxa"/>
            <w:tcBorders>
              <w:top w:val="nil"/>
              <w:left w:val="nil"/>
              <w:bottom w:val="nil"/>
              <w:right w:val="nil"/>
            </w:tcBorders>
            <w:shd w:val="clear" w:color="auto" w:fill="auto"/>
            <w:vAlign w:val="bottom"/>
          </w:tcPr>
          <w:p w14:paraId="40764EAB" w14:textId="77777777" w:rsidR="00B60CFF" w:rsidRPr="005D147E" w:rsidRDefault="00B60CFF" w:rsidP="00C8650D">
            <w:pPr>
              <w:jc w:val="center"/>
            </w:pPr>
            <w:r w:rsidRPr="005D147E">
              <w:rPr>
                <w:color w:val="000000"/>
              </w:rPr>
              <w:t>8.9</w:t>
            </w:r>
          </w:p>
        </w:tc>
      </w:tr>
      <w:tr w:rsidR="00B60CFF" w:rsidRPr="001E77B9" w14:paraId="383C8141" w14:textId="77777777" w:rsidTr="00C8650D">
        <w:tc>
          <w:tcPr>
            <w:tcW w:w="5395" w:type="dxa"/>
            <w:tcBorders>
              <w:top w:val="nil"/>
              <w:left w:val="nil"/>
              <w:bottom w:val="single" w:sz="4" w:space="0" w:color="auto"/>
              <w:right w:val="nil"/>
            </w:tcBorders>
            <w:shd w:val="clear" w:color="auto" w:fill="auto"/>
          </w:tcPr>
          <w:p w14:paraId="51C0C2E3" w14:textId="77777777" w:rsidR="00B60CFF" w:rsidRPr="005D147E" w:rsidRDefault="00B60CFF" w:rsidP="00C8650D">
            <w:r w:rsidRPr="005D147E">
              <w:t>EAME</w:t>
            </w:r>
          </w:p>
        </w:tc>
        <w:tc>
          <w:tcPr>
            <w:tcW w:w="1080" w:type="dxa"/>
            <w:tcBorders>
              <w:top w:val="nil"/>
              <w:left w:val="nil"/>
              <w:bottom w:val="nil"/>
              <w:right w:val="nil"/>
            </w:tcBorders>
            <w:shd w:val="clear" w:color="auto" w:fill="auto"/>
          </w:tcPr>
          <w:p w14:paraId="6B0162CB" w14:textId="77777777" w:rsidR="00B60CFF" w:rsidRPr="005D147E" w:rsidRDefault="00B60CFF" w:rsidP="00C8650D">
            <w:pPr>
              <w:jc w:val="center"/>
            </w:pPr>
          </w:p>
        </w:tc>
        <w:tc>
          <w:tcPr>
            <w:tcW w:w="1080" w:type="dxa"/>
            <w:tcBorders>
              <w:top w:val="nil"/>
              <w:left w:val="nil"/>
              <w:bottom w:val="nil"/>
              <w:right w:val="nil"/>
            </w:tcBorders>
            <w:shd w:val="clear" w:color="auto" w:fill="auto"/>
          </w:tcPr>
          <w:p w14:paraId="2F37E7E7" w14:textId="77777777" w:rsidR="00B60CFF" w:rsidRPr="005D147E" w:rsidRDefault="00B60CFF" w:rsidP="00C8650D">
            <w:pPr>
              <w:jc w:val="center"/>
            </w:pPr>
          </w:p>
        </w:tc>
        <w:tc>
          <w:tcPr>
            <w:tcW w:w="1075" w:type="dxa"/>
            <w:tcBorders>
              <w:top w:val="nil"/>
              <w:left w:val="nil"/>
              <w:bottom w:val="nil"/>
              <w:right w:val="nil"/>
            </w:tcBorders>
            <w:shd w:val="clear" w:color="auto" w:fill="auto"/>
          </w:tcPr>
          <w:p w14:paraId="0EC860F6" w14:textId="77777777" w:rsidR="00B60CFF" w:rsidRPr="005D147E" w:rsidRDefault="00B60CFF" w:rsidP="00C8650D">
            <w:pPr>
              <w:jc w:val="center"/>
            </w:pPr>
          </w:p>
        </w:tc>
      </w:tr>
      <w:tr w:rsidR="00B60CFF" w:rsidRPr="001E77B9" w14:paraId="4A7A497C" w14:textId="77777777" w:rsidTr="00C8650D">
        <w:tc>
          <w:tcPr>
            <w:tcW w:w="5395" w:type="dxa"/>
            <w:tcBorders>
              <w:top w:val="nil"/>
              <w:left w:val="nil"/>
              <w:bottom w:val="nil"/>
              <w:right w:val="nil"/>
            </w:tcBorders>
            <w:shd w:val="clear" w:color="auto" w:fill="auto"/>
            <w:vAlign w:val="bottom"/>
          </w:tcPr>
          <w:p w14:paraId="043763D2" w14:textId="77777777" w:rsidR="00B60CFF" w:rsidRPr="005D147E" w:rsidRDefault="00B60CFF" w:rsidP="00C8650D">
            <w:r w:rsidRPr="005D147E">
              <w:rPr>
                <w:color w:val="000000"/>
              </w:rPr>
              <w:t>~</w:t>
            </w:r>
            <w:r>
              <w:rPr>
                <w:color w:val="000000"/>
              </w:rPr>
              <w:t xml:space="preserve"> minutes since sunrise </w:t>
            </w:r>
            <w:r w:rsidRPr="005D147E">
              <w:rPr>
                <w:color w:val="000000"/>
              </w:rPr>
              <w:t>+</w:t>
            </w:r>
            <w:r>
              <w:rPr>
                <w:color w:val="000000"/>
              </w:rPr>
              <w:t xml:space="preserve"> Julian date</w:t>
            </w:r>
            <w:r w:rsidRPr="005D147E">
              <w:rPr>
                <w:color w:val="000000"/>
              </w:rPr>
              <w:t xml:space="preserve"> ~1 </w:t>
            </w:r>
          </w:p>
        </w:tc>
        <w:tc>
          <w:tcPr>
            <w:tcW w:w="1080" w:type="dxa"/>
            <w:tcBorders>
              <w:top w:val="nil"/>
              <w:left w:val="nil"/>
              <w:bottom w:val="nil"/>
              <w:right w:val="nil"/>
            </w:tcBorders>
            <w:shd w:val="clear" w:color="auto" w:fill="auto"/>
            <w:vAlign w:val="bottom"/>
          </w:tcPr>
          <w:p w14:paraId="5BFD3485" w14:textId="77777777" w:rsidR="00B60CFF" w:rsidRPr="005D147E" w:rsidRDefault="00B60CFF" w:rsidP="00C8650D">
            <w:pPr>
              <w:jc w:val="center"/>
            </w:pPr>
            <w:r w:rsidRPr="005D147E">
              <w:rPr>
                <w:color w:val="000000"/>
              </w:rPr>
              <w:t>-93.4</w:t>
            </w:r>
          </w:p>
        </w:tc>
        <w:tc>
          <w:tcPr>
            <w:tcW w:w="1080" w:type="dxa"/>
            <w:tcBorders>
              <w:top w:val="nil"/>
              <w:left w:val="nil"/>
              <w:bottom w:val="nil"/>
              <w:right w:val="nil"/>
            </w:tcBorders>
            <w:shd w:val="clear" w:color="auto" w:fill="auto"/>
            <w:vAlign w:val="bottom"/>
          </w:tcPr>
          <w:p w14:paraId="1BD4CC3A" w14:textId="77777777" w:rsidR="00B60CFF" w:rsidRPr="005D147E" w:rsidRDefault="00B60CFF" w:rsidP="00C8650D">
            <w:pPr>
              <w:jc w:val="center"/>
            </w:pPr>
          </w:p>
        </w:tc>
        <w:tc>
          <w:tcPr>
            <w:tcW w:w="1075" w:type="dxa"/>
            <w:tcBorders>
              <w:top w:val="nil"/>
              <w:left w:val="nil"/>
              <w:bottom w:val="nil"/>
              <w:right w:val="nil"/>
            </w:tcBorders>
            <w:shd w:val="clear" w:color="auto" w:fill="auto"/>
            <w:vAlign w:val="bottom"/>
          </w:tcPr>
          <w:p w14:paraId="4DAB94DA" w14:textId="77777777" w:rsidR="00B60CFF" w:rsidRPr="005D147E" w:rsidRDefault="00B60CFF" w:rsidP="00C8650D">
            <w:pPr>
              <w:jc w:val="center"/>
            </w:pPr>
            <w:r w:rsidRPr="005D147E">
              <w:rPr>
                <w:color w:val="000000"/>
              </w:rPr>
              <w:t>16.</w:t>
            </w:r>
            <w:r>
              <w:rPr>
                <w:color w:val="000000"/>
              </w:rPr>
              <w:t>4</w:t>
            </w:r>
          </w:p>
        </w:tc>
      </w:tr>
      <w:tr w:rsidR="00B60CFF" w:rsidRPr="001E77B9" w14:paraId="3DB7BFC7" w14:textId="77777777" w:rsidTr="00C8650D">
        <w:tc>
          <w:tcPr>
            <w:tcW w:w="5395" w:type="dxa"/>
            <w:tcBorders>
              <w:top w:val="nil"/>
              <w:left w:val="nil"/>
              <w:bottom w:val="nil"/>
              <w:right w:val="nil"/>
            </w:tcBorders>
            <w:shd w:val="clear" w:color="auto" w:fill="auto"/>
            <w:vAlign w:val="bottom"/>
          </w:tcPr>
          <w:p w14:paraId="5061EF2A" w14:textId="77777777" w:rsidR="00B60CFF" w:rsidRPr="005D147E" w:rsidRDefault="00B60CFF" w:rsidP="00C8650D">
            <w:r w:rsidRPr="005D147E">
              <w:rPr>
                <w:color w:val="000000"/>
              </w:rPr>
              <w:t>~</w:t>
            </w:r>
            <w:r>
              <w:rPr>
                <w:color w:val="000000"/>
              </w:rPr>
              <w:t xml:space="preserve"> minutes since sunrise</w:t>
            </w:r>
            <w:r w:rsidRPr="005D147E">
              <w:rPr>
                <w:color w:val="000000"/>
              </w:rPr>
              <w:t xml:space="preserve"> ~1 </w:t>
            </w:r>
          </w:p>
        </w:tc>
        <w:tc>
          <w:tcPr>
            <w:tcW w:w="1080" w:type="dxa"/>
            <w:tcBorders>
              <w:top w:val="nil"/>
              <w:left w:val="nil"/>
              <w:bottom w:val="nil"/>
              <w:right w:val="nil"/>
            </w:tcBorders>
            <w:shd w:val="clear" w:color="auto" w:fill="auto"/>
            <w:vAlign w:val="bottom"/>
          </w:tcPr>
          <w:p w14:paraId="58210548" w14:textId="77777777" w:rsidR="00B60CFF" w:rsidRPr="005D147E" w:rsidRDefault="00B60CFF" w:rsidP="00C8650D">
            <w:pPr>
              <w:jc w:val="center"/>
            </w:pPr>
            <w:r w:rsidRPr="005D147E">
              <w:rPr>
                <w:color w:val="000000"/>
              </w:rPr>
              <w:t>-93.7</w:t>
            </w:r>
          </w:p>
        </w:tc>
        <w:tc>
          <w:tcPr>
            <w:tcW w:w="1080" w:type="dxa"/>
            <w:tcBorders>
              <w:top w:val="nil"/>
              <w:left w:val="nil"/>
              <w:bottom w:val="nil"/>
              <w:right w:val="nil"/>
            </w:tcBorders>
            <w:shd w:val="clear" w:color="auto" w:fill="auto"/>
            <w:vAlign w:val="bottom"/>
          </w:tcPr>
          <w:p w14:paraId="05D491FF" w14:textId="77777777" w:rsidR="00B60CFF" w:rsidRPr="005D147E" w:rsidRDefault="00B60CFF" w:rsidP="00C8650D">
            <w:pPr>
              <w:jc w:val="center"/>
            </w:pPr>
            <w:r w:rsidRPr="005D147E">
              <w:rPr>
                <w:color w:val="000000"/>
              </w:rPr>
              <w:t>-0.</w:t>
            </w:r>
            <w:r>
              <w:rPr>
                <w:color w:val="000000"/>
              </w:rPr>
              <w:t>3</w:t>
            </w:r>
          </w:p>
        </w:tc>
        <w:tc>
          <w:tcPr>
            <w:tcW w:w="1075" w:type="dxa"/>
            <w:tcBorders>
              <w:top w:val="nil"/>
              <w:left w:val="nil"/>
              <w:bottom w:val="nil"/>
              <w:right w:val="nil"/>
            </w:tcBorders>
            <w:shd w:val="clear" w:color="auto" w:fill="auto"/>
            <w:vAlign w:val="bottom"/>
          </w:tcPr>
          <w:p w14:paraId="46F19A42" w14:textId="77777777" w:rsidR="00B60CFF" w:rsidRPr="005D147E" w:rsidRDefault="00B60CFF" w:rsidP="00C8650D">
            <w:pPr>
              <w:jc w:val="center"/>
            </w:pPr>
            <w:r w:rsidRPr="005D147E">
              <w:rPr>
                <w:color w:val="000000"/>
              </w:rPr>
              <w:t>15.4</w:t>
            </w:r>
          </w:p>
        </w:tc>
      </w:tr>
      <w:tr w:rsidR="00B60CFF" w:rsidRPr="001E77B9" w14:paraId="33AAE091" w14:textId="77777777" w:rsidTr="00C8650D">
        <w:tc>
          <w:tcPr>
            <w:tcW w:w="5395" w:type="dxa"/>
            <w:tcBorders>
              <w:top w:val="nil"/>
              <w:left w:val="nil"/>
              <w:bottom w:val="nil"/>
              <w:right w:val="nil"/>
            </w:tcBorders>
            <w:shd w:val="clear" w:color="auto" w:fill="auto"/>
            <w:vAlign w:val="bottom"/>
          </w:tcPr>
          <w:p w14:paraId="4D44FB0D" w14:textId="77777777" w:rsidR="00B60CFF" w:rsidRPr="005D147E" w:rsidRDefault="00B60CFF" w:rsidP="00C8650D">
            <w:r w:rsidRPr="005D147E">
              <w:rPr>
                <w:color w:val="000000"/>
              </w:rPr>
              <w:t>~</w:t>
            </w:r>
            <w:r>
              <w:rPr>
                <w:color w:val="000000"/>
              </w:rPr>
              <w:t xml:space="preserve"> Julian date</w:t>
            </w:r>
            <w:r w:rsidRPr="005D147E">
              <w:rPr>
                <w:color w:val="000000"/>
              </w:rPr>
              <w:t xml:space="preserve"> ~1 </w:t>
            </w:r>
          </w:p>
        </w:tc>
        <w:tc>
          <w:tcPr>
            <w:tcW w:w="1080" w:type="dxa"/>
            <w:tcBorders>
              <w:top w:val="nil"/>
              <w:left w:val="nil"/>
              <w:bottom w:val="nil"/>
              <w:right w:val="nil"/>
            </w:tcBorders>
            <w:shd w:val="clear" w:color="auto" w:fill="auto"/>
            <w:vAlign w:val="bottom"/>
          </w:tcPr>
          <w:p w14:paraId="6A5FFFAE" w14:textId="77777777" w:rsidR="00B60CFF" w:rsidRPr="005D147E" w:rsidRDefault="00B60CFF" w:rsidP="00C8650D">
            <w:pPr>
              <w:jc w:val="center"/>
            </w:pPr>
            <w:r w:rsidRPr="005D147E">
              <w:rPr>
                <w:color w:val="000000"/>
              </w:rPr>
              <w:t>-94.6</w:t>
            </w:r>
          </w:p>
        </w:tc>
        <w:tc>
          <w:tcPr>
            <w:tcW w:w="1080" w:type="dxa"/>
            <w:tcBorders>
              <w:top w:val="nil"/>
              <w:left w:val="nil"/>
              <w:bottom w:val="nil"/>
              <w:right w:val="nil"/>
            </w:tcBorders>
            <w:shd w:val="clear" w:color="auto" w:fill="auto"/>
            <w:vAlign w:val="bottom"/>
          </w:tcPr>
          <w:p w14:paraId="7FE0ADDE" w14:textId="77777777" w:rsidR="00B60CFF" w:rsidRPr="005D147E" w:rsidRDefault="00B60CFF" w:rsidP="00C8650D">
            <w:pPr>
              <w:jc w:val="center"/>
            </w:pPr>
            <w:r w:rsidRPr="005D147E">
              <w:rPr>
                <w:color w:val="000000"/>
              </w:rPr>
              <w:t>-1.</w:t>
            </w:r>
            <w:r>
              <w:rPr>
                <w:color w:val="000000"/>
              </w:rPr>
              <w:t>2</w:t>
            </w:r>
          </w:p>
        </w:tc>
        <w:tc>
          <w:tcPr>
            <w:tcW w:w="1075" w:type="dxa"/>
            <w:tcBorders>
              <w:top w:val="nil"/>
              <w:left w:val="nil"/>
              <w:bottom w:val="nil"/>
              <w:right w:val="nil"/>
            </w:tcBorders>
            <w:shd w:val="clear" w:color="auto" w:fill="auto"/>
            <w:vAlign w:val="bottom"/>
          </w:tcPr>
          <w:p w14:paraId="697B20EC" w14:textId="77777777" w:rsidR="00B60CFF" w:rsidRPr="005D147E" w:rsidRDefault="00B60CFF" w:rsidP="00C8650D">
            <w:pPr>
              <w:jc w:val="center"/>
            </w:pPr>
            <w:r w:rsidRPr="005D147E">
              <w:rPr>
                <w:color w:val="000000"/>
              </w:rPr>
              <w:t>15.</w:t>
            </w:r>
            <w:r>
              <w:rPr>
                <w:color w:val="000000"/>
              </w:rPr>
              <w:t>6</w:t>
            </w:r>
          </w:p>
        </w:tc>
      </w:tr>
      <w:tr w:rsidR="00B60CFF" w:rsidRPr="001E77B9" w14:paraId="71AED8F1" w14:textId="77777777" w:rsidTr="00C8650D">
        <w:tc>
          <w:tcPr>
            <w:tcW w:w="5395" w:type="dxa"/>
            <w:tcBorders>
              <w:top w:val="nil"/>
              <w:left w:val="nil"/>
              <w:bottom w:val="nil"/>
              <w:right w:val="nil"/>
            </w:tcBorders>
            <w:shd w:val="clear" w:color="auto" w:fill="auto"/>
            <w:vAlign w:val="bottom"/>
          </w:tcPr>
          <w:p w14:paraId="3D75E48E" w14:textId="77777777" w:rsidR="00B60CFF" w:rsidRPr="005D147E" w:rsidRDefault="00B60CFF" w:rsidP="00C8650D">
            <w:r w:rsidRPr="005D147E">
              <w:rPr>
                <w:iCs/>
                <w:color w:val="000000"/>
              </w:rPr>
              <w:t xml:space="preserve">~1 ~1 </w:t>
            </w:r>
          </w:p>
        </w:tc>
        <w:tc>
          <w:tcPr>
            <w:tcW w:w="1080" w:type="dxa"/>
            <w:tcBorders>
              <w:top w:val="nil"/>
              <w:left w:val="nil"/>
              <w:bottom w:val="nil"/>
              <w:right w:val="nil"/>
            </w:tcBorders>
            <w:shd w:val="clear" w:color="auto" w:fill="auto"/>
            <w:vAlign w:val="bottom"/>
          </w:tcPr>
          <w:p w14:paraId="6ECDF92B" w14:textId="77777777" w:rsidR="00B60CFF" w:rsidRPr="005D147E" w:rsidRDefault="00B60CFF" w:rsidP="00C8650D">
            <w:pPr>
              <w:jc w:val="center"/>
            </w:pPr>
            <w:r w:rsidRPr="005D147E">
              <w:rPr>
                <w:iCs/>
                <w:color w:val="000000"/>
              </w:rPr>
              <w:t>-94.7</w:t>
            </w:r>
          </w:p>
        </w:tc>
        <w:tc>
          <w:tcPr>
            <w:tcW w:w="1080" w:type="dxa"/>
            <w:tcBorders>
              <w:top w:val="nil"/>
              <w:left w:val="nil"/>
              <w:bottom w:val="nil"/>
              <w:right w:val="nil"/>
            </w:tcBorders>
            <w:shd w:val="clear" w:color="auto" w:fill="auto"/>
            <w:vAlign w:val="bottom"/>
          </w:tcPr>
          <w:p w14:paraId="6EDCE1CD" w14:textId="77777777" w:rsidR="00B60CFF" w:rsidRPr="005D147E" w:rsidRDefault="00B60CFF" w:rsidP="00C8650D">
            <w:pPr>
              <w:jc w:val="center"/>
            </w:pPr>
            <w:r w:rsidRPr="005D147E">
              <w:rPr>
                <w:iCs/>
                <w:color w:val="000000"/>
              </w:rPr>
              <w:t>-1.3</w:t>
            </w:r>
          </w:p>
        </w:tc>
        <w:tc>
          <w:tcPr>
            <w:tcW w:w="1075" w:type="dxa"/>
            <w:tcBorders>
              <w:top w:val="nil"/>
              <w:left w:val="nil"/>
              <w:bottom w:val="nil"/>
              <w:right w:val="nil"/>
            </w:tcBorders>
            <w:shd w:val="clear" w:color="auto" w:fill="auto"/>
            <w:vAlign w:val="bottom"/>
          </w:tcPr>
          <w:p w14:paraId="2ACF66FE" w14:textId="77777777" w:rsidR="00B60CFF" w:rsidRPr="005D147E" w:rsidRDefault="00B60CFF" w:rsidP="00C8650D">
            <w:pPr>
              <w:jc w:val="center"/>
            </w:pPr>
            <w:r w:rsidRPr="005D147E">
              <w:rPr>
                <w:iCs/>
                <w:color w:val="000000"/>
              </w:rPr>
              <w:t>14.9</w:t>
            </w:r>
          </w:p>
        </w:tc>
      </w:tr>
      <w:tr w:rsidR="00B60CFF" w:rsidRPr="001E77B9" w14:paraId="7BAEDB2D" w14:textId="77777777" w:rsidTr="00C8650D">
        <w:tc>
          <w:tcPr>
            <w:tcW w:w="5395" w:type="dxa"/>
            <w:tcBorders>
              <w:top w:val="nil"/>
              <w:left w:val="nil"/>
              <w:bottom w:val="single" w:sz="4" w:space="0" w:color="auto"/>
              <w:right w:val="nil"/>
            </w:tcBorders>
            <w:shd w:val="clear" w:color="auto" w:fill="auto"/>
          </w:tcPr>
          <w:p w14:paraId="5BC57801" w14:textId="77777777" w:rsidR="00B60CFF" w:rsidRPr="005D147E" w:rsidRDefault="00B60CFF" w:rsidP="00C8650D">
            <w:r w:rsidRPr="005D147E">
              <w:t>FISP</w:t>
            </w:r>
          </w:p>
        </w:tc>
        <w:tc>
          <w:tcPr>
            <w:tcW w:w="1080" w:type="dxa"/>
            <w:tcBorders>
              <w:top w:val="nil"/>
              <w:left w:val="nil"/>
              <w:bottom w:val="nil"/>
              <w:right w:val="nil"/>
            </w:tcBorders>
            <w:shd w:val="clear" w:color="auto" w:fill="auto"/>
          </w:tcPr>
          <w:p w14:paraId="4199B247" w14:textId="77777777" w:rsidR="00B60CFF" w:rsidRPr="005D147E" w:rsidRDefault="00B60CFF" w:rsidP="00C8650D">
            <w:pPr>
              <w:jc w:val="center"/>
            </w:pPr>
          </w:p>
        </w:tc>
        <w:tc>
          <w:tcPr>
            <w:tcW w:w="1080" w:type="dxa"/>
            <w:tcBorders>
              <w:top w:val="nil"/>
              <w:left w:val="nil"/>
              <w:bottom w:val="nil"/>
              <w:right w:val="nil"/>
            </w:tcBorders>
            <w:shd w:val="clear" w:color="auto" w:fill="auto"/>
          </w:tcPr>
          <w:p w14:paraId="4059278F" w14:textId="77777777" w:rsidR="00B60CFF" w:rsidRPr="005D147E" w:rsidRDefault="00B60CFF" w:rsidP="00C8650D">
            <w:pPr>
              <w:jc w:val="center"/>
            </w:pPr>
          </w:p>
        </w:tc>
        <w:tc>
          <w:tcPr>
            <w:tcW w:w="1075" w:type="dxa"/>
            <w:tcBorders>
              <w:top w:val="nil"/>
              <w:left w:val="nil"/>
              <w:bottom w:val="nil"/>
              <w:right w:val="nil"/>
            </w:tcBorders>
            <w:shd w:val="clear" w:color="auto" w:fill="auto"/>
          </w:tcPr>
          <w:p w14:paraId="374F63A7" w14:textId="77777777" w:rsidR="00B60CFF" w:rsidRPr="005D147E" w:rsidRDefault="00B60CFF" w:rsidP="00C8650D">
            <w:pPr>
              <w:jc w:val="center"/>
            </w:pPr>
          </w:p>
        </w:tc>
      </w:tr>
      <w:tr w:rsidR="00B60CFF" w:rsidRPr="001E77B9" w14:paraId="0E0158BD" w14:textId="77777777" w:rsidTr="00C8650D">
        <w:tc>
          <w:tcPr>
            <w:tcW w:w="5395" w:type="dxa"/>
            <w:tcBorders>
              <w:top w:val="nil"/>
              <w:left w:val="nil"/>
              <w:bottom w:val="nil"/>
              <w:right w:val="nil"/>
            </w:tcBorders>
            <w:shd w:val="clear" w:color="auto" w:fill="auto"/>
            <w:vAlign w:val="bottom"/>
          </w:tcPr>
          <w:p w14:paraId="7E1B418F" w14:textId="77777777" w:rsidR="00B60CFF" w:rsidRPr="005D147E" w:rsidRDefault="00B60CFF" w:rsidP="00C8650D">
            <w:r w:rsidRPr="005D147E">
              <w:rPr>
                <w:color w:val="000000"/>
              </w:rPr>
              <w:t>~</w:t>
            </w:r>
            <w:r>
              <w:rPr>
                <w:color w:val="000000"/>
              </w:rPr>
              <w:t xml:space="preserve"> Julian date</w:t>
            </w:r>
            <w:r w:rsidRPr="005D147E">
              <w:rPr>
                <w:color w:val="000000"/>
              </w:rPr>
              <w:t xml:space="preserve"> ~1 </w:t>
            </w:r>
          </w:p>
        </w:tc>
        <w:tc>
          <w:tcPr>
            <w:tcW w:w="1080" w:type="dxa"/>
            <w:tcBorders>
              <w:top w:val="nil"/>
              <w:left w:val="nil"/>
              <w:bottom w:val="nil"/>
              <w:right w:val="nil"/>
            </w:tcBorders>
            <w:shd w:val="clear" w:color="auto" w:fill="auto"/>
            <w:vAlign w:val="bottom"/>
          </w:tcPr>
          <w:p w14:paraId="76AF00A9" w14:textId="77777777" w:rsidR="00B60CFF" w:rsidRPr="005D147E" w:rsidRDefault="00B60CFF" w:rsidP="00C8650D">
            <w:pPr>
              <w:jc w:val="center"/>
            </w:pPr>
            <w:r w:rsidRPr="005D147E">
              <w:rPr>
                <w:color w:val="000000"/>
              </w:rPr>
              <w:t>-104.</w:t>
            </w:r>
            <w:r>
              <w:rPr>
                <w:color w:val="000000"/>
              </w:rPr>
              <w:t>3</w:t>
            </w:r>
          </w:p>
        </w:tc>
        <w:tc>
          <w:tcPr>
            <w:tcW w:w="1080" w:type="dxa"/>
            <w:tcBorders>
              <w:top w:val="nil"/>
              <w:left w:val="nil"/>
              <w:bottom w:val="nil"/>
              <w:right w:val="nil"/>
            </w:tcBorders>
            <w:shd w:val="clear" w:color="auto" w:fill="auto"/>
            <w:vAlign w:val="bottom"/>
          </w:tcPr>
          <w:p w14:paraId="32B93B06" w14:textId="77777777" w:rsidR="00B60CFF" w:rsidRPr="005D147E" w:rsidRDefault="00B60CFF" w:rsidP="00C8650D">
            <w:pPr>
              <w:jc w:val="center"/>
            </w:pPr>
          </w:p>
        </w:tc>
        <w:tc>
          <w:tcPr>
            <w:tcW w:w="1075" w:type="dxa"/>
            <w:tcBorders>
              <w:top w:val="nil"/>
              <w:left w:val="nil"/>
              <w:bottom w:val="nil"/>
              <w:right w:val="nil"/>
            </w:tcBorders>
            <w:shd w:val="clear" w:color="auto" w:fill="auto"/>
            <w:vAlign w:val="bottom"/>
          </w:tcPr>
          <w:p w14:paraId="071A10C0" w14:textId="77777777" w:rsidR="00B60CFF" w:rsidRPr="005D147E" w:rsidRDefault="00B60CFF" w:rsidP="00C8650D">
            <w:pPr>
              <w:jc w:val="center"/>
            </w:pPr>
            <w:r w:rsidRPr="005D147E">
              <w:rPr>
                <w:color w:val="000000"/>
              </w:rPr>
              <w:t>8.2</w:t>
            </w:r>
          </w:p>
        </w:tc>
      </w:tr>
      <w:tr w:rsidR="00B60CFF" w:rsidRPr="001E77B9" w14:paraId="506F7155" w14:textId="77777777" w:rsidTr="00C8650D">
        <w:tc>
          <w:tcPr>
            <w:tcW w:w="5395" w:type="dxa"/>
            <w:tcBorders>
              <w:top w:val="nil"/>
              <w:left w:val="nil"/>
              <w:bottom w:val="nil"/>
              <w:right w:val="nil"/>
            </w:tcBorders>
            <w:shd w:val="clear" w:color="auto" w:fill="auto"/>
            <w:vAlign w:val="bottom"/>
          </w:tcPr>
          <w:p w14:paraId="64B60CF8" w14:textId="77777777" w:rsidR="00B60CFF" w:rsidRPr="005D147E" w:rsidRDefault="00B60CFF" w:rsidP="00C8650D">
            <w:r w:rsidRPr="005D147E">
              <w:rPr>
                <w:iCs/>
                <w:color w:val="000000"/>
              </w:rPr>
              <w:t>~</w:t>
            </w:r>
            <w:r>
              <w:rPr>
                <w:iCs/>
                <w:color w:val="000000"/>
              </w:rPr>
              <w:t xml:space="preserve"> </w:t>
            </w:r>
            <w:r w:rsidRPr="005D147E">
              <w:rPr>
                <w:iCs/>
                <w:color w:val="000000"/>
              </w:rPr>
              <w:t xml:space="preserve">1 ~1 </w:t>
            </w:r>
          </w:p>
        </w:tc>
        <w:tc>
          <w:tcPr>
            <w:tcW w:w="1080" w:type="dxa"/>
            <w:tcBorders>
              <w:top w:val="nil"/>
              <w:left w:val="nil"/>
              <w:bottom w:val="nil"/>
              <w:right w:val="nil"/>
            </w:tcBorders>
            <w:shd w:val="clear" w:color="auto" w:fill="auto"/>
            <w:vAlign w:val="bottom"/>
          </w:tcPr>
          <w:p w14:paraId="371C7CC8" w14:textId="77777777" w:rsidR="00B60CFF" w:rsidRPr="005D147E" w:rsidRDefault="00B60CFF" w:rsidP="00C8650D">
            <w:pPr>
              <w:jc w:val="center"/>
            </w:pPr>
            <w:r w:rsidRPr="005D147E">
              <w:rPr>
                <w:iCs/>
                <w:color w:val="000000"/>
              </w:rPr>
              <w:t>-105.2</w:t>
            </w:r>
          </w:p>
        </w:tc>
        <w:tc>
          <w:tcPr>
            <w:tcW w:w="1080" w:type="dxa"/>
            <w:tcBorders>
              <w:top w:val="nil"/>
              <w:left w:val="nil"/>
              <w:bottom w:val="nil"/>
              <w:right w:val="nil"/>
            </w:tcBorders>
            <w:shd w:val="clear" w:color="auto" w:fill="auto"/>
            <w:vAlign w:val="bottom"/>
          </w:tcPr>
          <w:p w14:paraId="5AEBD3B4" w14:textId="77777777" w:rsidR="00B60CFF" w:rsidRPr="005D147E" w:rsidRDefault="00B60CFF" w:rsidP="00C8650D">
            <w:pPr>
              <w:jc w:val="center"/>
            </w:pPr>
            <w:r w:rsidRPr="005D147E">
              <w:rPr>
                <w:iCs/>
                <w:color w:val="000000"/>
              </w:rPr>
              <w:t>-0.9</w:t>
            </w:r>
          </w:p>
        </w:tc>
        <w:tc>
          <w:tcPr>
            <w:tcW w:w="1075" w:type="dxa"/>
            <w:tcBorders>
              <w:top w:val="nil"/>
              <w:left w:val="nil"/>
              <w:bottom w:val="nil"/>
              <w:right w:val="nil"/>
            </w:tcBorders>
            <w:shd w:val="clear" w:color="auto" w:fill="auto"/>
            <w:vAlign w:val="bottom"/>
          </w:tcPr>
          <w:p w14:paraId="2425926F" w14:textId="77777777" w:rsidR="00B60CFF" w:rsidRPr="005D147E" w:rsidRDefault="00B60CFF" w:rsidP="00C8650D">
            <w:pPr>
              <w:jc w:val="center"/>
            </w:pPr>
            <w:r w:rsidRPr="005D147E">
              <w:rPr>
                <w:iCs/>
                <w:color w:val="000000"/>
              </w:rPr>
              <w:t>7.1</w:t>
            </w:r>
          </w:p>
        </w:tc>
      </w:tr>
      <w:tr w:rsidR="00B60CFF" w:rsidRPr="001E77B9" w14:paraId="76A719A3" w14:textId="77777777" w:rsidTr="00C8650D">
        <w:tc>
          <w:tcPr>
            <w:tcW w:w="5395" w:type="dxa"/>
            <w:tcBorders>
              <w:top w:val="nil"/>
              <w:left w:val="nil"/>
              <w:bottom w:val="nil"/>
              <w:right w:val="nil"/>
            </w:tcBorders>
            <w:shd w:val="clear" w:color="auto" w:fill="auto"/>
            <w:vAlign w:val="bottom"/>
          </w:tcPr>
          <w:p w14:paraId="5E5BAEE1" w14:textId="77777777" w:rsidR="00B60CFF" w:rsidRPr="005D147E" w:rsidRDefault="00B60CFF" w:rsidP="00C8650D">
            <w:r w:rsidRPr="005D147E">
              <w:rPr>
                <w:color w:val="000000"/>
              </w:rPr>
              <w:t>~</w:t>
            </w:r>
            <w:r>
              <w:rPr>
                <w:color w:val="000000"/>
              </w:rPr>
              <w:t xml:space="preserve"> minutes since sunrise</w:t>
            </w:r>
            <w:r w:rsidRPr="005D147E">
              <w:rPr>
                <w:color w:val="000000"/>
              </w:rPr>
              <w:t xml:space="preserve"> ~1 </w:t>
            </w:r>
          </w:p>
        </w:tc>
        <w:tc>
          <w:tcPr>
            <w:tcW w:w="1080" w:type="dxa"/>
            <w:tcBorders>
              <w:top w:val="nil"/>
              <w:left w:val="nil"/>
              <w:bottom w:val="nil"/>
              <w:right w:val="nil"/>
            </w:tcBorders>
            <w:shd w:val="clear" w:color="auto" w:fill="auto"/>
            <w:vAlign w:val="bottom"/>
          </w:tcPr>
          <w:p w14:paraId="7E50E83E" w14:textId="77777777" w:rsidR="00B60CFF" w:rsidRPr="005D147E" w:rsidRDefault="00B60CFF" w:rsidP="00C8650D">
            <w:pPr>
              <w:jc w:val="center"/>
            </w:pPr>
            <w:r w:rsidRPr="005D147E">
              <w:rPr>
                <w:color w:val="000000"/>
              </w:rPr>
              <w:t>-105.</w:t>
            </w:r>
            <w:r>
              <w:rPr>
                <w:color w:val="000000"/>
              </w:rPr>
              <w:t>9</w:t>
            </w:r>
          </w:p>
        </w:tc>
        <w:tc>
          <w:tcPr>
            <w:tcW w:w="1080" w:type="dxa"/>
            <w:tcBorders>
              <w:top w:val="nil"/>
              <w:left w:val="nil"/>
              <w:bottom w:val="nil"/>
              <w:right w:val="nil"/>
            </w:tcBorders>
            <w:shd w:val="clear" w:color="auto" w:fill="auto"/>
            <w:vAlign w:val="bottom"/>
          </w:tcPr>
          <w:p w14:paraId="00EA920E" w14:textId="77777777" w:rsidR="00B60CFF" w:rsidRPr="005D147E" w:rsidRDefault="00B60CFF" w:rsidP="00C8650D">
            <w:pPr>
              <w:jc w:val="center"/>
            </w:pPr>
            <w:r w:rsidRPr="005D147E">
              <w:rPr>
                <w:color w:val="000000"/>
              </w:rPr>
              <w:t>-1.6</w:t>
            </w:r>
          </w:p>
        </w:tc>
        <w:tc>
          <w:tcPr>
            <w:tcW w:w="1075" w:type="dxa"/>
            <w:tcBorders>
              <w:top w:val="nil"/>
              <w:left w:val="nil"/>
              <w:bottom w:val="nil"/>
              <w:right w:val="nil"/>
            </w:tcBorders>
            <w:shd w:val="clear" w:color="auto" w:fill="auto"/>
            <w:vAlign w:val="bottom"/>
          </w:tcPr>
          <w:p w14:paraId="41F1DC8E" w14:textId="77777777" w:rsidR="00B60CFF" w:rsidRPr="005D147E" w:rsidRDefault="00B60CFF" w:rsidP="00C8650D">
            <w:pPr>
              <w:jc w:val="center"/>
            </w:pPr>
            <w:r w:rsidRPr="005D147E">
              <w:rPr>
                <w:color w:val="000000"/>
              </w:rPr>
              <w:t>8.0</w:t>
            </w:r>
          </w:p>
        </w:tc>
      </w:tr>
      <w:tr w:rsidR="00B60CFF" w:rsidRPr="001E77B9" w14:paraId="46CB6087" w14:textId="77777777" w:rsidTr="00C8650D">
        <w:tc>
          <w:tcPr>
            <w:tcW w:w="5395" w:type="dxa"/>
            <w:tcBorders>
              <w:top w:val="nil"/>
              <w:left w:val="nil"/>
              <w:bottom w:val="nil"/>
              <w:right w:val="nil"/>
            </w:tcBorders>
            <w:shd w:val="clear" w:color="auto" w:fill="auto"/>
            <w:vAlign w:val="bottom"/>
          </w:tcPr>
          <w:p w14:paraId="038F76A8" w14:textId="77777777" w:rsidR="00B60CFF" w:rsidRPr="005D147E" w:rsidRDefault="00B60CFF" w:rsidP="00C8650D">
            <w:r w:rsidRPr="005D147E">
              <w:rPr>
                <w:color w:val="000000"/>
              </w:rPr>
              <w:t>~</w:t>
            </w:r>
            <w:r>
              <w:rPr>
                <w:color w:val="000000"/>
              </w:rPr>
              <w:t xml:space="preserve"> % cloud cover</w:t>
            </w:r>
            <w:r w:rsidRPr="005D147E">
              <w:rPr>
                <w:color w:val="000000"/>
              </w:rPr>
              <w:t xml:space="preserve"> ~1 </w:t>
            </w:r>
          </w:p>
        </w:tc>
        <w:tc>
          <w:tcPr>
            <w:tcW w:w="1080" w:type="dxa"/>
            <w:tcBorders>
              <w:top w:val="nil"/>
              <w:left w:val="nil"/>
              <w:bottom w:val="nil"/>
              <w:right w:val="nil"/>
            </w:tcBorders>
            <w:shd w:val="clear" w:color="auto" w:fill="auto"/>
            <w:vAlign w:val="bottom"/>
          </w:tcPr>
          <w:p w14:paraId="31C7C900" w14:textId="77777777" w:rsidR="00B60CFF" w:rsidRPr="005D147E" w:rsidRDefault="00B60CFF" w:rsidP="00C8650D">
            <w:pPr>
              <w:jc w:val="center"/>
            </w:pPr>
            <w:r w:rsidRPr="005D147E">
              <w:rPr>
                <w:color w:val="000000"/>
              </w:rPr>
              <w:t>-106.0</w:t>
            </w:r>
          </w:p>
        </w:tc>
        <w:tc>
          <w:tcPr>
            <w:tcW w:w="1080" w:type="dxa"/>
            <w:tcBorders>
              <w:top w:val="nil"/>
              <w:left w:val="nil"/>
              <w:bottom w:val="nil"/>
              <w:right w:val="nil"/>
            </w:tcBorders>
            <w:shd w:val="clear" w:color="auto" w:fill="auto"/>
            <w:vAlign w:val="bottom"/>
          </w:tcPr>
          <w:p w14:paraId="5876C0CB" w14:textId="77777777" w:rsidR="00B60CFF" w:rsidRPr="005D147E" w:rsidRDefault="00B60CFF" w:rsidP="00C8650D">
            <w:pPr>
              <w:jc w:val="center"/>
            </w:pPr>
            <w:r w:rsidRPr="005D147E">
              <w:rPr>
                <w:color w:val="000000"/>
              </w:rPr>
              <w:t>-1.7</w:t>
            </w:r>
          </w:p>
        </w:tc>
        <w:tc>
          <w:tcPr>
            <w:tcW w:w="1075" w:type="dxa"/>
            <w:tcBorders>
              <w:top w:val="nil"/>
              <w:left w:val="nil"/>
              <w:bottom w:val="nil"/>
              <w:right w:val="nil"/>
            </w:tcBorders>
            <w:shd w:val="clear" w:color="auto" w:fill="auto"/>
            <w:vAlign w:val="bottom"/>
          </w:tcPr>
          <w:p w14:paraId="5ECF03A3" w14:textId="77777777" w:rsidR="00B60CFF" w:rsidRPr="005D147E" w:rsidRDefault="00B60CFF" w:rsidP="00C8650D">
            <w:pPr>
              <w:jc w:val="center"/>
            </w:pPr>
            <w:r w:rsidRPr="005D147E">
              <w:rPr>
                <w:color w:val="000000"/>
              </w:rPr>
              <w:t>8.2</w:t>
            </w:r>
          </w:p>
        </w:tc>
      </w:tr>
      <w:tr w:rsidR="00B60CFF" w:rsidRPr="001E77B9" w14:paraId="14D9682E" w14:textId="77777777" w:rsidTr="00C8650D">
        <w:tc>
          <w:tcPr>
            <w:tcW w:w="5395" w:type="dxa"/>
            <w:tcBorders>
              <w:top w:val="nil"/>
              <w:left w:val="nil"/>
              <w:bottom w:val="single" w:sz="4" w:space="0" w:color="auto"/>
              <w:right w:val="nil"/>
            </w:tcBorders>
            <w:shd w:val="clear" w:color="auto" w:fill="auto"/>
          </w:tcPr>
          <w:p w14:paraId="0342EC7E" w14:textId="77777777" w:rsidR="00B60CFF" w:rsidRPr="005D147E" w:rsidRDefault="00B60CFF" w:rsidP="00C8650D">
            <w:r w:rsidRPr="005D147E">
              <w:t>HESP</w:t>
            </w:r>
          </w:p>
        </w:tc>
        <w:tc>
          <w:tcPr>
            <w:tcW w:w="1080" w:type="dxa"/>
            <w:tcBorders>
              <w:top w:val="nil"/>
              <w:left w:val="nil"/>
              <w:bottom w:val="nil"/>
              <w:right w:val="nil"/>
            </w:tcBorders>
            <w:shd w:val="clear" w:color="auto" w:fill="auto"/>
          </w:tcPr>
          <w:p w14:paraId="39776242" w14:textId="77777777" w:rsidR="00B60CFF" w:rsidRPr="005D147E" w:rsidRDefault="00B60CFF" w:rsidP="00C8650D">
            <w:pPr>
              <w:jc w:val="center"/>
            </w:pPr>
          </w:p>
        </w:tc>
        <w:tc>
          <w:tcPr>
            <w:tcW w:w="1080" w:type="dxa"/>
            <w:tcBorders>
              <w:top w:val="nil"/>
              <w:left w:val="nil"/>
              <w:bottom w:val="nil"/>
              <w:right w:val="nil"/>
            </w:tcBorders>
            <w:shd w:val="clear" w:color="auto" w:fill="auto"/>
          </w:tcPr>
          <w:p w14:paraId="34015891" w14:textId="77777777" w:rsidR="00B60CFF" w:rsidRPr="005D147E" w:rsidRDefault="00B60CFF" w:rsidP="00C8650D">
            <w:pPr>
              <w:jc w:val="center"/>
            </w:pPr>
          </w:p>
        </w:tc>
        <w:tc>
          <w:tcPr>
            <w:tcW w:w="1075" w:type="dxa"/>
            <w:tcBorders>
              <w:top w:val="nil"/>
              <w:left w:val="nil"/>
              <w:bottom w:val="nil"/>
              <w:right w:val="nil"/>
            </w:tcBorders>
            <w:shd w:val="clear" w:color="auto" w:fill="auto"/>
          </w:tcPr>
          <w:p w14:paraId="32AF944F" w14:textId="77777777" w:rsidR="00B60CFF" w:rsidRPr="005D147E" w:rsidRDefault="00B60CFF" w:rsidP="00C8650D">
            <w:pPr>
              <w:jc w:val="center"/>
            </w:pPr>
          </w:p>
        </w:tc>
      </w:tr>
      <w:tr w:rsidR="00B60CFF" w:rsidRPr="001E77B9" w14:paraId="72251132" w14:textId="77777777" w:rsidTr="00C8650D">
        <w:tc>
          <w:tcPr>
            <w:tcW w:w="5395" w:type="dxa"/>
            <w:tcBorders>
              <w:top w:val="nil"/>
              <w:left w:val="nil"/>
              <w:bottom w:val="nil"/>
              <w:right w:val="nil"/>
            </w:tcBorders>
            <w:shd w:val="clear" w:color="auto" w:fill="auto"/>
            <w:vAlign w:val="bottom"/>
          </w:tcPr>
          <w:p w14:paraId="737E5924" w14:textId="77777777" w:rsidR="00B60CFF" w:rsidRPr="005D147E" w:rsidRDefault="00B60CFF" w:rsidP="00C8650D">
            <w:r w:rsidRPr="005D147E">
              <w:rPr>
                <w:iCs/>
                <w:color w:val="000000"/>
              </w:rPr>
              <w:t>~</w:t>
            </w:r>
            <w:r>
              <w:rPr>
                <w:iCs/>
                <w:color w:val="000000"/>
              </w:rPr>
              <w:t xml:space="preserve"> </w:t>
            </w:r>
            <w:r w:rsidRPr="005D147E">
              <w:rPr>
                <w:iCs/>
                <w:color w:val="000000"/>
              </w:rPr>
              <w:t xml:space="preserve">1 ~1 </w:t>
            </w:r>
          </w:p>
        </w:tc>
        <w:tc>
          <w:tcPr>
            <w:tcW w:w="1080" w:type="dxa"/>
            <w:tcBorders>
              <w:top w:val="nil"/>
              <w:left w:val="nil"/>
              <w:bottom w:val="nil"/>
              <w:right w:val="nil"/>
            </w:tcBorders>
            <w:shd w:val="clear" w:color="auto" w:fill="auto"/>
            <w:vAlign w:val="bottom"/>
          </w:tcPr>
          <w:p w14:paraId="512EAF44" w14:textId="77777777" w:rsidR="00B60CFF" w:rsidRPr="005D147E" w:rsidRDefault="00B60CFF" w:rsidP="00C8650D">
            <w:pPr>
              <w:jc w:val="center"/>
            </w:pPr>
            <w:r w:rsidRPr="005D147E">
              <w:rPr>
                <w:iCs/>
                <w:color w:val="000000"/>
              </w:rPr>
              <w:t>-62.5</w:t>
            </w:r>
          </w:p>
        </w:tc>
        <w:tc>
          <w:tcPr>
            <w:tcW w:w="1080" w:type="dxa"/>
            <w:tcBorders>
              <w:top w:val="nil"/>
              <w:left w:val="nil"/>
              <w:bottom w:val="nil"/>
              <w:right w:val="nil"/>
            </w:tcBorders>
            <w:shd w:val="clear" w:color="auto" w:fill="auto"/>
            <w:vAlign w:val="bottom"/>
          </w:tcPr>
          <w:p w14:paraId="0706A0D8" w14:textId="77777777" w:rsidR="00B60CFF" w:rsidRPr="005D147E" w:rsidRDefault="00B60CFF" w:rsidP="00C8650D">
            <w:pPr>
              <w:jc w:val="center"/>
            </w:pPr>
          </w:p>
        </w:tc>
        <w:tc>
          <w:tcPr>
            <w:tcW w:w="1075" w:type="dxa"/>
            <w:tcBorders>
              <w:top w:val="nil"/>
              <w:left w:val="nil"/>
              <w:bottom w:val="nil"/>
              <w:right w:val="nil"/>
            </w:tcBorders>
            <w:shd w:val="clear" w:color="auto" w:fill="auto"/>
            <w:vAlign w:val="bottom"/>
          </w:tcPr>
          <w:p w14:paraId="2455297B" w14:textId="77777777" w:rsidR="00B60CFF" w:rsidRPr="005D147E" w:rsidRDefault="00B60CFF" w:rsidP="00C8650D">
            <w:pPr>
              <w:jc w:val="center"/>
            </w:pPr>
            <w:r w:rsidRPr="005D147E">
              <w:rPr>
                <w:iCs/>
                <w:color w:val="000000"/>
              </w:rPr>
              <w:t>12.9</w:t>
            </w:r>
          </w:p>
        </w:tc>
      </w:tr>
      <w:tr w:rsidR="00B60CFF" w:rsidRPr="001E77B9" w14:paraId="674AB76C" w14:textId="77777777" w:rsidTr="00C8650D">
        <w:tc>
          <w:tcPr>
            <w:tcW w:w="5395" w:type="dxa"/>
            <w:tcBorders>
              <w:top w:val="nil"/>
              <w:left w:val="nil"/>
              <w:bottom w:val="nil"/>
              <w:right w:val="nil"/>
            </w:tcBorders>
            <w:shd w:val="clear" w:color="auto" w:fill="auto"/>
            <w:vAlign w:val="bottom"/>
          </w:tcPr>
          <w:p w14:paraId="1311B03D" w14:textId="77777777" w:rsidR="00B60CFF" w:rsidRPr="005D147E" w:rsidRDefault="00B60CFF" w:rsidP="00C8650D">
            <w:r w:rsidRPr="005D147E">
              <w:rPr>
                <w:color w:val="000000"/>
              </w:rPr>
              <w:t>~</w:t>
            </w:r>
            <w:r>
              <w:rPr>
                <w:color w:val="000000"/>
              </w:rPr>
              <w:t xml:space="preserve"> </w:t>
            </w:r>
            <w:r w:rsidRPr="005D147E">
              <w:rPr>
                <w:color w:val="000000"/>
              </w:rPr>
              <w:t xml:space="preserve">wind ~1 </w:t>
            </w:r>
          </w:p>
        </w:tc>
        <w:tc>
          <w:tcPr>
            <w:tcW w:w="1080" w:type="dxa"/>
            <w:tcBorders>
              <w:top w:val="nil"/>
              <w:left w:val="nil"/>
              <w:bottom w:val="nil"/>
              <w:right w:val="nil"/>
            </w:tcBorders>
            <w:shd w:val="clear" w:color="auto" w:fill="auto"/>
            <w:vAlign w:val="bottom"/>
          </w:tcPr>
          <w:p w14:paraId="28A2DE6A" w14:textId="77777777" w:rsidR="00B60CFF" w:rsidRPr="005D147E" w:rsidRDefault="00B60CFF" w:rsidP="00C8650D">
            <w:pPr>
              <w:jc w:val="center"/>
            </w:pPr>
            <w:r w:rsidRPr="005D147E">
              <w:rPr>
                <w:color w:val="000000"/>
              </w:rPr>
              <w:t>-63.2</w:t>
            </w:r>
          </w:p>
        </w:tc>
        <w:tc>
          <w:tcPr>
            <w:tcW w:w="1080" w:type="dxa"/>
            <w:tcBorders>
              <w:top w:val="nil"/>
              <w:left w:val="nil"/>
              <w:bottom w:val="nil"/>
              <w:right w:val="nil"/>
            </w:tcBorders>
            <w:shd w:val="clear" w:color="auto" w:fill="auto"/>
            <w:vAlign w:val="bottom"/>
          </w:tcPr>
          <w:p w14:paraId="0B3B6293" w14:textId="77777777" w:rsidR="00B60CFF" w:rsidRPr="005D147E" w:rsidRDefault="00B60CFF" w:rsidP="00C8650D">
            <w:pPr>
              <w:jc w:val="center"/>
            </w:pPr>
            <w:r w:rsidRPr="005D147E">
              <w:rPr>
                <w:color w:val="000000"/>
              </w:rPr>
              <w:t>-0.</w:t>
            </w:r>
            <w:r>
              <w:rPr>
                <w:color w:val="000000"/>
              </w:rPr>
              <w:t>7</w:t>
            </w:r>
          </w:p>
        </w:tc>
        <w:tc>
          <w:tcPr>
            <w:tcW w:w="1075" w:type="dxa"/>
            <w:tcBorders>
              <w:top w:val="nil"/>
              <w:left w:val="nil"/>
              <w:bottom w:val="nil"/>
              <w:right w:val="nil"/>
            </w:tcBorders>
            <w:shd w:val="clear" w:color="auto" w:fill="auto"/>
            <w:vAlign w:val="bottom"/>
          </w:tcPr>
          <w:p w14:paraId="0041619F" w14:textId="77777777" w:rsidR="00B60CFF" w:rsidRPr="005D147E" w:rsidRDefault="00B60CFF" w:rsidP="00C8650D">
            <w:pPr>
              <w:jc w:val="center"/>
            </w:pPr>
            <w:r w:rsidRPr="005D147E">
              <w:rPr>
                <w:color w:val="000000"/>
              </w:rPr>
              <w:t>14.2</w:t>
            </w:r>
          </w:p>
        </w:tc>
      </w:tr>
      <w:tr w:rsidR="00B60CFF" w:rsidRPr="001E77B9" w14:paraId="6113E368" w14:textId="77777777" w:rsidTr="00C8650D">
        <w:tc>
          <w:tcPr>
            <w:tcW w:w="5395" w:type="dxa"/>
            <w:tcBorders>
              <w:top w:val="nil"/>
              <w:left w:val="nil"/>
              <w:bottom w:val="nil"/>
              <w:right w:val="nil"/>
            </w:tcBorders>
            <w:shd w:val="clear" w:color="auto" w:fill="auto"/>
            <w:vAlign w:val="bottom"/>
          </w:tcPr>
          <w:p w14:paraId="386B9FF3" w14:textId="77777777" w:rsidR="00B60CFF" w:rsidRPr="005D147E" w:rsidRDefault="00B60CFF" w:rsidP="00C8650D">
            <w:r w:rsidRPr="005D147E">
              <w:rPr>
                <w:color w:val="000000"/>
              </w:rPr>
              <w:t>~</w:t>
            </w:r>
            <w:r>
              <w:rPr>
                <w:color w:val="000000"/>
              </w:rPr>
              <w:t xml:space="preserve"> % cloud cover</w:t>
            </w:r>
            <w:r w:rsidRPr="005D147E">
              <w:rPr>
                <w:color w:val="000000"/>
              </w:rPr>
              <w:t xml:space="preserve"> ~1 </w:t>
            </w:r>
          </w:p>
        </w:tc>
        <w:tc>
          <w:tcPr>
            <w:tcW w:w="1080" w:type="dxa"/>
            <w:tcBorders>
              <w:top w:val="nil"/>
              <w:left w:val="nil"/>
              <w:bottom w:val="nil"/>
              <w:right w:val="nil"/>
            </w:tcBorders>
            <w:shd w:val="clear" w:color="auto" w:fill="auto"/>
            <w:vAlign w:val="bottom"/>
          </w:tcPr>
          <w:p w14:paraId="13E3FCDB" w14:textId="77777777" w:rsidR="00B60CFF" w:rsidRPr="005D147E" w:rsidRDefault="00B60CFF" w:rsidP="00C8650D">
            <w:pPr>
              <w:jc w:val="center"/>
            </w:pPr>
            <w:r w:rsidRPr="005D147E">
              <w:rPr>
                <w:color w:val="000000"/>
              </w:rPr>
              <w:t>-63.2</w:t>
            </w:r>
          </w:p>
        </w:tc>
        <w:tc>
          <w:tcPr>
            <w:tcW w:w="1080" w:type="dxa"/>
            <w:tcBorders>
              <w:top w:val="nil"/>
              <w:left w:val="nil"/>
              <w:bottom w:val="nil"/>
              <w:right w:val="nil"/>
            </w:tcBorders>
            <w:shd w:val="clear" w:color="auto" w:fill="auto"/>
            <w:vAlign w:val="bottom"/>
          </w:tcPr>
          <w:p w14:paraId="2C680D4A" w14:textId="77777777" w:rsidR="00B60CFF" w:rsidRPr="005D147E" w:rsidRDefault="00B60CFF" w:rsidP="00C8650D">
            <w:pPr>
              <w:jc w:val="center"/>
            </w:pPr>
            <w:r w:rsidRPr="005D147E">
              <w:rPr>
                <w:color w:val="000000"/>
              </w:rPr>
              <w:t>-0.7</w:t>
            </w:r>
          </w:p>
        </w:tc>
        <w:tc>
          <w:tcPr>
            <w:tcW w:w="1075" w:type="dxa"/>
            <w:tcBorders>
              <w:top w:val="nil"/>
              <w:left w:val="nil"/>
              <w:bottom w:val="nil"/>
              <w:right w:val="nil"/>
            </w:tcBorders>
            <w:shd w:val="clear" w:color="auto" w:fill="auto"/>
            <w:vAlign w:val="bottom"/>
          </w:tcPr>
          <w:p w14:paraId="2ED29E69" w14:textId="77777777" w:rsidR="00B60CFF" w:rsidRPr="005D147E" w:rsidRDefault="00B60CFF" w:rsidP="00C8650D">
            <w:pPr>
              <w:jc w:val="center"/>
            </w:pPr>
            <w:r w:rsidRPr="005D147E">
              <w:rPr>
                <w:color w:val="000000"/>
              </w:rPr>
              <w:t>14.</w:t>
            </w:r>
            <w:r>
              <w:rPr>
                <w:color w:val="000000"/>
              </w:rPr>
              <w:t>1</w:t>
            </w:r>
          </w:p>
        </w:tc>
      </w:tr>
      <w:tr w:rsidR="00B60CFF" w:rsidRPr="001E77B9" w14:paraId="682B93FD" w14:textId="77777777" w:rsidTr="00C8650D">
        <w:tc>
          <w:tcPr>
            <w:tcW w:w="5395" w:type="dxa"/>
            <w:tcBorders>
              <w:top w:val="nil"/>
              <w:left w:val="nil"/>
              <w:bottom w:val="nil"/>
              <w:right w:val="nil"/>
            </w:tcBorders>
            <w:shd w:val="clear" w:color="auto" w:fill="auto"/>
            <w:vAlign w:val="bottom"/>
          </w:tcPr>
          <w:p w14:paraId="5307EEA3" w14:textId="77777777" w:rsidR="00B60CFF" w:rsidRPr="005D147E" w:rsidRDefault="00B60CFF" w:rsidP="00C8650D">
            <w:r w:rsidRPr="005D147E">
              <w:rPr>
                <w:color w:val="000000"/>
              </w:rPr>
              <w:t>~</w:t>
            </w:r>
            <w:r>
              <w:rPr>
                <w:color w:val="000000"/>
              </w:rPr>
              <w:t xml:space="preserve"> Julian date</w:t>
            </w:r>
            <w:r w:rsidRPr="005D147E">
              <w:rPr>
                <w:color w:val="000000"/>
              </w:rPr>
              <w:t xml:space="preserve"> ~1 </w:t>
            </w:r>
          </w:p>
        </w:tc>
        <w:tc>
          <w:tcPr>
            <w:tcW w:w="1080" w:type="dxa"/>
            <w:tcBorders>
              <w:top w:val="nil"/>
              <w:left w:val="nil"/>
              <w:bottom w:val="nil"/>
              <w:right w:val="nil"/>
            </w:tcBorders>
            <w:shd w:val="clear" w:color="auto" w:fill="auto"/>
            <w:vAlign w:val="bottom"/>
          </w:tcPr>
          <w:p w14:paraId="725AC598" w14:textId="77777777" w:rsidR="00B60CFF" w:rsidRPr="005D147E" w:rsidRDefault="00B60CFF" w:rsidP="00C8650D">
            <w:pPr>
              <w:jc w:val="center"/>
            </w:pPr>
            <w:r w:rsidRPr="005D147E">
              <w:rPr>
                <w:color w:val="000000"/>
              </w:rPr>
              <w:t>-63.</w:t>
            </w:r>
            <w:r>
              <w:rPr>
                <w:color w:val="000000"/>
              </w:rPr>
              <w:t>5</w:t>
            </w:r>
          </w:p>
        </w:tc>
        <w:tc>
          <w:tcPr>
            <w:tcW w:w="1080" w:type="dxa"/>
            <w:tcBorders>
              <w:top w:val="nil"/>
              <w:left w:val="nil"/>
              <w:bottom w:val="nil"/>
              <w:right w:val="nil"/>
            </w:tcBorders>
            <w:shd w:val="clear" w:color="auto" w:fill="auto"/>
            <w:vAlign w:val="bottom"/>
          </w:tcPr>
          <w:p w14:paraId="1F5B4504" w14:textId="77777777" w:rsidR="00B60CFF" w:rsidRPr="005D147E" w:rsidRDefault="00B60CFF" w:rsidP="00C8650D">
            <w:pPr>
              <w:jc w:val="center"/>
            </w:pPr>
            <w:r w:rsidRPr="005D147E">
              <w:rPr>
                <w:color w:val="000000"/>
              </w:rPr>
              <w:t>-0.9</w:t>
            </w:r>
          </w:p>
        </w:tc>
        <w:tc>
          <w:tcPr>
            <w:tcW w:w="1075" w:type="dxa"/>
            <w:tcBorders>
              <w:top w:val="nil"/>
              <w:left w:val="nil"/>
              <w:bottom w:val="nil"/>
              <w:right w:val="nil"/>
            </w:tcBorders>
            <w:shd w:val="clear" w:color="auto" w:fill="auto"/>
            <w:vAlign w:val="bottom"/>
          </w:tcPr>
          <w:p w14:paraId="0B737A68" w14:textId="77777777" w:rsidR="00B60CFF" w:rsidRPr="005D147E" w:rsidRDefault="00B60CFF" w:rsidP="00C8650D">
            <w:pPr>
              <w:jc w:val="center"/>
            </w:pPr>
            <w:r w:rsidRPr="005D147E">
              <w:rPr>
                <w:color w:val="000000"/>
              </w:rPr>
              <w:t>14.</w:t>
            </w:r>
            <w:r>
              <w:rPr>
                <w:color w:val="000000"/>
              </w:rPr>
              <w:t>3</w:t>
            </w:r>
          </w:p>
        </w:tc>
      </w:tr>
      <w:tr w:rsidR="00B60CFF" w:rsidRPr="001E77B9" w14:paraId="2DDBCF2F" w14:textId="77777777" w:rsidTr="00C8650D">
        <w:tc>
          <w:tcPr>
            <w:tcW w:w="5395" w:type="dxa"/>
            <w:tcBorders>
              <w:top w:val="nil"/>
              <w:left w:val="nil"/>
              <w:bottom w:val="single" w:sz="4" w:space="0" w:color="auto"/>
              <w:right w:val="nil"/>
            </w:tcBorders>
            <w:shd w:val="clear" w:color="auto" w:fill="auto"/>
          </w:tcPr>
          <w:p w14:paraId="6AD93131" w14:textId="77777777" w:rsidR="00B60CFF" w:rsidRPr="005D147E" w:rsidRDefault="00B60CFF" w:rsidP="00C8650D">
            <w:r w:rsidRPr="005D147E">
              <w:t>NOBO</w:t>
            </w:r>
          </w:p>
        </w:tc>
        <w:tc>
          <w:tcPr>
            <w:tcW w:w="1080" w:type="dxa"/>
            <w:tcBorders>
              <w:top w:val="nil"/>
              <w:left w:val="nil"/>
              <w:bottom w:val="nil"/>
              <w:right w:val="nil"/>
            </w:tcBorders>
            <w:shd w:val="clear" w:color="auto" w:fill="auto"/>
          </w:tcPr>
          <w:p w14:paraId="29410E4D" w14:textId="77777777" w:rsidR="00B60CFF" w:rsidRPr="005D147E" w:rsidRDefault="00B60CFF" w:rsidP="00C8650D">
            <w:pPr>
              <w:jc w:val="center"/>
            </w:pPr>
          </w:p>
        </w:tc>
        <w:tc>
          <w:tcPr>
            <w:tcW w:w="1080" w:type="dxa"/>
            <w:tcBorders>
              <w:top w:val="nil"/>
              <w:left w:val="nil"/>
              <w:bottom w:val="nil"/>
              <w:right w:val="nil"/>
            </w:tcBorders>
            <w:shd w:val="clear" w:color="auto" w:fill="auto"/>
          </w:tcPr>
          <w:p w14:paraId="3FCE7039" w14:textId="77777777" w:rsidR="00B60CFF" w:rsidRPr="005D147E" w:rsidRDefault="00B60CFF" w:rsidP="00C8650D">
            <w:pPr>
              <w:jc w:val="center"/>
            </w:pPr>
          </w:p>
        </w:tc>
        <w:tc>
          <w:tcPr>
            <w:tcW w:w="1075" w:type="dxa"/>
            <w:tcBorders>
              <w:top w:val="nil"/>
              <w:left w:val="nil"/>
              <w:bottom w:val="nil"/>
              <w:right w:val="nil"/>
            </w:tcBorders>
            <w:shd w:val="clear" w:color="auto" w:fill="auto"/>
          </w:tcPr>
          <w:p w14:paraId="6DB402C9" w14:textId="77777777" w:rsidR="00B60CFF" w:rsidRPr="005D147E" w:rsidRDefault="00B60CFF" w:rsidP="00C8650D">
            <w:pPr>
              <w:jc w:val="center"/>
            </w:pPr>
          </w:p>
        </w:tc>
      </w:tr>
      <w:tr w:rsidR="00B60CFF" w:rsidRPr="001E77B9" w14:paraId="0441BCAF" w14:textId="77777777" w:rsidTr="00C8650D">
        <w:tc>
          <w:tcPr>
            <w:tcW w:w="5395" w:type="dxa"/>
            <w:tcBorders>
              <w:top w:val="nil"/>
              <w:left w:val="nil"/>
              <w:bottom w:val="nil"/>
              <w:right w:val="nil"/>
            </w:tcBorders>
            <w:shd w:val="clear" w:color="auto" w:fill="auto"/>
            <w:vAlign w:val="bottom"/>
          </w:tcPr>
          <w:p w14:paraId="64A802C8" w14:textId="77777777" w:rsidR="00B60CFF" w:rsidRPr="005D147E" w:rsidRDefault="00B60CFF" w:rsidP="00C8650D">
            <w:r w:rsidRPr="005D147E">
              <w:rPr>
                <w:iCs/>
                <w:color w:val="000000"/>
              </w:rPr>
              <w:t>~</w:t>
            </w:r>
            <w:r>
              <w:rPr>
                <w:iCs/>
                <w:color w:val="000000"/>
              </w:rPr>
              <w:t xml:space="preserve"> </w:t>
            </w:r>
            <w:r w:rsidRPr="005D147E">
              <w:rPr>
                <w:iCs/>
                <w:color w:val="000000"/>
              </w:rPr>
              <w:t xml:space="preserve">1 ~1 </w:t>
            </w:r>
          </w:p>
        </w:tc>
        <w:tc>
          <w:tcPr>
            <w:tcW w:w="1080" w:type="dxa"/>
            <w:tcBorders>
              <w:top w:val="nil"/>
              <w:left w:val="nil"/>
              <w:bottom w:val="nil"/>
              <w:right w:val="nil"/>
            </w:tcBorders>
            <w:shd w:val="clear" w:color="auto" w:fill="auto"/>
            <w:vAlign w:val="bottom"/>
          </w:tcPr>
          <w:p w14:paraId="1C7FA227" w14:textId="77777777" w:rsidR="00B60CFF" w:rsidRPr="005D147E" w:rsidRDefault="00B60CFF" w:rsidP="00C8650D">
            <w:pPr>
              <w:jc w:val="center"/>
            </w:pPr>
            <w:r w:rsidRPr="005D147E">
              <w:rPr>
                <w:iCs/>
                <w:color w:val="000000"/>
              </w:rPr>
              <w:t>-82.9</w:t>
            </w:r>
          </w:p>
        </w:tc>
        <w:tc>
          <w:tcPr>
            <w:tcW w:w="1080" w:type="dxa"/>
            <w:tcBorders>
              <w:top w:val="nil"/>
              <w:left w:val="nil"/>
              <w:bottom w:val="nil"/>
              <w:right w:val="nil"/>
            </w:tcBorders>
            <w:shd w:val="clear" w:color="auto" w:fill="auto"/>
            <w:vAlign w:val="bottom"/>
          </w:tcPr>
          <w:p w14:paraId="677C706E" w14:textId="77777777" w:rsidR="00B60CFF" w:rsidRPr="005D147E" w:rsidRDefault="00B60CFF" w:rsidP="00C8650D">
            <w:pPr>
              <w:jc w:val="center"/>
            </w:pPr>
          </w:p>
        </w:tc>
        <w:tc>
          <w:tcPr>
            <w:tcW w:w="1075" w:type="dxa"/>
            <w:tcBorders>
              <w:top w:val="nil"/>
              <w:left w:val="nil"/>
              <w:bottom w:val="nil"/>
              <w:right w:val="nil"/>
            </w:tcBorders>
            <w:shd w:val="clear" w:color="auto" w:fill="auto"/>
            <w:vAlign w:val="bottom"/>
          </w:tcPr>
          <w:p w14:paraId="2BF229FE" w14:textId="77777777" w:rsidR="00B60CFF" w:rsidRPr="005D147E" w:rsidRDefault="00B60CFF" w:rsidP="00C8650D">
            <w:pPr>
              <w:jc w:val="center"/>
            </w:pPr>
            <w:r w:rsidRPr="005D147E">
              <w:rPr>
                <w:iCs/>
                <w:color w:val="000000"/>
              </w:rPr>
              <w:t>12.7</w:t>
            </w:r>
          </w:p>
        </w:tc>
      </w:tr>
      <w:tr w:rsidR="00B60CFF" w:rsidRPr="001E77B9" w14:paraId="32D3B3DE" w14:textId="77777777" w:rsidTr="00C8650D">
        <w:tc>
          <w:tcPr>
            <w:tcW w:w="5395" w:type="dxa"/>
            <w:tcBorders>
              <w:top w:val="nil"/>
              <w:left w:val="nil"/>
              <w:bottom w:val="nil"/>
              <w:right w:val="nil"/>
            </w:tcBorders>
            <w:shd w:val="clear" w:color="auto" w:fill="auto"/>
            <w:vAlign w:val="bottom"/>
          </w:tcPr>
          <w:p w14:paraId="68F03D05" w14:textId="77777777" w:rsidR="00B60CFF" w:rsidRPr="005D147E" w:rsidRDefault="00B60CFF" w:rsidP="00C8650D">
            <w:r w:rsidRPr="005D147E">
              <w:rPr>
                <w:color w:val="000000"/>
              </w:rPr>
              <w:t>~</w:t>
            </w:r>
            <w:r>
              <w:rPr>
                <w:color w:val="000000"/>
              </w:rPr>
              <w:t xml:space="preserve"> Julian date</w:t>
            </w:r>
            <w:r w:rsidRPr="005D147E">
              <w:rPr>
                <w:color w:val="000000"/>
              </w:rPr>
              <w:t xml:space="preserve"> ~1 </w:t>
            </w:r>
          </w:p>
        </w:tc>
        <w:tc>
          <w:tcPr>
            <w:tcW w:w="1080" w:type="dxa"/>
            <w:tcBorders>
              <w:top w:val="nil"/>
              <w:left w:val="nil"/>
              <w:bottom w:val="nil"/>
              <w:right w:val="nil"/>
            </w:tcBorders>
            <w:shd w:val="clear" w:color="auto" w:fill="auto"/>
            <w:vAlign w:val="bottom"/>
          </w:tcPr>
          <w:p w14:paraId="6361D28A" w14:textId="77777777" w:rsidR="00B60CFF" w:rsidRPr="005D147E" w:rsidRDefault="00B60CFF" w:rsidP="00C8650D">
            <w:pPr>
              <w:jc w:val="center"/>
            </w:pPr>
            <w:r w:rsidRPr="005D147E">
              <w:rPr>
                <w:color w:val="000000"/>
              </w:rPr>
              <w:t>-83.6</w:t>
            </w:r>
          </w:p>
        </w:tc>
        <w:tc>
          <w:tcPr>
            <w:tcW w:w="1080" w:type="dxa"/>
            <w:tcBorders>
              <w:top w:val="nil"/>
              <w:left w:val="nil"/>
              <w:bottom w:val="nil"/>
              <w:right w:val="nil"/>
            </w:tcBorders>
            <w:shd w:val="clear" w:color="auto" w:fill="auto"/>
            <w:vAlign w:val="bottom"/>
          </w:tcPr>
          <w:p w14:paraId="3AD6DD49" w14:textId="77777777" w:rsidR="00B60CFF" w:rsidRPr="005D147E" w:rsidRDefault="00B60CFF" w:rsidP="00C8650D">
            <w:pPr>
              <w:jc w:val="center"/>
            </w:pPr>
            <w:r w:rsidRPr="005D147E">
              <w:rPr>
                <w:color w:val="000000"/>
              </w:rPr>
              <w:t>-0.7</w:t>
            </w:r>
          </w:p>
        </w:tc>
        <w:tc>
          <w:tcPr>
            <w:tcW w:w="1075" w:type="dxa"/>
            <w:tcBorders>
              <w:top w:val="nil"/>
              <w:left w:val="nil"/>
              <w:bottom w:val="nil"/>
              <w:right w:val="nil"/>
            </w:tcBorders>
            <w:shd w:val="clear" w:color="auto" w:fill="auto"/>
            <w:vAlign w:val="bottom"/>
          </w:tcPr>
          <w:p w14:paraId="5FF41B99" w14:textId="77777777" w:rsidR="00B60CFF" w:rsidRPr="005D147E" w:rsidRDefault="00B60CFF" w:rsidP="00C8650D">
            <w:pPr>
              <w:jc w:val="center"/>
            </w:pPr>
            <w:r w:rsidRPr="005D147E">
              <w:rPr>
                <w:color w:val="000000"/>
              </w:rPr>
              <w:t>13.9</w:t>
            </w:r>
          </w:p>
        </w:tc>
      </w:tr>
      <w:tr w:rsidR="00B60CFF" w:rsidRPr="001E77B9" w14:paraId="78A71100" w14:textId="77777777" w:rsidTr="00C8650D">
        <w:tc>
          <w:tcPr>
            <w:tcW w:w="5395" w:type="dxa"/>
            <w:tcBorders>
              <w:top w:val="nil"/>
              <w:left w:val="nil"/>
              <w:bottom w:val="nil"/>
              <w:right w:val="nil"/>
            </w:tcBorders>
            <w:shd w:val="clear" w:color="auto" w:fill="auto"/>
            <w:vAlign w:val="bottom"/>
          </w:tcPr>
          <w:p w14:paraId="7EA82C14" w14:textId="77777777" w:rsidR="00B60CFF" w:rsidRPr="005D147E" w:rsidRDefault="00B60CFF" w:rsidP="00C8650D">
            <w:r w:rsidRPr="005D147E">
              <w:rPr>
                <w:color w:val="000000"/>
              </w:rPr>
              <w:t>~</w:t>
            </w:r>
            <w:r>
              <w:rPr>
                <w:color w:val="000000"/>
              </w:rPr>
              <w:t xml:space="preserve"> </w:t>
            </w:r>
            <w:r w:rsidRPr="005D147E">
              <w:rPr>
                <w:color w:val="000000"/>
              </w:rPr>
              <w:t xml:space="preserve">wind ~1 </w:t>
            </w:r>
          </w:p>
        </w:tc>
        <w:tc>
          <w:tcPr>
            <w:tcW w:w="1080" w:type="dxa"/>
            <w:tcBorders>
              <w:top w:val="nil"/>
              <w:left w:val="nil"/>
              <w:bottom w:val="nil"/>
              <w:right w:val="nil"/>
            </w:tcBorders>
            <w:shd w:val="clear" w:color="auto" w:fill="auto"/>
            <w:vAlign w:val="bottom"/>
          </w:tcPr>
          <w:p w14:paraId="14AFF2B4" w14:textId="77777777" w:rsidR="00B60CFF" w:rsidRPr="005D147E" w:rsidRDefault="00B60CFF" w:rsidP="00C8650D">
            <w:pPr>
              <w:jc w:val="center"/>
            </w:pPr>
            <w:r w:rsidRPr="005D147E">
              <w:rPr>
                <w:color w:val="000000"/>
              </w:rPr>
              <w:t>-83.9</w:t>
            </w:r>
          </w:p>
        </w:tc>
        <w:tc>
          <w:tcPr>
            <w:tcW w:w="1080" w:type="dxa"/>
            <w:tcBorders>
              <w:top w:val="nil"/>
              <w:left w:val="nil"/>
              <w:bottom w:val="nil"/>
              <w:right w:val="nil"/>
            </w:tcBorders>
            <w:shd w:val="clear" w:color="auto" w:fill="auto"/>
            <w:vAlign w:val="bottom"/>
          </w:tcPr>
          <w:p w14:paraId="3CFEAB8C" w14:textId="77777777" w:rsidR="00B60CFF" w:rsidRPr="005D147E" w:rsidRDefault="00B60CFF" w:rsidP="00C8650D">
            <w:pPr>
              <w:jc w:val="center"/>
            </w:pPr>
            <w:r w:rsidRPr="005D147E">
              <w:rPr>
                <w:color w:val="000000"/>
              </w:rPr>
              <w:t>-1.</w:t>
            </w:r>
            <w:r>
              <w:rPr>
                <w:color w:val="000000"/>
              </w:rPr>
              <w:t>0</w:t>
            </w:r>
          </w:p>
        </w:tc>
        <w:tc>
          <w:tcPr>
            <w:tcW w:w="1075" w:type="dxa"/>
            <w:tcBorders>
              <w:top w:val="nil"/>
              <w:left w:val="nil"/>
              <w:bottom w:val="nil"/>
              <w:right w:val="nil"/>
            </w:tcBorders>
            <w:shd w:val="clear" w:color="auto" w:fill="auto"/>
            <w:vAlign w:val="bottom"/>
          </w:tcPr>
          <w:p w14:paraId="1107F0A1" w14:textId="77777777" w:rsidR="00B60CFF" w:rsidRPr="005D147E" w:rsidRDefault="00B60CFF" w:rsidP="00C8650D">
            <w:pPr>
              <w:jc w:val="center"/>
            </w:pPr>
            <w:r w:rsidRPr="005D147E">
              <w:rPr>
                <w:color w:val="000000"/>
              </w:rPr>
              <w:t>13.9</w:t>
            </w:r>
          </w:p>
        </w:tc>
      </w:tr>
      <w:tr w:rsidR="00B60CFF" w:rsidRPr="001E77B9" w14:paraId="55477E64" w14:textId="77777777" w:rsidTr="00C8650D">
        <w:tc>
          <w:tcPr>
            <w:tcW w:w="5395" w:type="dxa"/>
            <w:tcBorders>
              <w:top w:val="nil"/>
              <w:left w:val="nil"/>
              <w:bottom w:val="nil"/>
              <w:right w:val="nil"/>
            </w:tcBorders>
            <w:shd w:val="clear" w:color="auto" w:fill="auto"/>
            <w:vAlign w:val="bottom"/>
          </w:tcPr>
          <w:p w14:paraId="3C4415E6" w14:textId="77777777" w:rsidR="00B60CFF" w:rsidRPr="005D147E" w:rsidRDefault="00B60CFF" w:rsidP="00C8650D">
            <w:r w:rsidRPr="005D147E">
              <w:rPr>
                <w:color w:val="000000"/>
              </w:rPr>
              <w:t>~</w:t>
            </w:r>
            <w:r>
              <w:rPr>
                <w:color w:val="000000"/>
              </w:rPr>
              <w:t xml:space="preserve"> minutes since sunrise</w:t>
            </w:r>
            <w:r w:rsidRPr="005D147E">
              <w:rPr>
                <w:color w:val="000000"/>
              </w:rPr>
              <w:t xml:space="preserve"> ~1 </w:t>
            </w:r>
          </w:p>
        </w:tc>
        <w:tc>
          <w:tcPr>
            <w:tcW w:w="1080" w:type="dxa"/>
            <w:tcBorders>
              <w:top w:val="nil"/>
              <w:left w:val="nil"/>
              <w:bottom w:val="nil"/>
              <w:right w:val="nil"/>
            </w:tcBorders>
            <w:shd w:val="clear" w:color="auto" w:fill="auto"/>
            <w:vAlign w:val="bottom"/>
          </w:tcPr>
          <w:p w14:paraId="1B08FDC9" w14:textId="77777777" w:rsidR="00B60CFF" w:rsidRPr="005D147E" w:rsidRDefault="00B60CFF" w:rsidP="00C8650D">
            <w:pPr>
              <w:jc w:val="center"/>
            </w:pPr>
            <w:r w:rsidRPr="005D147E">
              <w:rPr>
                <w:color w:val="000000"/>
              </w:rPr>
              <w:t>-84.0</w:t>
            </w:r>
          </w:p>
        </w:tc>
        <w:tc>
          <w:tcPr>
            <w:tcW w:w="1080" w:type="dxa"/>
            <w:tcBorders>
              <w:top w:val="nil"/>
              <w:left w:val="nil"/>
              <w:bottom w:val="nil"/>
              <w:right w:val="nil"/>
            </w:tcBorders>
            <w:shd w:val="clear" w:color="auto" w:fill="auto"/>
            <w:vAlign w:val="bottom"/>
          </w:tcPr>
          <w:p w14:paraId="42FCCAB5" w14:textId="77777777" w:rsidR="00B60CFF" w:rsidRPr="005D147E" w:rsidRDefault="00B60CFF" w:rsidP="00C8650D">
            <w:pPr>
              <w:jc w:val="center"/>
            </w:pPr>
            <w:r w:rsidRPr="005D147E">
              <w:rPr>
                <w:color w:val="000000"/>
              </w:rPr>
              <w:t>-1.</w:t>
            </w:r>
            <w:r>
              <w:rPr>
                <w:color w:val="000000"/>
              </w:rPr>
              <w:t>1</w:t>
            </w:r>
          </w:p>
        </w:tc>
        <w:tc>
          <w:tcPr>
            <w:tcW w:w="1075" w:type="dxa"/>
            <w:tcBorders>
              <w:top w:val="nil"/>
              <w:left w:val="nil"/>
              <w:bottom w:val="nil"/>
              <w:right w:val="nil"/>
            </w:tcBorders>
            <w:shd w:val="clear" w:color="auto" w:fill="auto"/>
            <w:vAlign w:val="bottom"/>
          </w:tcPr>
          <w:p w14:paraId="76F94E8D" w14:textId="77777777" w:rsidR="00B60CFF" w:rsidRPr="005D147E" w:rsidRDefault="00B60CFF" w:rsidP="00C8650D">
            <w:pPr>
              <w:jc w:val="center"/>
            </w:pPr>
            <w:r w:rsidRPr="005D147E">
              <w:rPr>
                <w:color w:val="000000"/>
              </w:rPr>
              <w:t>14.2</w:t>
            </w:r>
          </w:p>
        </w:tc>
      </w:tr>
      <w:tr w:rsidR="00B60CFF" w:rsidRPr="001E77B9" w14:paraId="7275DF36" w14:textId="77777777" w:rsidTr="00C8650D">
        <w:tc>
          <w:tcPr>
            <w:tcW w:w="5395" w:type="dxa"/>
            <w:tcBorders>
              <w:top w:val="nil"/>
              <w:left w:val="nil"/>
              <w:bottom w:val="single" w:sz="4" w:space="0" w:color="auto"/>
              <w:right w:val="nil"/>
            </w:tcBorders>
            <w:shd w:val="clear" w:color="auto" w:fill="auto"/>
          </w:tcPr>
          <w:p w14:paraId="32C8B63E" w14:textId="77777777" w:rsidR="00B60CFF" w:rsidRPr="005D147E" w:rsidRDefault="00B60CFF" w:rsidP="00C8650D">
            <w:r w:rsidRPr="005D147E">
              <w:t>PRAW</w:t>
            </w:r>
          </w:p>
        </w:tc>
        <w:tc>
          <w:tcPr>
            <w:tcW w:w="1080" w:type="dxa"/>
            <w:tcBorders>
              <w:top w:val="nil"/>
              <w:left w:val="nil"/>
              <w:bottom w:val="nil"/>
              <w:right w:val="nil"/>
            </w:tcBorders>
            <w:shd w:val="clear" w:color="auto" w:fill="auto"/>
          </w:tcPr>
          <w:p w14:paraId="59044249" w14:textId="77777777" w:rsidR="00B60CFF" w:rsidRPr="005D147E" w:rsidRDefault="00B60CFF" w:rsidP="00C8650D">
            <w:pPr>
              <w:jc w:val="center"/>
            </w:pPr>
          </w:p>
        </w:tc>
        <w:tc>
          <w:tcPr>
            <w:tcW w:w="1080" w:type="dxa"/>
            <w:tcBorders>
              <w:top w:val="nil"/>
              <w:left w:val="nil"/>
              <w:bottom w:val="nil"/>
              <w:right w:val="nil"/>
            </w:tcBorders>
            <w:shd w:val="clear" w:color="auto" w:fill="auto"/>
          </w:tcPr>
          <w:p w14:paraId="136FDB97" w14:textId="77777777" w:rsidR="00B60CFF" w:rsidRPr="005D147E" w:rsidRDefault="00B60CFF" w:rsidP="00C8650D">
            <w:pPr>
              <w:jc w:val="center"/>
            </w:pPr>
          </w:p>
        </w:tc>
        <w:tc>
          <w:tcPr>
            <w:tcW w:w="1075" w:type="dxa"/>
            <w:tcBorders>
              <w:top w:val="nil"/>
              <w:left w:val="nil"/>
              <w:bottom w:val="nil"/>
              <w:right w:val="nil"/>
            </w:tcBorders>
            <w:shd w:val="clear" w:color="auto" w:fill="auto"/>
          </w:tcPr>
          <w:p w14:paraId="4547E701" w14:textId="77777777" w:rsidR="00B60CFF" w:rsidRPr="005D147E" w:rsidRDefault="00B60CFF" w:rsidP="00C8650D">
            <w:pPr>
              <w:jc w:val="center"/>
            </w:pPr>
          </w:p>
        </w:tc>
      </w:tr>
      <w:tr w:rsidR="00B60CFF" w:rsidRPr="001E77B9" w14:paraId="4547B398" w14:textId="77777777" w:rsidTr="00C8650D">
        <w:tc>
          <w:tcPr>
            <w:tcW w:w="5395" w:type="dxa"/>
            <w:tcBorders>
              <w:top w:val="nil"/>
              <w:left w:val="nil"/>
              <w:bottom w:val="nil"/>
              <w:right w:val="nil"/>
            </w:tcBorders>
            <w:shd w:val="clear" w:color="auto" w:fill="auto"/>
            <w:vAlign w:val="bottom"/>
          </w:tcPr>
          <w:p w14:paraId="2F011042" w14:textId="77777777" w:rsidR="00B60CFF" w:rsidRPr="005D147E" w:rsidRDefault="00B60CFF" w:rsidP="00C8650D">
            <w:r w:rsidRPr="005D147E">
              <w:rPr>
                <w:color w:val="000000"/>
              </w:rPr>
              <w:t>~</w:t>
            </w:r>
            <w:r>
              <w:rPr>
                <w:color w:val="000000"/>
              </w:rPr>
              <w:t xml:space="preserve"> </w:t>
            </w:r>
            <w:r w:rsidRPr="005D147E">
              <w:rPr>
                <w:color w:val="000000"/>
              </w:rPr>
              <w:t xml:space="preserve">1 ~1 </w:t>
            </w:r>
          </w:p>
        </w:tc>
        <w:tc>
          <w:tcPr>
            <w:tcW w:w="1080" w:type="dxa"/>
            <w:tcBorders>
              <w:top w:val="nil"/>
              <w:left w:val="nil"/>
              <w:bottom w:val="nil"/>
              <w:right w:val="nil"/>
            </w:tcBorders>
            <w:shd w:val="clear" w:color="auto" w:fill="auto"/>
            <w:vAlign w:val="bottom"/>
          </w:tcPr>
          <w:p w14:paraId="56D96E58" w14:textId="77777777" w:rsidR="00B60CFF" w:rsidRPr="005D147E" w:rsidRDefault="00B60CFF" w:rsidP="00C8650D">
            <w:pPr>
              <w:jc w:val="center"/>
            </w:pPr>
            <w:r w:rsidRPr="005D147E">
              <w:rPr>
                <w:color w:val="000000"/>
              </w:rPr>
              <w:t>-93.6</w:t>
            </w:r>
          </w:p>
        </w:tc>
        <w:tc>
          <w:tcPr>
            <w:tcW w:w="1080" w:type="dxa"/>
            <w:tcBorders>
              <w:top w:val="nil"/>
              <w:left w:val="nil"/>
              <w:bottom w:val="nil"/>
              <w:right w:val="nil"/>
            </w:tcBorders>
            <w:shd w:val="clear" w:color="auto" w:fill="auto"/>
            <w:vAlign w:val="bottom"/>
          </w:tcPr>
          <w:p w14:paraId="6E6B12E9" w14:textId="77777777" w:rsidR="00B60CFF" w:rsidRPr="005D147E" w:rsidRDefault="00B60CFF" w:rsidP="00C8650D">
            <w:pPr>
              <w:jc w:val="center"/>
            </w:pPr>
            <w:r w:rsidRPr="005D147E">
              <w:rPr>
                <w:color w:val="000000"/>
              </w:rPr>
              <w:t>0.0</w:t>
            </w:r>
          </w:p>
        </w:tc>
        <w:tc>
          <w:tcPr>
            <w:tcW w:w="1075" w:type="dxa"/>
            <w:tcBorders>
              <w:top w:val="nil"/>
              <w:left w:val="nil"/>
              <w:bottom w:val="nil"/>
              <w:right w:val="nil"/>
            </w:tcBorders>
            <w:shd w:val="clear" w:color="auto" w:fill="auto"/>
            <w:vAlign w:val="bottom"/>
          </w:tcPr>
          <w:p w14:paraId="1CC178E5" w14:textId="77777777" w:rsidR="00B60CFF" w:rsidRPr="005D147E" w:rsidRDefault="00B60CFF" w:rsidP="00C8650D">
            <w:pPr>
              <w:jc w:val="center"/>
            </w:pPr>
            <w:r w:rsidRPr="005D147E">
              <w:rPr>
                <w:color w:val="000000"/>
              </w:rPr>
              <w:t>13.3</w:t>
            </w:r>
          </w:p>
        </w:tc>
      </w:tr>
      <w:tr w:rsidR="00B60CFF" w:rsidRPr="001E77B9" w14:paraId="092B8CB0" w14:textId="77777777" w:rsidTr="00C8650D">
        <w:tc>
          <w:tcPr>
            <w:tcW w:w="5395" w:type="dxa"/>
            <w:tcBorders>
              <w:top w:val="nil"/>
              <w:left w:val="nil"/>
              <w:bottom w:val="nil"/>
              <w:right w:val="nil"/>
            </w:tcBorders>
            <w:shd w:val="clear" w:color="auto" w:fill="auto"/>
            <w:vAlign w:val="bottom"/>
          </w:tcPr>
          <w:p w14:paraId="6AC1B638" w14:textId="77777777" w:rsidR="00B60CFF" w:rsidRPr="005D147E" w:rsidRDefault="00B60CFF" w:rsidP="00C8650D">
            <w:r w:rsidRPr="005D147E">
              <w:rPr>
                <w:color w:val="000000"/>
              </w:rPr>
              <w:t>~</w:t>
            </w:r>
            <w:r>
              <w:rPr>
                <w:color w:val="000000"/>
              </w:rPr>
              <w:t xml:space="preserve"> Julian date</w:t>
            </w:r>
            <w:r w:rsidRPr="005D147E">
              <w:rPr>
                <w:color w:val="000000"/>
              </w:rPr>
              <w:t xml:space="preserve"> ~1 </w:t>
            </w:r>
          </w:p>
        </w:tc>
        <w:tc>
          <w:tcPr>
            <w:tcW w:w="1080" w:type="dxa"/>
            <w:tcBorders>
              <w:top w:val="nil"/>
              <w:left w:val="nil"/>
              <w:bottom w:val="nil"/>
              <w:right w:val="nil"/>
            </w:tcBorders>
            <w:shd w:val="clear" w:color="auto" w:fill="auto"/>
            <w:vAlign w:val="bottom"/>
          </w:tcPr>
          <w:p w14:paraId="247860AE" w14:textId="77777777" w:rsidR="00B60CFF" w:rsidRPr="005D147E" w:rsidRDefault="00B60CFF" w:rsidP="00C8650D">
            <w:pPr>
              <w:jc w:val="center"/>
            </w:pPr>
            <w:r w:rsidRPr="005D147E">
              <w:rPr>
                <w:color w:val="000000"/>
              </w:rPr>
              <w:t>-93.8</w:t>
            </w:r>
          </w:p>
        </w:tc>
        <w:tc>
          <w:tcPr>
            <w:tcW w:w="1080" w:type="dxa"/>
            <w:tcBorders>
              <w:top w:val="nil"/>
              <w:left w:val="nil"/>
              <w:bottom w:val="nil"/>
              <w:right w:val="nil"/>
            </w:tcBorders>
            <w:shd w:val="clear" w:color="auto" w:fill="auto"/>
            <w:vAlign w:val="bottom"/>
          </w:tcPr>
          <w:p w14:paraId="3921C0FD" w14:textId="77777777" w:rsidR="00B60CFF" w:rsidRPr="005D147E" w:rsidRDefault="00B60CFF" w:rsidP="00C8650D">
            <w:pPr>
              <w:jc w:val="center"/>
            </w:pPr>
            <w:r w:rsidRPr="005D147E">
              <w:rPr>
                <w:color w:val="000000"/>
              </w:rPr>
              <w:t>-0.2</w:t>
            </w:r>
          </w:p>
        </w:tc>
        <w:tc>
          <w:tcPr>
            <w:tcW w:w="1075" w:type="dxa"/>
            <w:tcBorders>
              <w:top w:val="nil"/>
              <w:left w:val="nil"/>
              <w:bottom w:val="nil"/>
              <w:right w:val="nil"/>
            </w:tcBorders>
            <w:shd w:val="clear" w:color="auto" w:fill="auto"/>
            <w:vAlign w:val="bottom"/>
          </w:tcPr>
          <w:p w14:paraId="5EF57237" w14:textId="77777777" w:rsidR="00B60CFF" w:rsidRPr="005D147E" w:rsidRDefault="00B60CFF" w:rsidP="00C8650D">
            <w:pPr>
              <w:jc w:val="center"/>
            </w:pPr>
            <w:r w:rsidRPr="005D147E">
              <w:rPr>
                <w:color w:val="000000"/>
              </w:rPr>
              <w:t>14.4</w:t>
            </w:r>
          </w:p>
        </w:tc>
      </w:tr>
      <w:tr w:rsidR="00B60CFF" w:rsidRPr="001E77B9" w14:paraId="5EA141DA" w14:textId="77777777" w:rsidTr="00C8650D">
        <w:tc>
          <w:tcPr>
            <w:tcW w:w="5395" w:type="dxa"/>
            <w:tcBorders>
              <w:top w:val="nil"/>
              <w:left w:val="nil"/>
              <w:bottom w:val="nil"/>
              <w:right w:val="nil"/>
            </w:tcBorders>
            <w:shd w:val="clear" w:color="auto" w:fill="auto"/>
            <w:vAlign w:val="bottom"/>
          </w:tcPr>
          <w:p w14:paraId="66C0F435" w14:textId="77777777" w:rsidR="00B60CFF" w:rsidRPr="005D147E" w:rsidRDefault="00B60CFF" w:rsidP="00C8650D">
            <w:r w:rsidRPr="005D147E">
              <w:rPr>
                <w:color w:val="000000"/>
              </w:rPr>
              <w:t>~</w:t>
            </w:r>
            <w:r>
              <w:rPr>
                <w:color w:val="000000"/>
              </w:rPr>
              <w:t xml:space="preserve"> % cloud cover</w:t>
            </w:r>
            <w:r w:rsidRPr="005D147E">
              <w:rPr>
                <w:color w:val="000000"/>
              </w:rPr>
              <w:t xml:space="preserve"> ~1 </w:t>
            </w:r>
          </w:p>
        </w:tc>
        <w:tc>
          <w:tcPr>
            <w:tcW w:w="1080" w:type="dxa"/>
            <w:tcBorders>
              <w:top w:val="nil"/>
              <w:left w:val="nil"/>
              <w:bottom w:val="nil"/>
              <w:right w:val="nil"/>
            </w:tcBorders>
            <w:shd w:val="clear" w:color="auto" w:fill="auto"/>
            <w:vAlign w:val="bottom"/>
          </w:tcPr>
          <w:p w14:paraId="13657EE8" w14:textId="77777777" w:rsidR="00B60CFF" w:rsidRPr="005D147E" w:rsidRDefault="00B60CFF" w:rsidP="00C8650D">
            <w:pPr>
              <w:jc w:val="center"/>
            </w:pPr>
            <w:r w:rsidRPr="005D147E">
              <w:rPr>
                <w:color w:val="000000"/>
              </w:rPr>
              <w:t>-94.4</w:t>
            </w:r>
          </w:p>
        </w:tc>
        <w:tc>
          <w:tcPr>
            <w:tcW w:w="1080" w:type="dxa"/>
            <w:tcBorders>
              <w:top w:val="nil"/>
              <w:left w:val="nil"/>
              <w:bottom w:val="nil"/>
              <w:right w:val="nil"/>
            </w:tcBorders>
            <w:shd w:val="clear" w:color="auto" w:fill="auto"/>
            <w:vAlign w:val="bottom"/>
          </w:tcPr>
          <w:p w14:paraId="37C2421B" w14:textId="77777777" w:rsidR="00B60CFF" w:rsidRPr="005D147E" w:rsidRDefault="00B60CFF" w:rsidP="00C8650D">
            <w:pPr>
              <w:jc w:val="center"/>
            </w:pPr>
            <w:r w:rsidRPr="005D147E">
              <w:rPr>
                <w:color w:val="000000"/>
              </w:rPr>
              <w:t>-0.9</w:t>
            </w:r>
          </w:p>
        </w:tc>
        <w:tc>
          <w:tcPr>
            <w:tcW w:w="1075" w:type="dxa"/>
            <w:tcBorders>
              <w:top w:val="nil"/>
              <w:left w:val="nil"/>
              <w:bottom w:val="nil"/>
              <w:right w:val="nil"/>
            </w:tcBorders>
            <w:shd w:val="clear" w:color="auto" w:fill="auto"/>
            <w:vAlign w:val="bottom"/>
          </w:tcPr>
          <w:p w14:paraId="326EC5A6" w14:textId="77777777" w:rsidR="00B60CFF" w:rsidRPr="005D147E" w:rsidRDefault="00B60CFF" w:rsidP="00C8650D">
            <w:pPr>
              <w:jc w:val="center"/>
            </w:pPr>
            <w:r w:rsidRPr="005D147E">
              <w:rPr>
                <w:color w:val="000000"/>
              </w:rPr>
              <w:t>14.5</w:t>
            </w:r>
          </w:p>
        </w:tc>
      </w:tr>
      <w:tr w:rsidR="00B60CFF" w:rsidRPr="001E77B9" w14:paraId="40C1B3C0" w14:textId="77777777" w:rsidTr="00C8650D">
        <w:tc>
          <w:tcPr>
            <w:tcW w:w="5395" w:type="dxa"/>
            <w:tcBorders>
              <w:top w:val="nil"/>
              <w:left w:val="nil"/>
              <w:bottom w:val="nil"/>
              <w:right w:val="nil"/>
            </w:tcBorders>
            <w:shd w:val="clear" w:color="auto" w:fill="auto"/>
            <w:vAlign w:val="bottom"/>
          </w:tcPr>
          <w:p w14:paraId="6B682C26" w14:textId="77777777" w:rsidR="00B60CFF" w:rsidRPr="005D147E" w:rsidRDefault="00B60CFF" w:rsidP="00C8650D">
            <w:r w:rsidRPr="005D147E">
              <w:rPr>
                <w:color w:val="000000"/>
              </w:rPr>
              <w:t>~</w:t>
            </w:r>
            <w:r>
              <w:rPr>
                <w:color w:val="000000"/>
              </w:rPr>
              <w:t xml:space="preserve"> minutes since sunrise</w:t>
            </w:r>
            <w:r w:rsidRPr="005D147E">
              <w:rPr>
                <w:color w:val="000000"/>
              </w:rPr>
              <w:t xml:space="preserve"> ~1 </w:t>
            </w:r>
          </w:p>
        </w:tc>
        <w:tc>
          <w:tcPr>
            <w:tcW w:w="1080" w:type="dxa"/>
            <w:tcBorders>
              <w:top w:val="nil"/>
              <w:left w:val="nil"/>
              <w:bottom w:val="nil"/>
              <w:right w:val="nil"/>
            </w:tcBorders>
            <w:shd w:val="clear" w:color="auto" w:fill="auto"/>
            <w:vAlign w:val="bottom"/>
          </w:tcPr>
          <w:p w14:paraId="1672937C" w14:textId="77777777" w:rsidR="00B60CFF" w:rsidRPr="005D147E" w:rsidRDefault="00B60CFF" w:rsidP="00C8650D">
            <w:pPr>
              <w:jc w:val="center"/>
            </w:pPr>
            <w:r w:rsidRPr="005D147E">
              <w:rPr>
                <w:color w:val="000000"/>
              </w:rPr>
              <w:t>-94.5</w:t>
            </w:r>
          </w:p>
        </w:tc>
        <w:tc>
          <w:tcPr>
            <w:tcW w:w="1080" w:type="dxa"/>
            <w:tcBorders>
              <w:top w:val="nil"/>
              <w:left w:val="nil"/>
              <w:bottom w:val="nil"/>
              <w:right w:val="nil"/>
            </w:tcBorders>
            <w:shd w:val="clear" w:color="auto" w:fill="auto"/>
            <w:vAlign w:val="bottom"/>
          </w:tcPr>
          <w:p w14:paraId="4490C241" w14:textId="77777777" w:rsidR="00B60CFF" w:rsidRPr="005D147E" w:rsidRDefault="00B60CFF" w:rsidP="00C8650D">
            <w:pPr>
              <w:jc w:val="center"/>
            </w:pPr>
            <w:r w:rsidRPr="005D147E">
              <w:rPr>
                <w:color w:val="000000"/>
              </w:rPr>
              <w:t>-0.9</w:t>
            </w:r>
          </w:p>
        </w:tc>
        <w:tc>
          <w:tcPr>
            <w:tcW w:w="1075" w:type="dxa"/>
            <w:tcBorders>
              <w:top w:val="nil"/>
              <w:left w:val="nil"/>
              <w:bottom w:val="nil"/>
              <w:right w:val="nil"/>
            </w:tcBorders>
            <w:shd w:val="clear" w:color="auto" w:fill="auto"/>
            <w:vAlign w:val="bottom"/>
          </w:tcPr>
          <w:p w14:paraId="00791906" w14:textId="77777777" w:rsidR="00B60CFF" w:rsidRPr="005D147E" w:rsidRDefault="00B60CFF" w:rsidP="00C8650D">
            <w:pPr>
              <w:jc w:val="center"/>
            </w:pPr>
            <w:r w:rsidRPr="005D147E">
              <w:rPr>
                <w:color w:val="000000"/>
              </w:rPr>
              <w:t>14.8</w:t>
            </w:r>
          </w:p>
        </w:tc>
      </w:tr>
      <w:tr w:rsidR="00B60CFF" w:rsidRPr="001E77B9" w14:paraId="20DDFEE3" w14:textId="77777777" w:rsidTr="00C8650D">
        <w:tc>
          <w:tcPr>
            <w:tcW w:w="8630" w:type="dxa"/>
            <w:gridSpan w:val="4"/>
            <w:tcBorders>
              <w:top w:val="single" w:sz="4" w:space="0" w:color="auto"/>
              <w:left w:val="nil"/>
              <w:bottom w:val="nil"/>
              <w:right w:val="nil"/>
            </w:tcBorders>
          </w:tcPr>
          <w:p w14:paraId="6219ABE9" w14:textId="77777777" w:rsidR="00B60CFF" w:rsidRPr="00154813" w:rsidRDefault="00B60CFF" w:rsidP="00C8650D">
            <w:proofErr w:type="spellStart"/>
            <w:r w:rsidRPr="00154813">
              <w:rPr>
                <w:vertAlign w:val="superscript"/>
              </w:rPr>
              <w:t>a</w:t>
            </w:r>
            <w:r w:rsidRPr="00154813">
              <w:t>COYE</w:t>
            </w:r>
            <w:proofErr w:type="spellEnd"/>
            <w:r w:rsidRPr="00154813">
              <w:t xml:space="preserve"> = common yellowthroat, EAE = eastern meadowlark, FISP = field sparrow, HESP = </w:t>
            </w:r>
            <w:proofErr w:type="spellStart"/>
            <w:r w:rsidRPr="00154813">
              <w:t>Henslow’s</w:t>
            </w:r>
            <w:proofErr w:type="spellEnd"/>
            <w:r w:rsidRPr="00154813">
              <w:t xml:space="preserve"> sparrow, NOBO = northern bobwhite, PRAW = prairie warbler</w:t>
            </w:r>
          </w:p>
          <w:p w14:paraId="0DE4E2D0" w14:textId="77777777" w:rsidR="00B60CFF" w:rsidRPr="003C5FF2" w:rsidRDefault="00B60CFF" w:rsidP="00C8650D">
            <w:pPr>
              <w:rPr>
                <w:sz w:val="18"/>
                <w:szCs w:val="18"/>
              </w:rPr>
            </w:pPr>
            <w:proofErr w:type="spellStart"/>
            <w:r w:rsidRPr="00154813">
              <w:rPr>
                <w:vertAlign w:val="superscript"/>
              </w:rPr>
              <w:t>c</w:t>
            </w:r>
            <w:r w:rsidRPr="00154813">
              <w:t>elpd</w:t>
            </w:r>
            <w:proofErr w:type="spellEnd"/>
            <w:r w:rsidRPr="00154813">
              <w:t xml:space="preserve"> = expected log pointwise predictive density</w:t>
            </w:r>
            <w:r>
              <w:rPr>
                <w:sz w:val="18"/>
                <w:szCs w:val="18"/>
              </w:rPr>
              <w:t xml:space="preserve"> </w:t>
            </w:r>
          </w:p>
        </w:tc>
      </w:tr>
    </w:tbl>
    <w:p w14:paraId="5160155A" w14:textId="6E1FF55C" w:rsidR="00B60CFF" w:rsidRDefault="00B60CFF" w:rsidP="00C11A63">
      <w:pPr>
        <w:widowControl w:val="0"/>
        <w:autoSpaceDE w:val="0"/>
        <w:autoSpaceDN w:val="0"/>
        <w:adjustRightInd w:val="0"/>
        <w:spacing w:after="140" w:line="288" w:lineRule="auto"/>
      </w:pPr>
    </w:p>
    <w:p w14:paraId="229176C1" w14:textId="2359EBCC" w:rsidR="00B60CFF" w:rsidRDefault="00B60CFF" w:rsidP="00C11A63">
      <w:pPr>
        <w:widowControl w:val="0"/>
        <w:autoSpaceDE w:val="0"/>
        <w:autoSpaceDN w:val="0"/>
        <w:adjustRightInd w:val="0"/>
        <w:spacing w:after="140" w:line="288"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95"/>
        <w:gridCol w:w="1080"/>
        <w:gridCol w:w="1080"/>
        <w:gridCol w:w="1075"/>
      </w:tblGrid>
      <w:tr w:rsidR="00B60CFF" w:rsidRPr="001E77B9" w14:paraId="1EDC90BC" w14:textId="77777777" w:rsidTr="00C8650D">
        <w:tc>
          <w:tcPr>
            <w:tcW w:w="8630" w:type="dxa"/>
            <w:gridSpan w:val="4"/>
            <w:tcBorders>
              <w:top w:val="nil"/>
              <w:left w:val="nil"/>
              <w:bottom w:val="nil"/>
              <w:right w:val="nil"/>
            </w:tcBorders>
          </w:tcPr>
          <w:p w14:paraId="291B7ECF" w14:textId="30675A42" w:rsidR="00B60CFF" w:rsidRPr="00176958" w:rsidRDefault="00B60CFF" w:rsidP="00C8650D">
            <w:pPr>
              <w:widowControl w:val="0"/>
              <w:autoSpaceDE w:val="0"/>
              <w:autoSpaceDN w:val="0"/>
              <w:adjustRightInd w:val="0"/>
            </w:pPr>
            <w:bookmarkStart w:id="179" w:name="_Ref176954082"/>
            <w:bookmarkStart w:id="180" w:name="_Toc184731433"/>
            <w:r w:rsidRPr="008B790A">
              <w:lastRenderedPageBreak/>
              <w:t xml:space="preserve">Table </w:t>
            </w:r>
            <w:r w:rsidR="002871F4">
              <w:t>3</w:t>
            </w:r>
            <w:r w:rsidRPr="008B790A">
              <w:t>.</w:t>
            </w:r>
            <w:fldSimple w:instr=" SEQ Table \* ARABIC \s 1 ">
              <w:r w:rsidR="00747B14">
                <w:rPr>
                  <w:noProof/>
                </w:rPr>
                <w:t>2</w:t>
              </w:r>
            </w:fldSimple>
            <w:bookmarkEnd w:id="179"/>
            <w:r w:rsidRPr="008B790A">
              <w:t xml:space="preserve">: </w:t>
            </w:r>
            <w:r w:rsidRPr="008B790A">
              <w:rPr>
                <w:color w:val="000000" w:themeColor="text1"/>
              </w:rPr>
              <w:t>Occupancy (psi)</w:t>
            </w:r>
            <w:r w:rsidRPr="00176958">
              <w:t xml:space="preserve"> model selection for grassland-associated avian species including top models, supported models, and null models (psi ~1).</w:t>
            </w:r>
            <w:r>
              <w:t xml:space="preserve"> </w:t>
            </w:r>
            <w:r w:rsidRPr="006C0654">
              <w:t xml:space="preserve">Blue Grass Army Depot, </w:t>
            </w:r>
            <w:r>
              <w:t>Richmond</w:t>
            </w:r>
            <w:r w:rsidRPr="006C0654">
              <w:t>, Kentucky, USA</w:t>
            </w:r>
            <w:r>
              <w:t>, 2019-2021</w:t>
            </w:r>
            <w:r w:rsidRPr="006C0654">
              <w:t>.</w:t>
            </w:r>
            <w:bookmarkEnd w:id="180"/>
          </w:p>
        </w:tc>
      </w:tr>
      <w:tr w:rsidR="00B60CFF" w:rsidRPr="001E77B9" w14:paraId="0B5F439F" w14:textId="77777777" w:rsidTr="00C8650D">
        <w:tc>
          <w:tcPr>
            <w:tcW w:w="5395" w:type="dxa"/>
            <w:tcBorders>
              <w:top w:val="nil"/>
              <w:left w:val="nil"/>
              <w:bottom w:val="single" w:sz="4" w:space="0" w:color="auto"/>
              <w:right w:val="nil"/>
            </w:tcBorders>
          </w:tcPr>
          <w:p w14:paraId="0EA9455B" w14:textId="77777777" w:rsidR="00B60CFF" w:rsidRPr="001E77B9" w:rsidRDefault="00B60CFF" w:rsidP="00C8650D">
            <w:pPr>
              <w:jc w:val="center"/>
            </w:pPr>
            <w:r>
              <w:t>Model statement</w:t>
            </w:r>
          </w:p>
        </w:tc>
        <w:tc>
          <w:tcPr>
            <w:tcW w:w="1080" w:type="dxa"/>
            <w:tcBorders>
              <w:top w:val="nil"/>
              <w:left w:val="nil"/>
              <w:bottom w:val="single" w:sz="4" w:space="0" w:color="auto"/>
              <w:right w:val="nil"/>
            </w:tcBorders>
          </w:tcPr>
          <w:p w14:paraId="0ED66B5C" w14:textId="77777777" w:rsidR="00B60CFF" w:rsidRPr="001E77B9" w:rsidRDefault="00B60CFF" w:rsidP="00C8650D">
            <w:pPr>
              <w:jc w:val="center"/>
            </w:pPr>
            <w:proofErr w:type="spellStart"/>
            <w:r>
              <w:t>elpd</w:t>
            </w:r>
            <w:proofErr w:type="spellEnd"/>
          </w:p>
        </w:tc>
        <w:tc>
          <w:tcPr>
            <w:tcW w:w="1080" w:type="dxa"/>
            <w:tcBorders>
              <w:top w:val="nil"/>
              <w:left w:val="nil"/>
              <w:bottom w:val="single" w:sz="4" w:space="0" w:color="auto"/>
              <w:right w:val="nil"/>
            </w:tcBorders>
          </w:tcPr>
          <w:p w14:paraId="52E15DD8" w14:textId="77777777" w:rsidR="00B60CFF" w:rsidRPr="001E77B9" w:rsidRDefault="00B60CFF" w:rsidP="00C8650D">
            <w:pPr>
              <w:jc w:val="center"/>
            </w:pPr>
            <w:r>
              <w:sym w:font="Wingdings 3" w:char="F072"/>
            </w:r>
            <w:proofErr w:type="spellStart"/>
            <w:r>
              <w:t>elpd</w:t>
            </w:r>
            <w:r>
              <w:rPr>
                <w:vertAlign w:val="superscript"/>
              </w:rPr>
              <w:t>c</w:t>
            </w:r>
            <w:proofErr w:type="spellEnd"/>
          </w:p>
        </w:tc>
        <w:tc>
          <w:tcPr>
            <w:tcW w:w="1075" w:type="dxa"/>
            <w:tcBorders>
              <w:top w:val="nil"/>
              <w:left w:val="nil"/>
              <w:bottom w:val="single" w:sz="4" w:space="0" w:color="auto"/>
              <w:right w:val="nil"/>
            </w:tcBorders>
          </w:tcPr>
          <w:p w14:paraId="2ADA14DE" w14:textId="77777777" w:rsidR="00B60CFF" w:rsidRPr="001E77B9" w:rsidRDefault="00B60CFF" w:rsidP="00C8650D">
            <w:pPr>
              <w:jc w:val="center"/>
            </w:pPr>
            <w:proofErr w:type="spellStart"/>
            <w:r>
              <w:t>nparam</w:t>
            </w:r>
            <w:proofErr w:type="spellEnd"/>
          </w:p>
        </w:tc>
      </w:tr>
      <w:tr w:rsidR="00B60CFF" w:rsidRPr="001E77B9" w14:paraId="1A604147" w14:textId="77777777" w:rsidTr="00C8650D">
        <w:tc>
          <w:tcPr>
            <w:tcW w:w="5395" w:type="dxa"/>
            <w:tcBorders>
              <w:top w:val="single" w:sz="4" w:space="0" w:color="auto"/>
              <w:left w:val="nil"/>
              <w:bottom w:val="single" w:sz="4" w:space="0" w:color="auto"/>
              <w:right w:val="nil"/>
            </w:tcBorders>
          </w:tcPr>
          <w:p w14:paraId="60B1DC5D" w14:textId="77777777" w:rsidR="00B60CFF" w:rsidRPr="001E77B9" w:rsidRDefault="00B60CFF" w:rsidP="00C8650D">
            <w:proofErr w:type="spellStart"/>
            <w:r>
              <w:t>COYE</w:t>
            </w:r>
            <w:r>
              <w:rPr>
                <w:vertAlign w:val="superscript"/>
              </w:rPr>
              <w:t>a</w:t>
            </w:r>
            <w:proofErr w:type="spellEnd"/>
          </w:p>
        </w:tc>
        <w:tc>
          <w:tcPr>
            <w:tcW w:w="1080" w:type="dxa"/>
            <w:tcBorders>
              <w:top w:val="single" w:sz="4" w:space="0" w:color="auto"/>
              <w:left w:val="nil"/>
              <w:bottom w:val="nil"/>
              <w:right w:val="nil"/>
            </w:tcBorders>
          </w:tcPr>
          <w:p w14:paraId="225FBF11" w14:textId="77777777" w:rsidR="00B60CFF" w:rsidRPr="001E77B9" w:rsidRDefault="00B60CFF" w:rsidP="00C8650D">
            <w:pPr>
              <w:jc w:val="center"/>
            </w:pPr>
          </w:p>
        </w:tc>
        <w:tc>
          <w:tcPr>
            <w:tcW w:w="1080" w:type="dxa"/>
            <w:tcBorders>
              <w:top w:val="single" w:sz="4" w:space="0" w:color="auto"/>
              <w:left w:val="nil"/>
              <w:bottom w:val="nil"/>
              <w:right w:val="nil"/>
            </w:tcBorders>
          </w:tcPr>
          <w:p w14:paraId="4E31BC80" w14:textId="77777777" w:rsidR="00B60CFF" w:rsidRPr="001E77B9" w:rsidRDefault="00B60CFF" w:rsidP="00C8650D">
            <w:pPr>
              <w:jc w:val="center"/>
            </w:pPr>
          </w:p>
        </w:tc>
        <w:tc>
          <w:tcPr>
            <w:tcW w:w="1075" w:type="dxa"/>
            <w:tcBorders>
              <w:top w:val="single" w:sz="4" w:space="0" w:color="auto"/>
              <w:left w:val="nil"/>
              <w:bottom w:val="nil"/>
              <w:right w:val="nil"/>
            </w:tcBorders>
          </w:tcPr>
          <w:p w14:paraId="651965B8" w14:textId="77777777" w:rsidR="00B60CFF" w:rsidRPr="001E77B9" w:rsidRDefault="00B60CFF" w:rsidP="00C8650D">
            <w:pPr>
              <w:jc w:val="center"/>
            </w:pPr>
          </w:p>
        </w:tc>
      </w:tr>
      <w:tr w:rsidR="00B60CFF" w:rsidRPr="001E77B9" w14:paraId="4FD41893" w14:textId="77777777" w:rsidTr="00C8650D">
        <w:tc>
          <w:tcPr>
            <w:tcW w:w="5395" w:type="dxa"/>
            <w:tcBorders>
              <w:top w:val="single" w:sz="4" w:space="0" w:color="auto"/>
              <w:left w:val="nil"/>
              <w:bottom w:val="nil"/>
              <w:right w:val="nil"/>
            </w:tcBorders>
          </w:tcPr>
          <w:p w14:paraId="79B4F6D0" w14:textId="77777777" w:rsidR="00B60CFF" w:rsidRPr="00CE1B29" w:rsidRDefault="00B60CFF" w:rsidP="00C8650D">
            <w:r w:rsidRPr="00CE1B29">
              <w:t>~ % NWSG idle</w:t>
            </w:r>
            <w:r>
              <w:t>-burned</w:t>
            </w:r>
            <w:r w:rsidRPr="00CE1B29">
              <w:t xml:space="preserve"> + Year</w:t>
            </w:r>
          </w:p>
        </w:tc>
        <w:tc>
          <w:tcPr>
            <w:tcW w:w="1080" w:type="dxa"/>
            <w:tcBorders>
              <w:top w:val="nil"/>
              <w:left w:val="nil"/>
              <w:bottom w:val="nil"/>
              <w:right w:val="nil"/>
            </w:tcBorders>
          </w:tcPr>
          <w:p w14:paraId="2E6D8858" w14:textId="77777777" w:rsidR="00B60CFF" w:rsidRPr="001E77B9" w:rsidRDefault="00B60CFF" w:rsidP="00C8650D">
            <w:pPr>
              <w:jc w:val="center"/>
            </w:pPr>
            <w:r w:rsidRPr="00B84308">
              <w:t>-89.</w:t>
            </w:r>
            <w:r>
              <w:t>4</w:t>
            </w:r>
          </w:p>
        </w:tc>
        <w:tc>
          <w:tcPr>
            <w:tcW w:w="1080" w:type="dxa"/>
            <w:tcBorders>
              <w:top w:val="nil"/>
              <w:left w:val="nil"/>
              <w:bottom w:val="nil"/>
              <w:right w:val="nil"/>
            </w:tcBorders>
          </w:tcPr>
          <w:p w14:paraId="3B145855" w14:textId="77777777" w:rsidR="00B60CFF" w:rsidRPr="001E77B9" w:rsidRDefault="00B60CFF" w:rsidP="00C8650D">
            <w:pPr>
              <w:jc w:val="center"/>
            </w:pPr>
          </w:p>
        </w:tc>
        <w:tc>
          <w:tcPr>
            <w:tcW w:w="1075" w:type="dxa"/>
            <w:tcBorders>
              <w:top w:val="nil"/>
              <w:left w:val="nil"/>
              <w:bottom w:val="nil"/>
              <w:right w:val="nil"/>
            </w:tcBorders>
          </w:tcPr>
          <w:p w14:paraId="168D8FD8" w14:textId="77777777" w:rsidR="00B60CFF" w:rsidRPr="001E77B9" w:rsidRDefault="00B60CFF" w:rsidP="00C8650D">
            <w:pPr>
              <w:jc w:val="center"/>
            </w:pPr>
            <w:r>
              <w:t>8.4</w:t>
            </w:r>
          </w:p>
        </w:tc>
      </w:tr>
      <w:tr w:rsidR="00B60CFF" w:rsidRPr="001E77B9" w14:paraId="5F6ABA88" w14:textId="77777777" w:rsidTr="00C8650D">
        <w:tc>
          <w:tcPr>
            <w:tcW w:w="5395" w:type="dxa"/>
            <w:tcBorders>
              <w:top w:val="nil"/>
              <w:left w:val="nil"/>
              <w:bottom w:val="nil"/>
              <w:right w:val="nil"/>
            </w:tcBorders>
          </w:tcPr>
          <w:p w14:paraId="16BFA7B5" w14:textId="77777777" w:rsidR="00B60CFF" w:rsidRPr="00CE1B29" w:rsidRDefault="00B60CFF" w:rsidP="00C8650D">
            <w:r w:rsidRPr="00CE1B29">
              <w:t>~ Year</w:t>
            </w:r>
          </w:p>
        </w:tc>
        <w:tc>
          <w:tcPr>
            <w:tcW w:w="1080" w:type="dxa"/>
            <w:tcBorders>
              <w:top w:val="nil"/>
              <w:left w:val="nil"/>
              <w:bottom w:val="nil"/>
              <w:right w:val="nil"/>
            </w:tcBorders>
          </w:tcPr>
          <w:p w14:paraId="5191783C" w14:textId="77777777" w:rsidR="00B60CFF" w:rsidRPr="001E77B9" w:rsidRDefault="00B60CFF" w:rsidP="00C8650D">
            <w:pPr>
              <w:jc w:val="center"/>
            </w:pPr>
            <w:r w:rsidRPr="00B84308">
              <w:t>-89.</w:t>
            </w:r>
            <w:r>
              <w:t>6</w:t>
            </w:r>
          </w:p>
        </w:tc>
        <w:tc>
          <w:tcPr>
            <w:tcW w:w="1080" w:type="dxa"/>
            <w:tcBorders>
              <w:top w:val="nil"/>
              <w:left w:val="nil"/>
              <w:bottom w:val="nil"/>
              <w:right w:val="nil"/>
            </w:tcBorders>
          </w:tcPr>
          <w:p w14:paraId="54BE7973" w14:textId="77777777" w:rsidR="00B60CFF" w:rsidRPr="001E77B9" w:rsidRDefault="00B60CFF" w:rsidP="00C8650D">
            <w:pPr>
              <w:jc w:val="center"/>
            </w:pPr>
            <w:r w:rsidRPr="00B84308">
              <w:t>-0.2</w:t>
            </w:r>
          </w:p>
        </w:tc>
        <w:tc>
          <w:tcPr>
            <w:tcW w:w="1075" w:type="dxa"/>
            <w:tcBorders>
              <w:top w:val="nil"/>
              <w:left w:val="nil"/>
              <w:bottom w:val="nil"/>
              <w:right w:val="nil"/>
            </w:tcBorders>
          </w:tcPr>
          <w:p w14:paraId="2A4620F2" w14:textId="77777777" w:rsidR="00B60CFF" w:rsidRPr="001E77B9" w:rsidRDefault="00B60CFF" w:rsidP="00C8650D">
            <w:pPr>
              <w:jc w:val="center"/>
            </w:pPr>
            <w:r>
              <w:t>7.4</w:t>
            </w:r>
          </w:p>
        </w:tc>
      </w:tr>
      <w:tr w:rsidR="00B60CFF" w:rsidRPr="001E77B9" w14:paraId="67881FB4" w14:textId="77777777" w:rsidTr="00C8650D">
        <w:tc>
          <w:tcPr>
            <w:tcW w:w="5395" w:type="dxa"/>
            <w:tcBorders>
              <w:top w:val="nil"/>
              <w:left w:val="nil"/>
              <w:bottom w:val="nil"/>
              <w:right w:val="nil"/>
            </w:tcBorders>
          </w:tcPr>
          <w:p w14:paraId="1C82CC59" w14:textId="77777777" w:rsidR="00B60CFF" w:rsidRPr="00CE1B29" w:rsidRDefault="00B60CFF" w:rsidP="00C8650D">
            <w:r w:rsidRPr="00CE1B29">
              <w:t xml:space="preserve">~ </w:t>
            </w:r>
            <w:proofErr w:type="spellStart"/>
            <w:r w:rsidRPr="00CE1B29">
              <w:t>Treatment</w:t>
            </w:r>
            <w:r>
              <w:rPr>
                <w:vertAlign w:val="superscript"/>
              </w:rPr>
              <w:t>b</w:t>
            </w:r>
            <w:proofErr w:type="spellEnd"/>
            <w:r w:rsidRPr="00CE1B29">
              <w:t xml:space="preserve"> x % forest</w:t>
            </w:r>
          </w:p>
        </w:tc>
        <w:tc>
          <w:tcPr>
            <w:tcW w:w="1080" w:type="dxa"/>
            <w:tcBorders>
              <w:top w:val="nil"/>
              <w:left w:val="nil"/>
              <w:bottom w:val="nil"/>
              <w:right w:val="nil"/>
            </w:tcBorders>
          </w:tcPr>
          <w:p w14:paraId="60E63D1C" w14:textId="77777777" w:rsidR="00B60CFF" w:rsidRPr="001E77B9" w:rsidRDefault="00B60CFF" w:rsidP="00C8650D">
            <w:pPr>
              <w:jc w:val="center"/>
            </w:pPr>
            <w:r w:rsidRPr="00B84308">
              <w:t>-98.</w:t>
            </w:r>
            <w:r>
              <w:t>4</w:t>
            </w:r>
          </w:p>
        </w:tc>
        <w:tc>
          <w:tcPr>
            <w:tcW w:w="1080" w:type="dxa"/>
            <w:tcBorders>
              <w:top w:val="nil"/>
              <w:left w:val="nil"/>
              <w:bottom w:val="nil"/>
              <w:right w:val="nil"/>
            </w:tcBorders>
          </w:tcPr>
          <w:p w14:paraId="7BC33FA6" w14:textId="77777777" w:rsidR="00B60CFF" w:rsidRPr="001E77B9" w:rsidRDefault="00B60CFF" w:rsidP="00C8650D">
            <w:pPr>
              <w:jc w:val="center"/>
            </w:pPr>
            <w:r w:rsidRPr="00B84308">
              <w:t>-9.0</w:t>
            </w:r>
          </w:p>
        </w:tc>
        <w:tc>
          <w:tcPr>
            <w:tcW w:w="1075" w:type="dxa"/>
            <w:tcBorders>
              <w:top w:val="nil"/>
              <w:left w:val="nil"/>
              <w:bottom w:val="nil"/>
              <w:right w:val="nil"/>
            </w:tcBorders>
          </w:tcPr>
          <w:p w14:paraId="0C6DB367" w14:textId="77777777" w:rsidR="00B60CFF" w:rsidRPr="001E77B9" w:rsidRDefault="00B60CFF" w:rsidP="00C8650D">
            <w:pPr>
              <w:jc w:val="center"/>
            </w:pPr>
            <w:r>
              <w:t>11.2</w:t>
            </w:r>
          </w:p>
        </w:tc>
      </w:tr>
      <w:tr w:rsidR="00B60CFF" w:rsidRPr="001E77B9" w14:paraId="4BC7C89F" w14:textId="77777777" w:rsidTr="00C8650D">
        <w:tc>
          <w:tcPr>
            <w:tcW w:w="5395" w:type="dxa"/>
            <w:tcBorders>
              <w:top w:val="nil"/>
              <w:left w:val="nil"/>
              <w:bottom w:val="nil"/>
              <w:right w:val="nil"/>
            </w:tcBorders>
          </w:tcPr>
          <w:p w14:paraId="6C351973" w14:textId="77777777" w:rsidR="00B60CFF" w:rsidRPr="00CE1B29" w:rsidRDefault="00B60CFF" w:rsidP="00C8650D">
            <w:r w:rsidRPr="00CE1B29">
              <w:t>~ 1</w:t>
            </w:r>
          </w:p>
        </w:tc>
        <w:tc>
          <w:tcPr>
            <w:tcW w:w="1080" w:type="dxa"/>
            <w:tcBorders>
              <w:top w:val="nil"/>
              <w:left w:val="nil"/>
              <w:bottom w:val="nil"/>
              <w:right w:val="nil"/>
            </w:tcBorders>
          </w:tcPr>
          <w:p w14:paraId="4C1E418B" w14:textId="77777777" w:rsidR="00B60CFF" w:rsidRPr="001E77B9" w:rsidRDefault="00B60CFF" w:rsidP="00C8650D">
            <w:pPr>
              <w:jc w:val="center"/>
            </w:pPr>
            <w:r w:rsidRPr="00B84308">
              <w:t>-98.</w:t>
            </w:r>
            <w:r>
              <w:t>5</w:t>
            </w:r>
          </w:p>
        </w:tc>
        <w:tc>
          <w:tcPr>
            <w:tcW w:w="1080" w:type="dxa"/>
            <w:tcBorders>
              <w:top w:val="nil"/>
              <w:left w:val="nil"/>
              <w:bottom w:val="nil"/>
              <w:right w:val="nil"/>
            </w:tcBorders>
          </w:tcPr>
          <w:p w14:paraId="3FC55992" w14:textId="77777777" w:rsidR="00B60CFF" w:rsidRPr="001E77B9" w:rsidRDefault="00B60CFF" w:rsidP="00C8650D">
            <w:pPr>
              <w:jc w:val="center"/>
            </w:pPr>
            <w:r w:rsidRPr="00B84308">
              <w:t>-9.1</w:t>
            </w:r>
          </w:p>
        </w:tc>
        <w:tc>
          <w:tcPr>
            <w:tcW w:w="1075" w:type="dxa"/>
            <w:tcBorders>
              <w:top w:val="nil"/>
              <w:left w:val="nil"/>
              <w:bottom w:val="nil"/>
              <w:right w:val="nil"/>
            </w:tcBorders>
          </w:tcPr>
          <w:p w14:paraId="110A1B58" w14:textId="77777777" w:rsidR="00B60CFF" w:rsidRPr="001E77B9" w:rsidRDefault="00B60CFF" w:rsidP="00C8650D">
            <w:pPr>
              <w:jc w:val="center"/>
            </w:pPr>
            <w:r>
              <w:t>9.5</w:t>
            </w:r>
          </w:p>
        </w:tc>
      </w:tr>
      <w:tr w:rsidR="00B60CFF" w:rsidRPr="001E77B9" w14:paraId="1E013CDA" w14:textId="77777777" w:rsidTr="00C8650D">
        <w:tc>
          <w:tcPr>
            <w:tcW w:w="5395" w:type="dxa"/>
            <w:tcBorders>
              <w:top w:val="nil"/>
              <w:left w:val="nil"/>
              <w:bottom w:val="single" w:sz="4" w:space="0" w:color="auto"/>
              <w:right w:val="nil"/>
            </w:tcBorders>
          </w:tcPr>
          <w:p w14:paraId="4A686ACE" w14:textId="77777777" w:rsidR="00B60CFF" w:rsidRPr="00CE1B29" w:rsidRDefault="00B60CFF" w:rsidP="00C8650D">
            <w:r w:rsidRPr="00CE1B29">
              <w:t>EAME</w:t>
            </w:r>
          </w:p>
        </w:tc>
        <w:tc>
          <w:tcPr>
            <w:tcW w:w="1080" w:type="dxa"/>
            <w:tcBorders>
              <w:top w:val="nil"/>
              <w:left w:val="nil"/>
              <w:bottom w:val="nil"/>
              <w:right w:val="nil"/>
            </w:tcBorders>
          </w:tcPr>
          <w:p w14:paraId="22D64205" w14:textId="77777777" w:rsidR="00B60CFF" w:rsidRPr="001E77B9" w:rsidRDefault="00B60CFF" w:rsidP="00C8650D">
            <w:pPr>
              <w:jc w:val="center"/>
            </w:pPr>
          </w:p>
        </w:tc>
        <w:tc>
          <w:tcPr>
            <w:tcW w:w="1080" w:type="dxa"/>
            <w:tcBorders>
              <w:top w:val="nil"/>
              <w:left w:val="nil"/>
              <w:bottom w:val="nil"/>
              <w:right w:val="nil"/>
            </w:tcBorders>
          </w:tcPr>
          <w:p w14:paraId="10AF83D9" w14:textId="77777777" w:rsidR="00B60CFF" w:rsidRPr="001E77B9" w:rsidRDefault="00B60CFF" w:rsidP="00C8650D">
            <w:pPr>
              <w:jc w:val="center"/>
            </w:pPr>
          </w:p>
        </w:tc>
        <w:tc>
          <w:tcPr>
            <w:tcW w:w="1075" w:type="dxa"/>
            <w:tcBorders>
              <w:top w:val="nil"/>
              <w:left w:val="nil"/>
              <w:bottom w:val="nil"/>
              <w:right w:val="nil"/>
            </w:tcBorders>
          </w:tcPr>
          <w:p w14:paraId="3861E0FE" w14:textId="77777777" w:rsidR="00B60CFF" w:rsidRPr="001E77B9" w:rsidRDefault="00B60CFF" w:rsidP="00C8650D">
            <w:pPr>
              <w:jc w:val="center"/>
            </w:pPr>
          </w:p>
        </w:tc>
      </w:tr>
      <w:tr w:rsidR="00B60CFF" w:rsidRPr="001E77B9" w14:paraId="44FF7B48" w14:textId="77777777" w:rsidTr="00C8650D">
        <w:tc>
          <w:tcPr>
            <w:tcW w:w="5395" w:type="dxa"/>
            <w:tcBorders>
              <w:top w:val="single" w:sz="4" w:space="0" w:color="auto"/>
              <w:left w:val="nil"/>
              <w:bottom w:val="nil"/>
              <w:right w:val="nil"/>
            </w:tcBorders>
          </w:tcPr>
          <w:p w14:paraId="30884319" w14:textId="77777777" w:rsidR="00B60CFF" w:rsidRPr="00CE1B29" w:rsidRDefault="00B60CFF" w:rsidP="00C8650D">
            <w:r w:rsidRPr="00CE1B29">
              <w:t>~ % NWSG idle</w:t>
            </w:r>
            <w:r>
              <w:t>-burned</w:t>
            </w:r>
            <w:r w:rsidRPr="00CE1B29">
              <w:t xml:space="preserve"> + % shrub</w:t>
            </w:r>
          </w:p>
        </w:tc>
        <w:tc>
          <w:tcPr>
            <w:tcW w:w="1080" w:type="dxa"/>
            <w:tcBorders>
              <w:top w:val="nil"/>
              <w:left w:val="nil"/>
              <w:bottom w:val="nil"/>
              <w:right w:val="nil"/>
            </w:tcBorders>
          </w:tcPr>
          <w:p w14:paraId="7682EFFE" w14:textId="77777777" w:rsidR="00B60CFF" w:rsidRPr="001E77B9" w:rsidRDefault="00B60CFF" w:rsidP="00C8650D">
            <w:pPr>
              <w:jc w:val="center"/>
            </w:pPr>
            <w:r w:rsidRPr="00B84308">
              <w:t>-91.6</w:t>
            </w:r>
          </w:p>
        </w:tc>
        <w:tc>
          <w:tcPr>
            <w:tcW w:w="1080" w:type="dxa"/>
            <w:tcBorders>
              <w:top w:val="nil"/>
              <w:left w:val="nil"/>
              <w:bottom w:val="nil"/>
              <w:right w:val="nil"/>
            </w:tcBorders>
          </w:tcPr>
          <w:p w14:paraId="183DE248" w14:textId="77777777" w:rsidR="00B60CFF" w:rsidRPr="001E77B9" w:rsidRDefault="00B60CFF" w:rsidP="00C8650D">
            <w:pPr>
              <w:jc w:val="center"/>
            </w:pPr>
          </w:p>
        </w:tc>
        <w:tc>
          <w:tcPr>
            <w:tcW w:w="1075" w:type="dxa"/>
            <w:tcBorders>
              <w:top w:val="nil"/>
              <w:left w:val="nil"/>
              <w:bottom w:val="nil"/>
              <w:right w:val="nil"/>
            </w:tcBorders>
          </w:tcPr>
          <w:p w14:paraId="191E9324" w14:textId="77777777" w:rsidR="00B60CFF" w:rsidRPr="001E77B9" w:rsidRDefault="00B60CFF" w:rsidP="00C8650D">
            <w:pPr>
              <w:jc w:val="center"/>
            </w:pPr>
            <w:r w:rsidRPr="00B84308">
              <w:t>14.</w:t>
            </w:r>
            <w:r>
              <w:t>1</w:t>
            </w:r>
          </w:p>
        </w:tc>
      </w:tr>
      <w:tr w:rsidR="00B60CFF" w:rsidRPr="001E77B9" w14:paraId="01506DCD" w14:textId="77777777" w:rsidTr="00C8650D">
        <w:tc>
          <w:tcPr>
            <w:tcW w:w="5395" w:type="dxa"/>
            <w:tcBorders>
              <w:top w:val="nil"/>
              <w:left w:val="nil"/>
              <w:bottom w:val="nil"/>
              <w:right w:val="nil"/>
            </w:tcBorders>
          </w:tcPr>
          <w:p w14:paraId="182963A2" w14:textId="77777777" w:rsidR="00B60CFF" w:rsidRPr="00CE1B29" w:rsidRDefault="00B60CFF" w:rsidP="00C8650D">
            <w:r w:rsidRPr="00CE1B29">
              <w:t>~ % shrub</w:t>
            </w:r>
          </w:p>
        </w:tc>
        <w:tc>
          <w:tcPr>
            <w:tcW w:w="1080" w:type="dxa"/>
            <w:tcBorders>
              <w:top w:val="nil"/>
              <w:left w:val="nil"/>
              <w:bottom w:val="nil"/>
              <w:right w:val="nil"/>
            </w:tcBorders>
          </w:tcPr>
          <w:p w14:paraId="06DFF59A" w14:textId="77777777" w:rsidR="00B60CFF" w:rsidRPr="001E77B9" w:rsidRDefault="00B60CFF" w:rsidP="00C8650D">
            <w:pPr>
              <w:jc w:val="center"/>
            </w:pPr>
            <w:r w:rsidRPr="00B84308">
              <w:t>-91.7</w:t>
            </w:r>
          </w:p>
        </w:tc>
        <w:tc>
          <w:tcPr>
            <w:tcW w:w="1080" w:type="dxa"/>
            <w:tcBorders>
              <w:top w:val="nil"/>
              <w:left w:val="nil"/>
              <w:bottom w:val="nil"/>
              <w:right w:val="nil"/>
            </w:tcBorders>
          </w:tcPr>
          <w:p w14:paraId="58DDCDD1" w14:textId="77777777" w:rsidR="00B60CFF" w:rsidRPr="001E77B9" w:rsidRDefault="00B60CFF" w:rsidP="00C8650D">
            <w:pPr>
              <w:jc w:val="center"/>
            </w:pPr>
            <w:r w:rsidRPr="00B84308">
              <w:t>-0.</w:t>
            </w:r>
            <w:r>
              <w:t>1</w:t>
            </w:r>
          </w:p>
        </w:tc>
        <w:tc>
          <w:tcPr>
            <w:tcW w:w="1075" w:type="dxa"/>
            <w:tcBorders>
              <w:top w:val="nil"/>
              <w:left w:val="nil"/>
              <w:bottom w:val="nil"/>
              <w:right w:val="nil"/>
            </w:tcBorders>
          </w:tcPr>
          <w:p w14:paraId="502D9F98" w14:textId="77777777" w:rsidR="00B60CFF" w:rsidRPr="001E77B9" w:rsidRDefault="00B60CFF" w:rsidP="00C8650D">
            <w:pPr>
              <w:jc w:val="center"/>
            </w:pPr>
            <w:r w:rsidRPr="00B84308">
              <w:t>13.2</w:t>
            </w:r>
          </w:p>
        </w:tc>
      </w:tr>
      <w:tr w:rsidR="00B60CFF" w:rsidRPr="001E77B9" w14:paraId="4BB7225A" w14:textId="77777777" w:rsidTr="00C8650D">
        <w:tc>
          <w:tcPr>
            <w:tcW w:w="5395" w:type="dxa"/>
            <w:tcBorders>
              <w:top w:val="nil"/>
              <w:left w:val="nil"/>
              <w:bottom w:val="nil"/>
              <w:right w:val="nil"/>
            </w:tcBorders>
          </w:tcPr>
          <w:p w14:paraId="05911450" w14:textId="77777777" w:rsidR="00B60CFF" w:rsidRPr="00CE1B29" w:rsidRDefault="00B60CFF" w:rsidP="00C8650D">
            <w:r w:rsidRPr="00CE1B29">
              <w:t>~ Treatment</w:t>
            </w:r>
          </w:p>
        </w:tc>
        <w:tc>
          <w:tcPr>
            <w:tcW w:w="1080" w:type="dxa"/>
            <w:tcBorders>
              <w:top w:val="nil"/>
              <w:left w:val="nil"/>
              <w:bottom w:val="nil"/>
              <w:right w:val="nil"/>
            </w:tcBorders>
          </w:tcPr>
          <w:p w14:paraId="29C4F571" w14:textId="77777777" w:rsidR="00B60CFF" w:rsidRPr="001E77B9" w:rsidRDefault="00B60CFF" w:rsidP="00C8650D">
            <w:pPr>
              <w:jc w:val="center"/>
            </w:pPr>
            <w:r w:rsidRPr="00B84308">
              <w:t>-93.4</w:t>
            </w:r>
          </w:p>
        </w:tc>
        <w:tc>
          <w:tcPr>
            <w:tcW w:w="1080" w:type="dxa"/>
            <w:tcBorders>
              <w:top w:val="nil"/>
              <w:left w:val="nil"/>
              <w:bottom w:val="nil"/>
              <w:right w:val="nil"/>
            </w:tcBorders>
          </w:tcPr>
          <w:p w14:paraId="0408ADC1" w14:textId="77777777" w:rsidR="00B60CFF" w:rsidRPr="001E77B9" w:rsidRDefault="00B60CFF" w:rsidP="00C8650D">
            <w:pPr>
              <w:jc w:val="center"/>
            </w:pPr>
            <w:r w:rsidRPr="00B84308">
              <w:t>-1.</w:t>
            </w:r>
            <w:r>
              <w:t>8</w:t>
            </w:r>
          </w:p>
        </w:tc>
        <w:tc>
          <w:tcPr>
            <w:tcW w:w="1075" w:type="dxa"/>
            <w:tcBorders>
              <w:top w:val="nil"/>
              <w:left w:val="nil"/>
              <w:bottom w:val="nil"/>
              <w:right w:val="nil"/>
            </w:tcBorders>
          </w:tcPr>
          <w:p w14:paraId="5BFE740E" w14:textId="77777777" w:rsidR="00B60CFF" w:rsidRPr="001E77B9" w:rsidRDefault="00B60CFF" w:rsidP="00C8650D">
            <w:pPr>
              <w:jc w:val="center"/>
            </w:pPr>
            <w:r w:rsidRPr="00B84308">
              <w:t>16.</w:t>
            </w:r>
            <w:r>
              <w:t>9</w:t>
            </w:r>
          </w:p>
        </w:tc>
      </w:tr>
      <w:tr w:rsidR="00B60CFF" w:rsidRPr="001E77B9" w14:paraId="4A62A9F6" w14:textId="77777777" w:rsidTr="00C8650D">
        <w:tc>
          <w:tcPr>
            <w:tcW w:w="5395" w:type="dxa"/>
            <w:tcBorders>
              <w:top w:val="nil"/>
              <w:left w:val="nil"/>
              <w:bottom w:val="nil"/>
              <w:right w:val="nil"/>
            </w:tcBorders>
          </w:tcPr>
          <w:p w14:paraId="4BADB002" w14:textId="77777777" w:rsidR="00B60CFF" w:rsidRPr="00CE1B29" w:rsidRDefault="00B60CFF" w:rsidP="00C8650D">
            <w:r w:rsidRPr="00CE1B29">
              <w:t>~ 1</w:t>
            </w:r>
          </w:p>
        </w:tc>
        <w:tc>
          <w:tcPr>
            <w:tcW w:w="1080" w:type="dxa"/>
            <w:tcBorders>
              <w:top w:val="nil"/>
              <w:left w:val="nil"/>
              <w:bottom w:val="nil"/>
              <w:right w:val="nil"/>
            </w:tcBorders>
          </w:tcPr>
          <w:p w14:paraId="61462A58" w14:textId="77777777" w:rsidR="00B60CFF" w:rsidRPr="001E77B9" w:rsidRDefault="00B60CFF" w:rsidP="00C8650D">
            <w:pPr>
              <w:jc w:val="center"/>
            </w:pPr>
            <w:r w:rsidRPr="00B84308">
              <w:t>-93.</w:t>
            </w:r>
            <w:r>
              <w:t>5</w:t>
            </w:r>
          </w:p>
        </w:tc>
        <w:tc>
          <w:tcPr>
            <w:tcW w:w="1080" w:type="dxa"/>
            <w:tcBorders>
              <w:top w:val="nil"/>
              <w:left w:val="nil"/>
              <w:bottom w:val="nil"/>
              <w:right w:val="nil"/>
            </w:tcBorders>
          </w:tcPr>
          <w:p w14:paraId="5BD36834" w14:textId="77777777" w:rsidR="00B60CFF" w:rsidRPr="001E77B9" w:rsidRDefault="00B60CFF" w:rsidP="00C8650D">
            <w:pPr>
              <w:jc w:val="center"/>
            </w:pPr>
            <w:r w:rsidRPr="00B84308">
              <w:t>-1.8</w:t>
            </w:r>
          </w:p>
        </w:tc>
        <w:tc>
          <w:tcPr>
            <w:tcW w:w="1075" w:type="dxa"/>
            <w:tcBorders>
              <w:top w:val="nil"/>
              <w:left w:val="nil"/>
              <w:bottom w:val="nil"/>
              <w:right w:val="nil"/>
            </w:tcBorders>
          </w:tcPr>
          <w:p w14:paraId="585184DB" w14:textId="77777777" w:rsidR="00B60CFF" w:rsidRPr="001E77B9" w:rsidRDefault="00B60CFF" w:rsidP="00C8650D">
            <w:pPr>
              <w:jc w:val="center"/>
            </w:pPr>
            <w:r w:rsidRPr="00B84308">
              <w:t>16.4</w:t>
            </w:r>
          </w:p>
        </w:tc>
      </w:tr>
      <w:tr w:rsidR="00B60CFF" w:rsidRPr="001E77B9" w14:paraId="455F483E" w14:textId="77777777" w:rsidTr="00C8650D">
        <w:tc>
          <w:tcPr>
            <w:tcW w:w="5395" w:type="dxa"/>
            <w:tcBorders>
              <w:top w:val="nil"/>
              <w:left w:val="nil"/>
              <w:bottom w:val="single" w:sz="4" w:space="0" w:color="auto"/>
              <w:right w:val="nil"/>
            </w:tcBorders>
          </w:tcPr>
          <w:p w14:paraId="461F2B7E" w14:textId="77777777" w:rsidR="00B60CFF" w:rsidRPr="00CE1B29" w:rsidRDefault="00B60CFF" w:rsidP="00C8650D">
            <w:r w:rsidRPr="00CE1B29">
              <w:t>FISP</w:t>
            </w:r>
          </w:p>
        </w:tc>
        <w:tc>
          <w:tcPr>
            <w:tcW w:w="1080" w:type="dxa"/>
            <w:tcBorders>
              <w:top w:val="nil"/>
              <w:left w:val="nil"/>
              <w:bottom w:val="nil"/>
              <w:right w:val="nil"/>
            </w:tcBorders>
          </w:tcPr>
          <w:p w14:paraId="34D4548B" w14:textId="77777777" w:rsidR="00B60CFF" w:rsidRPr="001E77B9" w:rsidRDefault="00B60CFF" w:rsidP="00C8650D">
            <w:pPr>
              <w:jc w:val="center"/>
            </w:pPr>
          </w:p>
        </w:tc>
        <w:tc>
          <w:tcPr>
            <w:tcW w:w="1080" w:type="dxa"/>
            <w:tcBorders>
              <w:top w:val="nil"/>
              <w:left w:val="nil"/>
              <w:bottom w:val="nil"/>
              <w:right w:val="nil"/>
            </w:tcBorders>
          </w:tcPr>
          <w:p w14:paraId="50BC352F" w14:textId="77777777" w:rsidR="00B60CFF" w:rsidRPr="001E77B9" w:rsidRDefault="00B60CFF" w:rsidP="00C8650D">
            <w:pPr>
              <w:jc w:val="center"/>
            </w:pPr>
          </w:p>
        </w:tc>
        <w:tc>
          <w:tcPr>
            <w:tcW w:w="1075" w:type="dxa"/>
            <w:tcBorders>
              <w:top w:val="nil"/>
              <w:left w:val="nil"/>
              <w:bottom w:val="nil"/>
              <w:right w:val="nil"/>
            </w:tcBorders>
          </w:tcPr>
          <w:p w14:paraId="5F511A00" w14:textId="77777777" w:rsidR="00B60CFF" w:rsidRPr="001E77B9" w:rsidRDefault="00B60CFF" w:rsidP="00C8650D">
            <w:pPr>
              <w:jc w:val="center"/>
            </w:pPr>
          </w:p>
        </w:tc>
      </w:tr>
      <w:tr w:rsidR="00B60CFF" w:rsidRPr="001E77B9" w14:paraId="1082ED6F" w14:textId="77777777" w:rsidTr="00C8650D">
        <w:tc>
          <w:tcPr>
            <w:tcW w:w="5395" w:type="dxa"/>
            <w:tcBorders>
              <w:top w:val="single" w:sz="4" w:space="0" w:color="auto"/>
              <w:left w:val="nil"/>
              <w:bottom w:val="nil"/>
              <w:right w:val="nil"/>
            </w:tcBorders>
          </w:tcPr>
          <w:p w14:paraId="73634EFB" w14:textId="77777777" w:rsidR="00B60CFF" w:rsidRPr="00CE1B29" w:rsidRDefault="00B60CFF" w:rsidP="00C8650D">
            <w:r w:rsidRPr="00CE1B29">
              <w:t>~ % NWSG idle</w:t>
            </w:r>
            <w:r>
              <w:t>-burned</w:t>
            </w:r>
            <w:r w:rsidRPr="00CE1B29">
              <w:t xml:space="preserve"> + % shrub</w:t>
            </w:r>
          </w:p>
        </w:tc>
        <w:tc>
          <w:tcPr>
            <w:tcW w:w="1080" w:type="dxa"/>
            <w:tcBorders>
              <w:top w:val="nil"/>
              <w:left w:val="nil"/>
              <w:bottom w:val="nil"/>
              <w:right w:val="nil"/>
            </w:tcBorders>
          </w:tcPr>
          <w:p w14:paraId="43D9F8EE" w14:textId="77777777" w:rsidR="00B60CFF" w:rsidRPr="001E77B9" w:rsidRDefault="00B60CFF" w:rsidP="00C8650D">
            <w:pPr>
              <w:jc w:val="center"/>
            </w:pPr>
            <w:r w:rsidRPr="002C6303">
              <w:t>-100.4</w:t>
            </w:r>
          </w:p>
        </w:tc>
        <w:tc>
          <w:tcPr>
            <w:tcW w:w="1080" w:type="dxa"/>
            <w:tcBorders>
              <w:top w:val="nil"/>
              <w:left w:val="nil"/>
              <w:bottom w:val="nil"/>
              <w:right w:val="nil"/>
            </w:tcBorders>
          </w:tcPr>
          <w:p w14:paraId="1C2FA525" w14:textId="77777777" w:rsidR="00B60CFF" w:rsidRPr="001E77B9" w:rsidRDefault="00B60CFF" w:rsidP="00C8650D">
            <w:pPr>
              <w:jc w:val="center"/>
            </w:pPr>
          </w:p>
        </w:tc>
        <w:tc>
          <w:tcPr>
            <w:tcW w:w="1075" w:type="dxa"/>
            <w:tcBorders>
              <w:top w:val="nil"/>
              <w:left w:val="nil"/>
              <w:bottom w:val="nil"/>
              <w:right w:val="nil"/>
            </w:tcBorders>
          </w:tcPr>
          <w:p w14:paraId="6ADF3862" w14:textId="77777777" w:rsidR="00B60CFF" w:rsidRPr="001E77B9" w:rsidRDefault="00B60CFF" w:rsidP="00C8650D">
            <w:pPr>
              <w:jc w:val="center"/>
            </w:pPr>
            <w:r w:rsidRPr="002C6303">
              <w:t>5.0</w:t>
            </w:r>
          </w:p>
        </w:tc>
      </w:tr>
      <w:tr w:rsidR="00B60CFF" w:rsidRPr="001E77B9" w14:paraId="766E4F04" w14:textId="77777777" w:rsidTr="00C8650D">
        <w:tc>
          <w:tcPr>
            <w:tcW w:w="5395" w:type="dxa"/>
            <w:tcBorders>
              <w:top w:val="nil"/>
              <w:left w:val="nil"/>
              <w:bottom w:val="nil"/>
              <w:right w:val="nil"/>
            </w:tcBorders>
          </w:tcPr>
          <w:p w14:paraId="09DB691C" w14:textId="77777777" w:rsidR="00B60CFF" w:rsidRPr="00CE1B29" w:rsidRDefault="00B60CFF" w:rsidP="00C8650D">
            <w:r w:rsidRPr="00CE1B29">
              <w:t>~ % CSG graze + % shrub</w:t>
            </w:r>
          </w:p>
        </w:tc>
        <w:tc>
          <w:tcPr>
            <w:tcW w:w="1080" w:type="dxa"/>
            <w:tcBorders>
              <w:top w:val="nil"/>
              <w:left w:val="nil"/>
              <w:bottom w:val="nil"/>
              <w:right w:val="nil"/>
            </w:tcBorders>
          </w:tcPr>
          <w:p w14:paraId="415C09F9" w14:textId="77777777" w:rsidR="00B60CFF" w:rsidRPr="001E77B9" w:rsidRDefault="00B60CFF" w:rsidP="00C8650D">
            <w:pPr>
              <w:jc w:val="center"/>
            </w:pPr>
            <w:r w:rsidRPr="002C6303">
              <w:t>-100.5</w:t>
            </w:r>
          </w:p>
        </w:tc>
        <w:tc>
          <w:tcPr>
            <w:tcW w:w="1080" w:type="dxa"/>
            <w:tcBorders>
              <w:top w:val="nil"/>
              <w:left w:val="nil"/>
              <w:bottom w:val="nil"/>
              <w:right w:val="nil"/>
            </w:tcBorders>
          </w:tcPr>
          <w:p w14:paraId="02F77525" w14:textId="77777777" w:rsidR="00B60CFF" w:rsidRPr="001E77B9" w:rsidRDefault="00B60CFF" w:rsidP="00C8650D">
            <w:pPr>
              <w:jc w:val="center"/>
            </w:pPr>
            <w:r w:rsidRPr="002C6303">
              <w:t>-0.</w:t>
            </w:r>
            <w:r>
              <w:t>1</w:t>
            </w:r>
          </w:p>
        </w:tc>
        <w:tc>
          <w:tcPr>
            <w:tcW w:w="1075" w:type="dxa"/>
            <w:tcBorders>
              <w:top w:val="nil"/>
              <w:left w:val="nil"/>
              <w:bottom w:val="nil"/>
              <w:right w:val="nil"/>
            </w:tcBorders>
          </w:tcPr>
          <w:p w14:paraId="6A55BE31" w14:textId="77777777" w:rsidR="00B60CFF" w:rsidRPr="001E77B9" w:rsidRDefault="00B60CFF" w:rsidP="00C8650D">
            <w:pPr>
              <w:jc w:val="center"/>
            </w:pPr>
            <w:r w:rsidRPr="002C6303">
              <w:t>5.</w:t>
            </w:r>
            <w:r>
              <w:t>3</w:t>
            </w:r>
          </w:p>
        </w:tc>
      </w:tr>
      <w:tr w:rsidR="00B60CFF" w:rsidRPr="001E77B9" w14:paraId="1C41D558" w14:textId="77777777" w:rsidTr="00C8650D">
        <w:tc>
          <w:tcPr>
            <w:tcW w:w="5395" w:type="dxa"/>
            <w:tcBorders>
              <w:top w:val="nil"/>
              <w:left w:val="nil"/>
              <w:bottom w:val="nil"/>
              <w:right w:val="nil"/>
            </w:tcBorders>
          </w:tcPr>
          <w:p w14:paraId="00DA4EE8" w14:textId="77777777" w:rsidR="00B60CFF" w:rsidRPr="00CE1B29" w:rsidRDefault="00B60CFF" w:rsidP="00C8650D">
            <w:r w:rsidRPr="00CE1B29">
              <w:t>~ % NWSG graze + % forest</w:t>
            </w:r>
          </w:p>
        </w:tc>
        <w:tc>
          <w:tcPr>
            <w:tcW w:w="1080" w:type="dxa"/>
            <w:tcBorders>
              <w:top w:val="nil"/>
              <w:left w:val="nil"/>
              <w:bottom w:val="nil"/>
              <w:right w:val="nil"/>
            </w:tcBorders>
          </w:tcPr>
          <w:p w14:paraId="5211D6E6" w14:textId="77777777" w:rsidR="00B60CFF" w:rsidRPr="001E77B9" w:rsidRDefault="00B60CFF" w:rsidP="00C8650D">
            <w:pPr>
              <w:jc w:val="center"/>
            </w:pPr>
            <w:r w:rsidRPr="002C6303">
              <w:t>-104.1</w:t>
            </w:r>
          </w:p>
        </w:tc>
        <w:tc>
          <w:tcPr>
            <w:tcW w:w="1080" w:type="dxa"/>
            <w:tcBorders>
              <w:top w:val="nil"/>
              <w:left w:val="nil"/>
              <w:bottom w:val="nil"/>
              <w:right w:val="nil"/>
            </w:tcBorders>
          </w:tcPr>
          <w:p w14:paraId="116E0D60" w14:textId="77777777" w:rsidR="00B60CFF" w:rsidRPr="001E77B9" w:rsidRDefault="00B60CFF" w:rsidP="00C8650D">
            <w:pPr>
              <w:jc w:val="center"/>
            </w:pPr>
            <w:r w:rsidRPr="002C6303">
              <w:t>-3.</w:t>
            </w:r>
            <w:r>
              <w:t>7</w:t>
            </w:r>
          </w:p>
        </w:tc>
        <w:tc>
          <w:tcPr>
            <w:tcW w:w="1075" w:type="dxa"/>
            <w:tcBorders>
              <w:top w:val="nil"/>
              <w:left w:val="nil"/>
              <w:bottom w:val="nil"/>
              <w:right w:val="nil"/>
            </w:tcBorders>
          </w:tcPr>
          <w:p w14:paraId="4603D652" w14:textId="77777777" w:rsidR="00B60CFF" w:rsidRPr="001E77B9" w:rsidRDefault="00B60CFF" w:rsidP="00C8650D">
            <w:pPr>
              <w:jc w:val="center"/>
            </w:pPr>
            <w:r w:rsidRPr="002C6303">
              <w:t>8.</w:t>
            </w:r>
            <w:r>
              <w:t>7</w:t>
            </w:r>
          </w:p>
        </w:tc>
      </w:tr>
      <w:tr w:rsidR="00B60CFF" w:rsidRPr="001E77B9" w14:paraId="42F744C9" w14:textId="77777777" w:rsidTr="00C8650D">
        <w:tc>
          <w:tcPr>
            <w:tcW w:w="5395" w:type="dxa"/>
            <w:tcBorders>
              <w:top w:val="nil"/>
              <w:left w:val="nil"/>
              <w:bottom w:val="nil"/>
              <w:right w:val="nil"/>
            </w:tcBorders>
          </w:tcPr>
          <w:p w14:paraId="24A2445F" w14:textId="77777777" w:rsidR="00B60CFF" w:rsidRPr="00CE1B29" w:rsidRDefault="00B60CFF" w:rsidP="00C8650D">
            <w:r w:rsidRPr="00CE1B29">
              <w:t>~ 1</w:t>
            </w:r>
          </w:p>
        </w:tc>
        <w:tc>
          <w:tcPr>
            <w:tcW w:w="1080" w:type="dxa"/>
            <w:tcBorders>
              <w:top w:val="nil"/>
              <w:left w:val="nil"/>
              <w:bottom w:val="nil"/>
              <w:right w:val="nil"/>
            </w:tcBorders>
          </w:tcPr>
          <w:p w14:paraId="0025BB38" w14:textId="77777777" w:rsidR="00B60CFF" w:rsidRPr="001E77B9" w:rsidRDefault="00B60CFF" w:rsidP="00C8650D">
            <w:pPr>
              <w:jc w:val="center"/>
            </w:pPr>
            <w:r w:rsidRPr="002C6303">
              <w:t>-104.1</w:t>
            </w:r>
          </w:p>
        </w:tc>
        <w:tc>
          <w:tcPr>
            <w:tcW w:w="1080" w:type="dxa"/>
            <w:tcBorders>
              <w:top w:val="nil"/>
              <w:left w:val="nil"/>
              <w:bottom w:val="nil"/>
              <w:right w:val="nil"/>
            </w:tcBorders>
          </w:tcPr>
          <w:p w14:paraId="428C0A7E" w14:textId="77777777" w:rsidR="00B60CFF" w:rsidRPr="001E77B9" w:rsidRDefault="00B60CFF" w:rsidP="00C8650D">
            <w:pPr>
              <w:jc w:val="center"/>
            </w:pPr>
            <w:r w:rsidRPr="002C6303">
              <w:t>-3.</w:t>
            </w:r>
            <w:r>
              <w:t>7</w:t>
            </w:r>
          </w:p>
        </w:tc>
        <w:tc>
          <w:tcPr>
            <w:tcW w:w="1075" w:type="dxa"/>
            <w:tcBorders>
              <w:top w:val="nil"/>
              <w:left w:val="nil"/>
              <w:bottom w:val="nil"/>
              <w:right w:val="nil"/>
            </w:tcBorders>
          </w:tcPr>
          <w:p w14:paraId="117B51A1" w14:textId="77777777" w:rsidR="00B60CFF" w:rsidRPr="001E77B9" w:rsidRDefault="00B60CFF" w:rsidP="00C8650D">
            <w:pPr>
              <w:jc w:val="center"/>
            </w:pPr>
            <w:r w:rsidRPr="002C6303">
              <w:t>8.</w:t>
            </w:r>
            <w:r>
              <w:t>2</w:t>
            </w:r>
          </w:p>
        </w:tc>
      </w:tr>
      <w:tr w:rsidR="00B60CFF" w:rsidRPr="001E77B9" w14:paraId="3B39D1E7" w14:textId="77777777" w:rsidTr="00C8650D">
        <w:tc>
          <w:tcPr>
            <w:tcW w:w="5395" w:type="dxa"/>
            <w:tcBorders>
              <w:top w:val="nil"/>
              <w:left w:val="nil"/>
              <w:bottom w:val="nil"/>
              <w:right w:val="nil"/>
            </w:tcBorders>
          </w:tcPr>
          <w:p w14:paraId="2316AECF" w14:textId="77777777" w:rsidR="00B60CFF" w:rsidRPr="00CE1B29" w:rsidRDefault="00B60CFF" w:rsidP="00C8650D">
            <w:r w:rsidRPr="00CE1B29">
              <w:t>~ Treatment</w:t>
            </w:r>
          </w:p>
        </w:tc>
        <w:tc>
          <w:tcPr>
            <w:tcW w:w="1080" w:type="dxa"/>
            <w:tcBorders>
              <w:top w:val="nil"/>
              <w:left w:val="nil"/>
              <w:bottom w:val="nil"/>
              <w:right w:val="nil"/>
            </w:tcBorders>
          </w:tcPr>
          <w:p w14:paraId="383D023B" w14:textId="77777777" w:rsidR="00B60CFF" w:rsidRPr="002C6303" w:rsidRDefault="00B60CFF" w:rsidP="00C8650D">
            <w:pPr>
              <w:jc w:val="center"/>
            </w:pPr>
            <w:r>
              <w:t>-105.6</w:t>
            </w:r>
          </w:p>
        </w:tc>
        <w:tc>
          <w:tcPr>
            <w:tcW w:w="1080" w:type="dxa"/>
            <w:tcBorders>
              <w:top w:val="nil"/>
              <w:left w:val="nil"/>
              <w:bottom w:val="nil"/>
              <w:right w:val="nil"/>
            </w:tcBorders>
          </w:tcPr>
          <w:p w14:paraId="178B72C5" w14:textId="77777777" w:rsidR="00B60CFF" w:rsidRPr="002C6303" w:rsidRDefault="00B60CFF" w:rsidP="00C8650D">
            <w:pPr>
              <w:jc w:val="center"/>
            </w:pPr>
            <w:r>
              <w:t>-5.2</w:t>
            </w:r>
          </w:p>
        </w:tc>
        <w:tc>
          <w:tcPr>
            <w:tcW w:w="1075" w:type="dxa"/>
            <w:tcBorders>
              <w:top w:val="nil"/>
              <w:left w:val="nil"/>
              <w:bottom w:val="nil"/>
              <w:right w:val="nil"/>
            </w:tcBorders>
          </w:tcPr>
          <w:p w14:paraId="5BBEA12B" w14:textId="77777777" w:rsidR="00B60CFF" w:rsidRPr="002C6303" w:rsidRDefault="00B60CFF" w:rsidP="00C8650D">
            <w:pPr>
              <w:jc w:val="center"/>
            </w:pPr>
            <w:r>
              <w:t>2.4</w:t>
            </w:r>
          </w:p>
        </w:tc>
      </w:tr>
      <w:tr w:rsidR="00B60CFF" w:rsidRPr="001E77B9" w14:paraId="799A2075" w14:textId="77777777" w:rsidTr="00C8650D">
        <w:tc>
          <w:tcPr>
            <w:tcW w:w="5395" w:type="dxa"/>
            <w:tcBorders>
              <w:top w:val="nil"/>
              <w:left w:val="nil"/>
              <w:bottom w:val="single" w:sz="4" w:space="0" w:color="auto"/>
              <w:right w:val="nil"/>
            </w:tcBorders>
          </w:tcPr>
          <w:p w14:paraId="3436583F" w14:textId="77777777" w:rsidR="00B60CFF" w:rsidRPr="00CE1B29" w:rsidRDefault="00B60CFF" w:rsidP="00C8650D">
            <w:r w:rsidRPr="00CE1B29">
              <w:t>HESP</w:t>
            </w:r>
          </w:p>
        </w:tc>
        <w:tc>
          <w:tcPr>
            <w:tcW w:w="1080" w:type="dxa"/>
            <w:tcBorders>
              <w:top w:val="nil"/>
              <w:left w:val="nil"/>
              <w:bottom w:val="nil"/>
              <w:right w:val="nil"/>
            </w:tcBorders>
          </w:tcPr>
          <w:p w14:paraId="23E42DBF" w14:textId="77777777" w:rsidR="00B60CFF" w:rsidRPr="001E77B9" w:rsidRDefault="00B60CFF" w:rsidP="00C8650D">
            <w:pPr>
              <w:jc w:val="center"/>
            </w:pPr>
          </w:p>
        </w:tc>
        <w:tc>
          <w:tcPr>
            <w:tcW w:w="1080" w:type="dxa"/>
            <w:tcBorders>
              <w:top w:val="nil"/>
              <w:left w:val="nil"/>
              <w:bottom w:val="nil"/>
              <w:right w:val="nil"/>
            </w:tcBorders>
          </w:tcPr>
          <w:p w14:paraId="03BBCF75" w14:textId="77777777" w:rsidR="00B60CFF" w:rsidRPr="001E77B9" w:rsidRDefault="00B60CFF" w:rsidP="00C8650D">
            <w:pPr>
              <w:jc w:val="center"/>
            </w:pPr>
          </w:p>
        </w:tc>
        <w:tc>
          <w:tcPr>
            <w:tcW w:w="1075" w:type="dxa"/>
            <w:tcBorders>
              <w:top w:val="nil"/>
              <w:left w:val="nil"/>
              <w:bottom w:val="nil"/>
              <w:right w:val="nil"/>
            </w:tcBorders>
          </w:tcPr>
          <w:p w14:paraId="57127187" w14:textId="77777777" w:rsidR="00B60CFF" w:rsidRPr="001E77B9" w:rsidRDefault="00B60CFF" w:rsidP="00C8650D">
            <w:pPr>
              <w:jc w:val="center"/>
            </w:pPr>
          </w:p>
        </w:tc>
      </w:tr>
      <w:tr w:rsidR="00B60CFF" w:rsidRPr="001E77B9" w14:paraId="2F40A437" w14:textId="77777777" w:rsidTr="00C8650D">
        <w:tc>
          <w:tcPr>
            <w:tcW w:w="5395" w:type="dxa"/>
            <w:tcBorders>
              <w:top w:val="single" w:sz="4" w:space="0" w:color="auto"/>
              <w:left w:val="nil"/>
              <w:bottom w:val="nil"/>
              <w:right w:val="nil"/>
            </w:tcBorders>
          </w:tcPr>
          <w:p w14:paraId="28DC0F3B" w14:textId="77777777" w:rsidR="00B60CFF" w:rsidRPr="00CE1B29" w:rsidRDefault="00B60CFF" w:rsidP="00C8650D">
            <w:r w:rsidRPr="00CE1B29">
              <w:t>~ % NWSG graze</w:t>
            </w:r>
            <w:r>
              <w:t>d</w:t>
            </w:r>
            <w:r w:rsidRPr="00CE1B29">
              <w:t xml:space="preserve"> x % shrub + Year</w:t>
            </w:r>
          </w:p>
        </w:tc>
        <w:tc>
          <w:tcPr>
            <w:tcW w:w="1080" w:type="dxa"/>
            <w:tcBorders>
              <w:top w:val="nil"/>
              <w:left w:val="nil"/>
              <w:bottom w:val="nil"/>
              <w:right w:val="nil"/>
            </w:tcBorders>
          </w:tcPr>
          <w:p w14:paraId="1D412579" w14:textId="77777777" w:rsidR="00B60CFF" w:rsidRPr="001E77B9" w:rsidRDefault="00B60CFF" w:rsidP="00C8650D">
            <w:pPr>
              <w:jc w:val="center"/>
            </w:pPr>
            <w:r w:rsidRPr="002C6303">
              <w:t>-58.1</w:t>
            </w:r>
          </w:p>
        </w:tc>
        <w:tc>
          <w:tcPr>
            <w:tcW w:w="1080" w:type="dxa"/>
            <w:tcBorders>
              <w:top w:val="nil"/>
              <w:left w:val="nil"/>
              <w:bottom w:val="nil"/>
              <w:right w:val="nil"/>
            </w:tcBorders>
          </w:tcPr>
          <w:p w14:paraId="67476108" w14:textId="77777777" w:rsidR="00B60CFF" w:rsidRPr="001E77B9" w:rsidRDefault="00B60CFF" w:rsidP="00C8650D">
            <w:pPr>
              <w:jc w:val="center"/>
            </w:pPr>
          </w:p>
        </w:tc>
        <w:tc>
          <w:tcPr>
            <w:tcW w:w="1075" w:type="dxa"/>
            <w:tcBorders>
              <w:top w:val="nil"/>
              <w:left w:val="nil"/>
              <w:bottom w:val="nil"/>
              <w:right w:val="nil"/>
            </w:tcBorders>
          </w:tcPr>
          <w:p w14:paraId="38625416" w14:textId="77777777" w:rsidR="00B60CFF" w:rsidRPr="001E77B9" w:rsidRDefault="00B60CFF" w:rsidP="00C8650D">
            <w:pPr>
              <w:jc w:val="center"/>
            </w:pPr>
            <w:r>
              <w:t>10.8</w:t>
            </w:r>
          </w:p>
        </w:tc>
      </w:tr>
      <w:tr w:rsidR="00B60CFF" w:rsidRPr="001E77B9" w14:paraId="66C20136" w14:textId="77777777" w:rsidTr="00C8650D">
        <w:tc>
          <w:tcPr>
            <w:tcW w:w="5395" w:type="dxa"/>
            <w:tcBorders>
              <w:top w:val="nil"/>
              <w:left w:val="nil"/>
              <w:bottom w:val="nil"/>
              <w:right w:val="nil"/>
            </w:tcBorders>
          </w:tcPr>
          <w:p w14:paraId="5DE88BC0" w14:textId="77777777" w:rsidR="00B60CFF" w:rsidRPr="00CE1B29" w:rsidRDefault="00B60CFF" w:rsidP="00C8650D">
            <w:r w:rsidRPr="00CE1B29">
              <w:t>~ % Treatment + % forest</w:t>
            </w:r>
          </w:p>
        </w:tc>
        <w:tc>
          <w:tcPr>
            <w:tcW w:w="1080" w:type="dxa"/>
            <w:tcBorders>
              <w:top w:val="nil"/>
              <w:left w:val="nil"/>
              <w:bottom w:val="nil"/>
              <w:right w:val="nil"/>
            </w:tcBorders>
          </w:tcPr>
          <w:p w14:paraId="3D462050" w14:textId="77777777" w:rsidR="00B60CFF" w:rsidRPr="001E77B9" w:rsidRDefault="00B60CFF" w:rsidP="00C8650D">
            <w:pPr>
              <w:jc w:val="center"/>
            </w:pPr>
            <w:r w:rsidRPr="002C6303">
              <w:t>-59.</w:t>
            </w:r>
            <w:r>
              <w:t>4</w:t>
            </w:r>
          </w:p>
        </w:tc>
        <w:tc>
          <w:tcPr>
            <w:tcW w:w="1080" w:type="dxa"/>
            <w:tcBorders>
              <w:top w:val="nil"/>
              <w:left w:val="nil"/>
              <w:bottom w:val="nil"/>
              <w:right w:val="nil"/>
            </w:tcBorders>
          </w:tcPr>
          <w:p w14:paraId="4652758E" w14:textId="77777777" w:rsidR="00B60CFF" w:rsidRPr="001E77B9" w:rsidRDefault="00B60CFF" w:rsidP="00C8650D">
            <w:pPr>
              <w:jc w:val="center"/>
            </w:pPr>
            <w:r w:rsidRPr="002C6303">
              <w:t>-1.</w:t>
            </w:r>
            <w:r>
              <w:t>3</w:t>
            </w:r>
          </w:p>
        </w:tc>
        <w:tc>
          <w:tcPr>
            <w:tcW w:w="1075" w:type="dxa"/>
            <w:tcBorders>
              <w:top w:val="nil"/>
              <w:left w:val="nil"/>
              <w:bottom w:val="nil"/>
              <w:right w:val="nil"/>
            </w:tcBorders>
          </w:tcPr>
          <w:p w14:paraId="64748FEA" w14:textId="77777777" w:rsidR="00B60CFF" w:rsidRPr="001E77B9" w:rsidRDefault="00B60CFF" w:rsidP="00C8650D">
            <w:pPr>
              <w:jc w:val="center"/>
            </w:pPr>
            <w:r>
              <w:t>7.2</w:t>
            </w:r>
          </w:p>
        </w:tc>
      </w:tr>
      <w:tr w:rsidR="00B60CFF" w:rsidRPr="001E77B9" w14:paraId="3CCB0EBD" w14:textId="77777777" w:rsidTr="00C8650D">
        <w:tc>
          <w:tcPr>
            <w:tcW w:w="5395" w:type="dxa"/>
            <w:tcBorders>
              <w:top w:val="nil"/>
              <w:left w:val="nil"/>
              <w:bottom w:val="nil"/>
              <w:right w:val="nil"/>
            </w:tcBorders>
          </w:tcPr>
          <w:p w14:paraId="3BB56276" w14:textId="77777777" w:rsidR="00B60CFF" w:rsidRPr="00CE1B29" w:rsidRDefault="00B60CFF" w:rsidP="00C8650D">
            <w:r w:rsidRPr="00CE1B29">
              <w:t xml:space="preserve">~ % shrub </w:t>
            </w:r>
          </w:p>
        </w:tc>
        <w:tc>
          <w:tcPr>
            <w:tcW w:w="1080" w:type="dxa"/>
            <w:tcBorders>
              <w:top w:val="nil"/>
              <w:left w:val="nil"/>
              <w:bottom w:val="nil"/>
              <w:right w:val="nil"/>
            </w:tcBorders>
          </w:tcPr>
          <w:p w14:paraId="388F2DA6" w14:textId="77777777" w:rsidR="00B60CFF" w:rsidRPr="001E77B9" w:rsidRDefault="00B60CFF" w:rsidP="00C8650D">
            <w:pPr>
              <w:jc w:val="center"/>
            </w:pPr>
            <w:r w:rsidRPr="002C6303">
              <w:t>-62.5</w:t>
            </w:r>
          </w:p>
        </w:tc>
        <w:tc>
          <w:tcPr>
            <w:tcW w:w="1080" w:type="dxa"/>
            <w:tcBorders>
              <w:top w:val="nil"/>
              <w:left w:val="nil"/>
              <w:bottom w:val="nil"/>
              <w:right w:val="nil"/>
            </w:tcBorders>
          </w:tcPr>
          <w:p w14:paraId="67D6F88B" w14:textId="77777777" w:rsidR="00B60CFF" w:rsidRPr="001E77B9" w:rsidRDefault="00B60CFF" w:rsidP="00C8650D">
            <w:pPr>
              <w:jc w:val="center"/>
            </w:pPr>
            <w:r w:rsidRPr="002C6303">
              <w:t>-4.</w:t>
            </w:r>
            <w:r>
              <w:t>4</w:t>
            </w:r>
          </w:p>
        </w:tc>
        <w:tc>
          <w:tcPr>
            <w:tcW w:w="1075" w:type="dxa"/>
            <w:tcBorders>
              <w:top w:val="nil"/>
              <w:left w:val="nil"/>
              <w:bottom w:val="nil"/>
              <w:right w:val="nil"/>
            </w:tcBorders>
          </w:tcPr>
          <w:p w14:paraId="3D09D206" w14:textId="77777777" w:rsidR="00B60CFF" w:rsidRPr="001E77B9" w:rsidRDefault="00B60CFF" w:rsidP="00C8650D">
            <w:pPr>
              <w:jc w:val="center"/>
            </w:pPr>
            <w:r>
              <w:t>13.3</w:t>
            </w:r>
          </w:p>
        </w:tc>
      </w:tr>
      <w:tr w:rsidR="00B60CFF" w:rsidRPr="001E77B9" w14:paraId="26405EE4" w14:textId="77777777" w:rsidTr="00C8650D">
        <w:tc>
          <w:tcPr>
            <w:tcW w:w="5395" w:type="dxa"/>
            <w:tcBorders>
              <w:top w:val="nil"/>
              <w:left w:val="nil"/>
              <w:bottom w:val="nil"/>
              <w:right w:val="nil"/>
            </w:tcBorders>
          </w:tcPr>
          <w:p w14:paraId="55014B57" w14:textId="77777777" w:rsidR="00B60CFF" w:rsidRPr="00CE1B29" w:rsidRDefault="00B60CFF" w:rsidP="00C8650D">
            <w:r w:rsidRPr="00CE1B29">
              <w:t>~ 1</w:t>
            </w:r>
          </w:p>
        </w:tc>
        <w:tc>
          <w:tcPr>
            <w:tcW w:w="1080" w:type="dxa"/>
            <w:tcBorders>
              <w:top w:val="nil"/>
              <w:left w:val="nil"/>
              <w:bottom w:val="nil"/>
              <w:right w:val="nil"/>
            </w:tcBorders>
          </w:tcPr>
          <w:p w14:paraId="2DB42AEA" w14:textId="77777777" w:rsidR="00B60CFF" w:rsidRPr="001E77B9" w:rsidRDefault="00B60CFF" w:rsidP="00C8650D">
            <w:pPr>
              <w:jc w:val="center"/>
            </w:pPr>
            <w:r w:rsidRPr="002C6303">
              <w:t>-62.5</w:t>
            </w:r>
          </w:p>
        </w:tc>
        <w:tc>
          <w:tcPr>
            <w:tcW w:w="1080" w:type="dxa"/>
            <w:tcBorders>
              <w:top w:val="nil"/>
              <w:left w:val="nil"/>
              <w:bottom w:val="nil"/>
              <w:right w:val="nil"/>
            </w:tcBorders>
          </w:tcPr>
          <w:p w14:paraId="73DF1278" w14:textId="77777777" w:rsidR="00B60CFF" w:rsidRPr="001E77B9" w:rsidRDefault="00B60CFF" w:rsidP="00C8650D">
            <w:pPr>
              <w:jc w:val="center"/>
            </w:pPr>
            <w:r w:rsidRPr="002C6303">
              <w:t>-4.4</w:t>
            </w:r>
          </w:p>
        </w:tc>
        <w:tc>
          <w:tcPr>
            <w:tcW w:w="1075" w:type="dxa"/>
            <w:tcBorders>
              <w:top w:val="nil"/>
              <w:left w:val="nil"/>
              <w:bottom w:val="nil"/>
              <w:right w:val="nil"/>
            </w:tcBorders>
          </w:tcPr>
          <w:p w14:paraId="4FD48007" w14:textId="77777777" w:rsidR="00B60CFF" w:rsidRPr="001E77B9" w:rsidRDefault="00B60CFF" w:rsidP="00C8650D">
            <w:pPr>
              <w:jc w:val="center"/>
            </w:pPr>
            <w:r>
              <w:t>12.9</w:t>
            </w:r>
          </w:p>
        </w:tc>
      </w:tr>
      <w:tr w:rsidR="00B60CFF" w:rsidRPr="001E77B9" w14:paraId="42D49316" w14:textId="77777777" w:rsidTr="00C8650D">
        <w:tc>
          <w:tcPr>
            <w:tcW w:w="5395" w:type="dxa"/>
            <w:tcBorders>
              <w:top w:val="nil"/>
              <w:left w:val="nil"/>
              <w:bottom w:val="single" w:sz="4" w:space="0" w:color="auto"/>
              <w:right w:val="nil"/>
            </w:tcBorders>
          </w:tcPr>
          <w:p w14:paraId="0E851C36" w14:textId="77777777" w:rsidR="00B60CFF" w:rsidRPr="00CE1B29" w:rsidRDefault="00B60CFF" w:rsidP="00C8650D">
            <w:r w:rsidRPr="00CE1B29">
              <w:t>NOBO</w:t>
            </w:r>
          </w:p>
        </w:tc>
        <w:tc>
          <w:tcPr>
            <w:tcW w:w="1080" w:type="dxa"/>
            <w:tcBorders>
              <w:top w:val="nil"/>
              <w:left w:val="nil"/>
              <w:bottom w:val="nil"/>
              <w:right w:val="nil"/>
            </w:tcBorders>
          </w:tcPr>
          <w:p w14:paraId="2397ECC1" w14:textId="77777777" w:rsidR="00B60CFF" w:rsidRPr="001E77B9" w:rsidRDefault="00B60CFF" w:rsidP="00C8650D">
            <w:pPr>
              <w:jc w:val="center"/>
            </w:pPr>
          </w:p>
        </w:tc>
        <w:tc>
          <w:tcPr>
            <w:tcW w:w="1080" w:type="dxa"/>
            <w:tcBorders>
              <w:top w:val="nil"/>
              <w:left w:val="nil"/>
              <w:bottom w:val="nil"/>
              <w:right w:val="nil"/>
            </w:tcBorders>
          </w:tcPr>
          <w:p w14:paraId="1662773E" w14:textId="77777777" w:rsidR="00B60CFF" w:rsidRPr="001E77B9" w:rsidRDefault="00B60CFF" w:rsidP="00C8650D">
            <w:pPr>
              <w:jc w:val="center"/>
            </w:pPr>
          </w:p>
        </w:tc>
        <w:tc>
          <w:tcPr>
            <w:tcW w:w="1075" w:type="dxa"/>
            <w:tcBorders>
              <w:top w:val="nil"/>
              <w:left w:val="nil"/>
              <w:bottom w:val="nil"/>
              <w:right w:val="nil"/>
            </w:tcBorders>
          </w:tcPr>
          <w:p w14:paraId="5A8531CE" w14:textId="77777777" w:rsidR="00B60CFF" w:rsidRPr="001E77B9" w:rsidRDefault="00B60CFF" w:rsidP="00C8650D">
            <w:pPr>
              <w:jc w:val="center"/>
            </w:pPr>
          </w:p>
        </w:tc>
      </w:tr>
      <w:tr w:rsidR="00B60CFF" w:rsidRPr="001E77B9" w14:paraId="36606A4A" w14:textId="77777777" w:rsidTr="00C8650D">
        <w:tc>
          <w:tcPr>
            <w:tcW w:w="5395" w:type="dxa"/>
            <w:tcBorders>
              <w:top w:val="single" w:sz="4" w:space="0" w:color="auto"/>
              <w:left w:val="nil"/>
              <w:bottom w:val="nil"/>
              <w:right w:val="nil"/>
            </w:tcBorders>
          </w:tcPr>
          <w:p w14:paraId="701B985E" w14:textId="77777777" w:rsidR="00B60CFF" w:rsidRPr="00CE1B29" w:rsidRDefault="00B60CFF" w:rsidP="00C8650D">
            <w:r w:rsidRPr="00CE1B29">
              <w:t>~ Treatment</w:t>
            </w:r>
          </w:p>
        </w:tc>
        <w:tc>
          <w:tcPr>
            <w:tcW w:w="1080" w:type="dxa"/>
            <w:tcBorders>
              <w:top w:val="nil"/>
              <w:left w:val="nil"/>
              <w:bottom w:val="nil"/>
              <w:right w:val="nil"/>
            </w:tcBorders>
          </w:tcPr>
          <w:p w14:paraId="6DB14522" w14:textId="77777777" w:rsidR="00B60CFF" w:rsidRPr="001E77B9" w:rsidRDefault="00B60CFF" w:rsidP="00C8650D">
            <w:pPr>
              <w:jc w:val="center"/>
            </w:pPr>
            <w:r w:rsidRPr="002C6303">
              <w:t>-77.</w:t>
            </w:r>
            <w:r>
              <w:t>6</w:t>
            </w:r>
          </w:p>
        </w:tc>
        <w:tc>
          <w:tcPr>
            <w:tcW w:w="1080" w:type="dxa"/>
            <w:tcBorders>
              <w:top w:val="nil"/>
              <w:left w:val="nil"/>
              <w:bottom w:val="nil"/>
              <w:right w:val="nil"/>
            </w:tcBorders>
          </w:tcPr>
          <w:p w14:paraId="44B61446" w14:textId="77777777" w:rsidR="00B60CFF" w:rsidRPr="001E77B9" w:rsidRDefault="00B60CFF" w:rsidP="00C8650D">
            <w:pPr>
              <w:jc w:val="center"/>
            </w:pPr>
          </w:p>
        </w:tc>
        <w:tc>
          <w:tcPr>
            <w:tcW w:w="1075" w:type="dxa"/>
            <w:tcBorders>
              <w:top w:val="nil"/>
              <w:left w:val="nil"/>
              <w:bottom w:val="nil"/>
              <w:right w:val="nil"/>
            </w:tcBorders>
          </w:tcPr>
          <w:p w14:paraId="1834A310" w14:textId="77777777" w:rsidR="00B60CFF" w:rsidRPr="001E77B9" w:rsidRDefault="00B60CFF" w:rsidP="00C8650D">
            <w:pPr>
              <w:jc w:val="center"/>
            </w:pPr>
            <w:r w:rsidRPr="002C6303">
              <w:t>7.2</w:t>
            </w:r>
          </w:p>
        </w:tc>
      </w:tr>
      <w:tr w:rsidR="00B60CFF" w:rsidRPr="001E77B9" w14:paraId="6E6831EA" w14:textId="77777777" w:rsidTr="00C8650D">
        <w:tc>
          <w:tcPr>
            <w:tcW w:w="5395" w:type="dxa"/>
            <w:tcBorders>
              <w:top w:val="nil"/>
              <w:left w:val="nil"/>
              <w:bottom w:val="nil"/>
              <w:right w:val="nil"/>
            </w:tcBorders>
          </w:tcPr>
          <w:p w14:paraId="2BDA6BAE" w14:textId="77777777" w:rsidR="00B60CFF" w:rsidRPr="00CE1B29" w:rsidRDefault="00B60CFF" w:rsidP="00C8650D">
            <w:r w:rsidRPr="00CE1B29">
              <w:t>~ Treatment + Year</w:t>
            </w:r>
          </w:p>
        </w:tc>
        <w:tc>
          <w:tcPr>
            <w:tcW w:w="1080" w:type="dxa"/>
            <w:tcBorders>
              <w:top w:val="nil"/>
              <w:left w:val="nil"/>
              <w:bottom w:val="nil"/>
              <w:right w:val="nil"/>
            </w:tcBorders>
          </w:tcPr>
          <w:p w14:paraId="7561C108" w14:textId="77777777" w:rsidR="00B60CFF" w:rsidRPr="001E77B9" w:rsidRDefault="00B60CFF" w:rsidP="00C8650D">
            <w:pPr>
              <w:jc w:val="center"/>
            </w:pPr>
            <w:r w:rsidRPr="002C6303">
              <w:t>-78.3</w:t>
            </w:r>
          </w:p>
        </w:tc>
        <w:tc>
          <w:tcPr>
            <w:tcW w:w="1080" w:type="dxa"/>
            <w:tcBorders>
              <w:top w:val="nil"/>
              <w:left w:val="nil"/>
              <w:bottom w:val="nil"/>
              <w:right w:val="nil"/>
            </w:tcBorders>
          </w:tcPr>
          <w:p w14:paraId="42375368" w14:textId="77777777" w:rsidR="00B60CFF" w:rsidRPr="001E77B9" w:rsidRDefault="00B60CFF" w:rsidP="00C8650D">
            <w:pPr>
              <w:jc w:val="center"/>
            </w:pPr>
            <w:r w:rsidRPr="002C6303">
              <w:t>-0.</w:t>
            </w:r>
            <w:r>
              <w:t>8</w:t>
            </w:r>
          </w:p>
        </w:tc>
        <w:tc>
          <w:tcPr>
            <w:tcW w:w="1075" w:type="dxa"/>
            <w:tcBorders>
              <w:top w:val="nil"/>
              <w:left w:val="nil"/>
              <w:bottom w:val="nil"/>
              <w:right w:val="nil"/>
            </w:tcBorders>
          </w:tcPr>
          <w:p w14:paraId="5F878E3A" w14:textId="77777777" w:rsidR="00B60CFF" w:rsidRPr="001E77B9" w:rsidRDefault="00B60CFF" w:rsidP="00C8650D">
            <w:pPr>
              <w:jc w:val="center"/>
            </w:pPr>
            <w:r w:rsidRPr="002C6303">
              <w:t>8.3</w:t>
            </w:r>
          </w:p>
        </w:tc>
      </w:tr>
      <w:tr w:rsidR="00B60CFF" w:rsidRPr="001E77B9" w14:paraId="49452CAD" w14:textId="77777777" w:rsidTr="00C8650D">
        <w:tc>
          <w:tcPr>
            <w:tcW w:w="5395" w:type="dxa"/>
            <w:tcBorders>
              <w:top w:val="nil"/>
              <w:left w:val="nil"/>
              <w:bottom w:val="nil"/>
              <w:right w:val="nil"/>
            </w:tcBorders>
          </w:tcPr>
          <w:p w14:paraId="2E4FDEF6" w14:textId="77777777" w:rsidR="00B60CFF" w:rsidRPr="00CE1B29" w:rsidRDefault="00B60CFF" w:rsidP="00C8650D">
            <w:r w:rsidRPr="00CE1B29">
              <w:t xml:space="preserve">~ % CSG </w:t>
            </w:r>
            <w:r>
              <w:t>h</w:t>
            </w:r>
            <w:r w:rsidRPr="00CE1B29">
              <w:t>ay</w:t>
            </w:r>
            <w:r>
              <w:t>ed</w:t>
            </w:r>
          </w:p>
        </w:tc>
        <w:tc>
          <w:tcPr>
            <w:tcW w:w="1080" w:type="dxa"/>
            <w:tcBorders>
              <w:top w:val="nil"/>
              <w:left w:val="nil"/>
              <w:bottom w:val="nil"/>
              <w:right w:val="nil"/>
            </w:tcBorders>
          </w:tcPr>
          <w:p w14:paraId="49294E12" w14:textId="77777777" w:rsidR="00B60CFF" w:rsidRPr="001E77B9" w:rsidRDefault="00B60CFF" w:rsidP="00C8650D">
            <w:pPr>
              <w:jc w:val="center"/>
            </w:pPr>
            <w:r w:rsidRPr="002C6303">
              <w:t>-82.</w:t>
            </w:r>
            <w:r>
              <w:t>6</w:t>
            </w:r>
          </w:p>
        </w:tc>
        <w:tc>
          <w:tcPr>
            <w:tcW w:w="1080" w:type="dxa"/>
            <w:tcBorders>
              <w:top w:val="nil"/>
              <w:left w:val="nil"/>
              <w:bottom w:val="nil"/>
              <w:right w:val="nil"/>
            </w:tcBorders>
          </w:tcPr>
          <w:p w14:paraId="50A4E60D" w14:textId="77777777" w:rsidR="00B60CFF" w:rsidRPr="001E77B9" w:rsidRDefault="00B60CFF" w:rsidP="00C8650D">
            <w:pPr>
              <w:jc w:val="center"/>
            </w:pPr>
            <w:r w:rsidRPr="002C6303">
              <w:t>-</w:t>
            </w:r>
            <w:r>
              <w:t>5.0</w:t>
            </w:r>
          </w:p>
        </w:tc>
        <w:tc>
          <w:tcPr>
            <w:tcW w:w="1075" w:type="dxa"/>
            <w:tcBorders>
              <w:top w:val="nil"/>
              <w:left w:val="nil"/>
              <w:bottom w:val="nil"/>
              <w:right w:val="nil"/>
            </w:tcBorders>
          </w:tcPr>
          <w:p w14:paraId="611A4E92" w14:textId="77777777" w:rsidR="00B60CFF" w:rsidRPr="001E77B9" w:rsidRDefault="00B60CFF" w:rsidP="00C8650D">
            <w:pPr>
              <w:jc w:val="center"/>
            </w:pPr>
            <w:r w:rsidRPr="002C6303">
              <w:t>12.</w:t>
            </w:r>
            <w:r>
              <w:t>3</w:t>
            </w:r>
          </w:p>
        </w:tc>
      </w:tr>
      <w:tr w:rsidR="00B60CFF" w:rsidRPr="001E77B9" w14:paraId="70D2C7BE" w14:textId="77777777" w:rsidTr="00C8650D">
        <w:tc>
          <w:tcPr>
            <w:tcW w:w="5395" w:type="dxa"/>
            <w:tcBorders>
              <w:top w:val="nil"/>
              <w:left w:val="nil"/>
              <w:bottom w:val="nil"/>
              <w:right w:val="nil"/>
            </w:tcBorders>
          </w:tcPr>
          <w:p w14:paraId="7DCFC96D" w14:textId="77777777" w:rsidR="00B60CFF" w:rsidRPr="00CE1B29" w:rsidRDefault="00B60CFF" w:rsidP="00C8650D">
            <w:r w:rsidRPr="00CE1B29">
              <w:t>~ 1</w:t>
            </w:r>
          </w:p>
        </w:tc>
        <w:tc>
          <w:tcPr>
            <w:tcW w:w="1080" w:type="dxa"/>
            <w:tcBorders>
              <w:top w:val="nil"/>
              <w:left w:val="nil"/>
              <w:bottom w:val="nil"/>
              <w:right w:val="nil"/>
            </w:tcBorders>
          </w:tcPr>
          <w:p w14:paraId="276F5FF9" w14:textId="77777777" w:rsidR="00B60CFF" w:rsidRPr="001E77B9" w:rsidRDefault="00B60CFF" w:rsidP="00C8650D">
            <w:pPr>
              <w:jc w:val="center"/>
            </w:pPr>
            <w:r w:rsidRPr="002C6303">
              <w:t>-8</w:t>
            </w:r>
            <w:r>
              <w:t>3.0</w:t>
            </w:r>
          </w:p>
        </w:tc>
        <w:tc>
          <w:tcPr>
            <w:tcW w:w="1080" w:type="dxa"/>
            <w:tcBorders>
              <w:top w:val="nil"/>
              <w:left w:val="nil"/>
              <w:bottom w:val="nil"/>
              <w:right w:val="nil"/>
            </w:tcBorders>
          </w:tcPr>
          <w:p w14:paraId="76C19338" w14:textId="77777777" w:rsidR="00B60CFF" w:rsidRPr="001E77B9" w:rsidRDefault="00B60CFF" w:rsidP="00C8650D">
            <w:pPr>
              <w:jc w:val="center"/>
            </w:pPr>
            <w:r w:rsidRPr="002C6303">
              <w:t>-5.</w:t>
            </w:r>
            <w:r>
              <w:t>4</w:t>
            </w:r>
          </w:p>
        </w:tc>
        <w:tc>
          <w:tcPr>
            <w:tcW w:w="1075" w:type="dxa"/>
            <w:tcBorders>
              <w:top w:val="nil"/>
              <w:left w:val="nil"/>
              <w:bottom w:val="nil"/>
              <w:right w:val="nil"/>
            </w:tcBorders>
          </w:tcPr>
          <w:p w14:paraId="7B39BB49" w14:textId="77777777" w:rsidR="00B60CFF" w:rsidRPr="001E77B9" w:rsidRDefault="00B60CFF" w:rsidP="00C8650D">
            <w:pPr>
              <w:jc w:val="center"/>
            </w:pPr>
            <w:r w:rsidRPr="002C6303">
              <w:t>12.</w:t>
            </w:r>
            <w:r>
              <w:t>8</w:t>
            </w:r>
          </w:p>
        </w:tc>
      </w:tr>
      <w:tr w:rsidR="00B60CFF" w:rsidRPr="001E77B9" w14:paraId="3FB874C9" w14:textId="77777777" w:rsidTr="00C8650D">
        <w:tc>
          <w:tcPr>
            <w:tcW w:w="5395" w:type="dxa"/>
            <w:tcBorders>
              <w:top w:val="nil"/>
              <w:left w:val="nil"/>
              <w:bottom w:val="single" w:sz="4" w:space="0" w:color="auto"/>
              <w:right w:val="nil"/>
            </w:tcBorders>
          </w:tcPr>
          <w:p w14:paraId="6145B756" w14:textId="77777777" w:rsidR="00B60CFF" w:rsidRPr="00CE1B29" w:rsidRDefault="00B60CFF" w:rsidP="00C8650D">
            <w:r w:rsidRPr="00CE1B29">
              <w:t>PRAW</w:t>
            </w:r>
          </w:p>
        </w:tc>
        <w:tc>
          <w:tcPr>
            <w:tcW w:w="1080" w:type="dxa"/>
            <w:tcBorders>
              <w:top w:val="nil"/>
              <w:left w:val="nil"/>
              <w:bottom w:val="nil"/>
              <w:right w:val="nil"/>
            </w:tcBorders>
          </w:tcPr>
          <w:p w14:paraId="4A974D10" w14:textId="77777777" w:rsidR="00B60CFF" w:rsidRPr="001E77B9" w:rsidRDefault="00B60CFF" w:rsidP="00C8650D">
            <w:pPr>
              <w:jc w:val="center"/>
            </w:pPr>
          </w:p>
        </w:tc>
        <w:tc>
          <w:tcPr>
            <w:tcW w:w="1080" w:type="dxa"/>
            <w:tcBorders>
              <w:top w:val="nil"/>
              <w:left w:val="nil"/>
              <w:bottom w:val="nil"/>
              <w:right w:val="nil"/>
            </w:tcBorders>
          </w:tcPr>
          <w:p w14:paraId="29742B17" w14:textId="77777777" w:rsidR="00B60CFF" w:rsidRPr="001E77B9" w:rsidRDefault="00B60CFF" w:rsidP="00C8650D">
            <w:pPr>
              <w:jc w:val="center"/>
            </w:pPr>
          </w:p>
        </w:tc>
        <w:tc>
          <w:tcPr>
            <w:tcW w:w="1075" w:type="dxa"/>
            <w:tcBorders>
              <w:top w:val="nil"/>
              <w:left w:val="nil"/>
              <w:bottom w:val="nil"/>
              <w:right w:val="nil"/>
            </w:tcBorders>
          </w:tcPr>
          <w:p w14:paraId="68A5E7BF" w14:textId="77777777" w:rsidR="00B60CFF" w:rsidRPr="001E77B9" w:rsidRDefault="00B60CFF" w:rsidP="00C8650D">
            <w:pPr>
              <w:jc w:val="center"/>
            </w:pPr>
          </w:p>
        </w:tc>
      </w:tr>
      <w:tr w:rsidR="00B60CFF" w:rsidRPr="001E77B9" w14:paraId="1E5F1907" w14:textId="77777777" w:rsidTr="00C8650D">
        <w:tc>
          <w:tcPr>
            <w:tcW w:w="5395" w:type="dxa"/>
            <w:tcBorders>
              <w:top w:val="single" w:sz="4" w:space="0" w:color="auto"/>
              <w:left w:val="nil"/>
              <w:bottom w:val="nil"/>
              <w:right w:val="nil"/>
            </w:tcBorders>
          </w:tcPr>
          <w:p w14:paraId="22651A2A" w14:textId="77777777" w:rsidR="00B60CFF" w:rsidRPr="00CE1B29" w:rsidRDefault="00B60CFF" w:rsidP="00C8650D">
            <w:r w:rsidRPr="00CE1B29">
              <w:t>~ Treatment + shrub edge density</w:t>
            </w:r>
          </w:p>
        </w:tc>
        <w:tc>
          <w:tcPr>
            <w:tcW w:w="1080" w:type="dxa"/>
            <w:tcBorders>
              <w:top w:val="nil"/>
              <w:left w:val="nil"/>
              <w:bottom w:val="nil"/>
              <w:right w:val="nil"/>
            </w:tcBorders>
          </w:tcPr>
          <w:p w14:paraId="1BA97A41" w14:textId="77777777" w:rsidR="00B60CFF" w:rsidRPr="001E77B9" w:rsidRDefault="00B60CFF" w:rsidP="00C8650D">
            <w:pPr>
              <w:jc w:val="center"/>
            </w:pPr>
            <w:r w:rsidRPr="002C6303">
              <w:t>-83.</w:t>
            </w:r>
            <w:r>
              <w:t>5</w:t>
            </w:r>
          </w:p>
        </w:tc>
        <w:tc>
          <w:tcPr>
            <w:tcW w:w="1080" w:type="dxa"/>
            <w:tcBorders>
              <w:top w:val="nil"/>
              <w:left w:val="nil"/>
              <w:bottom w:val="nil"/>
              <w:right w:val="nil"/>
            </w:tcBorders>
          </w:tcPr>
          <w:p w14:paraId="4FC3BD8B" w14:textId="77777777" w:rsidR="00B60CFF" w:rsidRPr="001E77B9" w:rsidRDefault="00B60CFF" w:rsidP="00C8650D">
            <w:pPr>
              <w:jc w:val="center"/>
            </w:pPr>
          </w:p>
        </w:tc>
        <w:tc>
          <w:tcPr>
            <w:tcW w:w="1075" w:type="dxa"/>
            <w:tcBorders>
              <w:top w:val="nil"/>
              <w:left w:val="nil"/>
              <w:bottom w:val="nil"/>
              <w:right w:val="nil"/>
            </w:tcBorders>
          </w:tcPr>
          <w:p w14:paraId="234B6499" w14:textId="77777777" w:rsidR="00B60CFF" w:rsidRPr="001E77B9" w:rsidRDefault="00B60CFF" w:rsidP="00C8650D">
            <w:pPr>
              <w:jc w:val="center"/>
            </w:pPr>
            <w:r w:rsidRPr="002C6303">
              <w:t>5.</w:t>
            </w:r>
            <w:r>
              <w:t>8</w:t>
            </w:r>
          </w:p>
        </w:tc>
      </w:tr>
      <w:tr w:rsidR="00B60CFF" w:rsidRPr="001E77B9" w14:paraId="562B4B0F" w14:textId="77777777" w:rsidTr="00C8650D">
        <w:tc>
          <w:tcPr>
            <w:tcW w:w="5395" w:type="dxa"/>
            <w:tcBorders>
              <w:top w:val="nil"/>
              <w:left w:val="nil"/>
              <w:bottom w:val="nil"/>
              <w:right w:val="nil"/>
            </w:tcBorders>
          </w:tcPr>
          <w:p w14:paraId="414FD40B" w14:textId="77777777" w:rsidR="00B60CFF" w:rsidRPr="00CE1B29" w:rsidRDefault="00B60CFF" w:rsidP="00C8650D">
            <w:r w:rsidRPr="00CE1B29">
              <w:t>~ Treatment + Year</w:t>
            </w:r>
          </w:p>
        </w:tc>
        <w:tc>
          <w:tcPr>
            <w:tcW w:w="1080" w:type="dxa"/>
            <w:tcBorders>
              <w:top w:val="nil"/>
              <w:left w:val="nil"/>
              <w:bottom w:val="nil"/>
              <w:right w:val="nil"/>
            </w:tcBorders>
          </w:tcPr>
          <w:p w14:paraId="2E86942C" w14:textId="77777777" w:rsidR="00B60CFF" w:rsidRPr="001E77B9" w:rsidRDefault="00B60CFF" w:rsidP="00C8650D">
            <w:pPr>
              <w:jc w:val="center"/>
            </w:pPr>
            <w:r w:rsidRPr="002C6303">
              <w:t>-84.</w:t>
            </w:r>
            <w:r>
              <w:t>5</w:t>
            </w:r>
          </w:p>
        </w:tc>
        <w:tc>
          <w:tcPr>
            <w:tcW w:w="1080" w:type="dxa"/>
            <w:tcBorders>
              <w:top w:val="nil"/>
              <w:left w:val="nil"/>
              <w:bottom w:val="nil"/>
              <w:right w:val="nil"/>
            </w:tcBorders>
          </w:tcPr>
          <w:p w14:paraId="7BEF1E38" w14:textId="77777777" w:rsidR="00B60CFF" w:rsidRPr="001E77B9" w:rsidRDefault="00B60CFF" w:rsidP="00C8650D">
            <w:pPr>
              <w:jc w:val="center"/>
            </w:pPr>
            <w:r w:rsidRPr="002C6303">
              <w:t>-0.</w:t>
            </w:r>
            <w:r>
              <w:t>6</w:t>
            </w:r>
          </w:p>
        </w:tc>
        <w:tc>
          <w:tcPr>
            <w:tcW w:w="1075" w:type="dxa"/>
            <w:tcBorders>
              <w:top w:val="nil"/>
              <w:left w:val="nil"/>
              <w:bottom w:val="nil"/>
              <w:right w:val="nil"/>
            </w:tcBorders>
          </w:tcPr>
          <w:p w14:paraId="1F673A10" w14:textId="77777777" w:rsidR="00B60CFF" w:rsidRPr="001E77B9" w:rsidRDefault="00B60CFF" w:rsidP="00C8650D">
            <w:pPr>
              <w:jc w:val="center"/>
            </w:pPr>
            <w:r w:rsidRPr="002C6303">
              <w:t>6.</w:t>
            </w:r>
            <w:r>
              <w:t>6</w:t>
            </w:r>
          </w:p>
        </w:tc>
      </w:tr>
      <w:tr w:rsidR="00B60CFF" w:rsidRPr="001E77B9" w14:paraId="76C830D7" w14:textId="77777777" w:rsidTr="00C8650D">
        <w:tc>
          <w:tcPr>
            <w:tcW w:w="5395" w:type="dxa"/>
            <w:tcBorders>
              <w:top w:val="nil"/>
              <w:left w:val="nil"/>
              <w:bottom w:val="nil"/>
              <w:right w:val="nil"/>
            </w:tcBorders>
          </w:tcPr>
          <w:p w14:paraId="55EB50B8" w14:textId="77777777" w:rsidR="00B60CFF" w:rsidRPr="00CE1B29" w:rsidRDefault="00B60CFF" w:rsidP="00C8650D">
            <w:r w:rsidRPr="00CE1B29">
              <w:t>~ % NWSG graze</w:t>
            </w:r>
            <w:r>
              <w:t>d</w:t>
            </w:r>
            <w:r w:rsidRPr="00CE1B29">
              <w:t xml:space="preserve"> + % forest</w:t>
            </w:r>
          </w:p>
        </w:tc>
        <w:tc>
          <w:tcPr>
            <w:tcW w:w="1080" w:type="dxa"/>
            <w:tcBorders>
              <w:top w:val="nil"/>
              <w:left w:val="nil"/>
              <w:bottom w:val="nil"/>
              <w:right w:val="nil"/>
            </w:tcBorders>
          </w:tcPr>
          <w:p w14:paraId="3F848D9E" w14:textId="77777777" w:rsidR="00B60CFF" w:rsidRPr="001E77B9" w:rsidRDefault="00B60CFF" w:rsidP="00C8650D">
            <w:pPr>
              <w:jc w:val="center"/>
            </w:pPr>
            <w:r w:rsidRPr="002C6303">
              <w:t>-93.3</w:t>
            </w:r>
          </w:p>
        </w:tc>
        <w:tc>
          <w:tcPr>
            <w:tcW w:w="1080" w:type="dxa"/>
            <w:tcBorders>
              <w:top w:val="nil"/>
              <w:left w:val="nil"/>
              <w:bottom w:val="nil"/>
              <w:right w:val="nil"/>
            </w:tcBorders>
          </w:tcPr>
          <w:p w14:paraId="5B39BA04" w14:textId="77777777" w:rsidR="00B60CFF" w:rsidRPr="001E77B9" w:rsidRDefault="00B60CFF" w:rsidP="00C8650D">
            <w:pPr>
              <w:jc w:val="center"/>
            </w:pPr>
            <w:r w:rsidRPr="002C6303">
              <w:t>-9.</w:t>
            </w:r>
            <w:r>
              <w:t>9</w:t>
            </w:r>
          </w:p>
        </w:tc>
        <w:tc>
          <w:tcPr>
            <w:tcW w:w="1075" w:type="dxa"/>
            <w:tcBorders>
              <w:top w:val="nil"/>
              <w:left w:val="nil"/>
              <w:bottom w:val="nil"/>
              <w:right w:val="nil"/>
            </w:tcBorders>
          </w:tcPr>
          <w:p w14:paraId="50A22091" w14:textId="77777777" w:rsidR="00B60CFF" w:rsidRPr="001E77B9" w:rsidRDefault="00B60CFF" w:rsidP="00C8650D">
            <w:pPr>
              <w:jc w:val="center"/>
            </w:pPr>
            <w:r w:rsidRPr="002C6303">
              <w:t>13.1</w:t>
            </w:r>
          </w:p>
        </w:tc>
      </w:tr>
      <w:tr w:rsidR="00B60CFF" w:rsidRPr="001E77B9" w14:paraId="26FD6EE3" w14:textId="77777777" w:rsidTr="00C8650D">
        <w:tc>
          <w:tcPr>
            <w:tcW w:w="5395" w:type="dxa"/>
            <w:tcBorders>
              <w:top w:val="nil"/>
              <w:left w:val="nil"/>
              <w:bottom w:val="single" w:sz="4" w:space="0" w:color="auto"/>
              <w:right w:val="nil"/>
            </w:tcBorders>
          </w:tcPr>
          <w:p w14:paraId="7906A3F5" w14:textId="77777777" w:rsidR="00B60CFF" w:rsidRPr="00CE1B29" w:rsidRDefault="00B60CFF" w:rsidP="00C8650D">
            <w:r w:rsidRPr="00CE1B29">
              <w:t>~ 1</w:t>
            </w:r>
          </w:p>
        </w:tc>
        <w:tc>
          <w:tcPr>
            <w:tcW w:w="1080" w:type="dxa"/>
            <w:tcBorders>
              <w:top w:val="nil"/>
              <w:left w:val="nil"/>
              <w:bottom w:val="single" w:sz="4" w:space="0" w:color="auto"/>
              <w:right w:val="nil"/>
            </w:tcBorders>
          </w:tcPr>
          <w:p w14:paraId="0ECCF7F3" w14:textId="77777777" w:rsidR="00B60CFF" w:rsidRPr="001E77B9" w:rsidRDefault="00B60CFF" w:rsidP="00C8650D">
            <w:pPr>
              <w:jc w:val="center"/>
            </w:pPr>
            <w:r w:rsidRPr="002C6303">
              <w:t>-93.</w:t>
            </w:r>
            <w:r>
              <w:t>6</w:t>
            </w:r>
          </w:p>
        </w:tc>
        <w:tc>
          <w:tcPr>
            <w:tcW w:w="1080" w:type="dxa"/>
            <w:tcBorders>
              <w:top w:val="nil"/>
              <w:left w:val="nil"/>
              <w:bottom w:val="single" w:sz="4" w:space="0" w:color="auto"/>
              <w:right w:val="nil"/>
            </w:tcBorders>
          </w:tcPr>
          <w:p w14:paraId="6850E830" w14:textId="77777777" w:rsidR="00B60CFF" w:rsidRPr="001E77B9" w:rsidRDefault="00B60CFF" w:rsidP="00C8650D">
            <w:pPr>
              <w:jc w:val="center"/>
            </w:pPr>
            <w:r w:rsidRPr="002C6303">
              <w:t>-10.1</w:t>
            </w:r>
          </w:p>
        </w:tc>
        <w:tc>
          <w:tcPr>
            <w:tcW w:w="1075" w:type="dxa"/>
            <w:tcBorders>
              <w:top w:val="nil"/>
              <w:left w:val="nil"/>
              <w:bottom w:val="single" w:sz="4" w:space="0" w:color="auto"/>
              <w:right w:val="nil"/>
            </w:tcBorders>
          </w:tcPr>
          <w:p w14:paraId="02E85B26" w14:textId="77777777" w:rsidR="00B60CFF" w:rsidRPr="001E77B9" w:rsidRDefault="00B60CFF" w:rsidP="00C8650D">
            <w:pPr>
              <w:jc w:val="center"/>
            </w:pPr>
            <w:r w:rsidRPr="002C6303">
              <w:t>13.3</w:t>
            </w:r>
          </w:p>
        </w:tc>
      </w:tr>
      <w:tr w:rsidR="00B60CFF" w:rsidRPr="001E77B9" w14:paraId="07821E71" w14:textId="77777777" w:rsidTr="00C8650D">
        <w:tc>
          <w:tcPr>
            <w:tcW w:w="8630" w:type="dxa"/>
            <w:gridSpan w:val="4"/>
            <w:tcBorders>
              <w:top w:val="single" w:sz="4" w:space="0" w:color="auto"/>
              <w:left w:val="nil"/>
              <w:bottom w:val="nil"/>
              <w:right w:val="nil"/>
            </w:tcBorders>
          </w:tcPr>
          <w:p w14:paraId="6393C924" w14:textId="77777777" w:rsidR="00B60CFF" w:rsidRPr="00154813" w:rsidRDefault="00B60CFF" w:rsidP="00C8650D">
            <w:proofErr w:type="spellStart"/>
            <w:r w:rsidRPr="00154813">
              <w:rPr>
                <w:vertAlign w:val="superscript"/>
              </w:rPr>
              <w:t>a</w:t>
            </w:r>
            <w:r w:rsidRPr="00154813">
              <w:t>COYE</w:t>
            </w:r>
            <w:proofErr w:type="spellEnd"/>
            <w:r w:rsidRPr="00154813">
              <w:t xml:space="preserve"> = common yellowthroat, EAE = eastern meadowlark, FISP = field sparrow, HESP = </w:t>
            </w:r>
            <w:proofErr w:type="spellStart"/>
            <w:r w:rsidRPr="00154813">
              <w:t>Henslow’s</w:t>
            </w:r>
            <w:proofErr w:type="spellEnd"/>
            <w:r w:rsidRPr="00154813">
              <w:t xml:space="preserve"> sparrow, NOBO = northern bobwhite, PRAW = prairie warbler</w:t>
            </w:r>
          </w:p>
          <w:p w14:paraId="37985048" w14:textId="77777777" w:rsidR="00B60CFF" w:rsidRPr="00154813" w:rsidRDefault="00B60CFF" w:rsidP="00C8650D">
            <w:proofErr w:type="spellStart"/>
            <w:r w:rsidRPr="00154813">
              <w:rPr>
                <w:vertAlign w:val="superscript"/>
              </w:rPr>
              <w:t>b</w:t>
            </w:r>
            <w:r w:rsidRPr="00154813">
              <w:t>Treatment</w:t>
            </w:r>
            <w:proofErr w:type="spellEnd"/>
            <w:r w:rsidRPr="00154813">
              <w:t xml:space="preserve"> = factor variable indicating dominant grass and management in the point count ring</w:t>
            </w:r>
          </w:p>
          <w:p w14:paraId="694CAAB4" w14:textId="77777777" w:rsidR="00B60CFF" w:rsidRPr="00154813" w:rsidRDefault="00B60CFF" w:rsidP="00C8650D">
            <w:proofErr w:type="spellStart"/>
            <w:r w:rsidRPr="00154813">
              <w:rPr>
                <w:vertAlign w:val="superscript"/>
              </w:rPr>
              <w:t>c</w:t>
            </w:r>
            <w:r w:rsidRPr="00154813">
              <w:t>elpd</w:t>
            </w:r>
            <w:proofErr w:type="spellEnd"/>
            <w:r w:rsidRPr="00154813">
              <w:t xml:space="preserve"> = expected log pointwise predictive density</w:t>
            </w:r>
          </w:p>
          <w:p w14:paraId="3D3D9F58" w14:textId="77777777" w:rsidR="00B60CFF" w:rsidRPr="00154813" w:rsidRDefault="00B60CFF" w:rsidP="00C8650D">
            <w:r w:rsidRPr="00154813">
              <w:t>CSG = cool-season grass, NWSG = native warm-season grass</w:t>
            </w:r>
          </w:p>
          <w:p w14:paraId="0016D8A7" w14:textId="77777777" w:rsidR="00B60CFF" w:rsidRPr="003C5FF2" w:rsidRDefault="00B60CFF" w:rsidP="00C8650D">
            <w:pPr>
              <w:rPr>
                <w:sz w:val="18"/>
                <w:szCs w:val="18"/>
              </w:rPr>
            </w:pPr>
            <w:r>
              <w:rPr>
                <w:sz w:val="18"/>
                <w:szCs w:val="18"/>
              </w:rPr>
              <w:t xml:space="preserve"> </w:t>
            </w:r>
          </w:p>
        </w:tc>
      </w:tr>
    </w:tbl>
    <w:p w14:paraId="4BB7B957" w14:textId="624E1C57" w:rsidR="00B60CFF" w:rsidRDefault="00B60CFF" w:rsidP="00C11A63">
      <w:pPr>
        <w:widowControl w:val="0"/>
        <w:autoSpaceDE w:val="0"/>
        <w:autoSpaceDN w:val="0"/>
        <w:adjustRightInd w:val="0"/>
        <w:spacing w:after="140" w:line="288" w:lineRule="auto"/>
      </w:pPr>
    </w:p>
    <w:p w14:paraId="7DDDE5C0" w14:textId="44C3F348" w:rsidR="00B60CFF" w:rsidRDefault="00B60CFF" w:rsidP="00C11A63">
      <w:pPr>
        <w:widowControl w:val="0"/>
        <w:autoSpaceDE w:val="0"/>
        <w:autoSpaceDN w:val="0"/>
        <w:adjustRightInd w:val="0"/>
        <w:spacing w:after="140" w:line="288" w:lineRule="auto"/>
      </w:pPr>
    </w:p>
    <w:tbl>
      <w:tblPr>
        <w:tblW w:w="8640" w:type="dxa"/>
        <w:tblLayout w:type="fixed"/>
        <w:tblLook w:val="04A0" w:firstRow="1" w:lastRow="0" w:firstColumn="1" w:lastColumn="0" w:noHBand="0" w:noVBand="1"/>
      </w:tblPr>
      <w:tblGrid>
        <w:gridCol w:w="630"/>
        <w:gridCol w:w="2967"/>
        <w:gridCol w:w="901"/>
        <w:gridCol w:w="901"/>
        <w:gridCol w:w="901"/>
        <w:gridCol w:w="901"/>
        <w:gridCol w:w="1439"/>
      </w:tblGrid>
      <w:tr w:rsidR="00B60CFF" w:rsidRPr="001E77B9" w14:paraId="188C7AE9" w14:textId="77777777" w:rsidTr="009315F6">
        <w:tc>
          <w:tcPr>
            <w:tcW w:w="8633" w:type="dxa"/>
            <w:gridSpan w:val="7"/>
          </w:tcPr>
          <w:p w14:paraId="1F79A3C5" w14:textId="6E1F8285" w:rsidR="00B60CFF" w:rsidRPr="008B790A" w:rsidRDefault="00B60CFF" w:rsidP="00C8650D">
            <w:pPr>
              <w:pStyle w:val="Caption"/>
            </w:pPr>
            <w:bookmarkStart w:id="181" w:name="_Ref156832075"/>
            <w:bookmarkStart w:id="182" w:name="_Ref184333332"/>
            <w:bookmarkStart w:id="183" w:name="_Toc184731434"/>
            <w:r w:rsidRPr="008B790A">
              <w:lastRenderedPageBreak/>
              <w:t xml:space="preserve">Table </w:t>
            </w:r>
            <w:r w:rsidR="00B82A77">
              <w:t>3</w:t>
            </w:r>
            <w:r w:rsidRPr="008B790A">
              <w:t>.</w:t>
            </w:r>
            <w:fldSimple w:instr=" SEQ Table \* ARABIC \s 1 ">
              <w:r w:rsidR="00747B14">
                <w:rPr>
                  <w:noProof/>
                </w:rPr>
                <w:t>3</w:t>
              </w:r>
            </w:fldSimple>
            <w:bookmarkEnd w:id="181"/>
            <w:r w:rsidRPr="008B790A">
              <w:t xml:space="preserve">: </w:t>
            </w:r>
            <w:r w:rsidRPr="008B790A">
              <w:rPr>
                <w:color w:val="000000" w:themeColor="text1"/>
              </w:rPr>
              <w:t xml:space="preserve">Occupancy model summaries </w:t>
            </w:r>
            <w:r w:rsidR="009D2164">
              <w:rPr>
                <w:color w:val="000000" w:themeColor="text1"/>
              </w:rPr>
              <w:t xml:space="preserve">and mean occupancy estimates (psi) </w:t>
            </w:r>
            <w:r w:rsidRPr="008B790A">
              <w:rPr>
                <w:color w:val="000000" w:themeColor="text1"/>
              </w:rPr>
              <w:t xml:space="preserve">for </w:t>
            </w:r>
            <w:r>
              <w:rPr>
                <w:color w:val="000000" w:themeColor="text1"/>
              </w:rPr>
              <w:t xml:space="preserve">top models of </w:t>
            </w:r>
            <w:r w:rsidRPr="008B790A">
              <w:rPr>
                <w:color w:val="000000" w:themeColor="text1"/>
              </w:rPr>
              <w:t>grassland-associated avian species</w:t>
            </w:r>
            <w:r w:rsidR="009D2164">
              <w:rPr>
                <w:color w:val="000000" w:themeColor="text1"/>
              </w:rPr>
              <w:t xml:space="preserve">. </w:t>
            </w:r>
            <w:r w:rsidRPr="008B790A">
              <w:rPr>
                <w:color w:val="000000" w:themeColor="text1"/>
              </w:rPr>
              <w:t xml:space="preserve">LCI and UCI based on 95% </w:t>
            </w:r>
            <w:r>
              <w:rPr>
                <w:color w:val="000000" w:themeColor="text1"/>
              </w:rPr>
              <w:t>credible</w:t>
            </w:r>
            <w:r w:rsidRPr="008B790A">
              <w:rPr>
                <w:color w:val="000000" w:themeColor="text1"/>
              </w:rPr>
              <w:t xml:space="preserve"> intervals.</w:t>
            </w:r>
            <w:r>
              <w:rPr>
                <w:color w:val="000000" w:themeColor="text1"/>
              </w:rPr>
              <w:t xml:space="preserve"> </w:t>
            </w:r>
            <w:r w:rsidRPr="006C0654">
              <w:t xml:space="preserve">Blue Grass Army Depot, </w:t>
            </w:r>
            <w:r>
              <w:t>Richmond</w:t>
            </w:r>
            <w:r w:rsidRPr="006C0654">
              <w:t>, Kentucky, USA</w:t>
            </w:r>
            <w:r>
              <w:t>, 2019-2021</w:t>
            </w:r>
            <w:r w:rsidRPr="006C0654">
              <w:t>.</w:t>
            </w:r>
            <w:bookmarkEnd w:id="182"/>
            <w:bookmarkEnd w:id="183"/>
          </w:p>
        </w:tc>
      </w:tr>
      <w:tr w:rsidR="002F3ADE" w:rsidRPr="001E77B9" w14:paraId="5D0ABFCA" w14:textId="77777777" w:rsidTr="009315F6">
        <w:tc>
          <w:tcPr>
            <w:tcW w:w="3595" w:type="dxa"/>
            <w:gridSpan w:val="2"/>
            <w:tcBorders>
              <w:bottom w:val="single" w:sz="4" w:space="0" w:color="auto"/>
            </w:tcBorders>
            <w:vAlign w:val="center"/>
          </w:tcPr>
          <w:p w14:paraId="6053F4EA" w14:textId="77777777" w:rsidR="002F3ADE" w:rsidRPr="001E77B9" w:rsidRDefault="002F3ADE" w:rsidP="00C8650D">
            <w:pPr>
              <w:jc w:val="center"/>
            </w:pPr>
            <w:r w:rsidRPr="00D23B56">
              <w:rPr>
                <w:color w:val="000000" w:themeColor="text1"/>
              </w:rPr>
              <w:t>Model</w:t>
            </w:r>
            <w:r>
              <w:rPr>
                <w:color w:val="000000" w:themeColor="text1"/>
              </w:rPr>
              <w:t xml:space="preserve"> terms</w:t>
            </w:r>
          </w:p>
        </w:tc>
        <w:tc>
          <w:tcPr>
            <w:tcW w:w="900" w:type="dxa"/>
            <w:tcBorders>
              <w:bottom w:val="single" w:sz="4" w:space="0" w:color="auto"/>
            </w:tcBorders>
            <w:vAlign w:val="center"/>
          </w:tcPr>
          <w:p w14:paraId="0FE79EA9" w14:textId="77777777" w:rsidR="002F3ADE" w:rsidRPr="001E77B9" w:rsidRDefault="002F3ADE" w:rsidP="00C8650D">
            <w:pPr>
              <w:jc w:val="center"/>
            </w:pPr>
            <w:r w:rsidRPr="00D23B56">
              <w:rPr>
                <w:color w:val="000000" w:themeColor="text1"/>
              </w:rPr>
              <w:t>ß</w:t>
            </w:r>
          </w:p>
        </w:tc>
        <w:tc>
          <w:tcPr>
            <w:tcW w:w="900" w:type="dxa"/>
            <w:tcBorders>
              <w:bottom w:val="single" w:sz="4" w:space="0" w:color="auto"/>
            </w:tcBorders>
            <w:vAlign w:val="center"/>
          </w:tcPr>
          <w:p w14:paraId="43BE7137" w14:textId="77777777" w:rsidR="002F3ADE" w:rsidRPr="001E77B9" w:rsidRDefault="002F3ADE" w:rsidP="00C8650D">
            <w:pPr>
              <w:jc w:val="center"/>
            </w:pPr>
            <w:r w:rsidRPr="00D23B56">
              <w:rPr>
                <w:color w:val="000000" w:themeColor="text1"/>
              </w:rPr>
              <w:t>S</w:t>
            </w:r>
            <w:r>
              <w:rPr>
                <w:color w:val="000000" w:themeColor="text1"/>
              </w:rPr>
              <w:t>D</w:t>
            </w:r>
          </w:p>
        </w:tc>
        <w:tc>
          <w:tcPr>
            <w:tcW w:w="900" w:type="dxa"/>
            <w:tcBorders>
              <w:bottom w:val="single" w:sz="4" w:space="0" w:color="auto"/>
            </w:tcBorders>
            <w:vAlign w:val="center"/>
          </w:tcPr>
          <w:p w14:paraId="7C0A312E" w14:textId="77777777" w:rsidR="002F3ADE" w:rsidRPr="001E77B9" w:rsidRDefault="002F3ADE" w:rsidP="00C8650D">
            <w:pPr>
              <w:jc w:val="center"/>
            </w:pPr>
            <w:r w:rsidRPr="00D23B56">
              <w:rPr>
                <w:color w:val="000000" w:themeColor="text1"/>
              </w:rPr>
              <w:t>LCI</w:t>
            </w:r>
          </w:p>
        </w:tc>
        <w:tc>
          <w:tcPr>
            <w:tcW w:w="900" w:type="dxa"/>
            <w:tcBorders>
              <w:bottom w:val="single" w:sz="4" w:space="0" w:color="auto"/>
            </w:tcBorders>
            <w:vAlign w:val="center"/>
          </w:tcPr>
          <w:p w14:paraId="3DA4F934" w14:textId="77777777" w:rsidR="002F3ADE" w:rsidRPr="001E77B9" w:rsidRDefault="002F3ADE" w:rsidP="00C8650D">
            <w:pPr>
              <w:jc w:val="center"/>
            </w:pPr>
            <w:r w:rsidRPr="00D23B56">
              <w:rPr>
                <w:color w:val="000000" w:themeColor="text1"/>
              </w:rPr>
              <w:t>UCI</w:t>
            </w:r>
          </w:p>
        </w:tc>
        <w:tc>
          <w:tcPr>
            <w:tcW w:w="1438" w:type="dxa"/>
            <w:tcBorders>
              <w:bottom w:val="single" w:sz="4" w:space="0" w:color="auto"/>
            </w:tcBorders>
            <w:vAlign w:val="center"/>
          </w:tcPr>
          <w:p w14:paraId="2E0DA8A0" w14:textId="1EDA8ADF" w:rsidR="002F3ADE" w:rsidRPr="001E77B9" w:rsidRDefault="002F3ADE" w:rsidP="00C8650D">
            <w:pPr>
              <w:jc w:val="center"/>
            </w:pPr>
            <w:r>
              <w:t>psi</w:t>
            </w:r>
          </w:p>
        </w:tc>
      </w:tr>
      <w:tr w:rsidR="002F3ADE" w:rsidRPr="001E77B9" w14:paraId="51894290" w14:textId="77777777" w:rsidTr="009315F6">
        <w:tc>
          <w:tcPr>
            <w:tcW w:w="3595" w:type="dxa"/>
            <w:gridSpan w:val="2"/>
            <w:tcBorders>
              <w:top w:val="single" w:sz="4" w:space="0" w:color="auto"/>
              <w:bottom w:val="single" w:sz="4" w:space="0" w:color="auto"/>
            </w:tcBorders>
          </w:tcPr>
          <w:p w14:paraId="006C9508" w14:textId="77777777" w:rsidR="002F3ADE" w:rsidRPr="001E77B9" w:rsidRDefault="002F3ADE" w:rsidP="00C8650D">
            <w:proofErr w:type="spellStart"/>
            <w:r w:rsidRPr="00D23B56">
              <w:t>COYE</w:t>
            </w:r>
            <w:r w:rsidRPr="007F1A27">
              <w:rPr>
                <w:vertAlign w:val="superscript"/>
              </w:rPr>
              <w:t>a</w:t>
            </w:r>
            <w:proofErr w:type="spellEnd"/>
          </w:p>
        </w:tc>
        <w:tc>
          <w:tcPr>
            <w:tcW w:w="900" w:type="dxa"/>
            <w:tcBorders>
              <w:top w:val="single" w:sz="4" w:space="0" w:color="auto"/>
            </w:tcBorders>
            <w:vAlign w:val="center"/>
          </w:tcPr>
          <w:p w14:paraId="609E15EB" w14:textId="77777777" w:rsidR="002F3ADE" w:rsidRPr="001E77B9" w:rsidRDefault="002F3ADE" w:rsidP="00C8650D"/>
        </w:tc>
        <w:tc>
          <w:tcPr>
            <w:tcW w:w="900" w:type="dxa"/>
            <w:tcBorders>
              <w:top w:val="single" w:sz="4" w:space="0" w:color="auto"/>
            </w:tcBorders>
            <w:vAlign w:val="center"/>
          </w:tcPr>
          <w:p w14:paraId="2BBBB330" w14:textId="77777777" w:rsidR="002F3ADE" w:rsidRPr="001E77B9" w:rsidRDefault="002F3ADE" w:rsidP="00C8650D">
            <w:pPr>
              <w:jc w:val="center"/>
            </w:pPr>
          </w:p>
        </w:tc>
        <w:tc>
          <w:tcPr>
            <w:tcW w:w="900" w:type="dxa"/>
            <w:tcBorders>
              <w:top w:val="single" w:sz="4" w:space="0" w:color="auto"/>
            </w:tcBorders>
            <w:vAlign w:val="center"/>
          </w:tcPr>
          <w:p w14:paraId="5AD5FD12" w14:textId="77777777" w:rsidR="002F3ADE" w:rsidRPr="001E77B9" w:rsidRDefault="002F3ADE" w:rsidP="00C8650D">
            <w:pPr>
              <w:jc w:val="center"/>
            </w:pPr>
          </w:p>
        </w:tc>
        <w:tc>
          <w:tcPr>
            <w:tcW w:w="900" w:type="dxa"/>
            <w:tcBorders>
              <w:top w:val="single" w:sz="4" w:space="0" w:color="auto"/>
            </w:tcBorders>
            <w:vAlign w:val="center"/>
          </w:tcPr>
          <w:p w14:paraId="1487040A" w14:textId="77777777" w:rsidR="002F3ADE" w:rsidRPr="001E77B9" w:rsidRDefault="002F3ADE" w:rsidP="00C8650D">
            <w:pPr>
              <w:jc w:val="center"/>
            </w:pPr>
          </w:p>
        </w:tc>
        <w:tc>
          <w:tcPr>
            <w:tcW w:w="1438" w:type="dxa"/>
            <w:tcBorders>
              <w:top w:val="single" w:sz="4" w:space="0" w:color="auto"/>
            </w:tcBorders>
            <w:vAlign w:val="center"/>
          </w:tcPr>
          <w:p w14:paraId="5E5A8410" w14:textId="2B75220E" w:rsidR="002F3ADE" w:rsidRPr="001E77B9" w:rsidRDefault="006D6F39" w:rsidP="00C8650D">
            <w:pPr>
              <w:jc w:val="center"/>
            </w:pPr>
            <w:r>
              <w:t>0.806</w:t>
            </w:r>
          </w:p>
        </w:tc>
      </w:tr>
      <w:tr w:rsidR="002F3ADE" w:rsidRPr="001E77B9" w14:paraId="4CD43EAC" w14:textId="77777777" w:rsidTr="009315F6">
        <w:tc>
          <w:tcPr>
            <w:tcW w:w="630" w:type="dxa"/>
            <w:tcBorders>
              <w:top w:val="single" w:sz="4" w:space="0" w:color="auto"/>
            </w:tcBorders>
            <w:vAlign w:val="center"/>
          </w:tcPr>
          <w:p w14:paraId="19CB659B" w14:textId="77777777" w:rsidR="002F3ADE" w:rsidRPr="001E77B9" w:rsidRDefault="002F3ADE" w:rsidP="00C8650D"/>
        </w:tc>
        <w:tc>
          <w:tcPr>
            <w:tcW w:w="2965" w:type="dxa"/>
            <w:tcBorders>
              <w:top w:val="single" w:sz="4" w:space="0" w:color="auto"/>
            </w:tcBorders>
            <w:vAlign w:val="center"/>
          </w:tcPr>
          <w:p w14:paraId="2B05B63D" w14:textId="77777777" w:rsidR="002F3ADE" w:rsidRPr="00CE1B29" w:rsidRDefault="002F3ADE" w:rsidP="00C8650D">
            <w:r w:rsidRPr="00CE1B29">
              <w:t>% NWSG idle</w:t>
            </w:r>
            <w:r>
              <w:t>-burned</w:t>
            </w:r>
          </w:p>
        </w:tc>
        <w:tc>
          <w:tcPr>
            <w:tcW w:w="900" w:type="dxa"/>
            <w:vAlign w:val="center"/>
          </w:tcPr>
          <w:p w14:paraId="152D0E37" w14:textId="77777777" w:rsidR="002F3ADE" w:rsidRPr="001E77B9" w:rsidRDefault="002F3ADE" w:rsidP="00C8650D">
            <w:pPr>
              <w:jc w:val="center"/>
            </w:pPr>
            <w:r>
              <w:t>0.550</w:t>
            </w:r>
          </w:p>
        </w:tc>
        <w:tc>
          <w:tcPr>
            <w:tcW w:w="900" w:type="dxa"/>
            <w:vAlign w:val="center"/>
          </w:tcPr>
          <w:p w14:paraId="7C871577" w14:textId="77777777" w:rsidR="002F3ADE" w:rsidRPr="001E77B9" w:rsidRDefault="002F3ADE" w:rsidP="00C8650D">
            <w:pPr>
              <w:jc w:val="center"/>
            </w:pPr>
            <w:r>
              <w:t>0.557</w:t>
            </w:r>
          </w:p>
        </w:tc>
        <w:tc>
          <w:tcPr>
            <w:tcW w:w="900" w:type="dxa"/>
            <w:vAlign w:val="center"/>
          </w:tcPr>
          <w:p w14:paraId="654F6CFD" w14:textId="77777777" w:rsidR="002F3ADE" w:rsidRPr="001E77B9" w:rsidRDefault="002F3ADE" w:rsidP="00C8650D">
            <w:pPr>
              <w:jc w:val="center"/>
            </w:pPr>
            <w:r>
              <w:t>-0.334</w:t>
            </w:r>
          </w:p>
        </w:tc>
        <w:tc>
          <w:tcPr>
            <w:tcW w:w="900" w:type="dxa"/>
            <w:vAlign w:val="center"/>
          </w:tcPr>
          <w:p w14:paraId="3466E23A" w14:textId="77777777" w:rsidR="002F3ADE" w:rsidRPr="001E77B9" w:rsidRDefault="002F3ADE" w:rsidP="00C8650D">
            <w:pPr>
              <w:jc w:val="center"/>
            </w:pPr>
            <w:r>
              <w:t>1.832</w:t>
            </w:r>
          </w:p>
        </w:tc>
        <w:tc>
          <w:tcPr>
            <w:tcW w:w="1438" w:type="dxa"/>
            <w:vAlign w:val="center"/>
          </w:tcPr>
          <w:p w14:paraId="3315225E" w14:textId="4A4AD8AB" w:rsidR="002F3ADE" w:rsidRPr="001E77B9" w:rsidRDefault="002F3ADE" w:rsidP="00C8650D">
            <w:pPr>
              <w:jc w:val="center"/>
            </w:pPr>
          </w:p>
        </w:tc>
      </w:tr>
      <w:tr w:rsidR="002F3ADE" w:rsidRPr="001E77B9" w14:paraId="6ABCA2F9" w14:textId="77777777" w:rsidTr="009315F6">
        <w:tc>
          <w:tcPr>
            <w:tcW w:w="630" w:type="dxa"/>
          </w:tcPr>
          <w:p w14:paraId="0575341D" w14:textId="77777777" w:rsidR="002F3ADE" w:rsidRPr="001E77B9" w:rsidRDefault="002F3ADE" w:rsidP="00C8650D"/>
        </w:tc>
        <w:tc>
          <w:tcPr>
            <w:tcW w:w="2965" w:type="dxa"/>
            <w:vAlign w:val="center"/>
          </w:tcPr>
          <w:p w14:paraId="7C5CF806" w14:textId="77777777" w:rsidR="002F3ADE" w:rsidRPr="00CE1B29" w:rsidRDefault="002F3ADE" w:rsidP="00C8650D">
            <w:r w:rsidRPr="00CE1B29">
              <w:t>Year</w:t>
            </w:r>
          </w:p>
        </w:tc>
        <w:tc>
          <w:tcPr>
            <w:tcW w:w="900" w:type="dxa"/>
            <w:vAlign w:val="center"/>
          </w:tcPr>
          <w:p w14:paraId="15A406ED" w14:textId="77777777" w:rsidR="002F3ADE" w:rsidRDefault="002F3ADE" w:rsidP="00C8650D">
            <w:pPr>
              <w:jc w:val="center"/>
            </w:pPr>
          </w:p>
        </w:tc>
        <w:tc>
          <w:tcPr>
            <w:tcW w:w="900" w:type="dxa"/>
            <w:vAlign w:val="center"/>
          </w:tcPr>
          <w:p w14:paraId="50AA789B" w14:textId="77777777" w:rsidR="002F3ADE" w:rsidRDefault="002F3ADE" w:rsidP="00C8650D">
            <w:pPr>
              <w:jc w:val="center"/>
            </w:pPr>
          </w:p>
        </w:tc>
        <w:tc>
          <w:tcPr>
            <w:tcW w:w="900" w:type="dxa"/>
            <w:vAlign w:val="center"/>
          </w:tcPr>
          <w:p w14:paraId="36E1A93A" w14:textId="77777777" w:rsidR="002F3ADE" w:rsidRPr="005E6B67" w:rsidRDefault="002F3ADE" w:rsidP="00C8650D">
            <w:pPr>
              <w:jc w:val="center"/>
            </w:pPr>
          </w:p>
        </w:tc>
        <w:tc>
          <w:tcPr>
            <w:tcW w:w="900" w:type="dxa"/>
            <w:vAlign w:val="center"/>
          </w:tcPr>
          <w:p w14:paraId="3440E8D6" w14:textId="77777777" w:rsidR="002F3ADE" w:rsidRPr="005E6B67" w:rsidRDefault="002F3ADE" w:rsidP="00C8650D">
            <w:pPr>
              <w:jc w:val="center"/>
            </w:pPr>
          </w:p>
        </w:tc>
        <w:tc>
          <w:tcPr>
            <w:tcW w:w="1438" w:type="dxa"/>
            <w:vAlign w:val="center"/>
          </w:tcPr>
          <w:p w14:paraId="0A25E486" w14:textId="01ABBB66" w:rsidR="002F3ADE" w:rsidRPr="005E6B67" w:rsidRDefault="002F3ADE" w:rsidP="00C8650D">
            <w:pPr>
              <w:jc w:val="center"/>
            </w:pPr>
          </w:p>
        </w:tc>
      </w:tr>
      <w:tr w:rsidR="002F3ADE" w:rsidRPr="001E77B9" w14:paraId="7A2BCCB0" w14:textId="77777777" w:rsidTr="009315F6">
        <w:tc>
          <w:tcPr>
            <w:tcW w:w="630" w:type="dxa"/>
          </w:tcPr>
          <w:p w14:paraId="61C5106F" w14:textId="77777777" w:rsidR="002F3ADE" w:rsidRPr="001E77B9" w:rsidRDefault="002F3ADE" w:rsidP="00C8650D"/>
        </w:tc>
        <w:tc>
          <w:tcPr>
            <w:tcW w:w="2965" w:type="dxa"/>
            <w:vAlign w:val="center"/>
          </w:tcPr>
          <w:p w14:paraId="60145454" w14:textId="77777777" w:rsidR="002F3ADE" w:rsidRPr="00CE1B29" w:rsidRDefault="002F3ADE" w:rsidP="00C8650D">
            <w:pPr>
              <w:jc w:val="right"/>
            </w:pPr>
            <w:r w:rsidRPr="00CE1B29">
              <w:t>2019</w:t>
            </w:r>
          </w:p>
        </w:tc>
        <w:tc>
          <w:tcPr>
            <w:tcW w:w="900" w:type="dxa"/>
            <w:vAlign w:val="center"/>
          </w:tcPr>
          <w:p w14:paraId="06F40AD6" w14:textId="77777777" w:rsidR="002F3ADE" w:rsidRPr="001E77B9" w:rsidRDefault="002F3ADE" w:rsidP="00C8650D">
            <w:pPr>
              <w:jc w:val="center"/>
            </w:pPr>
            <w:r>
              <w:t>-1.830</w:t>
            </w:r>
          </w:p>
        </w:tc>
        <w:tc>
          <w:tcPr>
            <w:tcW w:w="900" w:type="dxa"/>
            <w:vAlign w:val="center"/>
          </w:tcPr>
          <w:p w14:paraId="5B5071EE" w14:textId="77777777" w:rsidR="002F3ADE" w:rsidRPr="001E77B9" w:rsidRDefault="002F3ADE" w:rsidP="00C8650D">
            <w:pPr>
              <w:jc w:val="center"/>
            </w:pPr>
            <w:r>
              <w:t>0.910</w:t>
            </w:r>
          </w:p>
        </w:tc>
        <w:tc>
          <w:tcPr>
            <w:tcW w:w="900" w:type="dxa"/>
            <w:vAlign w:val="center"/>
          </w:tcPr>
          <w:p w14:paraId="382FAE86" w14:textId="77777777" w:rsidR="002F3ADE" w:rsidRPr="001E77B9" w:rsidRDefault="002F3ADE" w:rsidP="00C8650D">
            <w:pPr>
              <w:jc w:val="center"/>
            </w:pPr>
            <w:r w:rsidRPr="005E6B67">
              <w:t>-3.671</w:t>
            </w:r>
          </w:p>
        </w:tc>
        <w:tc>
          <w:tcPr>
            <w:tcW w:w="900" w:type="dxa"/>
            <w:vAlign w:val="center"/>
          </w:tcPr>
          <w:p w14:paraId="6727C93F" w14:textId="77777777" w:rsidR="002F3ADE" w:rsidRPr="001E77B9" w:rsidRDefault="002F3ADE" w:rsidP="00C8650D">
            <w:pPr>
              <w:jc w:val="center"/>
            </w:pPr>
            <w:r>
              <w:t>0.033</w:t>
            </w:r>
          </w:p>
        </w:tc>
        <w:tc>
          <w:tcPr>
            <w:tcW w:w="1438" w:type="dxa"/>
            <w:vAlign w:val="center"/>
          </w:tcPr>
          <w:p w14:paraId="18471636" w14:textId="4F00A787" w:rsidR="002F3ADE" w:rsidRPr="001E77B9" w:rsidRDefault="002F3ADE" w:rsidP="00C8650D">
            <w:pPr>
              <w:jc w:val="center"/>
            </w:pPr>
          </w:p>
        </w:tc>
      </w:tr>
      <w:tr w:rsidR="002F3ADE" w:rsidRPr="001E77B9" w14:paraId="4D80B1CC" w14:textId="77777777" w:rsidTr="009315F6">
        <w:tc>
          <w:tcPr>
            <w:tcW w:w="630" w:type="dxa"/>
          </w:tcPr>
          <w:p w14:paraId="7D58692E" w14:textId="77777777" w:rsidR="002F3ADE" w:rsidRPr="001E77B9" w:rsidRDefault="002F3ADE" w:rsidP="00C8650D"/>
        </w:tc>
        <w:tc>
          <w:tcPr>
            <w:tcW w:w="2965" w:type="dxa"/>
            <w:vAlign w:val="center"/>
          </w:tcPr>
          <w:p w14:paraId="43C8039F" w14:textId="77777777" w:rsidR="002F3ADE" w:rsidRPr="00CE1B29" w:rsidRDefault="002F3ADE" w:rsidP="00C8650D">
            <w:pPr>
              <w:jc w:val="right"/>
            </w:pPr>
            <w:r w:rsidRPr="00CE1B29">
              <w:t>2020</w:t>
            </w:r>
          </w:p>
        </w:tc>
        <w:tc>
          <w:tcPr>
            <w:tcW w:w="900" w:type="dxa"/>
            <w:vAlign w:val="center"/>
          </w:tcPr>
          <w:p w14:paraId="6B3FB29E" w14:textId="77777777" w:rsidR="002F3ADE" w:rsidRPr="001E77B9" w:rsidRDefault="002F3ADE" w:rsidP="00C8650D">
            <w:pPr>
              <w:jc w:val="center"/>
            </w:pPr>
            <w:r>
              <w:t>3.220</w:t>
            </w:r>
          </w:p>
        </w:tc>
        <w:tc>
          <w:tcPr>
            <w:tcW w:w="900" w:type="dxa"/>
            <w:vAlign w:val="center"/>
          </w:tcPr>
          <w:p w14:paraId="05B438A9" w14:textId="77777777" w:rsidR="002F3ADE" w:rsidRPr="001E77B9" w:rsidRDefault="002F3ADE" w:rsidP="00C8650D">
            <w:pPr>
              <w:jc w:val="center"/>
            </w:pPr>
            <w:r>
              <w:t>1.070</w:t>
            </w:r>
          </w:p>
        </w:tc>
        <w:tc>
          <w:tcPr>
            <w:tcW w:w="900" w:type="dxa"/>
            <w:vAlign w:val="center"/>
          </w:tcPr>
          <w:p w14:paraId="6DEE562D" w14:textId="77777777" w:rsidR="002F3ADE" w:rsidRPr="001E77B9" w:rsidRDefault="002F3ADE" w:rsidP="00C8650D">
            <w:pPr>
              <w:jc w:val="center"/>
            </w:pPr>
            <w:r w:rsidRPr="005E6B67">
              <w:t>1.339</w:t>
            </w:r>
          </w:p>
        </w:tc>
        <w:tc>
          <w:tcPr>
            <w:tcW w:w="900" w:type="dxa"/>
            <w:vAlign w:val="center"/>
          </w:tcPr>
          <w:p w14:paraId="72C0D907" w14:textId="77777777" w:rsidR="002F3ADE" w:rsidRPr="001E77B9" w:rsidRDefault="002F3ADE" w:rsidP="00C8650D">
            <w:pPr>
              <w:jc w:val="center"/>
            </w:pPr>
            <w:r w:rsidRPr="005E6B67">
              <w:t>5.566</w:t>
            </w:r>
          </w:p>
        </w:tc>
        <w:tc>
          <w:tcPr>
            <w:tcW w:w="1438" w:type="dxa"/>
            <w:vAlign w:val="center"/>
          </w:tcPr>
          <w:p w14:paraId="6B6CF1AF" w14:textId="122A1052" w:rsidR="002F3ADE" w:rsidRPr="001E77B9" w:rsidRDefault="002F3ADE" w:rsidP="00C8650D">
            <w:pPr>
              <w:jc w:val="center"/>
            </w:pPr>
          </w:p>
        </w:tc>
      </w:tr>
      <w:tr w:rsidR="002F3ADE" w:rsidRPr="001E77B9" w14:paraId="1747826B" w14:textId="77777777" w:rsidTr="009315F6">
        <w:tc>
          <w:tcPr>
            <w:tcW w:w="630" w:type="dxa"/>
          </w:tcPr>
          <w:p w14:paraId="5D31B640" w14:textId="77777777" w:rsidR="002F3ADE" w:rsidRPr="001E77B9" w:rsidRDefault="002F3ADE" w:rsidP="00C8650D"/>
        </w:tc>
        <w:tc>
          <w:tcPr>
            <w:tcW w:w="2965" w:type="dxa"/>
            <w:vAlign w:val="center"/>
          </w:tcPr>
          <w:p w14:paraId="5729989B" w14:textId="77777777" w:rsidR="002F3ADE" w:rsidRPr="00CE1B29" w:rsidRDefault="002F3ADE" w:rsidP="00C8650D">
            <w:pPr>
              <w:jc w:val="right"/>
            </w:pPr>
            <w:r w:rsidRPr="00CE1B29">
              <w:t>2021</w:t>
            </w:r>
          </w:p>
        </w:tc>
        <w:tc>
          <w:tcPr>
            <w:tcW w:w="900" w:type="dxa"/>
            <w:vAlign w:val="center"/>
          </w:tcPr>
          <w:p w14:paraId="71D0469A" w14:textId="77777777" w:rsidR="002F3ADE" w:rsidRPr="001E77B9" w:rsidRDefault="002F3ADE" w:rsidP="00C8650D">
            <w:pPr>
              <w:jc w:val="center"/>
            </w:pPr>
            <w:r>
              <w:t>3.170</w:t>
            </w:r>
          </w:p>
        </w:tc>
        <w:tc>
          <w:tcPr>
            <w:tcW w:w="900" w:type="dxa"/>
            <w:vAlign w:val="center"/>
          </w:tcPr>
          <w:p w14:paraId="5E31690C" w14:textId="77777777" w:rsidR="002F3ADE" w:rsidRPr="001E77B9" w:rsidRDefault="002F3ADE" w:rsidP="00C8650D">
            <w:pPr>
              <w:jc w:val="center"/>
            </w:pPr>
            <w:r>
              <w:t>1.075</w:t>
            </w:r>
          </w:p>
        </w:tc>
        <w:tc>
          <w:tcPr>
            <w:tcW w:w="900" w:type="dxa"/>
            <w:vAlign w:val="center"/>
          </w:tcPr>
          <w:p w14:paraId="2897C8CD" w14:textId="77777777" w:rsidR="002F3ADE" w:rsidRPr="001E77B9" w:rsidRDefault="002F3ADE" w:rsidP="00C8650D">
            <w:pPr>
              <w:jc w:val="center"/>
            </w:pPr>
            <w:r w:rsidRPr="005E6B67">
              <w:t>1.291</w:t>
            </w:r>
          </w:p>
        </w:tc>
        <w:tc>
          <w:tcPr>
            <w:tcW w:w="900" w:type="dxa"/>
            <w:vAlign w:val="center"/>
          </w:tcPr>
          <w:p w14:paraId="616953B5" w14:textId="77777777" w:rsidR="002F3ADE" w:rsidRPr="001E77B9" w:rsidRDefault="002F3ADE" w:rsidP="00C8650D">
            <w:pPr>
              <w:jc w:val="center"/>
            </w:pPr>
            <w:r w:rsidRPr="005E6B67">
              <w:t>5.498</w:t>
            </w:r>
          </w:p>
        </w:tc>
        <w:tc>
          <w:tcPr>
            <w:tcW w:w="1438" w:type="dxa"/>
            <w:vAlign w:val="center"/>
          </w:tcPr>
          <w:p w14:paraId="61FF3956" w14:textId="5119AF5D" w:rsidR="002F3ADE" w:rsidRPr="001E77B9" w:rsidRDefault="002F3ADE" w:rsidP="00C8650D">
            <w:pPr>
              <w:jc w:val="center"/>
            </w:pPr>
          </w:p>
        </w:tc>
      </w:tr>
      <w:tr w:rsidR="002F3ADE" w:rsidRPr="001E77B9" w14:paraId="4F15BDD7" w14:textId="77777777" w:rsidTr="009315F6">
        <w:tc>
          <w:tcPr>
            <w:tcW w:w="3595" w:type="dxa"/>
            <w:gridSpan w:val="2"/>
            <w:tcBorders>
              <w:bottom w:val="single" w:sz="4" w:space="0" w:color="auto"/>
            </w:tcBorders>
          </w:tcPr>
          <w:p w14:paraId="2D63051C" w14:textId="77777777" w:rsidR="002F3ADE" w:rsidRPr="00CE1B29" w:rsidRDefault="002F3ADE" w:rsidP="00C8650D">
            <w:r w:rsidRPr="00CE1B29">
              <w:t>EAME</w:t>
            </w:r>
          </w:p>
        </w:tc>
        <w:tc>
          <w:tcPr>
            <w:tcW w:w="900" w:type="dxa"/>
            <w:vAlign w:val="center"/>
          </w:tcPr>
          <w:p w14:paraId="4AC7CC87" w14:textId="77777777" w:rsidR="002F3ADE" w:rsidRPr="001E77B9" w:rsidRDefault="002F3ADE" w:rsidP="00C8650D">
            <w:pPr>
              <w:jc w:val="center"/>
            </w:pPr>
          </w:p>
        </w:tc>
        <w:tc>
          <w:tcPr>
            <w:tcW w:w="900" w:type="dxa"/>
            <w:vAlign w:val="center"/>
          </w:tcPr>
          <w:p w14:paraId="6DFE2A36" w14:textId="77777777" w:rsidR="002F3ADE" w:rsidRPr="001E77B9" w:rsidRDefault="002F3ADE" w:rsidP="00C8650D">
            <w:pPr>
              <w:jc w:val="center"/>
            </w:pPr>
          </w:p>
        </w:tc>
        <w:tc>
          <w:tcPr>
            <w:tcW w:w="900" w:type="dxa"/>
            <w:vAlign w:val="center"/>
          </w:tcPr>
          <w:p w14:paraId="4AA64B48" w14:textId="77777777" w:rsidR="002F3ADE" w:rsidRPr="001E77B9" w:rsidRDefault="002F3ADE" w:rsidP="00C8650D">
            <w:pPr>
              <w:jc w:val="center"/>
            </w:pPr>
          </w:p>
        </w:tc>
        <w:tc>
          <w:tcPr>
            <w:tcW w:w="900" w:type="dxa"/>
            <w:vAlign w:val="center"/>
          </w:tcPr>
          <w:p w14:paraId="32D9C17E" w14:textId="77777777" w:rsidR="002F3ADE" w:rsidRPr="001E77B9" w:rsidRDefault="002F3ADE" w:rsidP="00C8650D">
            <w:pPr>
              <w:jc w:val="center"/>
            </w:pPr>
          </w:p>
        </w:tc>
        <w:tc>
          <w:tcPr>
            <w:tcW w:w="1438" w:type="dxa"/>
            <w:vAlign w:val="center"/>
          </w:tcPr>
          <w:p w14:paraId="68A2F81F" w14:textId="722F8195" w:rsidR="002F3ADE" w:rsidRPr="001E77B9" w:rsidRDefault="00D902D8" w:rsidP="00C8650D">
            <w:pPr>
              <w:jc w:val="center"/>
            </w:pPr>
            <w:r>
              <w:t>0.685</w:t>
            </w:r>
          </w:p>
        </w:tc>
      </w:tr>
      <w:tr w:rsidR="002F3ADE" w:rsidRPr="001E77B9" w14:paraId="4DFED1EF" w14:textId="77777777" w:rsidTr="009315F6">
        <w:tc>
          <w:tcPr>
            <w:tcW w:w="630" w:type="dxa"/>
            <w:tcBorders>
              <w:top w:val="single" w:sz="4" w:space="0" w:color="auto"/>
            </w:tcBorders>
            <w:vAlign w:val="center"/>
          </w:tcPr>
          <w:p w14:paraId="1020AF42" w14:textId="77777777" w:rsidR="002F3ADE" w:rsidRPr="001E77B9" w:rsidRDefault="002F3ADE" w:rsidP="00C8650D"/>
        </w:tc>
        <w:tc>
          <w:tcPr>
            <w:tcW w:w="2965" w:type="dxa"/>
            <w:tcBorders>
              <w:top w:val="single" w:sz="4" w:space="0" w:color="auto"/>
            </w:tcBorders>
            <w:vAlign w:val="center"/>
          </w:tcPr>
          <w:p w14:paraId="50F03BC3" w14:textId="77777777" w:rsidR="002F3ADE" w:rsidRPr="00CE1B29" w:rsidRDefault="002F3ADE" w:rsidP="00C8650D">
            <w:r w:rsidRPr="00CE1B29">
              <w:t>% NWSG idle</w:t>
            </w:r>
            <w:r>
              <w:t>-burned</w:t>
            </w:r>
          </w:p>
        </w:tc>
        <w:tc>
          <w:tcPr>
            <w:tcW w:w="900" w:type="dxa"/>
            <w:vAlign w:val="center"/>
          </w:tcPr>
          <w:p w14:paraId="2B3177F1" w14:textId="77777777" w:rsidR="002F3ADE" w:rsidRPr="001E77B9" w:rsidRDefault="002F3ADE" w:rsidP="00C8650D">
            <w:pPr>
              <w:jc w:val="center"/>
            </w:pPr>
            <w:r>
              <w:t>0.343</w:t>
            </w:r>
          </w:p>
        </w:tc>
        <w:tc>
          <w:tcPr>
            <w:tcW w:w="900" w:type="dxa"/>
            <w:vAlign w:val="center"/>
          </w:tcPr>
          <w:p w14:paraId="23D312B2" w14:textId="77777777" w:rsidR="002F3ADE" w:rsidRPr="001E77B9" w:rsidRDefault="002F3ADE" w:rsidP="00C8650D">
            <w:pPr>
              <w:jc w:val="center"/>
            </w:pPr>
            <w:r>
              <w:t>0.689</w:t>
            </w:r>
          </w:p>
        </w:tc>
        <w:tc>
          <w:tcPr>
            <w:tcW w:w="900" w:type="dxa"/>
            <w:vAlign w:val="center"/>
          </w:tcPr>
          <w:p w14:paraId="73810EB4" w14:textId="77777777" w:rsidR="002F3ADE" w:rsidRPr="001E77B9" w:rsidRDefault="002F3ADE" w:rsidP="00C8650D">
            <w:pPr>
              <w:jc w:val="center"/>
            </w:pPr>
            <w:r>
              <w:t>-1.058</w:t>
            </w:r>
          </w:p>
        </w:tc>
        <w:tc>
          <w:tcPr>
            <w:tcW w:w="900" w:type="dxa"/>
            <w:vAlign w:val="center"/>
          </w:tcPr>
          <w:p w14:paraId="180C4551" w14:textId="77777777" w:rsidR="002F3ADE" w:rsidRPr="001E77B9" w:rsidRDefault="002F3ADE" w:rsidP="00C8650D">
            <w:pPr>
              <w:jc w:val="center"/>
            </w:pPr>
            <w:r>
              <w:t>1.718</w:t>
            </w:r>
          </w:p>
        </w:tc>
        <w:tc>
          <w:tcPr>
            <w:tcW w:w="1438" w:type="dxa"/>
            <w:vAlign w:val="center"/>
          </w:tcPr>
          <w:p w14:paraId="391DF9A4" w14:textId="4C0C89B8" w:rsidR="002F3ADE" w:rsidRPr="001E77B9" w:rsidRDefault="002F3ADE" w:rsidP="00C8650D">
            <w:pPr>
              <w:jc w:val="center"/>
            </w:pPr>
          </w:p>
        </w:tc>
      </w:tr>
      <w:tr w:rsidR="002F3ADE" w:rsidRPr="001E77B9" w14:paraId="26D47360" w14:textId="77777777" w:rsidTr="009315F6">
        <w:tc>
          <w:tcPr>
            <w:tcW w:w="630" w:type="dxa"/>
            <w:vAlign w:val="center"/>
          </w:tcPr>
          <w:p w14:paraId="43C890FF" w14:textId="77777777" w:rsidR="002F3ADE" w:rsidRPr="001E77B9" w:rsidRDefault="002F3ADE" w:rsidP="00C8650D"/>
        </w:tc>
        <w:tc>
          <w:tcPr>
            <w:tcW w:w="2965" w:type="dxa"/>
            <w:vAlign w:val="center"/>
          </w:tcPr>
          <w:p w14:paraId="006F51F2" w14:textId="77777777" w:rsidR="002F3ADE" w:rsidRPr="00CE1B29" w:rsidRDefault="002F3ADE" w:rsidP="00C8650D">
            <w:r w:rsidRPr="00CE1B29">
              <w:t>% shrub</w:t>
            </w:r>
          </w:p>
        </w:tc>
        <w:tc>
          <w:tcPr>
            <w:tcW w:w="900" w:type="dxa"/>
            <w:vAlign w:val="center"/>
          </w:tcPr>
          <w:p w14:paraId="49A75315" w14:textId="77777777" w:rsidR="002F3ADE" w:rsidRPr="001E77B9" w:rsidRDefault="002F3ADE" w:rsidP="00C8650D">
            <w:pPr>
              <w:jc w:val="center"/>
            </w:pPr>
            <w:r>
              <w:t>-2.451</w:t>
            </w:r>
          </w:p>
        </w:tc>
        <w:tc>
          <w:tcPr>
            <w:tcW w:w="900" w:type="dxa"/>
            <w:vAlign w:val="center"/>
          </w:tcPr>
          <w:p w14:paraId="332B1FE0" w14:textId="77777777" w:rsidR="002F3ADE" w:rsidRPr="001E77B9" w:rsidRDefault="002F3ADE" w:rsidP="00C8650D">
            <w:pPr>
              <w:jc w:val="center"/>
            </w:pPr>
            <w:r>
              <w:t>1.019</w:t>
            </w:r>
          </w:p>
        </w:tc>
        <w:tc>
          <w:tcPr>
            <w:tcW w:w="900" w:type="dxa"/>
            <w:vAlign w:val="center"/>
          </w:tcPr>
          <w:p w14:paraId="1872B21D" w14:textId="77777777" w:rsidR="002F3ADE" w:rsidRPr="001E77B9" w:rsidRDefault="002F3ADE" w:rsidP="00C8650D">
            <w:pPr>
              <w:jc w:val="center"/>
            </w:pPr>
            <w:r>
              <w:t>-4.774</w:t>
            </w:r>
          </w:p>
        </w:tc>
        <w:tc>
          <w:tcPr>
            <w:tcW w:w="900" w:type="dxa"/>
            <w:vAlign w:val="center"/>
          </w:tcPr>
          <w:p w14:paraId="2889BACE" w14:textId="77777777" w:rsidR="002F3ADE" w:rsidRPr="001E77B9" w:rsidRDefault="002F3ADE" w:rsidP="00C8650D">
            <w:pPr>
              <w:jc w:val="center"/>
            </w:pPr>
            <w:r>
              <w:t>-0.762</w:t>
            </w:r>
          </w:p>
        </w:tc>
        <w:tc>
          <w:tcPr>
            <w:tcW w:w="1438" w:type="dxa"/>
            <w:vAlign w:val="center"/>
          </w:tcPr>
          <w:p w14:paraId="0327BEEE" w14:textId="61BCF181" w:rsidR="002F3ADE" w:rsidRPr="001E77B9" w:rsidRDefault="002F3ADE" w:rsidP="00C8650D">
            <w:pPr>
              <w:jc w:val="center"/>
            </w:pPr>
          </w:p>
        </w:tc>
      </w:tr>
      <w:tr w:rsidR="002F3ADE" w:rsidRPr="001E77B9" w14:paraId="3108B0C9" w14:textId="77777777" w:rsidTr="009315F6">
        <w:tc>
          <w:tcPr>
            <w:tcW w:w="3595" w:type="dxa"/>
            <w:gridSpan w:val="2"/>
            <w:tcBorders>
              <w:bottom w:val="single" w:sz="4" w:space="0" w:color="auto"/>
            </w:tcBorders>
            <w:vAlign w:val="center"/>
          </w:tcPr>
          <w:p w14:paraId="3F5AE539" w14:textId="77777777" w:rsidR="002F3ADE" w:rsidRPr="00CE1B29" w:rsidRDefault="002F3ADE" w:rsidP="00C8650D">
            <w:r w:rsidRPr="00CE1B29">
              <w:t>FISP</w:t>
            </w:r>
          </w:p>
        </w:tc>
        <w:tc>
          <w:tcPr>
            <w:tcW w:w="900" w:type="dxa"/>
            <w:vAlign w:val="center"/>
          </w:tcPr>
          <w:p w14:paraId="1D1880CB" w14:textId="77777777" w:rsidR="002F3ADE" w:rsidRPr="001E77B9" w:rsidRDefault="002F3ADE" w:rsidP="00C8650D">
            <w:pPr>
              <w:jc w:val="center"/>
            </w:pPr>
          </w:p>
        </w:tc>
        <w:tc>
          <w:tcPr>
            <w:tcW w:w="900" w:type="dxa"/>
            <w:vAlign w:val="center"/>
          </w:tcPr>
          <w:p w14:paraId="5011B15B" w14:textId="77777777" w:rsidR="002F3ADE" w:rsidRPr="001E77B9" w:rsidRDefault="002F3ADE" w:rsidP="00C8650D">
            <w:pPr>
              <w:jc w:val="center"/>
            </w:pPr>
          </w:p>
        </w:tc>
        <w:tc>
          <w:tcPr>
            <w:tcW w:w="900" w:type="dxa"/>
            <w:vAlign w:val="center"/>
          </w:tcPr>
          <w:p w14:paraId="51CDC015" w14:textId="77777777" w:rsidR="002F3ADE" w:rsidRPr="001E77B9" w:rsidRDefault="002F3ADE" w:rsidP="00C8650D">
            <w:pPr>
              <w:jc w:val="center"/>
            </w:pPr>
          </w:p>
        </w:tc>
        <w:tc>
          <w:tcPr>
            <w:tcW w:w="900" w:type="dxa"/>
            <w:vAlign w:val="center"/>
          </w:tcPr>
          <w:p w14:paraId="39539AF9" w14:textId="77777777" w:rsidR="002F3ADE" w:rsidRPr="001E77B9" w:rsidRDefault="002F3ADE" w:rsidP="00C8650D">
            <w:pPr>
              <w:jc w:val="center"/>
            </w:pPr>
          </w:p>
        </w:tc>
        <w:tc>
          <w:tcPr>
            <w:tcW w:w="1438" w:type="dxa"/>
            <w:vAlign w:val="center"/>
          </w:tcPr>
          <w:p w14:paraId="5D4EBF2B" w14:textId="4865FA1D" w:rsidR="002F3ADE" w:rsidRPr="001E77B9" w:rsidRDefault="00560F75" w:rsidP="00C8650D">
            <w:pPr>
              <w:jc w:val="center"/>
            </w:pPr>
            <w:r>
              <w:t>0.973</w:t>
            </w:r>
          </w:p>
        </w:tc>
      </w:tr>
      <w:tr w:rsidR="002F3ADE" w:rsidRPr="001E77B9" w14:paraId="4562D7B4" w14:textId="77777777" w:rsidTr="009315F6">
        <w:tc>
          <w:tcPr>
            <w:tcW w:w="630" w:type="dxa"/>
            <w:tcBorders>
              <w:top w:val="single" w:sz="4" w:space="0" w:color="auto"/>
            </w:tcBorders>
            <w:vAlign w:val="center"/>
          </w:tcPr>
          <w:p w14:paraId="3572D288" w14:textId="77777777" w:rsidR="002F3ADE" w:rsidRPr="001E77B9" w:rsidRDefault="002F3ADE" w:rsidP="00C8650D"/>
        </w:tc>
        <w:tc>
          <w:tcPr>
            <w:tcW w:w="2965" w:type="dxa"/>
            <w:tcBorders>
              <w:top w:val="single" w:sz="4" w:space="0" w:color="auto"/>
            </w:tcBorders>
            <w:vAlign w:val="center"/>
          </w:tcPr>
          <w:p w14:paraId="11037823" w14:textId="77777777" w:rsidR="002F3ADE" w:rsidRPr="00CE1B29" w:rsidRDefault="002F3ADE" w:rsidP="00C8650D">
            <w:r w:rsidRPr="00CE1B29">
              <w:t>% NWSG idle</w:t>
            </w:r>
            <w:r>
              <w:t>-burned</w:t>
            </w:r>
          </w:p>
        </w:tc>
        <w:tc>
          <w:tcPr>
            <w:tcW w:w="900" w:type="dxa"/>
            <w:vAlign w:val="center"/>
          </w:tcPr>
          <w:p w14:paraId="4D248A31" w14:textId="77777777" w:rsidR="002F3ADE" w:rsidRPr="001E77B9" w:rsidRDefault="002F3ADE" w:rsidP="00C8650D">
            <w:pPr>
              <w:jc w:val="center"/>
            </w:pPr>
            <w:r>
              <w:t>0.134</w:t>
            </w:r>
          </w:p>
        </w:tc>
        <w:tc>
          <w:tcPr>
            <w:tcW w:w="900" w:type="dxa"/>
            <w:vAlign w:val="center"/>
          </w:tcPr>
          <w:p w14:paraId="0DD64B7A" w14:textId="77777777" w:rsidR="002F3ADE" w:rsidRPr="001E77B9" w:rsidRDefault="002F3ADE" w:rsidP="00C8650D">
            <w:pPr>
              <w:jc w:val="center"/>
            </w:pPr>
            <w:r>
              <w:t>1.267</w:t>
            </w:r>
          </w:p>
        </w:tc>
        <w:tc>
          <w:tcPr>
            <w:tcW w:w="900" w:type="dxa"/>
            <w:vAlign w:val="center"/>
          </w:tcPr>
          <w:p w14:paraId="711A3A58" w14:textId="77777777" w:rsidR="002F3ADE" w:rsidRPr="001E77B9" w:rsidRDefault="002F3ADE" w:rsidP="00C8650D">
            <w:pPr>
              <w:jc w:val="center"/>
            </w:pPr>
            <w:r>
              <w:t>-2.163</w:t>
            </w:r>
          </w:p>
        </w:tc>
        <w:tc>
          <w:tcPr>
            <w:tcW w:w="900" w:type="dxa"/>
            <w:vAlign w:val="center"/>
          </w:tcPr>
          <w:p w14:paraId="65348F3B" w14:textId="77777777" w:rsidR="002F3ADE" w:rsidRPr="001E77B9" w:rsidRDefault="002F3ADE" w:rsidP="00C8650D">
            <w:pPr>
              <w:jc w:val="center"/>
            </w:pPr>
            <w:r>
              <w:t>2.830</w:t>
            </w:r>
          </w:p>
        </w:tc>
        <w:tc>
          <w:tcPr>
            <w:tcW w:w="1438" w:type="dxa"/>
            <w:vAlign w:val="center"/>
          </w:tcPr>
          <w:p w14:paraId="163D368F" w14:textId="5FFC1814" w:rsidR="002F3ADE" w:rsidRPr="001E77B9" w:rsidRDefault="002F3ADE" w:rsidP="00C8650D">
            <w:pPr>
              <w:jc w:val="center"/>
            </w:pPr>
          </w:p>
        </w:tc>
      </w:tr>
      <w:tr w:rsidR="002F3ADE" w:rsidRPr="001E77B9" w14:paraId="361436F4" w14:textId="77777777" w:rsidTr="009315F6">
        <w:tc>
          <w:tcPr>
            <w:tcW w:w="630" w:type="dxa"/>
            <w:vAlign w:val="center"/>
          </w:tcPr>
          <w:p w14:paraId="7BF9E05D" w14:textId="77777777" w:rsidR="002F3ADE" w:rsidRPr="001E77B9" w:rsidRDefault="002F3ADE" w:rsidP="00C8650D"/>
        </w:tc>
        <w:tc>
          <w:tcPr>
            <w:tcW w:w="2965" w:type="dxa"/>
            <w:vAlign w:val="center"/>
          </w:tcPr>
          <w:p w14:paraId="3C215708" w14:textId="77777777" w:rsidR="002F3ADE" w:rsidRPr="00CE1B29" w:rsidRDefault="002F3ADE" w:rsidP="00C8650D">
            <w:r w:rsidRPr="00CE1B29">
              <w:t>% shrub</w:t>
            </w:r>
          </w:p>
        </w:tc>
        <w:tc>
          <w:tcPr>
            <w:tcW w:w="900" w:type="dxa"/>
            <w:vAlign w:val="center"/>
          </w:tcPr>
          <w:p w14:paraId="6614A280" w14:textId="77777777" w:rsidR="002F3ADE" w:rsidRPr="001E77B9" w:rsidRDefault="002F3ADE" w:rsidP="00C8650D">
            <w:pPr>
              <w:jc w:val="center"/>
            </w:pPr>
            <w:r>
              <w:t>2.909</w:t>
            </w:r>
          </w:p>
        </w:tc>
        <w:tc>
          <w:tcPr>
            <w:tcW w:w="900" w:type="dxa"/>
            <w:vAlign w:val="center"/>
          </w:tcPr>
          <w:p w14:paraId="40AAE51D" w14:textId="77777777" w:rsidR="002F3ADE" w:rsidRPr="001E77B9" w:rsidRDefault="002F3ADE" w:rsidP="00C8650D">
            <w:pPr>
              <w:jc w:val="center"/>
            </w:pPr>
            <w:r>
              <w:t>1.159</w:t>
            </w:r>
          </w:p>
        </w:tc>
        <w:tc>
          <w:tcPr>
            <w:tcW w:w="900" w:type="dxa"/>
            <w:vAlign w:val="center"/>
          </w:tcPr>
          <w:p w14:paraId="7724507D" w14:textId="77777777" w:rsidR="002F3ADE" w:rsidRPr="001E77B9" w:rsidRDefault="002F3ADE" w:rsidP="00C8650D">
            <w:pPr>
              <w:jc w:val="center"/>
            </w:pPr>
            <w:r>
              <w:t>0.829</w:t>
            </w:r>
          </w:p>
        </w:tc>
        <w:tc>
          <w:tcPr>
            <w:tcW w:w="900" w:type="dxa"/>
            <w:vAlign w:val="center"/>
          </w:tcPr>
          <w:p w14:paraId="25E11FD7" w14:textId="77777777" w:rsidR="002F3ADE" w:rsidRPr="001E77B9" w:rsidRDefault="002F3ADE" w:rsidP="00C8650D">
            <w:pPr>
              <w:jc w:val="center"/>
            </w:pPr>
            <w:r>
              <w:t>5.400</w:t>
            </w:r>
          </w:p>
        </w:tc>
        <w:tc>
          <w:tcPr>
            <w:tcW w:w="1438" w:type="dxa"/>
            <w:vAlign w:val="center"/>
          </w:tcPr>
          <w:p w14:paraId="4730CC23" w14:textId="12F3967E" w:rsidR="002F3ADE" w:rsidRPr="001E77B9" w:rsidRDefault="002F3ADE" w:rsidP="00C8650D">
            <w:pPr>
              <w:jc w:val="center"/>
            </w:pPr>
          </w:p>
        </w:tc>
      </w:tr>
      <w:tr w:rsidR="002F3ADE" w:rsidRPr="001E77B9" w14:paraId="6CC5EC97" w14:textId="77777777" w:rsidTr="009315F6">
        <w:tc>
          <w:tcPr>
            <w:tcW w:w="630" w:type="dxa"/>
            <w:vAlign w:val="center"/>
          </w:tcPr>
          <w:p w14:paraId="408CF91F" w14:textId="77777777" w:rsidR="002F3ADE" w:rsidRPr="00872CAF" w:rsidRDefault="002F3ADE" w:rsidP="00C8650D">
            <w:pPr>
              <w:jc w:val="right"/>
              <w:rPr>
                <w:i/>
              </w:rPr>
            </w:pPr>
          </w:p>
        </w:tc>
        <w:tc>
          <w:tcPr>
            <w:tcW w:w="2965" w:type="dxa"/>
            <w:vAlign w:val="center"/>
          </w:tcPr>
          <w:p w14:paraId="7B3DE2DD" w14:textId="77777777" w:rsidR="002F3ADE" w:rsidRPr="00CE1B29" w:rsidRDefault="002F3ADE" w:rsidP="00C8650D">
            <w:r w:rsidRPr="00CE1B29">
              <w:t xml:space="preserve">% NWSG idle </w:t>
            </w:r>
            <w:r>
              <w:t>x</w:t>
            </w:r>
            <w:r w:rsidRPr="00CE1B29">
              <w:t xml:space="preserve"> % shrub</w:t>
            </w:r>
          </w:p>
        </w:tc>
        <w:tc>
          <w:tcPr>
            <w:tcW w:w="900" w:type="dxa"/>
            <w:vAlign w:val="center"/>
          </w:tcPr>
          <w:p w14:paraId="103538DE" w14:textId="77777777" w:rsidR="002F3ADE" w:rsidRPr="001E77B9" w:rsidRDefault="002F3ADE" w:rsidP="00C8650D">
            <w:pPr>
              <w:jc w:val="center"/>
            </w:pPr>
            <w:r>
              <w:t>0.209</w:t>
            </w:r>
          </w:p>
        </w:tc>
        <w:tc>
          <w:tcPr>
            <w:tcW w:w="900" w:type="dxa"/>
            <w:vAlign w:val="center"/>
          </w:tcPr>
          <w:p w14:paraId="64D3446F" w14:textId="77777777" w:rsidR="002F3ADE" w:rsidRPr="001E77B9" w:rsidRDefault="002F3ADE" w:rsidP="00C8650D">
            <w:pPr>
              <w:jc w:val="center"/>
            </w:pPr>
            <w:r>
              <w:t>1.290</w:t>
            </w:r>
          </w:p>
        </w:tc>
        <w:tc>
          <w:tcPr>
            <w:tcW w:w="900" w:type="dxa"/>
            <w:vAlign w:val="center"/>
          </w:tcPr>
          <w:p w14:paraId="17F54179" w14:textId="77777777" w:rsidR="002F3ADE" w:rsidRPr="001E77B9" w:rsidRDefault="002F3ADE" w:rsidP="00C8650D">
            <w:pPr>
              <w:jc w:val="center"/>
            </w:pPr>
            <w:r>
              <w:t>-2.127</w:t>
            </w:r>
          </w:p>
        </w:tc>
        <w:tc>
          <w:tcPr>
            <w:tcW w:w="900" w:type="dxa"/>
            <w:vAlign w:val="center"/>
          </w:tcPr>
          <w:p w14:paraId="0452E365" w14:textId="77777777" w:rsidR="002F3ADE" w:rsidRPr="001E77B9" w:rsidRDefault="002F3ADE" w:rsidP="00C8650D">
            <w:pPr>
              <w:jc w:val="center"/>
            </w:pPr>
            <w:r>
              <w:t>2.990</w:t>
            </w:r>
          </w:p>
        </w:tc>
        <w:tc>
          <w:tcPr>
            <w:tcW w:w="1438" w:type="dxa"/>
            <w:vAlign w:val="center"/>
          </w:tcPr>
          <w:p w14:paraId="36DD8F0E" w14:textId="1179AF9D" w:rsidR="002F3ADE" w:rsidRPr="001E77B9" w:rsidRDefault="002F3ADE" w:rsidP="00C8650D">
            <w:pPr>
              <w:jc w:val="center"/>
            </w:pPr>
          </w:p>
        </w:tc>
      </w:tr>
      <w:tr w:rsidR="002F3ADE" w:rsidRPr="001E77B9" w14:paraId="1CFEF99C" w14:textId="77777777" w:rsidTr="009315F6">
        <w:tc>
          <w:tcPr>
            <w:tcW w:w="3595" w:type="dxa"/>
            <w:gridSpan w:val="2"/>
            <w:tcBorders>
              <w:bottom w:val="single" w:sz="4" w:space="0" w:color="auto"/>
            </w:tcBorders>
          </w:tcPr>
          <w:p w14:paraId="00125B44" w14:textId="77777777" w:rsidR="002F3ADE" w:rsidRPr="00CE1B29" w:rsidRDefault="002F3ADE" w:rsidP="00C8650D">
            <w:r w:rsidRPr="00CE1B29">
              <w:t>HESP</w:t>
            </w:r>
          </w:p>
        </w:tc>
        <w:tc>
          <w:tcPr>
            <w:tcW w:w="900" w:type="dxa"/>
            <w:vAlign w:val="center"/>
          </w:tcPr>
          <w:p w14:paraId="5B43DD4C" w14:textId="77777777" w:rsidR="002F3ADE" w:rsidRPr="001E77B9" w:rsidRDefault="002F3ADE" w:rsidP="00C8650D">
            <w:pPr>
              <w:jc w:val="center"/>
            </w:pPr>
          </w:p>
        </w:tc>
        <w:tc>
          <w:tcPr>
            <w:tcW w:w="900" w:type="dxa"/>
            <w:vAlign w:val="center"/>
          </w:tcPr>
          <w:p w14:paraId="558DA325" w14:textId="77777777" w:rsidR="002F3ADE" w:rsidRPr="001E77B9" w:rsidRDefault="002F3ADE" w:rsidP="00C8650D">
            <w:pPr>
              <w:jc w:val="center"/>
            </w:pPr>
          </w:p>
        </w:tc>
        <w:tc>
          <w:tcPr>
            <w:tcW w:w="900" w:type="dxa"/>
            <w:vAlign w:val="center"/>
          </w:tcPr>
          <w:p w14:paraId="35B8B78E" w14:textId="77777777" w:rsidR="002F3ADE" w:rsidRPr="001E77B9" w:rsidRDefault="002F3ADE" w:rsidP="00C8650D">
            <w:pPr>
              <w:jc w:val="center"/>
            </w:pPr>
          </w:p>
        </w:tc>
        <w:tc>
          <w:tcPr>
            <w:tcW w:w="900" w:type="dxa"/>
            <w:vAlign w:val="center"/>
          </w:tcPr>
          <w:p w14:paraId="33356F2F" w14:textId="77777777" w:rsidR="002F3ADE" w:rsidRPr="001E77B9" w:rsidRDefault="002F3ADE" w:rsidP="00C8650D">
            <w:pPr>
              <w:jc w:val="center"/>
            </w:pPr>
          </w:p>
        </w:tc>
        <w:tc>
          <w:tcPr>
            <w:tcW w:w="1438" w:type="dxa"/>
            <w:vAlign w:val="center"/>
          </w:tcPr>
          <w:p w14:paraId="0A6698C2" w14:textId="680F7021" w:rsidR="002F3ADE" w:rsidRPr="001E77B9" w:rsidRDefault="00560F75" w:rsidP="00C8650D">
            <w:pPr>
              <w:jc w:val="center"/>
            </w:pPr>
            <w:r>
              <w:t>0.222</w:t>
            </w:r>
          </w:p>
        </w:tc>
      </w:tr>
      <w:tr w:rsidR="002F3ADE" w:rsidRPr="001E77B9" w14:paraId="7E4FD81E" w14:textId="77777777" w:rsidTr="009315F6">
        <w:tc>
          <w:tcPr>
            <w:tcW w:w="630" w:type="dxa"/>
            <w:tcBorders>
              <w:top w:val="single" w:sz="4" w:space="0" w:color="auto"/>
            </w:tcBorders>
            <w:vAlign w:val="center"/>
          </w:tcPr>
          <w:p w14:paraId="7CBA92CF" w14:textId="77777777" w:rsidR="002F3ADE" w:rsidRPr="001E77B9" w:rsidRDefault="002F3ADE" w:rsidP="00C8650D"/>
        </w:tc>
        <w:tc>
          <w:tcPr>
            <w:tcW w:w="2965" w:type="dxa"/>
            <w:tcBorders>
              <w:top w:val="single" w:sz="4" w:space="0" w:color="auto"/>
            </w:tcBorders>
            <w:vAlign w:val="center"/>
          </w:tcPr>
          <w:p w14:paraId="1C9F17CC" w14:textId="77777777" w:rsidR="002F3ADE" w:rsidRPr="00CE1B29" w:rsidRDefault="002F3ADE" w:rsidP="00C8650D">
            <w:r w:rsidRPr="00CE1B29">
              <w:t>% NWSG graze</w:t>
            </w:r>
            <w:r>
              <w:t>d</w:t>
            </w:r>
          </w:p>
        </w:tc>
        <w:tc>
          <w:tcPr>
            <w:tcW w:w="900" w:type="dxa"/>
            <w:vAlign w:val="center"/>
          </w:tcPr>
          <w:p w14:paraId="1E60A5AF" w14:textId="77777777" w:rsidR="002F3ADE" w:rsidRPr="001E77B9" w:rsidRDefault="002F3ADE" w:rsidP="00C8650D">
            <w:pPr>
              <w:jc w:val="center"/>
            </w:pPr>
            <w:r>
              <w:t>2.136</w:t>
            </w:r>
          </w:p>
        </w:tc>
        <w:tc>
          <w:tcPr>
            <w:tcW w:w="900" w:type="dxa"/>
            <w:vAlign w:val="center"/>
          </w:tcPr>
          <w:p w14:paraId="7CC0E35E" w14:textId="77777777" w:rsidR="002F3ADE" w:rsidRPr="001E77B9" w:rsidRDefault="002F3ADE" w:rsidP="00C8650D">
            <w:pPr>
              <w:jc w:val="center"/>
            </w:pPr>
            <w:r>
              <w:t>0.875</w:t>
            </w:r>
          </w:p>
        </w:tc>
        <w:tc>
          <w:tcPr>
            <w:tcW w:w="900" w:type="dxa"/>
            <w:vAlign w:val="center"/>
          </w:tcPr>
          <w:p w14:paraId="0EDF8137" w14:textId="77777777" w:rsidR="002F3ADE" w:rsidRPr="001E77B9" w:rsidRDefault="002F3ADE" w:rsidP="00C8650D">
            <w:pPr>
              <w:jc w:val="center"/>
            </w:pPr>
            <w:r>
              <w:t>0.733</w:t>
            </w:r>
          </w:p>
        </w:tc>
        <w:tc>
          <w:tcPr>
            <w:tcW w:w="900" w:type="dxa"/>
            <w:vAlign w:val="center"/>
          </w:tcPr>
          <w:p w14:paraId="6EEA0757" w14:textId="77777777" w:rsidR="002F3ADE" w:rsidRPr="001E77B9" w:rsidRDefault="002F3ADE" w:rsidP="00C8650D">
            <w:pPr>
              <w:jc w:val="center"/>
            </w:pPr>
            <w:r>
              <w:t>4.163</w:t>
            </w:r>
          </w:p>
        </w:tc>
        <w:tc>
          <w:tcPr>
            <w:tcW w:w="1438" w:type="dxa"/>
            <w:vAlign w:val="center"/>
          </w:tcPr>
          <w:p w14:paraId="2F6CDC65" w14:textId="21E525DB" w:rsidR="002F3ADE" w:rsidRPr="001E77B9" w:rsidRDefault="002F3ADE" w:rsidP="00C8650D">
            <w:pPr>
              <w:jc w:val="center"/>
            </w:pPr>
          </w:p>
        </w:tc>
      </w:tr>
      <w:tr w:rsidR="002F3ADE" w:rsidRPr="001E77B9" w14:paraId="6B83F732" w14:textId="77777777" w:rsidTr="009315F6">
        <w:tc>
          <w:tcPr>
            <w:tcW w:w="630" w:type="dxa"/>
            <w:vAlign w:val="center"/>
          </w:tcPr>
          <w:p w14:paraId="5822F766" w14:textId="77777777" w:rsidR="002F3ADE" w:rsidRPr="001E77B9" w:rsidRDefault="002F3ADE" w:rsidP="00C8650D"/>
        </w:tc>
        <w:tc>
          <w:tcPr>
            <w:tcW w:w="2965" w:type="dxa"/>
            <w:vAlign w:val="center"/>
          </w:tcPr>
          <w:p w14:paraId="5079F1AD" w14:textId="77777777" w:rsidR="002F3ADE" w:rsidRPr="00CE1B29" w:rsidRDefault="002F3ADE" w:rsidP="00C8650D">
            <w:r w:rsidRPr="00CE1B29">
              <w:t>% shrub</w:t>
            </w:r>
          </w:p>
        </w:tc>
        <w:tc>
          <w:tcPr>
            <w:tcW w:w="900" w:type="dxa"/>
            <w:vAlign w:val="center"/>
          </w:tcPr>
          <w:p w14:paraId="713949B8" w14:textId="77777777" w:rsidR="002F3ADE" w:rsidRPr="001E77B9" w:rsidRDefault="002F3ADE" w:rsidP="00C8650D">
            <w:pPr>
              <w:jc w:val="center"/>
            </w:pPr>
            <w:r>
              <w:t>-0.702</w:t>
            </w:r>
          </w:p>
        </w:tc>
        <w:tc>
          <w:tcPr>
            <w:tcW w:w="900" w:type="dxa"/>
            <w:vAlign w:val="center"/>
          </w:tcPr>
          <w:p w14:paraId="3DCE09CF" w14:textId="77777777" w:rsidR="002F3ADE" w:rsidRPr="001E77B9" w:rsidRDefault="002F3ADE" w:rsidP="00C8650D">
            <w:pPr>
              <w:jc w:val="center"/>
            </w:pPr>
            <w:r>
              <w:t>0.851</w:t>
            </w:r>
          </w:p>
        </w:tc>
        <w:tc>
          <w:tcPr>
            <w:tcW w:w="900" w:type="dxa"/>
            <w:vAlign w:val="center"/>
          </w:tcPr>
          <w:p w14:paraId="245B2EAE" w14:textId="77777777" w:rsidR="002F3ADE" w:rsidRPr="001E77B9" w:rsidRDefault="002F3ADE" w:rsidP="00C8650D">
            <w:pPr>
              <w:jc w:val="center"/>
            </w:pPr>
            <w:r>
              <w:t>-2.463</w:t>
            </w:r>
          </w:p>
        </w:tc>
        <w:tc>
          <w:tcPr>
            <w:tcW w:w="900" w:type="dxa"/>
            <w:vAlign w:val="center"/>
          </w:tcPr>
          <w:p w14:paraId="2D9D7A0C" w14:textId="77777777" w:rsidR="002F3ADE" w:rsidRPr="001E77B9" w:rsidRDefault="002F3ADE" w:rsidP="00C8650D">
            <w:pPr>
              <w:jc w:val="center"/>
            </w:pPr>
            <w:r>
              <w:t>0.897</w:t>
            </w:r>
          </w:p>
        </w:tc>
        <w:tc>
          <w:tcPr>
            <w:tcW w:w="1438" w:type="dxa"/>
            <w:vAlign w:val="center"/>
          </w:tcPr>
          <w:p w14:paraId="591A92F0" w14:textId="37540701" w:rsidR="002F3ADE" w:rsidRPr="001E77B9" w:rsidRDefault="002F3ADE" w:rsidP="00C8650D">
            <w:pPr>
              <w:jc w:val="center"/>
            </w:pPr>
          </w:p>
        </w:tc>
      </w:tr>
      <w:tr w:rsidR="002F3ADE" w:rsidRPr="001E77B9" w14:paraId="4EAACEE1" w14:textId="77777777" w:rsidTr="009315F6">
        <w:tc>
          <w:tcPr>
            <w:tcW w:w="630" w:type="dxa"/>
            <w:vAlign w:val="center"/>
          </w:tcPr>
          <w:p w14:paraId="40AF3C97" w14:textId="77777777" w:rsidR="002F3ADE" w:rsidRPr="00872CAF" w:rsidRDefault="002F3ADE" w:rsidP="00C8650D">
            <w:pPr>
              <w:jc w:val="right"/>
              <w:rPr>
                <w:i/>
              </w:rPr>
            </w:pPr>
          </w:p>
        </w:tc>
        <w:tc>
          <w:tcPr>
            <w:tcW w:w="2965" w:type="dxa"/>
            <w:vAlign w:val="center"/>
          </w:tcPr>
          <w:p w14:paraId="1DB43769" w14:textId="77777777" w:rsidR="002F3ADE" w:rsidRPr="00CE1B29" w:rsidRDefault="002F3ADE" w:rsidP="00C8650D">
            <w:r w:rsidRPr="00CE1B29">
              <w:t>% NWSG graze</w:t>
            </w:r>
            <w:r>
              <w:t>d</w:t>
            </w:r>
            <w:r w:rsidRPr="00CE1B29">
              <w:t xml:space="preserve"> </w:t>
            </w:r>
            <w:r>
              <w:t>x</w:t>
            </w:r>
            <w:r w:rsidRPr="00CE1B29">
              <w:t xml:space="preserve"> % shrub</w:t>
            </w:r>
          </w:p>
        </w:tc>
        <w:tc>
          <w:tcPr>
            <w:tcW w:w="900" w:type="dxa"/>
            <w:vAlign w:val="center"/>
          </w:tcPr>
          <w:p w14:paraId="25BE86B8" w14:textId="77777777" w:rsidR="002F3ADE" w:rsidRPr="001E77B9" w:rsidRDefault="002F3ADE" w:rsidP="00C8650D">
            <w:pPr>
              <w:jc w:val="center"/>
            </w:pPr>
            <w:r>
              <w:t>-2.271</w:t>
            </w:r>
          </w:p>
        </w:tc>
        <w:tc>
          <w:tcPr>
            <w:tcW w:w="900" w:type="dxa"/>
            <w:vAlign w:val="center"/>
          </w:tcPr>
          <w:p w14:paraId="194316F0" w14:textId="77777777" w:rsidR="002F3ADE" w:rsidRPr="001E77B9" w:rsidRDefault="002F3ADE" w:rsidP="00C8650D">
            <w:pPr>
              <w:jc w:val="center"/>
            </w:pPr>
            <w:r>
              <w:t>1.341</w:t>
            </w:r>
          </w:p>
        </w:tc>
        <w:tc>
          <w:tcPr>
            <w:tcW w:w="900" w:type="dxa"/>
            <w:vAlign w:val="center"/>
          </w:tcPr>
          <w:p w14:paraId="3DD3C3B6" w14:textId="77777777" w:rsidR="002F3ADE" w:rsidRPr="001E77B9" w:rsidRDefault="002F3ADE" w:rsidP="00C8650D">
            <w:pPr>
              <w:jc w:val="center"/>
            </w:pPr>
            <w:r>
              <w:t>-5.237</w:t>
            </w:r>
          </w:p>
        </w:tc>
        <w:tc>
          <w:tcPr>
            <w:tcW w:w="900" w:type="dxa"/>
            <w:vAlign w:val="center"/>
          </w:tcPr>
          <w:p w14:paraId="49C3FCF4" w14:textId="77777777" w:rsidR="002F3ADE" w:rsidRPr="001E77B9" w:rsidRDefault="002F3ADE" w:rsidP="00C8650D">
            <w:pPr>
              <w:jc w:val="center"/>
            </w:pPr>
            <w:r>
              <w:t>-5.237</w:t>
            </w:r>
          </w:p>
        </w:tc>
        <w:tc>
          <w:tcPr>
            <w:tcW w:w="1438" w:type="dxa"/>
            <w:vAlign w:val="center"/>
          </w:tcPr>
          <w:p w14:paraId="000804BF" w14:textId="584E2A92" w:rsidR="002F3ADE" w:rsidRPr="001E77B9" w:rsidRDefault="002F3ADE" w:rsidP="00C8650D">
            <w:pPr>
              <w:jc w:val="center"/>
            </w:pPr>
          </w:p>
        </w:tc>
      </w:tr>
      <w:tr w:rsidR="002F3ADE" w:rsidRPr="001E77B9" w14:paraId="1EA44260" w14:textId="77777777" w:rsidTr="009315F6">
        <w:tc>
          <w:tcPr>
            <w:tcW w:w="630" w:type="dxa"/>
            <w:vAlign w:val="center"/>
          </w:tcPr>
          <w:p w14:paraId="09CF7020" w14:textId="77777777" w:rsidR="002F3ADE" w:rsidRPr="001E77B9" w:rsidRDefault="002F3ADE" w:rsidP="00C8650D"/>
        </w:tc>
        <w:tc>
          <w:tcPr>
            <w:tcW w:w="2965" w:type="dxa"/>
            <w:vAlign w:val="center"/>
          </w:tcPr>
          <w:p w14:paraId="760D2954" w14:textId="77777777" w:rsidR="002F3ADE" w:rsidRPr="00CE1B29" w:rsidRDefault="002F3ADE" w:rsidP="00C8650D">
            <w:r w:rsidRPr="00CE1B29">
              <w:t>Year</w:t>
            </w:r>
          </w:p>
        </w:tc>
        <w:tc>
          <w:tcPr>
            <w:tcW w:w="900" w:type="dxa"/>
            <w:vAlign w:val="center"/>
          </w:tcPr>
          <w:p w14:paraId="71F77413" w14:textId="77777777" w:rsidR="002F3ADE" w:rsidRDefault="002F3ADE" w:rsidP="00C8650D">
            <w:pPr>
              <w:jc w:val="center"/>
            </w:pPr>
          </w:p>
        </w:tc>
        <w:tc>
          <w:tcPr>
            <w:tcW w:w="900" w:type="dxa"/>
            <w:vAlign w:val="center"/>
          </w:tcPr>
          <w:p w14:paraId="3D2CE0C8" w14:textId="77777777" w:rsidR="002F3ADE" w:rsidRDefault="002F3ADE" w:rsidP="00C8650D">
            <w:pPr>
              <w:jc w:val="center"/>
            </w:pPr>
          </w:p>
        </w:tc>
        <w:tc>
          <w:tcPr>
            <w:tcW w:w="900" w:type="dxa"/>
            <w:vAlign w:val="center"/>
          </w:tcPr>
          <w:p w14:paraId="7DB83770" w14:textId="77777777" w:rsidR="002F3ADE" w:rsidRDefault="002F3ADE" w:rsidP="00C8650D">
            <w:pPr>
              <w:jc w:val="center"/>
            </w:pPr>
          </w:p>
        </w:tc>
        <w:tc>
          <w:tcPr>
            <w:tcW w:w="900" w:type="dxa"/>
            <w:vAlign w:val="center"/>
          </w:tcPr>
          <w:p w14:paraId="25871763" w14:textId="77777777" w:rsidR="002F3ADE" w:rsidRDefault="002F3ADE" w:rsidP="00C8650D">
            <w:pPr>
              <w:jc w:val="center"/>
            </w:pPr>
          </w:p>
        </w:tc>
        <w:tc>
          <w:tcPr>
            <w:tcW w:w="1438" w:type="dxa"/>
            <w:vAlign w:val="center"/>
          </w:tcPr>
          <w:p w14:paraId="1F33BB46" w14:textId="4701A797" w:rsidR="002F3ADE" w:rsidRDefault="002F3ADE" w:rsidP="00C8650D">
            <w:pPr>
              <w:jc w:val="center"/>
            </w:pPr>
          </w:p>
        </w:tc>
      </w:tr>
      <w:tr w:rsidR="002F3ADE" w:rsidRPr="001E77B9" w14:paraId="7F6A1C23" w14:textId="77777777" w:rsidTr="009315F6">
        <w:tc>
          <w:tcPr>
            <w:tcW w:w="630" w:type="dxa"/>
            <w:vAlign w:val="center"/>
          </w:tcPr>
          <w:p w14:paraId="1E931D77" w14:textId="77777777" w:rsidR="002F3ADE" w:rsidRPr="001E77B9" w:rsidRDefault="002F3ADE" w:rsidP="00C8650D"/>
        </w:tc>
        <w:tc>
          <w:tcPr>
            <w:tcW w:w="2965" w:type="dxa"/>
            <w:vAlign w:val="center"/>
          </w:tcPr>
          <w:p w14:paraId="0CDE27BD" w14:textId="77777777" w:rsidR="002F3ADE" w:rsidRPr="00CE1B29" w:rsidRDefault="002F3ADE" w:rsidP="00C8650D">
            <w:pPr>
              <w:jc w:val="right"/>
            </w:pPr>
            <w:r w:rsidRPr="00CE1B29">
              <w:t>2019</w:t>
            </w:r>
          </w:p>
        </w:tc>
        <w:tc>
          <w:tcPr>
            <w:tcW w:w="900" w:type="dxa"/>
            <w:vAlign w:val="center"/>
          </w:tcPr>
          <w:p w14:paraId="41A73867" w14:textId="77777777" w:rsidR="002F3ADE" w:rsidRPr="001E77B9" w:rsidRDefault="002F3ADE" w:rsidP="00C8650D">
            <w:pPr>
              <w:jc w:val="center"/>
            </w:pPr>
            <w:r>
              <w:t>-0.427</w:t>
            </w:r>
          </w:p>
        </w:tc>
        <w:tc>
          <w:tcPr>
            <w:tcW w:w="900" w:type="dxa"/>
            <w:vAlign w:val="center"/>
          </w:tcPr>
          <w:p w14:paraId="472BB0D8" w14:textId="77777777" w:rsidR="002F3ADE" w:rsidRPr="001E77B9" w:rsidRDefault="002F3ADE" w:rsidP="00C8650D">
            <w:pPr>
              <w:jc w:val="center"/>
            </w:pPr>
            <w:r>
              <w:t>0.785</w:t>
            </w:r>
          </w:p>
        </w:tc>
        <w:tc>
          <w:tcPr>
            <w:tcW w:w="900" w:type="dxa"/>
            <w:vAlign w:val="center"/>
          </w:tcPr>
          <w:p w14:paraId="722C17BF" w14:textId="77777777" w:rsidR="002F3ADE" w:rsidRPr="001E77B9" w:rsidRDefault="002F3ADE" w:rsidP="00C8650D">
            <w:pPr>
              <w:jc w:val="center"/>
            </w:pPr>
            <w:r>
              <w:t>-2.020</w:t>
            </w:r>
          </w:p>
        </w:tc>
        <w:tc>
          <w:tcPr>
            <w:tcW w:w="900" w:type="dxa"/>
            <w:vAlign w:val="center"/>
          </w:tcPr>
          <w:p w14:paraId="3A4654AB" w14:textId="77777777" w:rsidR="002F3ADE" w:rsidRPr="001E77B9" w:rsidRDefault="002F3ADE" w:rsidP="00C8650D">
            <w:pPr>
              <w:jc w:val="center"/>
            </w:pPr>
            <w:r>
              <w:t>1.071</w:t>
            </w:r>
          </w:p>
        </w:tc>
        <w:tc>
          <w:tcPr>
            <w:tcW w:w="1438" w:type="dxa"/>
            <w:vAlign w:val="center"/>
          </w:tcPr>
          <w:p w14:paraId="2097ECF4" w14:textId="3C6643DD" w:rsidR="002F3ADE" w:rsidRPr="001E77B9" w:rsidRDefault="002F3ADE" w:rsidP="00C8650D">
            <w:pPr>
              <w:jc w:val="center"/>
            </w:pPr>
          </w:p>
        </w:tc>
      </w:tr>
      <w:tr w:rsidR="002F3ADE" w:rsidRPr="001E77B9" w14:paraId="77D87CFF" w14:textId="77777777" w:rsidTr="009315F6">
        <w:tc>
          <w:tcPr>
            <w:tcW w:w="630" w:type="dxa"/>
            <w:vAlign w:val="center"/>
          </w:tcPr>
          <w:p w14:paraId="24C66034" w14:textId="77777777" w:rsidR="002F3ADE" w:rsidRPr="001E77B9" w:rsidRDefault="002F3ADE" w:rsidP="00C8650D"/>
        </w:tc>
        <w:tc>
          <w:tcPr>
            <w:tcW w:w="2965" w:type="dxa"/>
            <w:vAlign w:val="center"/>
          </w:tcPr>
          <w:p w14:paraId="69657D89" w14:textId="77777777" w:rsidR="002F3ADE" w:rsidRPr="00CE1B29" w:rsidRDefault="002F3ADE" w:rsidP="00C8650D">
            <w:pPr>
              <w:jc w:val="right"/>
            </w:pPr>
            <w:r w:rsidRPr="00CE1B29">
              <w:t>2020</w:t>
            </w:r>
          </w:p>
        </w:tc>
        <w:tc>
          <w:tcPr>
            <w:tcW w:w="900" w:type="dxa"/>
            <w:vAlign w:val="center"/>
          </w:tcPr>
          <w:p w14:paraId="758DD805" w14:textId="77777777" w:rsidR="002F3ADE" w:rsidRPr="001E77B9" w:rsidRDefault="002F3ADE" w:rsidP="00C8650D">
            <w:pPr>
              <w:jc w:val="center"/>
            </w:pPr>
            <w:r>
              <w:t>-1.770</w:t>
            </w:r>
          </w:p>
        </w:tc>
        <w:tc>
          <w:tcPr>
            <w:tcW w:w="900" w:type="dxa"/>
            <w:vAlign w:val="center"/>
          </w:tcPr>
          <w:p w14:paraId="5DA51D31" w14:textId="77777777" w:rsidR="002F3ADE" w:rsidRPr="001E77B9" w:rsidRDefault="002F3ADE" w:rsidP="00C8650D">
            <w:pPr>
              <w:jc w:val="center"/>
            </w:pPr>
            <w:r>
              <w:t>0.973</w:t>
            </w:r>
          </w:p>
        </w:tc>
        <w:tc>
          <w:tcPr>
            <w:tcW w:w="900" w:type="dxa"/>
            <w:vAlign w:val="center"/>
          </w:tcPr>
          <w:p w14:paraId="225DD7DD" w14:textId="77777777" w:rsidR="002F3ADE" w:rsidRPr="001E77B9" w:rsidRDefault="002F3ADE" w:rsidP="00C8650D">
            <w:pPr>
              <w:jc w:val="center"/>
            </w:pPr>
            <w:r>
              <w:t>-3.888</w:t>
            </w:r>
          </w:p>
        </w:tc>
        <w:tc>
          <w:tcPr>
            <w:tcW w:w="900" w:type="dxa"/>
            <w:vAlign w:val="center"/>
          </w:tcPr>
          <w:p w14:paraId="2C9A4DCD" w14:textId="77777777" w:rsidR="002F3ADE" w:rsidRPr="001E77B9" w:rsidRDefault="002F3ADE" w:rsidP="00C8650D">
            <w:pPr>
              <w:jc w:val="center"/>
            </w:pPr>
            <w:r>
              <w:t>-0.058</w:t>
            </w:r>
          </w:p>
        </w:tc>
        <w:tc>
          <w:tcPr>
            <w:tcW w:w="1438" w:type="dxa"/>
            <w:vAlign w:val="center"/>
          </w:tcPr>
          <w:p w14:paraId="052F04D1" w14:textId="47DE0CB5" w:rsidR="002F3ADE" w:rsidRPr="001E77B9" w:rsidRDefault="002F3ADE" w:rsidP="00C8650D">
            <w:pPr>
              <w:jc w:val="center"/>
            </w:pPr>
          </w:p>
        </w:tc>
      </w:tr>
      <w:tr w:rsidR="002F3ADE" w:rsidRPr="001E77B9" w14:paraId="5265DDFA" w14:textId="77777777" w:rsidTr="009315F6">
        <w:tc>
          <w:tcPr>
            <w:tcW w:w="630" w:type="dxa"/>
            <w:vAlign w:val="center"/>
          </w:tcPr>
          <w:p w14:paraId="47402FE2" w14:textId="77777777" w:rsidR="002F3ADE" w:rsidRPr="001E77B9" w:rsidRDefault="002F3ADE" w:rsidP="00C8650D"/>
        </w:tc>
        <w:tc>
          <w:tcPr>
            <w:tcW w:w="2965" w:type="dxa"/>
            <w:vAlign w:val="center"/>
          </w:tcPr>
          <w:p w14:paraId="0479C4A7" w14:textId="77777777" w:rsidR="002F3ADE" w:rsidRPr="00CE1B29" w:rsidRDefault="002F3ADE" w:rsidP="00C8650D">
            <w:pPr>
              <w:jc w:val="right"/>
            </w:pPr>
            <w:r w:rsidRPr="00CE1B29">
              <w:t>2021</w:t>
            </w:r>
          </w:p>
        </w:tc>
        <w:tc>
          <w:tcPr>
            <w:tcW w:w="900" w:type="dxa"/>
            <w:vAlign w:val="center"/>
          </w:tcPr>
          <w:p w14:paraId="4E79DC16" w14:textId="77777777" w:rsidR="002F3ADE" w:rsidRPr="001E77B9" w:rsidRDefault="002F3ADE" w:rsidP="00C8650D">
            <w:pPr>
              <w:jc w:val="center"/>
            </w:pPr>
            <w:r>
              <w:t>-1.501</w:t>
            </w:r>
          </w:p>
        </w:tc>
        <w:tc>
          <w:tcPr>
            <w:tcW w:w="900" w:type="dxa"/>
            <w:vAlign w:val="center"/>
          </w:tcPr>
          <w:p w14:paraId="33FD1248" w14:textId="77777777" w:rsidR="002F3ADE" w:rsidRPr="001E77B9" w:rsidRDefault="002F3ADE" w:rsidP="00C8650D">
            <w:pPr>
              <w:jc w:val="center"/>
            </w:pPr>
            <w:r>
              <w:t>0.938</w:t>
            </w:r>
          </w:p>
        </w:tc>
        <w:tc>
          <w:tcPr>
            <w:tcW w:w="900" w:type="dxa"/>
            <w:vAlign w:val="center"/>
          </w:tcPr>
          <w:p w14:paraId="0EB32947" w14:textId="77777777" w:rsidR="002F3ADE" w:rsidRPr="001E77B9" w:rsidRDefault="002F3ADE" w:rsidP="00C8650D">
            <w:pPr>
              <w:jc w:val="center"/>
            </w:pPr>
            <w:r>
              <w:t>-3.517</w:t>
            </w:r>
          </w:p>
        </w:tc>
        <w:tc>
          <w:tcPr>
            <w:tcW w:w="900" w:type="dxa"/>
            <w:vAlign w:val="center"/>
          </w:tcPr>
          <w:p w14:paraId="03FAD408" w14:textId="77777777" w:rsidR="002F3ADE" w:rsidRPr="001E77B9" w:rsidRDefault="002F3ADE" w:rsidP="00C8650D">
            <w:pPr>
              <w:jc w:val="center"/>
            </w:pPr>
            <w:r>
              <w:t>0.202</w:t>
            </w:r>
          </w:p>
        </w:tc>
        <w:tc>
          <w:tcPr>
            <w:tcW w:w="1438" w:type="dxa"/>
            <w:vAlign w:val="center"/>
          </w:tcPr>
          <w:p w14:paraId="0A434976" w14:textId="5ADDA474" w:rsidR="002F3ADE" w:rsidRPr="001E77B9" w:rsidRDefault="002F3ADE" w:rsidP="00C8650D">
            <w:pPr>
              <w:jc w:val="center"/>
            </w:pPr>
          </w:p>
        </w:tc>
      </w:tr>
      <w:tr w:rsidR="002F3ADE" w:rsidRPr="001E77B9" w14:paraId="3B544C89" w14:textId="77777777" w:rsidTr="009315F6">
        <w:tc>
          <w:tcPr>
            <w:tcW w:w="3595" w:type="dxa"/>
            <w:gridSpan w:val="2"/>
            <w:tcBorders>
              <w:bottom w:val="single" w:sz="4" w:space="0" w:color="auto"/>
            </w:tcBorders>
          </w:tcPr>
          <w:p w14:paraId="29019CCF" w14:textId="77777777" w:rsidR="002F3ADE" w:rsidRPr="00CE1B29" w:rsidRDefault="002F3ADE" w:rsidP="00C8650D">
            <w:r w:rsidRPr="00CE1B29">
              <w:t>NOBO</w:t>
            </w:r>
          </w:p>
        </w:tc>
        <w:tc>
          <w:tcPr>
            <w:tcW w:w="900" w:type="dxa"/>
            <w:vAlign w:val="center"/>
          </w:tcPr>
          <w:p w14:paraId="3DE974A3" w14:textId="77777777" w:rsidR="002F3ADE" w:rsidRPr="001E77B9" w:rsidRDefault="002F3ADE" w:rsidP="00C8650D">
            <w:pPr>
              <w:jc w:val="center"/>
            </w:pPr>
          </w:p>
        </w:tc>
        <w:tc>
          <w:tcPr>
            <w:tcW w:w="900" w:type="dxa"/>
            <w:vAlign w:val="center"/>
          </w:tcPr>
          <w:p w14:paraId="402C56F9" w14:textId="77777777" w:rsidR="002F3ADE" w:rsidRPr="001E77B9" w:rsidRDefault="002F3ADE" w:rsidP="00C8650D">
            <w:pPr>
              <w:jc w:val="center"/>
            </w:pPr>
          </w:p>
        </w:tc>
        <w:tc>
          <w:tcPr>
            <w:tcW w:w="900" w:type="dxa"/>
            <w:vAlign w:val="center"/>
          </w:tcPr>
          <w:p w14:paraId="00116C6C" w14:textId="77777777" w:rsidR="002F3ADE" w:rsidRPr="001E77B9" w:rsidRDefault="002F3ADE" w:rsidP="00C8650D">
            <w:pPr>
              <w:jc w:val="center"/>
            </w:pPr>
          </w:p>
        </w:tc>
        <w:tc>
          <w:tcPr>
            <w:tcW w:w="900" w:type="dxa"/>
            <w:vAlign w:val="center"/>
          </w:tcPr>
          <w:p w14:paraId="74413427" w14:textId="77777777" w:rsidR="002F3ADE" w:rsidRPr="001E77B9" w:rsidRDefault="002F3ADE" w:rsidP="00C8650D">
            <w:pPr>
              <w:jc w:val="center"/>
            </w:pPr>
          </w:p>
        </w:tc>
        <w:tc>
          <w:tcPr>
            <w:tcW w:w="1438" w:type="dxa"/>
            <w:vAlign w:val="center"/>
          </w:tcPr>
          <w:p w14:paraId="3779162B" w14:textId="7D4F365F" w:rsidR="002F3ADE" w:rsidRPr="001E77B9" w:rsidRDefault="00C8650D" w:rsidP="00C8650D">
            <w:pPr>
              <w:jc w:val="center"/>
            </w:pPr>
            <w:r>
              <w:t>0.441</w:t>
            </w:r>
          </w:p>
        </w:tc>
      </w:tr>
      <w:tr w:rsidR="002F3ADE" w:rsidRPr="001E77B9" w14:paraId="65153C3F" w14:textId="77777777" w:rsidTr="009315F6">
        <w:tc>
          <w:tcPr>
            <w:tcW w:w="630" w:type="dxa"/>
            <w:tcBorders>
              <w:top w:val="single" w:sz="4" w:space="0" w:color="auto"/>
            </w:tcBorders>
            <w:vAlign w:val="center"/>
          </w:tcPr>
          <w:p w14:paraId="2C08EDE0" w14:textId="77777777" w:rsidR="002F3ADE" w:rsidRPr="001E77B9" w:rsidRDefault="002F3ADE" w:rsidP="00C8650D"/>
        </w:tc>
        <w:tc>
          <w:tcPr>
            <w:tcW w:w="2965" w:type="dxa"/>
            <w:tcBorders>
              <w:top w:val="single" w:sz="4" w:space="0" w:color="auto"/>
            </w:tcBorders>
            <w:vAlign w:val="center"/>
          </w:tcPr>
          <w:p w14:paraId="6D9A7680" w14:textId="77777777" w:rsidR="002F3ADE" w:rsidRPr="00CE1B29" w:rsidRDefault="002F3ADE" w:rsidP="00C8650D">
            <w:proofErr w:type="spellStart"/>
            <w:r w:rsidRPr="00CE1B29">
              <w:t>Treatment</w:t>
            </w:r>
            <w:r w:rsidRPr="007F1A27">
              <w:rPr>
                <w:vertAlign w:val="superscript"/>
              </w:rPr>
              <w:t>b</w:t>
            </w:r>
            <w:proofErr w:type="spellEnd"/>
          </w:p>
        </w:tc>
        <w:tc>
          <w:tcPr>
            <w:tcW w:w="900" w:type="dxa"/>
            <w:vAlign w:val="center"/>
          </w:tcPr>
          <w:p w14:paraId="59C0FB51" w14:textId="77777777" w:rsidR="002F3ADE" w:rsidRDefault="002F3ADE" w:rsidP="00C8650D">
            <w:pPr>
              <w:jc w:val="center"/>
            </w:pPr>
          </w:p>
        </w:tc>
        <w:tc>
          <w:tcPr>
            <w:tcW w:w="900" w:type="dxa"/>
            <w:vAlign w:val="center"/>
          </w:tcPr>
          <w:p w14:paraId="5B764524" w14:textId="77777777" w:rsidR="002F3ADE" w:rsidRDefault="002F3ADE" w:rsidP="00C8650D">
            <w:pPr>
              <w:jc w:val="center"/>
            </w:pPr>
          </w:p>
        </w:tc>
        <w:tc>
          <w:tcPr>
            <w:tcW w:w="900" w:type="dxa"/>
            <w:vAlign w:val="center"/>
          </w:tcPr>
          <w:p w14:paraId="63475370" w14:textId="77777777" w:rsidR="002F3ADE" w:rsidRDefault="002F3ADE" w:rsidP="00C8650D">
            <w:pPr>
              <w:jc w:val="center"/>
            </w:pPr>
          </w:p>
        </w:tc>
        <w:tc>
          <w:tcPr>
            <w:tcW w:w="900" w:type="dxa"/>
            <w:vAlign w:val="center"/>
          </w:tcPr>
          <w:p w14:paraId="5F916EBE" w14:textId="77777777" w:rsidR="002F3ADE" w:rsidRDefault="002F3ADE" w:rsidP="00C8650D">
            <w:pPr>
              <w:jc w:val="center"/>
            </w:pPr>
          </w:p>
        </w:tc>
        <w:tc>
          <w:tcPr>
            <w:tcW w:w="1438" w:type="dxa"/>
            <w:vAlign w:val="center"/>
          </w:tcPr>
          <w:p w14:paraId="4258D5F7" w14:textId="62E5DD2F" w:rsidR="002F3ADE" w:rsidRDefault="002F3ADE" w:rsidP="00C8650D">
            <w:pPr>
              <w:jc w:val="center"/>
            </w:pPr>
          </w:p>
        </w:tc>
      </w:tr>
      <w:tr w:rsidR="002F3ADE" w:rsidRPr="001E77B9" w14:paraId="30E5EF49" w14:textId="77777777" w:rsidTr="009315F6">
        <w:tc>
          <w:tcPr>
            <w:tcW w:w="630" w:type="dxa"/>
            <w:vAlign w:val="center"/>
          </w:tcPr>
          <w:p w14:paraId="7AB51CB7" w14:textId="77777777" w:rsidR="002F3ADE" w:rsidRPr="001E77B9" w:rsidRDefault="002F3ADE" w:rsidP="00C8650D"/>
        </w:tc>
        <w:tc>
          <w:tcPr>
            <w:tcW w:w="2965" w:type="dxa"/>
            <w:vAlign w:val="center"/>
          </w:tcPr>
          <w:p w14:paraId="111BA4E6" w14:textId="77777777" w:rsidR="002F3ADE" w:rsidRPr="00CE1B29" w:rsidRDefault="002F3ADE" w:rsidP="00C8650D">
            <w:pPr>
              <w:jc w:val="right"/>
            </w:pPr>
            <w:r w:rsidRPr="00CE1B29">
              <w:t>CSG graze</w:t>
            </w:r>
            <w:r>
              <w:t>d</w:t>
            </w:r>
          </w:p>
        </w:tc>
        <w:tc>
          <w:tcPr>
            <w:tcW w:w="900" w:type="dxa"/>
            <w:vAlign w:val="center"/>
          </w:tcPr>
          <w:p w14:paraId="6C91CE50" w14:textId="77777777" w:rsidR="002F3ADE" w:rsidRPr="001E77B9" w:rsidRDefault="002F3ADE" w:rsidP="00C8650D">
            <w:pPr>
              <w:jc w:val="center"/>
            </w:pPr>
            <w:r>
              <w:t>-0.697</w:t>
            </w:r>
          </w:p>
        </w:tc>
        <w:tc>
          <w:tcPr>
            <w:tcW w:w="900" w:type="dxa"/>
            <w:vAlign w:val="center"/>
          </w:tcPr>
          <w:p w14:paraId="30A4CD32" w14:textId="77777777" w:rsidR="002F3ADE" w:rsidRPr="001E77B9" w:rsidRDefault="002F3ADE" w:rsidP="00C8650D">
            <w:pPr>
              <w:jc w:val="center"/>
            </w:pPr>
            <w:r>
              <w:t>0.541</w:t>
            </w:r>
          </w:p>
        </w:tc>
        <w:tc>
          <w:tcPr>
            <w:tcW w:w="900" w:type="dxa"/>
            <w:vAlign w:val="center"/>
          </w:tcPr>
          <w:p w14:paraId="3D60D400" w14:textId="77777777" w:rsidR="002F3ADE" w:rsidRPr="001E77B9" w:rsidRDefault="002F3ADE" w:rsidP="00C8650D">
            <w:pPr>
              <w:jc w:val="center"/>
            </w:pPr>
            <w:r>
              <w:t>-2.221</w:t>
            </w:r>
          </w:p>
        </w:tc>
        <w:tc>
          <w:tcPr>
            <w:tcW w:w="900" w:type="dxa"/>
            <w:vAlign w:val="center"/>
          </w:tcPr>
          <w:p w14:paraId="3CA1A3E1" w14:textId="77777777" w:rsidR="002F3ADE" w:rsidRPr="001E77B9" w:rsidRDefault="002F3ADE" w:rsidP="00C8650D">
            <w:pPr>
              <w:jc w:val="center"/>
            </w:pPr>
            <w:r>
              <w:t>-0.079</w:t>
            </w:r>
          </w:p>
        </w:tc>
        <w:tc>
          <w:tcPr>
            <w:tcW w:w="1438" w:type="dxa"/>
            <w:vAlign w:val="center"/>
          </w:tcPr>
          <w:p w14:paraId="46B1DFDD" w14:textId="1A7CB111" w:rsidR="002F3ADE" w:rsidRPr="001E77B9" w:rsidRDefault="002F3ADE" w:rsidP="00C8650D">
            <w:pPr>
              <w:jc w:val="center"/>
            </w:pPr>
          </w:p>
        </w:tc>
      </w:tr>
      <w:tr w:rsidR="002F3ADE" w:rsidRPr="001E77B9" w14:paraId="1079927E" w14:textId="77777777" w:rsidTr="009315F6">
        <w:tc>
          <w:tcPr>
            <w:tcW w:w="630" w:type="dxa"/>
            <w:vAlign w:val="center"/>
          </w:tcPr>
          <w:p w14:paraId="0019A0BC" w14:textId="77777777" w:rsidR="002F3ADE" w:rsidRPr="001E77B9" w:rsidRDefault="002F3ADE" w:rsidP="00C8650D"/>
        </w:tc>
        <w:tc>
          <w:tcPr>
            <w:tcW w:w="2965" w:type="dxa"/>
            <w:vAlign w:val="center"/>
          </w:tcPr>
          <w:p w14:paraId="7237FE45" w14:textId="77777777" w:rsidR="002F3ADE" w:rsidRPr="00CE1B29" w:rsidRDefault="002F3ADE" w:rsidP="00C8650D">
            <w:pPr>
              <w:jc w:val="right"/>
            </w:pPr>
            <w:r w:rsidRPr="00CE1B29">
              <w:t>CSG hay</w:t>
            </w:r>
          </w:p>
        </w:tc>
        <w:tc>
          <w:tcPr>
            <w:tcW w:w="900" w:type="dxa"/>
            <w:vAlign w:val="center"/>
          </w:tcPr>
          <w:p w14:paraId="6922A330" w14:textId="77777777" w:rsidR="002F3ADE" w:rsidRPr="001E77B9" w:rsidRDefault="002F3ADE" w:rsidP="00C8650D">
            <w:pPr>
              <w:jc w:val="center"/>
            </w:pPr>
            <w:r>
              <w:t>-1.157</w:t>
            </w:r>
          </w:p>
        </w:tc>
        <w:tc>
          <w:tcPr>
            <w:tcW w:w="900" w:type="dxa"/>
            <w:vAlign w:val="center"/>
          </w:tcPr>
          <w:p w14:paraId="70DB554E" w14:textId="77777777" w:rsidR="002F3ADE" w:rsidRPr="001E77B9" w:rsidRDefault="002F3ADE" w:rsidP="00C8650D">
            <w:pPr>
              <w:jc w:val="center"/>
            </w:pPr>
            <w:r>
              <w:t>0.889</w:t>
            </w:r>
          </w:p>
        </w:tc>
        <w:tc>
          <w:tcPr>
            <w:tcW w:w="900" w:type="dxa"/>
            <w:vAlign w:val="center"/>
          </w:tcPr>
          <w:p w14:paraId="29648E9E" w14:textId="77777777" w:rsidR="002F3ADE" w:rsidRPr="001E77B9" w:rsidRDefault="002F3ADE" w:rsidP="00C8650D">
            <w:pPr>
              <w:jc w:val="center"/>
            </w:pPr>
            <w:r>
              <w:t>-2.580</w:t>
            </w:r>
          </w:p>
        </w:tc>
        <w:tc>
          <w:tcPr>
            <w:tcW w:w="900" w:type="dxa"/>
            <w:vAlign w:val="center"/>
          </w:tcPr>
          <w:p w14:paraId="6854D816" w14:textId="77777777" w:rsidR="002F3ADE" w:rsidRPr="001E77B9" w:rsidRDefault="002F3ADE" w:rsidP="00C8650D">
            <w:pPr>
              <w:jc w:val="center"/>
            </w:pPr>
            <w:r>
              <w:t>0.936</w:t>
            </w:r>
          </w:p>
        </w:tc>
        <w:tc>
          <w:tcPr>
            <w:tcW w:w="1438" w:type="dxa"/>
            <w:vAlign w:val="center"/>
          </w:tcPr>
          <w:p w14:paraId="11C011DA" w14:textId="4E92946C" w:rsidR="002F3ADE" w:rsidRPr="001E77B9" w:rsidRDefault="002F3ADE" w:rsidP="00C8650D">
            <w:pPr>
              <w:jc w:val="center"/>
            </w:pPr>
          </w:p>
        </w:tc>
      </w:tr>
      <w:tr w:rsidR="002F3ADE" w:rsidRPr="001E77B9" w14:paraId="2322024D" w14:textId="77777777" w:rsidTr="009315F6">
        <w:tc>
          <w:tcPr>
            <w:tcW w:w="630" w:type="dxa"/>
            <w:vAlign w:val="center"/>
          </w:tcPr>
          <w:p w14:paraId="22F5AB64" w14:textId="77777777" w:rsidR="002F3ADE" w:rsidRPr="001E77B9" w:rsidRDefault="002F3ADE" w:rsidP="00C8650D"/>
        </w:tc>
        <w:tc>
          <w:tcPr>
            <w:tcW w:w="2965" w:type="dxa"/>
            <w:vAlign w:val="center"/>
          </w:tcPr>
          <w:p w14:paraId="45BCD6F9" w14:textId="77777777" w:rsidR="002F3ADE" w:rsidRPr="00CE1B29" w:rsidRDefault="002F3ADE" w:rsidP="00C8650D">
            <w:pPr>
              <w:jc w:val="right"/>
            </w:pPr>
            <w:r w:rsidRPr="00CE1B29">
              <w:t>NWSG graze</w:t>
            </w:r>
            <w:r>
              <w:t>d</w:t>
            </w:r>
          </w:p>
        </w:tc>
        <w:tc>
          <w:tcPr>
            <w:tcW w:w="900" w:type="dxa"/>
            <w:vAlign w:val="center"/>
          </w:tcPr>
          <w:p w14:paraId="788FD868" w14:textId="77777777" w:rsidR="002F3ADE" w:rsidRPr="001E77B9" w:rsidRDefault="002F3ADE" w:rsidP="00C8650D">
            <w:pPr>
              <w:jc w:val="center"/>
            </w:pPr>
            <w:r>
              <w:t>3.377</w:t>
            </w:r>
          </w:p>
        </w:tc>
        <w:tc>
          <w:tcPr>
            <w:tcW w:w="900" w:type="dxa"/>
            <w:vAlign w:val="center"/>
          </w:tcPr>
          <w:p w14:paraId="416E18B3" w14:textId="77777777" w:rsidR="002F3ADE" w:rsidRPr="001E77B9" w:rsidRDefault="002F3ADE" w:rsidP="00C8650D">
            <w:pPr>
              <w:jc w:val="center"/>
            </w:pPr>
            <w:r>
              <w:t>1.273</w:t>
            </w:r>
          </w:p>
        </w:tc>
        <w:tc>
          <w:tcPr>
            <w:tcW w:w="900" w:type="dxa"/>
            <w:vAlign w:val="center"/>
          </w:tcPr>
          <w:p w14:paraId="37B65BE0" w14:textId="77777777" w:rsidR="002F3ADE" w:rsidRPr="001E77B9" w:rsidRDefault="002F3ADE" w:rsidP="00C8650D">
            <w:pPr>
              <w:jc w:val="center"/>
            </w:pPr>
            <w:r>
              <w:t>1.293</w:t>
            </w:r>
          </w:p>
        </w:tc>
        <w:tc>
          <w:tcPr>
            <w:tcW w:w="900" w:type="dxa"/>
            <w:vAlign w:val="center"/>
          </w:tcPr>
          <w:p w14:paraId="1E89958D" w14:textId="77777777" w:rsidR="002F3ADE" w:rsidRPr="001E77B9" w:rsidRDefault="002F3ADE" w:rsidP="00C8650D">
            <w:pPr>
              <w:jc w:val="center"/>
            </w:pPr>
            <w:r>
              <w:t>6.229</w:t>
            </w:r>
          </w:p>
        </w:tc>
        <w:tc>
          <w:tcPr>
            <w:tcW w:w="1438" w:type="dxa"/>
            <w:vAlign w:val="center"/>
          </w:tcPr>
          <w:p w14:paraId="69EF79D6" w14:textId="031A2EFF" w:rsidR="002F3ADE" w:rsidRPr="001E77B9" w:rsidRDefault="002F3ADE" w:rsidP="00C8650D">
            <w:pPr>
              <w:jc w:val="center"/>
            </w:pPr>
          </w:p>
        </w:tc>
      </w:tr>
      <w:tr w:rsidR="002F3ADE" w:rsidRPr="001E77B9" w14:paraId="49138C07" w14:textId="77777777" w:rsidTr="009315F6">
        <w:tc>
          <w:tcPr>
            <w:tcW w:w="630" w:type="dxa"/>
          </w:tcPr>
          <w:p w14:paraId="6ABF0B9A" w14:textId="77777777" w:rsidR="002F3ADE" w:rsidRPr="001E77B9" w:rsidRDefault="002F3ADE" w:rsidP="00C8650D"/>
        </w:tc>
        <w:tc>
          <w:tcPr>
            <w:tcW w:w="2965" w:type="dxa"/>
            <w:vAlign w:val="center"/>
          </w:tcPr>
          <w:p w14:paraId="3E2D05A9" w14:textId="77777777" w:rsidR="002F3ADE" w:rsidRPr="00CE1B29" w:rsidRDefault="002F3ADE" w:rsidP="00C8650D">
            <w:pPr>
              <w:jc w:val="right"/>
            </w:pPr>
            <w:r w:rsidRPr="00CE1B29">
              <w:t>NWSG idle</w:t>
            </w:r>
            <w:r>
              <w:t>-burned</w:t>
            </w:r>
          </w:p>
        </w:tc>
        <w:tc>
          <w:tcPr>
            <w:tcW w:w="900" w:type="dxa"/>
            <w:vAlign w:val="center"/>
          </w:tcPr>
          <w:p w14:paraId="603F01C1" w14:textId="77777777" w:rsidR="002F3ADE" w:rsidRPr="001E77B9" w:rsidRDefault="002F3ADE" w:rsidP="00C8650D">
            <w:pPr>
              <w:jc w:val="center"/>
            </w:pPr>
            <w:r>
              <w:t>0.397</w:t>
            </w:r>
          </w:p>
        </w:tc>
        <w:tc>
          <w:tcPr>
            <w:tcW w:w="900" w:type="dxa"/>
            <w:vAlign w:val="center"/>
          </w:tcPr>
          <w:p w14:paraId="6C332F63" w14:textId="77777777" w:rsidR="002F3ADE" w:rsidRPr="001E77B9" w:rsidRDefault="002F3ADE" w:rsidP="00C8650D">
            <w:pPr>
              <w:jc w:val="center"/>
            </w:pPr>
            <w:r>
              <w:t>0.798</w:t>
            </w:r>
          </w:p>
        </w:tc>
        <w:tc>
          <w:tcPr>
            <w:tcW w:w="900" w:type="dxa"/>
            <w:vAlign w:val="center"/>
          </w:tcPr>
          <w:p w14:paraId="02ADE6D9" w14:textId="77777777" w:rsidR="002F3ADE" w:rsidRPr="001E77B9" w:rsidRDefault="002F3ADE" w:rsidP="00C8650D">
            <w:pPr>
              <w:jc w:val="center"/>
            </w:pPr>
            <w:r>
              <w:t>-1.200</w:t>
            </w:r>
          </w:p>
        </w:tc>
        <w:tc>
          <w:tcPr>
            <w:tcW w:w="900" w:type="dxa"/>
            <w:vAlign w:val="center"/>
          </w:tcPr>
          <w:p w14:paraId="6CE38B73" w14:textId="77777777" w:rsidR="002F3ADE" w:rsidRPr="001E77B9" w:rsidRDefault="002F3ADE" w:rsidP="00C8650D">
            <w:pPr>
              <w:jc w:val="center"/>
            </w:pPr>
            <w:r>
              <w:t>1.992</w:t>
            </w:r>
          </w:p>
        </w:tc>
        <w:tc>
          <w:tcPr>
            <w:tcW w:w="1438" w:type="dxa"/>
            <w:vAlign w:val="center"/>
          </w:tcPr>
          <w:p w14:paraId="647DCC4D" w14:textId="7941D05D" w:rsidR="002F3ADE" w:rsidRPr="001E77B9" w:rsidRDefault="002F3ADE" w:rsidP="00C8650D">
            <w:pPr>
              <w:jc w:val="center"/>
            </w:pPr>
          </w:p>
        </w:tc>
      </w:tr>
      <w:tr w:rsidR="002F3ADE" w:rsidRPr="001E77B9" w14:paraId="7E7EF8E1" w14:textId="77777777" w:rsidTr="009315F6">
        <w:tc>
          <w:tcPr>
            <w:tcW w:w="3595" w:type="dxa"/>
            <w:gridSpan w:val="2"/>
            <w:tcBorders>
              <w:bottom w:val="single" w:sz="4" w:space="0" w:color="auto"/>
            </w:tcBorders>
          </w:tcPr>
          <w:p w14:paraId="0DEFC229" w14:textId="77777777" w:rsidR="002F3ADE" w:rsidRPr="00CE1B29" w:rsidRDefault="002F3ADE" w:rsidP="00C8650D">
            <w:r w:rsidRPr="00CE1B29">
              <w:t>PRAW</w:t>
            </w:r>
          </w:p>
        </w:tc>
        <w:tc>
          <w:tcPr>
            <w:tcW w:w="900" w:type="dxa"/>
            <w:vAlign w:val="center"/>
          </w:tcPr>
          <w:p w14:paraId="41F85BA9" w14:textId="77777777" w:rsidR="002F3ADE" w:rsidRPr="001E77B9" w:rsidRDefault="002F3ADE" w:rsidP="00C8650D">
            <w:pPr>
              <w:jc w:val="center"/>
            </w:pPr>
          </w:p>
        </w:tc>
        <w:tc>
          <w:tcPr>
            <w:tcW w:w="900" w:type="dxa"/>
            <w:vAlign w:val="center"/>
          </w:tcPr>
          <w:p w14:paraId="6FE14825" w14:textId="77777777" w:rsidR="002F3ADE" w:rsidRPr="001E77B9" w:rsidRDefault="002F3ADE" w:rsidP="00C8650D">
            <w:pPr>
              <w:jc w:val="center"/>
            </w:pPr>
          </w:p>
        </w:tc>
        <w:tc>
          <w:tcPr>
            <w:tcW w:w="900" w:type="dxa"/>
            <w:vAlign w:val="center"/>
          </w:tcPr>
          <w:p w14:paraId="3099A6E8" w14:textId="77777777" w:rsidR="002F3ADE" w:rsidRPr="001E77B9" w:rsidRDefault="002F3ADE" w:rsidP="00C8650D">
            <w:pPr>
              <w:jc w:val="center"/>
            </w:pPr>
          </w:p>
        </w:tc>
        <w:tc>
          <w:tcPr>
            <w:tcW w:w="900" w:type="dxa"/>
            <w:vAlign w:val="center"/>
          </w:tcPr>
          <w:p w14:paraId="52514F6B" w14:textId="77777777" w:rsidR="002F3ADE" w:rsidRPr="001E77B9" w:rsidRDefault="002F3ADE" w:rsidP="00C8650D">
            <w:pPr>
              <w:jc w:val="center"/>
            </w:pPr>
          </w:p>
        </w:tc>
        <w:tc>
          <w:tcPr>
            <w:tcW w:w="1438" w:type="dxa"/>
            <w:vAlign w:val="center"/>
          </w:tcPr>
          <w:p w14:paraId="11A4E8AD" w14:textId="6618EC7C" w:rsidR="002F3ADE" w:rsidRPr="001E77B9" w:rsidRDefault="00747F6C" w:rsidP="00C8650D">
            <w:pPr>
              <w:jc w:val="center"/>
            </w:pPr>
            <w:r>
              <w:t>0.46</w:t>
            </w:r>
            <w:r w:rsidR="00311082">
              <w:t>8</w:t>
            </w:r>
          </w:p>
        </w:tc>
      </w:tr>
      <w:tr w:rsidR="002F3ADE" w:rsidRPr="001E77B9" w14:paraId="0CB1E259" w14:textId="77777777" w:rsidTr="009315F6">
        <w:tc>
          <w:tcPr>
            <w:tcW w:w="630" w:type="dxa"/>
            <w:tcBorders>
              <w:top w:val="single" w:sz="4" w:space="0" w:color="auto"/>
            </w:tcBorders>
            <w:vAlign w:val="center"/>
          </w:tcPr>
          <w:p w14:paraId="681ECD3E" w14:textId="77777777" w:rsidR="002F3ADE" w:rsidRPr="001E77B9" w:rsidRDefault="002F3ADE" w:rsidP="00C8650D"/>
        </w:tc>
        <w:tc>
          <w:tcPr>
            <w:tcW w:w="2965" w:type="dxa"/>
            <w:tcBorders>
              <w:top w:val="single" w:sz="4" w:space="0" w:color="auto"/>
            </w:tcBorders>
            <w:vAlign w:val="center"/>
          </w:tcPr>
          <w:p w14:paraId="00B4A6F5" w14:textId="77777777" w:rsidR="002F3ADE" w:rsidRPr="00CE1B29" w:rsidRDefault="002F3ADE" w:rsidP="00C8650D">
            <w:r w:rsidRPr="00CE1B29">
              <w:t>Treatment</w:t>
            </w:r>
          </w:p>
        </w:tc>
        <w:tc>
          <w:tcPr>
            <w:tcW w:w="900" w:type="dxa"/>
            <w:vAlign w:val="center"/>
          </w:tcPr>
          <w:p w14:paraId="2D75B9E8" w14:textId="77777777" w:rsidR="002F3ADE" w:rsidRPr="001E77B9" w:rsidRDefault="002F3ADE" w:rsidP="00C8650D">
            <w:pPr>
              <w:jc w:val="center"/>
            </w:pPr>
          </w:p>
        </w:tc>
        <w:tc>
          <w:tcPr>
            <w:tcW w:w="900" w:type="dxa"/>
            <w:vAlign w:val="center"/>
          </w:tcPr>
          <w:p w14:paraId="1869B5E7" w14:textId="77777777" w:rsidR="002F3ADE" w:rsidRPr="001E77B9" w:rsidRDefault="002F3ADE" w:rsidP="00C8650D">
            <w:pPr>
              <w:jc w:val="center"/>
            </w:pPr>
          </w:p>
        </w:tc>
        <w:tc>
          <w:tcPr>
            <w:tcW w:w="900" w:type="dxa"/>
            <w:vAlign w:val="center"/>
          </w:tcPr>
          <w:p w14:paraId="2A741BE0" w14:textId="77777777" w:rsidR="002F3ADE" w:rsidRPr="001E77B9" w:rsidRDefault="002F3ADE" w:rsidP="00C8650D">
            <w:pPr>
              <w:jc w:val="center"/>
            </w:pPr>
          </w:p>
        </w:tc>
        <w:tc>
          <w:tcPr>
            <w:tcW w:w="900" w:type="dxa"/>
            <w:vAlign w:val="center"/>
          </w:tcPr>
          <w:p w14:paraId="49E135CC" w14:textId="77777777" w:rsidR="002F3ADE" w:rsidRPr="001E77B9" w:rsidRDefault="002F3ADE" w:rsidP="00C8650D">
            <w:pPr>
              <w:jc w:val="center"/>
            </w:pPr>
          </w:p>
        </w:tc>
        <w:tc>
          <w:tcPr>
            <w:tcW w:w="1438" w:type="dxa"/>
            <w:vAlign w:val="center"/>
          </w:tcPr>
          <w:p w14:paraId="435E1E01" w14:textId="1708DBB4" w:rsidR="002F3ADE" w:rsidRPr="001E77B9" w:rsidRDefault="002F3ADE" w:rsidP="00C8650D">
            <w:pPr>
              <w:jc w:val="center"/>
            </w:pPr>
          </w:p>
        </w:tc>
      </w:tr>
      <w:tr w:rsidR="002F3ADE" w:rsidRPr="001E77B9" w14:paraId="2160720E" w14:textId="77777777" w:rsidTr="009315F6">
        <w:tc>
          <w:tcPr>
            <w:tcW w:w="630" w:type="dxa"/>
            <w:vAlign w:val="center"/>
          </w:tcPr>
          <w:p w14:paraId="1F452130" w14:textId="77777777" w:rsidR="002F3ADE" w:rsidRPr="001E77B9" w:rsidRDefault="002F3ADE" w:rsidP="00C8650D"/>
        </w:tc>
        <w:tc>
          <w:tcPr>
            <w:tcW w:w="2965" w:type="dxa"/>
            <w:vAlign w:val="center"/>
          </w:tcPr>
          <w:p w14:paraId="3A16F266" w14:textId="77777777" w:rsidR="002F3ADE" w:rsidRPr="00CE1B29" w:rsidRDefault="002F3ADE" w:rsidP="00C8650D">
            <w:pPr>
              <w:jc w:val="right"/>
            </w:pPr>
            <w:r w:rsidRPr="00CE1B29">
              <w:t>CSG graze</w:t>
            </w:r>
            <w:r>
              <w:t>d</w:t>
            </w:r>
          </w:p>
        </w:tc>
        <w:tc>
          <w:tcPr>
            <w:tcW w:w="900" w:type="dxa"/>
            <w:vAlign w:val="center"/>
          </w:tcPr>
          <w:p w14:paraId="1D5E033B" w14:textId="77777777" w:rsidR="002F3ADE" w:rsidRPr="001E77B9" w:rsidRDefault="002F3ADE" w:rsidP="00C8650D">
            <w:pPr>
              <w:jc w:val="center"/>
            </w:pPr>
            <w:r>
              <w:t>-4.165</w:t>
            </w:r>
          </w:p>
        </w:tc>
        <w:tc>
          <w:tcPr>
            <w:tcW w:w="900" w:type="dxa"/>
            <w:vAlign w:val="center"/>
          </w:tcPr>
          <w:p w14:paraId="3AAEAF8C" w14:textId="77777777" w:rsidR="002F3ADE" w:rsidRPr="001E77B9" w:rsidRDefault="002F3ADE" w:rsidP="00C8650D">
            <w:pPr>
              <w:jc w:val="center"/>
            </w:pPr>
            <w:r>
              <w:t>1.500</w:t>
            </w:r>
          </w:p>
        </w:tc>
        <w:tc>
          <w:tcPr>
            <w:tcW w:w="900" w:type="dxa"/>
            <w:vAlign w:val="center"/>
          </w:tcPr>
          <w:p w14:paraId="5A9161C7" w14:textId="77777777" w:rsidR="002F3ADE" w:rsidRPr="001E77B9" w:rsidRDefault="002F3ADE" w:rsidP="00C8650D">
            <w:pPr>
              <w:jc w:val="center"/>
            </w:pPr>
            <w:r>
              <w:t>-7.593</w:t>
            </w:r>
          </w:p>
        </w:tc>
        <w:tc>
          <w:tcPr>
            <w:tcW w:w="900" w:type="dxa"/>
            <w:vAlign w:val="center"/>
          </w:tcPr>
          <w:p w14:paraId="59CD1728" w14:textId="77777777" w:rsidR="002F3ADE" w:rsidRPr="001E77B9" w:rsidRDefault="002F3ADE" w:rsidP="00C8650D">
            <w:pPr>
              <w:jc w:val="center"/>
            </w:pPr>
            <w:r>
              <w:t>-1.722</w:t>
            </w:r>
          </w:p>
        </w:tc>
        <w:tc>
          <w:tcPr>
            <w:tcW w:w="1438" w:type="dxa"/>
            <w:vAlign w:val="center"/>
          </w:tcPr>
          <w:p w14:paraId="1660F9EB" w14:textId="2F9DF502" w:rsidR="002F3ADE" w:rsidRPr="001E77B9" w:rsidRDefault="002F3ADE" w:rsidP="00C8650D">
            <w:pPr>
              <w:jc w:val="center"/>
            </w:pPr>
          </w:p>
        </w:tc>
      </w:tr>
      <w:tr w:rsidR="002F3ADE" w:rsidRPr="001E77B9" w14:paraId="41CD2586" w14:textId="77777777" w:rsidTr="009315F6">
        <w:tc>
          <w:tcPr>
            <w:tcW w:w="630" w:type="dxa"/>
            <w:vAlign w:val="center"/>
          </w:tcPr>
          <w:p w14:paraId="0C045A15" w14:textId="77777777" w:rsidR="002F3ADE" w:rsidRPr="001E77B9" w:rsidRDefault="002F3ADE" w:rsidP="00C8650D"/>
        </w:tc>
        <w:tc>
          <w:tcPr>
            <w:tcW w:w="2965" w:type="dxa"/>
            <w:vAlign w:val="center"/>
          </w:tcPr>
          <w:p w14:paraId="1E0086B0" w14:textId="77777777" w:rsidR="002F3ADE" w:rsidRPr="00CE1B29" w:rsidRDefault="002F3ADE" w:rsidP="00C8650D">
            <w:pPr>
              <w:jc w:val="right"/>
            </w:pPr>
            <w:r w:rsidRPr="00CE1B29">
              <w:t>CSG hay</w:t>
            </w:r>
          </w:p>
        </w:tc>
        <w:tc>
          <w:tcPr>
            <w:tcW w:w="900" w:type="dxa"/>
            <w:vAlign w:val="center"/>
          </w:tcPr>
          <w:p w14:paraId="153BC41D" w14:textId="77777777" w:rsidR="002F3ADE" w:rsidRPr="001E77B9" w:rsidRDefault="002F3ADE" w:rsidP="00C8650D">
            <w:pPr>
              <w:jc w:val="center"/>
            </w:pPr>
            <w:r>
              <w:t>1.076</w:t>
            </w:r>
          </w:p>
        </w:tc>
        <w:tc>
          <w:tcPr>
            <w:tcW w:w="900" w:type="dxa"/>
            <w:vAlign w:val="center"/>
          </w:tcPr>
          <w:p w14:paraId="30DF4C86" w14:textId="77777777" w:rsidR="002F3ADE" w:rsidRPr="001E77B9" w:rsidRDefault="002F3ADE" w:rsidP="00C8650D">
            <w:pPr>
              <w:jc w:val="center"/>
            </w:pPr>
            <w:r>
              <w:t>0.623</w:t>
            </w:r>
          </w:p>
        </w:tc>
        <w:tc>
          <w:tcPr>
            <w:tcW w:w="900" w:type="dxa"/>
            <w:vAlign w:val="center"/>
          </w:tcPr>
          <w:p w14:paraId="01878F2B" w14:textId="77777777" w:rsidR="002F3ADE" w:rsidRPr="001E77B9" w:rsidRDefault="002F3ADE" w:rsidP="00C8650D">
            <w:pPr>
              <w:jc w:val="center"/>
            </w:pPr>
            <w:r>
              <w:t>-0.045</w:t>
            </w:r>
          </w:p>
        </w:tc>
        <w:tc>
          <w:tcPr>
            <w:tcW w:w="900" w:type="dxa"/>
            <w:vAlign w:val="center"/>
          </w:tcPr>
          <w:p w14:paraId="70965394" w14:textId="77777777" w:rsidR="002F3ADE" w:rsidRPr="001E77B9" w:rsidRDefault="002F3ADE" w:rsidP="00C8650D">
            <w:pPr>
              <w:jc w:val="center"/>
            </w:pPr>
            <w:r>
              <w:t>2.415</w:t>
            </w:r>
          </w:p>
        </w:tc>
        <w:tc>
          <w:tcPr>
            <w:tcW w:w="1438" w:type="dxa"/>
            <w:vAlign w:val="center"/>
          </w:tcPr>
          <w:p w14:paraId="488C19F8" w14:textId="6F6AD5BB" w:rsidR="002F3ADE" w:rsidRPr="001E77B9" w:rsidRDefault="002F3ADE" w:rsidP="00C8650D">
            <w:pPr>
              <w:jc w:val="center"/>
            </w:pPr>
          </w:p>
        </w:tc>
      </w:tr>
      <w:tr w:rsidR="002F3ADE" w:rsidRPr="001E77B9" w14:paraId="27E6FB77" w14:textId="77777777" w:rsidTr="009315F6">
        <w:tc>
          <w:tcPr>
            <w:tcW w:w="630" w:type="dxa"/>
          </w:tcPr>
          <w:p w14:paraId="7625503B" w14:textId="77777777" w:rsidR="002F3ADE" w:rsidRPr="001E77B9" w:rsidRDefault="002F3ADE" w:rsidP="00C8650D"/>
        </w:tc>
        <w:tc>
          <w:tcPr>
            <w:tcW w:w="2965" w:type="dxa"/>
            <w:vAlign w:val="center"/>
          </w:tcPr>
          <w:p w14:paraId="1083DD60" w14:textId="77777777" w:rsidR="002F3ADE" w:rsidRPr="00CE1B29" w:rsidRDefault="002F3ADE" w:rsidP="00C8650D">
            <w:pPr>
              <w:jc w:val="right"/>
            </w:pPr>
            <w:r w:rsidRPr="00CE1B29">
              <w:t>NWSG graze</w:t>
            </w:r>
            <w:r>
              <w:t>d</w:t>
            </w:r>
          </w:p>
        </w:tc>
        <w:tc>
          <w:tcPr>
            <w:tcW w:w="900" w:type="dxa"/>
            <w:vAlign w:val="center"/>
          </w:tcPr>
          <w:p w14:paraId="2DD05BC1" w14:textId="77777777" w:rsidR="002F3ADE" w:rsidRPr="001E77B9" w:rsidRDefault="002F3ADE" w:rsidP="00C8650D">
            <w:pPr>
              <w:jc w:val="center"/>
            </w:pPr>
            <w:r>
              <w:t>-1.410</w:t>
            </w:r>
          </w:p>
        </w:tc>
        <w:tc>
          <w:tcPr>
            <w:tcW w:w="900" w:type="dxa"/>
            <w:vAlign w:val="center"/>
          </w:tcPr>
          <w:p w14:paraId="2D5CD794" w14:textId="77777777" w:rsidR="002F3ADE" w:rsidRPr="001E77B9" w:rsidRDefault="002F3ADE" w:rsidP="00C8650D">
            <w:pPr>
              <w:jc w:val="center"/>
            </w:pPr>
            <w:r>
              <w:t>0.904</w:t>
            </w:r>
          </w:p>
        </w:tc>
        <w:tc>
          <w:tcPr>
            <w:tcW w:w="900" w:type="dxa"/>
            <w:vAlign w:val="center"/>
          </w:tcPr>
          <w:p w14:paraId="5DC701C9" w14:textId="77777777" w:rsidR="002F3ADE" w:rsidRPr="001E77B9" w:rsidRDefault="002F3ADE" w:rsidP="00C8650D">
            <w:pPr>
              <w:jc w:val="center"/>
            </w:pPr>
            <w:r>
              <w:t>-3.227</w:t>
            </w:r>
          </w:p>
        </w:tc>
        <w:tc>
          <w:tcPr>
            <w:tcW w:w="900" w:type="dxa"/>
            <w:vAlign w:val="center"/>
          </w:tcPr>
          <w:p w14:paraId="4F50D376" w14:textId="77777777" w:rsidR="002F3ADE" w:rsidRPr="001E77B9" w:rsidRDefault="002F3ADE" w:rsidP="00C8650D">
            <w:pPr>
              <w:jc w:val="center"/>
            </w:pPr>
            <w:r>
              <w:t>0.313</w:t>
            </w:r>
          </w:p>
        </w:tc>
        <w:tc>
          <w:tcPr>
            <w:tcW w:w="1438" w:type="dxa"/>
            <w:vAlign w:val="center"/>
          </w:tcPr>
          <w:p w14:paraId="369C5EA0" w14:textId="4972AC82" w:rsidR="002F3ADE" w:rsidRPr="001E77B9" w:rsidRDefault="002F3ADE" w:rsidP="00C8650D">
            <w:pPr>
              <w:jc w:val="center"/>
            </w:pPr>
          </w:p>
        </w:tc>
      </w:tr>
      <w:tr w:rsidR="002F3ADE" w:rsidRPr="001E77B9" w14:paraId="3D05D405" w14:textId="77777777" w:rsidTr="009315F6">
        <w:tc>
          <w:tcPr>
            <w:tcW w:w="630" w:type="dxa"/>
            <w:vAlign w:val="center"/>
          </w:tcPr>
          <w:p w14:paraId="6349C7D0" w14:textId="77777777" w:rsidR="002F3ADE" w:rsidRPr="001E77B9" w:rsidRDefault="002F3ADE" w:rsidP="00C8650D"/>
        </w:tc>
        <w:tc>
          <w:tcPr>
            <w:tcW w:w="2965" w:type="dxa"/>
            <w:vAlign w:val="center"/>
          </w:tcPr>
          <w:p w14:paraId="2083709F" w14:textId="77777777" w:rsidR="002F3ADE" w:rsidRPr="00CE1B29" w:rsidRDefault="002F3ADE" w:rsidP="00C8650D">
            <w:pPr>
              <w:jc w:val="right"/>
            </w:pPr>
            <w:r w:rsidRPr="00CE1B29">
              <w:t>NWSG idle</w:t>
            </w:r>
            <w:r>
              <w:t>-burned</w:t>
            </w:r>
          </w:p>
        </w:tc>
        <w:tc>
          <w:tcPr>
            <w:tcW w:w="900" w:type="dxa"/>
            <w:vAlign w:val="center"/>
          </w:tcPr>
          <w:p w14:paraId="6D84597A" w14:textId="77777777" w:rsidR="002F3ADE" w:rsidRPr="001E77B9" w:rsidRDefault="002F3ADE" w:rsidP="00C8650D">
            <w:pPr>
              <w:jc w:val="center"/>
            </w:pPr>
            <w:r>
              <w:t>-0.219</w:t>
            </w:r>
          </w:p>
        </w:tc>
        <w:tc>
          <w:tcPr>
            <w:tcW w:w="900" w:type="dxa"/>
            <w:vAlign w:val="center"/>
          </w:tcPr>
          <w:p w14:paraId="096995BC" w14:textId="77777777" w:rsidR="002F3ADE" w:rsidRPr="001E77B9" w:rsidRDefault="002F3ADE" w:rsidP="00C8650D">
            <w:pPr>
              <w:jc w:val="center"/>
            </w:pPr>
            <w:r>
              <w:t>1.246</w:t>
            </w:r>
          </w:p>
        </w:tc>
        <w:tc>
          <w:tcPr>
            <w:tcW w:w="900" w:type="dxa"/>
            <w:vAlign w:val="center"/>
          </w:tcPr>
          <w:p w14:paraId="32A1FCE1" w14:textId="77777777" w:rsidR="002F3ADE" w:rsidRPr="001E77B9" w:rsidRDefault="002F3ADE" w:rsidP="00C8650D">
            <w:pPr>
              <w:jc w:val="center"/>
            </w:pPr>
            <w:r>
              <w:t>-2.414</w:t>
            </w:r>
          </w:p>
        </w:tc>
        <w:tc>
          <w:tcPr>
            <w:tcW w:w="900" w:type="dxa"/>
            <w:vAlign w:val="center"/>
          </w:tcPr>
          <w:p w14:paraId="244E9821" w14:textId="77777777" w:rsidR="002F3ADE" w:rsidRPr="001E77B9" w:rsidRDefault="002F3ADE" w:rsidP="00C8650D">
            <w:pPr>
              <w:jc w:val="center"/>
            </w:pPr>
            <w:r>
              <w:t>2.596</w:t>
            </w:r>
          </w:p>
        </w:tc>
        <w:tc>
          <w:tcPr>
            <w:tcW w:w="1438" w:type="dxa"/>
            <w:vAlign w:val="center"/>
          </w:tcPr>
          <w:p w14:paraId="0B6F0454" w14:textId="0A52C4A5" w:rsidR="002F3ADE" w:rsidRPr="001E77B9" w:rsidRDefault="002F3ADE" w:rsidP="00C8650D">
            <w:pPr>
              <w:jc w:val="center"/>
            </w:pPr>
          </w:p>
        </w:tc>
      </w:tr>
      <w:tr w:rsidR="002F3ADE" w:rsidRPr="001E77B9" w14:paraId="020ABCA3" w14:textId="77777777" w:rsidTr="009315F6">
        <w:tc>
          <w:tcPr>
            <w:tcW w:w="630" w:type="dxa"/>
            <w:tcBorders>
              <w:bottom w:val="single" w:sz="4" w:space="0" w:color="auto"/>
            </w:tcBorders>
            <w:vAlign w:val="center"/>
          </w:tcPr>
          <w:p w14:paraId="23A3A4ED" w14:textId="77777777" w:rsidR="002F3ADE" w:rsidRPr="001E77B9" w:rsidRDefault="002F3ADE" w:rsidP="00C8650D"/>
        </w:tc>
        <w:tc>
          <w:tcPr>
            <w:tcW w:w="2965" w:type="dxa"/>
            <w:tcBorders>
              <w:bottom w:val="single" w:sz="4" w:space="0" w:color="auto"/>
            </w:tcBorders>
            <w:vAlign w:val="center"/>
          </w:tcPr>
          <w:p w14:paraId="57FADB28" w14:textId="77777777" w:rsidR="002F3ADE" w:rsidRPr="00CE1B29" w:rsidRDefault="002F3ADE" w:rsidP="00C8650D">
            <w:r w:rsidRPr="00CE1B29">
              <w:t>shrub edge density</w:t>
            </w:r>
          </w:p>
        </w:tc>
        <w:tc>
          <w:tcPr>
            <w:tcW w:w="900" w:type="dxa"/>
            <w:tcBorders>
              <w:bottom w:val="single" w:sz="4" w:space="0" w:color="auto"/>
            </w:tcBorders>
            <w:vAlign w:val="center"/>
          </w:tcPr>
          <w:p w14:paraId="4DB67D2D" w14:textId="77777777" w:rsidR="002F3ADE" w:rsidRDefault="002F3ADE" w:rsidP="00C8650D">
            <w:pPr>
              <w:jc w:val="center"/>
            </w:pPr>
            <w:r>
              <w:t>1.430</w:t>
            </w:r>
          </w:p>
        </w:tc>
        <w:tc>
          <w:tcPr>
            <w:tcW w:w="900" w:type="dxa"/>
            <w:tcBorders>
              <w:bottom w:val="single" w:sz="4" w:space="0" w:color="auto"/>
            </w:tcBorders>
            <w:vAlign w:val="center"/>
          </w:tcPr>
          <w:p w14:paraId="6CECF38C" w14:textId="77777777" w:rsidR="002F3ADE" w:rsidRDefault="002F3ADE" w:rsidP="00C8650D">
            <w:pPr>
              <w:jc w:val="center"/>
            </w:pPr>
            <w:r>
              <w:t>0.697</w:t>
            </w:r>
          </w:p>
        </w:tc>
        <w:tc>
          <w:tcPr>
            <w:tcW w:w="900" w:type="dxa"/>
            <w:tcBorders>
              <w:bottom w:val="single" w:sz="4" w:space="0" w:color="auto"/>
            </w:tcBorders>
            <w:vAlign w:val="center"/>
          </w:tcPr>
          <w:p w14:paraId="594837A5" w14:textId="77777777" w:rsidR="002F3ADE" w:rsidRDefault="002F3ADE" w:rsidP="00C8650D">
            <w:pPr>
              <w:jc w:val="center"/>
            </w:pPr>
            <w:r>
              <w:t>0.225</w:t>
            </w:r>
          </w:p>
        </w:tc>
        <w:tc>
          <w:tcPr>
            <w:tcW w:w="900" w:type="dxa"/>
            <w:tcBorders>
              <w:bottom w:val="single" w:sz="4" w:space="0" w:color="auto"/>
            </w:tcBorders>
            <w:vAlign w:val="center"/>
          </w:tcPr>
          <w:p w14:paraId="2238A4D5" w14:textId="77777777" w:rsidR="002F3ADE" w:rsidRDefault="002F3ADE" w:rsidP="00C8650D">
            <w:pPr>
              <w:jc w:val="center"/>
            </w:pPr>
            <w:r>
              <w:t>2.967</w:t>
            </w:r>
          </w:p>
        </w:tc>
        <w:tc>
          <w:tcPr>
            <w:tcW w:w="1438" w:type="dxa"/>
            <w:tcBorders>
              <w:bottom w:val="single" w:sz="4" w:space="0" w:color="auto"/>
            </w:tcBorders>
            <w:vAlign w:val="center"/>
          </w:tcPr>
          <w:p w14:paraId="428BA376" w14:textId="772A0617" w:rsidR="002F3ADE" w:rsidRDefault="002F3ADE" w:rsidP="00C8650D">
            <w:pPr>
              <w:jc w:val="center"/>
            </w:pPr>
          </w:p>
        </w:tc>
      </w:tr>
      <w:tr w:rsidR="00B60CFF" w:rsidRPr="001E77B9" w14:paraId="7C750ABA" w14:textId="77777777" w:rsidTr="009315F6">
        <w:tc>
          <w:tcPr>
            <w:tcW w:w="8633" w:type="dxa"/>
            <w:gridSpan w:val="7"/>
            <w:tcBorders>
              <w:top w:val="single" w:sz="4" w:space="0" w:color="auto"/>
            </w:tcBorders>
            <w:vAlign w:val="center"/>
          </w:tcPr>
          <w:p w14:paraId="70F379BA" w14:textId="77777777" w:rsidR="00B60CFF" w:rsidRPr="009315F6" w:rsidRDefault="00B60CFF" w:rsidP="00C8650D">
            <w:proofErr w:type="spellStart"/>
            <w:r w:rsidRPr="009315F6">
              <w:rPr>
                <w:vertAlign w:val="superscript"/>
              </w:rPr>
              <w:t>a</w:t>
            </w:r>
            <w:r w:rsidRPr="009315F6">
              <w:t>COYE</w:t>
            </w:r>
            <w:proofErr w:type="spellEnd"/>
            <w:r w:rsidRPr="009315F6">
              <w:t xml:space="preserve"> = common yellowthroat, EAME = eastern meadowlark, FISP = field sparrow, HESP = </w:t>
            </w:r>
            <w:proofErr w:type="spellStart"/>
            <w:r w:rsidRPr="009315F6">
              <w:t>Henslow’s</w:t>
            </w:r>
            <w:proofErr w:type="spellEnd"/>
            <w:r w:rsidRPr="009315F6">
              <w:t xml:space="preserve"> sparrow, NOBO = northern bobwhite, PRAW = prairie warbler</w:t>
            </w:r>
          </w:p>
          <w:p w14:paraId="4791BD79" w14:textId="77777777" w:rsidR="00B60CFF" w:rsidRPr="009315F6" w:rsidRDefault="00B60CFF" w:rsidP="00C8650D">
            <w:proofErr w:type="spellStart"/>
            <w:r w:rsidRPr="009315F6">
              <w:rPr>
                <w:vertAlign w:val="superscript"/>
              </w:rPr>
              <w:t>b</w:t>
            </w:r>
            <w:r w:rsidRPr="009315F6">
              <w:t>Treatment</w:t>
            </w:r>
            <w:proofErr w:type="spellEnd"/>
            <w:r w:rsidRPr="009315F6">
              <w:t xml:space="preserve"> = factor variable indicating dominant grass and management in the point count ring</w:t>
            </w:r>
          </w:p>
          <w:p w14:paraId="5B0F7E81" w14:textId="5157B490" w:rsidR="00B60CFF" w:rsidRPr="001E77B9" w:rsidRDefault="00B60CFF" w:rsidP="00C8650D">
            <w:r w:rsidRPr="009315F6">
              <w:t>CSG = cool-season grass, NWSG = native warm-season grass</w:t>
            </w:r>
          </w:p>
        </w:tc>
      </w:tr>
    </w:tbl>
    <w:tbl>
      <w:tblPr>
        <w:tblpPr w:leftFromText="180" w:rightFromText="180" w:vertAnchor="text" w:horzAnchor="margin" w:tblpY="49"/>
        <w:tblW w:w="8635" w:type="dxa"/>
        <w:tblLayout w:type="fixed"/>
        <w:tblLook w:val="04A0" w:firstRow="1" w:lastRow="0" w:firstColumn="1" w:lastColumn="0" w:noHBand="0" w:noVBand="1"/>
      </w:tblPr>
      <w:tblGrid>
        <w:gridCol w:w="1436"/>
        <w:gridCol w:w="1799"/>
        <w:gridCol w:w="1800"/>
        <w:gridCol w:w="1800"/>
        <w:gridCol w:w="1800"/>
      </w:tblGrid>
      <w:tr w:rsidR="009315F6" w:rsidRPr="001E77B9" w14:paraId="1E294660" w14:textId="77777777" w:rsidTr="009315F6">
        <w:trPr>
          <w:trHeight w:val="454"/>
        </w:trPr>
        <w:tc>
          <w:tcPr>
            <w:tcW w:w="8635" w:type="dxa"/>
            <w:gridSpan w:val="5"/>
            <w:tcBorders>
              <w:bottom w:val="single" w:sz="4" w:space="0" w:color="auto"/>
            </w:tcBorders>
          </w:tcPr>
          <w:p w14:paraId="23F236B3" w14:textId="0E7626D9" w:rsidR="009315F6" w:rsidRPr="008B790A" w:rsidRDefault="009315F6" w:rsidP="009315F6">
            <w:pPr>
              <w:pStyle w:val="Caption"/>
            </w:pPr>
            <w:bookmarkStart w:id="184" w:name="_Ref184353184"/>
            <w:bookmarkStart w:id="185" w:name="_Toc184731435"/>
            <w:r w:rsidRPr="008B790A">
              <w:lastRenderedPageBreak/>
              <w:t xml:space="preserve">Table </w:t>
            </w:r>
            <w:r w:rsidR="00B82A77">
              <w:t>3</w:t>
            </w:r>
            <w:r w:rsidRPr="008B790A">
              <w:t>.</w:t>
            </w:r>
            <w:fldSimple w:instr=" SEQ Table \* ARABIC \s 1 ">
              <w:r w:rsidR="00747B14">
                <w:rPr>
                  <w:noProof/>
                </w:rPr>
                <w:t>4</w:t>
              </w:r>
            </w:fldSimple>
            <w:bookmarkEnd w:id="184"/>
            <w:r w:rsidRPr="008B790A">
              <w:t xml:space="preserve">: </w:t>
            </w:r>
            <w:r>
              <w:rPr>
                <w:color w:val="000000" w:themeColor="text1"/>
              </w:rPr>
              <w:t xml:space="preserve">Summary of effects of major cover type on occupancy of focal grassland-associated avian species. </w:t>
            </w:r>
            <w:r w:rsidRPr="006C0654">
              <w:t xml:space="preserve">Blue Grass Army Depot, </w:t>
            </w:r>
            <w:r>
              <w:t>Richmond</w:t>
            </w:r>
            <w:r w:rsidRPr="006C0654">
              <w:t>, Kentucky, USA</w:t>
            </w:r>
            <w:r>
              <w:t>, 2019-2021</w:t>
            </w:r>
            <w:r w:rsidRPr="006C0654">
              <w:t>.</w:t>
            </w:r>
            <w:bookmarkEnd w:id="185"/>
          </w:p>
        </w:tc>
      </w:tr>
      <w:tr w:rsidR="009315F6" w:rsidRPr="001E77B9" w14:paraId="636DBD77" w14:textId="77777777" w:rsidTr="009315F6">
        <w:trPr>
          <w:trHeight w:val="620"/>
        </w:trPr>
        <w:tc>
          <w:tcPr>
            <w:tcW w:w="1436" w:type="dxa"/>
          </w:tcPr>
          <w:p w14:paraId="307D8015" w14:textId="77777777" w:rsidR="009315F6" w:rsidRDefault="009315F6" w:rsidP="009315F6"/>
        </w:tc>
        <w:tc>
          <w:tcPr>
            <w:tcW w:w="1799" w:type="dxa"/>
            <w:tcBorders>
              <w:left w:val="nil"/>
              <w:bottom w:val="single" w:sz="4" w:space="0" w:color="auto"/>
            </w:tcBorders>
            <w:vAlign w:val="center"/>
          </w:tcPr>
          <w:p w14:paraId="59A769BD" w14:textId="77777777" w:rsidR="009315F6" w:rsidRDefault="009315F6" w:rsidP="009315F6">
            <w:pPr>
              <w:jc w:val="center"/>
            </w:pPr>
            <w:r>
              <w:t>CSG</w:t>
            </w:r>
          </w:p>
          <w:p w14:paraId="069055C6" w14:textId="77777777" w:rsidR="009315F6" w:rsidRDefault="009315F6" w:rsidP="009315F6">
            <w:pPr>
              <w:jc w:val="center"/>
            </w:pPr>
            <w:r>
              <w:t>Grazed</w:t>
            </w:r>
          </w:p>
        </w:tc>
        <w:tc>
          <w:tcPr>
            <w:tcW w:w="1800" w:type="dxa"/>
            <w:tcBorders>
              <w:bottom w:val="single" w:sz="4" w:space="0" w:color="auto"/>
            </w:tcBorders>
            <w:vAlign w:val="center"/>
          </w:tcPr>
          <w:p w14:paraId="6A3745CC" w14:textId="77777777" w:rsidR="009315F6" w:rsidRDefault="009315F6" w:rsidP="009315F6">
            <w:pPr>
              <w:jc w:val="center"/>
            </w:pPr>
            <w:r>
              <w:t>CSG</w:t>
            </w:r>
          </w:p>
          <w:p w14:paraId="657D9E24" w14:textId="77777777" w:rsidR="009315F6" w:rsidRDefault="009315F6" w:rsidP="009315F6">
            <w:pPr>
              <w:jc w:val="center"/>
            </w:pPr>
            <w:r>
              <w:t>hayed</w:t>
            </w:r>
          </w:p>
        </w:tc>
        <w:tc>
          <w:tcPr>
            <w:tcW w:w="1800" w:type="dxa"/>
            <w:tcBorders>
              <w:bottom w:val="single" w:sz="4" w:space="0" w:color="auto"/>
            </w:tcBorders>
            <w:vAlign w:val="center"/>
          </w:tcPr>
          <w:p w14:paraId="1F28AEA9" w14:textId="77777777" w:rsidR="009315F6" w:rsidRDefault="009315F6" w:rsidP="009315F6">
            <w:pPr>
              <w:jc w:val="center"/>
            </w:pPr>
            <w:r>
              <w:t>NWSG</w:t>
            </w:r>
          </w:p>
          <w:p w14:paraId="76C14C3A" w14:textId="77777777" w:rsidR="009315F6" w:rsidRDefault="009315F6" w:rsidP="009315F6">
            <w:pPr>
              <w:jc w:val="center"/>
            </w:pPr>
            <w:r>
              <w:t>grazed</w:t>
            </w:r>
          </w:p>
        </w:tc>
        <w:tc>
          <w:tcPr>
            <w:tcW w:w="1800" w:type="dxa"/>
            <w:tcBorders>
              <w:bottom w:val="single" w:sz="4" w:space="0" w:color="auto"/>
            </w:tcBorders>
            <w:vAlign w:val="center"/>
          </w:tcPr>
          <w:p w14:paraId="70964E2B" w14:textId="77777777" w:rsidR="009315F6" w:rsidRDefault="009315F6" w:rsidP="009315F6">
            <w:pPr>
              <w:jc w:val="center"/>
            </w:pPr>
            <w:r>
              <w:t>NWSG</w:t>
            </w:r>
          </w:p>
          <w:p w14:paraId="5141C6A0" w14:textId="77777777" w:rsidR="009315F6" w:rsidRPr="001E77B9" w:rsidRDefault="009315F6" w:rsidP="009315F6">
            <w:pPr>
              <w:jc w:val="center"/>
            </w:pPr>
            <w:r>
              <w:t>idle-burned</w:t>
            </w:r>
          </w:p>
        </w:tc>
      </w:tr>
      <w:tr w:rsidR="009315F6" w:rsidRPr="001E77B9" w14:paraId="4F99A019" w14:textId="77777777" w:rsidTr="009315F6">
        <w:trPr>
          <w:trHeight w:val="720"/>
        </w:trPr>
        <w:tc>
          <w:tcPr>
            <w:tcW w:w="1436" w:type="dxa"/>
            <w:tcBorders>
              <w:top w:val="single" w:sz="4" w:space="0" w:color="auto"/>
            </w:tcBorders>
            <w:vAlign w:val="center"/>
          </w:tcPr>
          <w:p w14:paraId="040A7A2A" w14:textId="77777777" w:rsidR="009315F6" w:rsidRDefault="009315F6" w:rsidP="009315F6">
            <w:pPr>
              <w:jc w:val="right"/>
            </w:pPr>
            <w:r>
              <w:t>common yellowthroat</w:t>
            </w:r>
          </w:p>
        </w:tc>
        <w:tc>
          <w:tcPr>
            <w:tcW w:w="1799" w:type="dxa"/>
            <w:tcBorders>
              <w:top w:val="single" w:sz="4" w:space="0" w:color="auto"/>
            </w:tcBorders>
            <w:vAlign w:val="center"/>
          </w:tcPr>
          <w:p w14:paraId="20FD615F" w14:textId="77777777" w:rsidR="009315F6" w:rsidRPr="009315F6" w:rsidRDefault="009315F6" w:rsidP="009315F6">
            <w:pPr>
              <w:jc w:val="center"/>
            </w:pPr>
            <w:r w:rsidRPr="009315F6">
              <w:t>0</w:t>
            </w:r>
          </w:p>
        </w:tc>
        <w:tc>
          <w:tcPr>
            <w:tcW w:w="1800" w:type="dxa"/>
            <w:tcBorders>
              <w:top w:val="single" w:sz="4" w:space="0" w:color="auto"/>
            </w:tcBorders>
            <w:vAlign w:val="center"/>
          </w:tcPr>
          <w:p w14:paraId="338D3142" w14:textId="77777777" w:rsidR="009315F6" w:rsidRPr="009315F6" w:rsidRDefault="009315F6" w:rsidP="009315F6">
            <w:pPr>
              <w:jc w:val="center"/>
            </w:pPr>
            <w:r w:rsidRPr="009315F6">
              <w:t>0</w:t>
            </w:r>
          </w:p>
        </w:tc>
        <w:tc>
          <w:tcPr>
            <w:tcW w:w="1800" w:type="dxa"/>
            <w:tcBorders>
              <w:top w:val="single" w:sz="4" w:space="0" w:color="auto"/>
            </w:tcBorders>
            <w:vAlign w:val="center"/>
          </w:tcPr>
          <w:p w14:paraId="4AA79036" w14:textId="77777777" w:rsidR="009315F6" w:rsidRPr="009315F6" w:rsidRDefault="009315F6" w:rsidP="009315F6">
            <w:pPr>
              <w:jc w:val="center"/>
            </w:pPr>
            <w:r w:rsidRPr="009315F6">
              <w:t>0</w:t>
            </w:r>
          </w:p>
        </w:tc>
        <w:tc>
          <w:tcPr>
            <w:tcW w:w="1800" w:type="dxa"/>
            <w:tcBorders>
              <w:top w:val="single" w:sz="4" w:space="0" w:color="auto"/>
            </w:tcBorders>
            <w:vAlign w:val="center"/>
          </w:tcPr>
          <w:p w14:paraId="19543C4A" w14:textId="77777777" w:rsidR="009315F6" w:rsidRPr="009315F6" w:rsidRDefault="009315F6" w:rsidP="009315F6">
            <w:pPr>
              <w:jc w:val="center"/>
            </w:pPr>
            <w:r w:rsidRPr="009315F6">
              <w:t>+*</w:t>
            </w:r>
          </w:p>
        </w:tc>
      </w:tr>
      <w:tr w:rsidR="009315F6" w:rsidRPr="001E77B9" w14:paraId="2A530B50" w14:textId="77777777" w:rsidTr="009315F6">
        <w:trPr>
          <w:trHeight w:val="720"/>
        </w:trPr>
        <w:tc>
          <w:tcPr>
            <w:tcW w:w="1436" w:type="dxa"/>
            <w:vAlign w:val="center"/>
          </w:tcPr>
          <w:p w14:paraId="539FC848" w14:textId="77777777" w:rsidR="009315F6" w:rsidRDefault="009315F6" w:rsidP="009315F6">
            <w:pPr>
              <w:jc w:val="right"/>
            </w:pPr>
            <w:r>
              <w:t>eastern meadowlark</w:t>
            </w:r>
          </w:p>
        </w:tc>
        <w:tc>
          <w:tcPr>
            <w:tcW w:w="1799" w:type="dxa"/>
            <w:vAlign w:val="center"/>
          </w:tcPr>
          <w:p w14:paraId="33D34CE5" w14:textId="77777777" w:rsidR="009315F6" w:rsidRPr="009315F6" w:rsidRDefault="009315F6" w:rsidP="009315F6">
            <w:pPr>
              <w:jc w:val="center"/>
            </w:pPr>
            <w:r w:rsidRPr="009315F6">
              <w:t>0</w:t>
            </w:r>
          </w:p>
        </w:tc>
        <w:tc>
          <w:tcPr>
            <w:tcW w:w="1800" w:type="dxa"/>
            <w:vAlign w:val="center"/>
          </w:tcPr>
          <w:p w14:paraId="4C39C5C2" w14:textId="77777777" w:rsidR="009315F6" w:rsidRPr="009315F6" w:rsidRDefault="009315F6" w:rsidP="009315F6">
            <w:pPr>
              <w:jc w:val="center"/>
            </w:pPr>
            <w:r w:rsidRPr="009315F6">
              <w:t>0</w:t>
            </w:r>
          </w:p>
        </w:tc>
        <w:tc>
          <w:tcPr>
            <w:tcW w:w="1800" w:type="dxa"/>
            <w:vAlign w:val="center"/>
          </w:tcPr>
          <w:p w14:paraId="5F6471C6" w14:textId="77777777" w:rsidR="009315F6" w:rsidRPr="009315F6" w:rsidRDefault="009315F6" w:rsidP="009315F6">
            <w:pPr>
              <w:jc w:val="center"/>
            </w:pPr>
            <w:r w:rsidRPr="009315F6">
              <w:t>0</w:t>
            </w:r>
          </w:p>
        </w:tc>
        <w:tc>
          <w:tcPr>
            <w:tcW w:w="1800" w:type="dxa"/>
            <w:vAlign w:val="center"/>
          </w:tcPr>
          <w:p w14:paraId="2B6DB204" w14:textId="77777777" w:rsidR="009315F6" w:rsidRPr="009315F6" w:rsidRDefault="009315F6" w:rsidP="009315F6">
            <w:pPr>
              <w:jc w:val="center"/>
            </w:pPr>
            <w:r w:rsidRPr="009315F6">
              <w:t>+*</w:t>
            </w:r>
          </w:p>
        </w:tc>
      </w:tr>
      <w:tr w:rsidR="009315F6" w:rsidRPr="001E77B9" w14:paraId="6E40AF7F" w14:textId="77777777" w:rsidTr="009315F6">
        <w:trPr>
          <w:trHeight w:val="720"/>
        </w:trPr>
        <w:tc>
          <w:tcPr>
            <w:tcW w:w="1436" w:type="dxa"/>
            <w:vAlign w:val="center"/>
          </w:tcPr>
          <w:p w14:paraId="4EE5B6F5" w14:textId="77777777" w:rsidR="009315F6" w:rsidRDefault="009315F6" w:rsidP="009315F6">
            <w:pPr>
              <w:jc w:val="right"/>
            </w:pPr>
            <w:r>
              <w:t>field sparrow</w:t>
            </w:r>
          </w:p>
        </w:tc>
        <w:tc>
          <w:tcPr>
            <w:tcW w:w="1799" w:type="dxa"/>
            <w:vAlign w:val="center"/>
          </w:tcPr>
          <w:p w14:paraId="5DA8A600" w14:textId="77777777" w:rsidR="009315F6" w:rsidRPr="009315F6" w:rsidRDefault="009315F6" w:rsidP="009315F6">
            <w:pPr>
              <w:jc w:val="center"/>
            </w:pPr>
            <w:r w:rsidRPr="009315F6">
              <w:t>0</w:t>
            </w:r>
          </w:p>
        </w:tc>
        <w:tc>
          <w:tcPr>
            <w:tcW w:w="1800" w:type="dxa"/>
            <w:vAlign w:val="center"/>
          </w:tcPr>
          <w:p w14:paraId="29F53567" w14:textId="77777777" w:rsidR="009315F6" w:rsidRPr="009315F6" w:rsidRDefault="009315F6" w:rsidP="009315F6">
            <w:pPr>
              <w:jc w:val="center"/>
            </w:pPr>
            <w:r w:rsidRPr="009315F6">
              <w:t>0</w:t>
            </w:r>
          </w:p>
        </w:tc>
        <w:tc>
          <w:tcPr>
            <w:tcW w:w="1800" w:type="dxa"/>
            <w:vAlign w:val="center"/>
          </w:tcPr>
          <w:p w14:paraId="3F0E7D5F" w14:textId="77777777" w:rsidR="009315F6" w:rsidRPr="009315F6" w:rsidRDefault="009315F6" w:rsidP="009315F6">
            <w:pPr>
              <w:jc w:val="center"/>
            </w:pPr>
            <w:r w:rsidRPr="009315F6">
              <w:t>0</w:t>
            </w:r>
          </w:p>
        </w:tc>
        <w:tc>
          <w:tcPr>
            <w:tcW w:w="1800" w:type="dxa"/>
            <w:vAlign w:val="center"/>
          </w:tcPr>
          <w:p w14:paraId="29EC6DE5" w14:textId="77777777" w:rsidR="009315F6" w:rsidRPr="009315F6" w:rsidRDefault="009315F6" w:rsidP="009315F6">
            <w:pPr>
              <w:jc w:val="center"/>
            </w:pPr>
            <w:r w:rsidRPr="009315F6">
              <w:t>0</w:t>
            </w:r>
          </w:p>
        </w:tc>
      </w:tr>
      <w:tr w:rsidR="009315F6" w:rsidRPr="001E77B9" w14:paraId="0B5F0E2C" w14:textId="77777777" w:rsidTr="009315F6">
        <w:trPr>
          <w:trHeight w:val="720"/>
        </w:trPr>
        <w:tc>
          <w:tcPr>
            <w:tcW w:w="1436" w:type="dxa"/>
            <w:vAlign w:val="center"/>
          </w:tcPr>
          <w:p w14:paraId="42999C03" w14:textId="77777777" w:rsidR="009315F6" w:rsidRDefault="009315F6" w:rsidP="009315F6">
            <w:pPr>
              <w:jc w:val="right"/>
            </w:pPr>
            <w:proofErr w:type="spellStart"/>
            <w:r>
              <w:t>Henslow’s</w:t>
            </w:r>
            <w:proofErr w:type="spellEnd"/>
            <w:r>
              <w:t xml:space="preserve"> sparrow</w:t>
            </w:r>
          </w:p>
        </w:tc>
        <w:tc>
          <w:tcPr>
            <w:tcW w:w="1799" w:type="dxa"/>
            <w:vAlign w:val="center"/>
          </w:tcPr>
          <w:p w14:paraId="1A03091E" w14:textId="77777777" w:rsidR="009315F6" w:rsidRPr="009315F6" w:rsidRDefault="009315F6" w:rsidP="009315F6">
            <w:pPr>
              <w:jc w:val="center"/>
            </w:pPr>
            <w:r w:rsidRPr="009315F6">
              <w:t>0</w:t>
            </w:r>
          </w:p>
        </w:tc>
        <w:tc>
          <w:tcPr>
            <w:tcW w:w="1800" w:type="dxa"/>
            <w:vAlign w:val="center"/>
          </w:tcPr>
          <w:p w14:paraId="01817834" w14:textId="77777777" w:rsidR="009315F6" w:rsidRPr="009315F6" w:rsidRDefault="009315F6" w:rsidP="009315F6">
            <w:pPr>
              <w:jc w:val="center"/>
            </w:pPr>
            <w:r w:rsidRPr="009315F6">
              <w:t>0</w:t>
            </w:r>
          </w:p>
        </w:tc>
        <w:tc>
          <w:tcPr>
            <w:tcW w:w="1800" w:type="dxa"/>
            <w:vAlign w:val="center"/>
          </w:tcPr>
          <w:p w14:paraId="5EED0E1F" w14:textId="77777777" w:rsidR="009315F6" w:rsidRPr="009315F6" w:rsidRDefault="009315F6" w:rsidP="009315F6">
            <w:pPr>
              <w:jc w:val="center"/>
            </w:pPr>
            <w:r w:rsidRPr="009315F6">
              <w:t>+</w:t>
            </w:r>
          </w:p>
        </w:tc>
        <w:tc>
          <w:tcPr>
            <w:tcW w:w="1800" w:type="dxa"/>
            <w:vAlign w:val="center"/>
          </w:tcPr>
          <w:p w14:paraId="4743B40C" w14:textId="77777777" w:rsidR="009315F6" w:rsidRPr="009315F6" w:rsidRDefault="009315F6" w:rsidP="009315F6">
            <w:pPr>
              <w:jc w:val="center"/>
            </w:pPr>
            <w:r w:rsidRPr="009315F6">
              <w:t>0</w:t>
            </w:r>
          </w:p>
        </w:tc>
      </w:tr>
      <w:tr w:rsidR="009315F6" w:rsidRPr="001E77B9" w14:paraId="6C2F3F69" w14:textId="77777777" w:rsidTr="009315F6">
        <w:trPr>
          <w:trHeight w:val="720"/>
        </w:trPr>
        <w:tc>
          <w:tcPr>
            <w:tcW w:w="1436" w:type="dxa"/>
            <w:vAlign w:val="center"/>
          </w:tcPr>
          <w:p w14:paraId="58AF7158" w14:textId="77777777" w:rsidR="009315F6" w:rsidRDefault="009315F6" w:rsidP="009315F6">
            <w:pPr>
              <w:jc w:val="right"/>
            </w:pPr>
            <w:r>
              <w:t>northern bobwhite</w:t>
            </w:r>
          </w:p>
        </w:tc>
        <w:tc>
          <w:tcPr>
            <w:tcW w:w="1799" w:type="dxa"/>
            <w:vAlign w:val="center"/>
          </w:tcPr>
          <w:p w14:paraId="5D9C221F" w14:textId="77777777" w:rsidR="009315F6" w:rsidRPr="009315F6" w:rsidRDefault="009315F6" w:rsidP="009315F6">
            <w:pPr>
              <w:jc w:val="center"/>
            </w:pPr>
            <w:r w:rsidRPr="009315F6">
              <w:t>-</w:t>
            </w:r>
          </w:p>
        </w:tc>
        <w:tc>
          <w:tcPr>
            <w:tcW w:w="1800" w:type="dxa"/>
            <w:vAlign w:val="center"/>
          </w:tcPr>
          <w:p w14:paraId="49D5E158" w14:textId="77777777" w:rsidR="009315F6" w:rsidRPr="009315F6" w:rsidRDefault="009315F6" w:rsidP="009315F6">
            <w:pPr>
              <w:jc w:val="center"/>
            </w:pPr>
            <w:r w:rsidRPr="009315F6">
              <w:t>0</w:t>
            </w:r>
          </w:p>
        </w:tc>
        <w:tc>
          <w:tcPr>
            <w:tcW w:w="1800" w:type="dxa"/>
            <w:vAlign w:val="center"/>
          </w:tcPr>
          <w:p w14:paraId="2D32BDE5" w14:textId="77777777" w:rsidR="009315F6" w:rsidRPr="009315F6" w:rsidRDefault="009315F6" w:rsidP="009315F6">
            <w:pPr>
              <w:jc w:val="center"/>
            </w:pPr>
            <w:r w:rsidRPr="009315F6">
              <w:t>+</w:t>
            </w:r>
          </w:p>
        </w:tc>
        <w:tc>
          <w:tcPr>
            <w:tcW w:w="1800" w:type="dxa"/>
            <w:vAlign w:val="center"/>
          </w:tcPr>
          <w:p w14:paraId="0EABB444" w14:textId="77777777" w:rsidR="009315F6" w:rsidRPr="009315F6" w:rsidRDefault="009315F6" w:rsidP="009315F6">
            <w:pPr>
              <w:jc w:val="center"/>
            </w:pPr>
            <w:r w:rsidRPr="009315F6">
              <w:t>0</w:t>
            </w:r>
          </w:p>
        </w:tc>
      </w:tr>
      <w:tr w:rsidR="009315F6" w:rsidRPr="001E77B9" w14:paraId="186DCA3E" w14:textId="77777777" w:rsidTr="009315F6">
        <w:trPr>
          <w:trHeight w:val="720"/>
        </w:trPr>
        <w:tc>
          <w:tcPr>
            <w:tcW w:w="1436" w:type="dxa"/>
            <w:tcBorders>
              <w:bottom w:val="single" w:sz="4" w:space="0" w:color="auto"/>
            </w:tcBorders>
            <w:vAlign w:val="center"/>
          </w:tcPr>
          <w:p w14:paraId="6BA08D83" w14:textId="77777777" w:rsidR="009315F6" w:rsidRDefault="009315F6" w:rsidP="009315F6">
            <w:pPr>
              <w:jc w:val="right"/>
            </w:pPr>
            <w:r>
              <w:t>prairie warbler</w:t>
            </w:r>
          </w:p>
        </w:tc>
        <w:tc>
          <w:tcPr>
            <w:tcW w:w="1799" w:type="dxa"/>
            <w:tcBorders>
              <w:bottom w:val="single" w:sz="4" w:space="0" w:color="auto"/>
            </w:tcBorders>
            <w:vAlign w:val="center"/>
          </w:tcPr>
          <w:p w14:paraId="0961C9DD" w14:textId="77777777" w:rsidR="009315F6" w:rsidRPr="009315F6" w:rsidRDefault="009315F6" w:rsidP="009315F6">
            <w:pPr>
              <w:jc w:val="center"/>
            </w:pPr>
            <w:r w:rsidRPr="009315F6">
              <w:t>-*</w:t>
            </w:r>
          </w:p>
        </w:tc>
        <w:tc>
          <w:tcPr>
            <w:tcW w:w="1800" w:type="dxa"/>
            <w:tcBorders>
              <w:bottom w:val="single" w:sz="4" w:space="0" w:color="auto"/>
            </w:tcBorders>
            <w:vAlign w:val="center"/>
          </w:tcPr>
          <w:p w14:paraId="0789CCB9" w14:textId="77777777" w:rsidR="009315F6" w:rsidRPr="009315F6" w:rsidRDefault="009315F6" w:rsidP="009315F6">
            <w:pPr>
              <w:jc w:val="center"/>
            </w:pPr>
            <w:r w:rsidRPr="009315F6">
              <w:t>+*</w:t>
            </w:r>
          </w:p>
        </w:tc>
        <w:tc>
          <w:tcPr>
            <w:tcW w:w="1800" w:type="dxa"/>
            <w:tcBorders>
              <w:bottom w:val="single" w:sz="4" w:space="0" w:color="auto"/>
            </w:tcBorders>
            <w:vAlign w:val="center"/>
          </w:tcPr>
          <w:p w14:paraId="4C7F99D7" w14:textId="77777777" w:rsidR="009315F6" w:rsidRPr="009315F6" w:rsidRDefault="009315F6" w:rsidP="009315F6">
            <w:pPr>
              <w:jc w:val="center"/>
            </w:pPr>
            <w:r w:rsidRPr="009315F6">
              <w:t>0</w:t>
            </w:r>
          </w:p>
        </w:tc>
        <w:tc>
          <w:tcPr>
            <w:tcW w:w="1800" w:type="dxa"/>
            <w:tcBorders>
              <w:bottom w:val="single" w:sz="4" w:space="0" w:color="auto"/>
            </w:tcBorders>
            <w:vAlign w:val="center"/>
          </w:tcPr>
          <w:p w14:paraId="563DB5A1" w14:textId="77777777" w:rsidR="009315F6" w:rsidRPr="009315F6" w:rsidRDefault="009315F6" w:rsidP="009315F6">
            <w:pPr>
              <w:jc w:val="center"/>
            </w:pPr>
            <w:r w:rsidRPr="009315F6">
              <w:t>+*</w:t>
            </w:r>
          </w:p>
        </w:tc>
      </w:tr>
      <w:tr w:rsidR="009315F6" w:rsidRPr="001E77B9" w14:paraId="7139DC97" w14:textId="77777777" w:rsidTr="009315F6">
        <w:trPr>
          <w:trHeight w:val="720"/>
        </w:trPr>
        <w:tc>
          <w:tcPr>
            <w:tcW w:w="8635" w:type="dxa"/>
            <w:gridSpan w:val="5"/>
            <w:tcBorders>
              <w:top w:val="single" w:sz="4" w:space="0" w:color="auto"/>
            </w:tcBorders>
            <w:vAlign w:val="center"/>
          </w:tcPr>
          <w:p w14:paraId="46F45D74" w14:textId="77777777" w:rsidR="009315F6" w:rsidRDefault="009315F6" w:rsidP="009315F6">
            <w:r>
              <w:t>- indicates a negative association, 0 indicates no effect, + indicates positive effect</w:t>
            </w:r>
          </w:p>
          <w:p w14:paraId="27B1F612" w14:textId="77777777" w:rsidR="009315F6" w:rsidRPr="00D4609A" w:rsidRDefault="009315F6" w:rsidP="009315F6">
            <w:r>
              <w:t>*</w:t>
            </w:r>
            <w:r w:rsidRPr="00D4609A">
              <w:t>Indicates where shrub cover (%) or configuration (edge density) had a strong association with occupancy</w:t>
            </w:r>
          </w:p>
        </w:tc>
      </w:tr>
    </w:tbl>
    <w:p w14:paraId="2C58E6CD" w14:textId="699B118C" w:rsidR="00B60CFF" w:rsidRDefault="00B60CFF" w:rsidP="00C11A63">
      <w:pPr>
        <w:widowControl w:val="0"/>
        <w:autoSpaceDE w:val="0"/>
        <w:autoSpaceDN w:val="0"/>
        <w:adjustRightInd w:val="0"/>
        <w:spacing w:after="140" w:line="288" w:lineRule="auto"/>
      </w:pPr>
    </w:p>
    <w:p w14:paraId="7CFD2835" w14:textId="16FC7F3B" w:rsidR="00B60CFF" w:rsidRDefault="00B60CFF" w:rsidP="00C11A63">
      <w:pPr>
        <w:widowControl w:val="0"/>
        <w:autoSpaceDE w:val="0"/>
        <w:autoSpaceDN w:val="0"/>
        <w:adjustRightInd w:val="0"/>
        <w:spacing w:after="140" w:line="288" w:lineRule="auto"/>
      </w:pPr>
    </w:p>
    <w:p w14:paraId="6FA9A537" w14:textId="5A342451" w:rsidR="00B60CFF" w:rsidRDefault="00B60CFF" w:rsidP="00C11A63">
      <w:pPr>
        <w:widowControl w:val="0"/>
        <w:autoSpaceDE w:val="0"/>
        <w:autoSpaceDN w:val="0"/>
        <w:adjustRightInd w:val="0"/>
        <w:spacing w:after="140" w:line="288" w:lineRule="auto"/>
      </w:pPr>
    </w:p>
    <w:p w14:paraId="1D6222A7" w14:textId="58D8115F" w:rsidR="00B60CFF" w:rsidRDefault="00B60CFF" w:rsidP="00C11A63">
      <w:pPr>
        <w:widowControl w:val="0"/>
        <w:autoSpaceDE w:val="0"/>
        <w:autoSpaceDN w:val="0"/>
        <w:adjustRightInd w:val="0"/>
        <w:spacing w:after="140" w:line="288" w:lineRule="auto"/>
      </w:pPr>
    </w:p>
    <w:p w14:paraId="741F45E5" w14:textId="6EC960F8" w:rsidR="00B60CFF" w:rsidRDefault="00B60CFF" w:rsidP="00C11A63">
      <w:pPr>
        <w:widowControl w:val="0"/>
        <w:autoSpaceDE w:val="0"/>
        <w:autoSpaceDN w:val="0"/>
        <w:adjustRightInd w:val="0"/>
        <w:spacing w:after="140" w:line="288" w:lineRule="auto"/>
      </w:pPr>
    </w:p>
    <w:p w14:paraId="3E99F0D2" w14:textId="32B88354" w:rsidR="00B60CFF" w:rsidRDefault="00B60CFF" w:rsidP="00C11A63">
      <w:pPr>
        <w:widowControl w:val="0"/>
        <w:autoSpaceDE w:val="0"/>
        <w:autoSpaceDN w:val="0"/>
        <w:adjustRightInd w:val="0"/>
        <w:spacing w:after="140" w:line="288" w:lineRule="auto"/>
      </w:pPr>
    </w:p>
    <w:p w14:paraId="6B92FB97" w14:textId="00CAB40A" w:rsidR="00B60CFF" w:rsidRDefault="00B60CFF" w:rsidP="00C11A63">
      <w:pPr>
        <w:widowControl w:val="0"/>
        <w:autoSpaceDE w:val="0"/>
        <w:autoSpaceDN w:val="0"/>
        <w:adjustRightInd w:val="0"/>
        <w:spacing w:after="140" w:line="288" w:lineRule="auto"/>
      </w:pPr>
    </w:p>
    <w:p w14:paraId="7B699190" w14:textId="1C02286B" w:rsidR="00B60CFF" w:rsidRDefault="00B60CFF" w:rsidP="00C11A63">
      <w:pPr>
        <w:widowControl w:val="0"/>
        <w:autoSpaceDE w:val="0"/>
        <w:autoSpaceDN w:val="0"/>
        <w:adjustRightInd w:val="0"/>
        <w:spacing w:after="140" w:line="288" w:lineRule="auto"/>
      </w:pPr>
    </w:p>
    <w:p w14:paraId="19D54D7E" w14:textId="270A8C3A" w:rsidR="00B60CFF" w:rsidRDefault="00B60CFF" w:rsidP="00C11A63">
      <w:pPr>
        <w:widowControl w:val="0"/>
        <w:autoSpaceDE w:val="0"/>
        <w:autoSpaceDN w:val="0"/>
        <w:adjustRightInd w:val="0"/>
        <w:spacing w:after="140" w:line="288" w:lineRule="auto"/>
      </w:pPr>
    </w:p>
    <w:p w14:paraId="5AB2626A" w14:textId="08765214" w:rsidR="00B60CFF" w:rsidRDefault="00B60CFF" w:rsidP="00C11A63">
      <w:pPr>
        <w:widowControl w:val="0"/>
        <w:autoSpaceDE w:val="0"/>
        <w:autoSpaceDN w:val="0"/>
        <w:adjustRightInd w:val="0"/>
        <w:spacing w:after="140" w:line="288" w:lineRule="auto"/>
      </w:pPr>
    </w:p>
    <w:p w14:paraId="4E3D20D4" w14:textId="2C90CFA2" w:rsidR="00B60CFF" w:rsidRDefault="00B60CFF" w:rsidP="00C11A63">
      <w:pPr>
        <w:widowControl w:val="0"/>
        <w:autoSpaceDE w:val="0"/>
        <w:autoSpaceDN w:val="0"/>
        <w:adjustRightInd w:val="0"/>
        <w:spacing w:after="140" w:line="288" w:lineRule="auto"/>
      </w:pPr>
    </w:p>
    <w:p w14:paraId="74800DB4" w14:textId="77777777" w:rsidR="00B60CFF" w:rsidRDefault="00B60CFF" w:rsidP="00C11A63">
      <w:pPr>
        <w:widowControl w:val="0"/>
        <w:autoSpaceDE w:val="0"/>
        <w:autoSpaceDN w:val="0"/>
        <w:adjustRightInd w:val="0"/>
        <w:spacing w:after="140" w:line="288"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6"/>
        <w:gridCol w:w="1848"/>
        <w:gridCol w:w="1849"/>
        <w:gridCol w:w="1848"/>
        <w:gridCol w:w="1849"/>
      </w:tblGrid>
      <w:tr w:rsidR="00AE3598" w:rsidRPr="006429A1" w14:paraId="71E0A273" w14:textId="77777777" w:rsidTr="009315F6">
        <w:tc>
          <w:tcPr>
            <w:tcW w:w="8630" w:type="dxa"/>
            <w:gridSpan w:val="5"/>
            <w:tcBorders>
              <w:top w:val="nil"/>
              <w:left w:val="nil"/>
              <w:bottom w:val="single" w:sz="4" w:space="0" w:color="auto"/>
              <w:right w:val="nil"/>
            </w:tcBorders>
          </w:tcPr>
          <w:p w14:paraId="248087A6" w14:textId="1E23C7D5" w:rsidR="006B7A6D" w:rsidRPr="006429A1" w:rsidRDefault="00BE5E39" w:rsidP="00712BE9">
            <w:pPr>
              <w:widowControl w:val="0"/>
              <w:autoSpaceDE w:val="0"/>
              <w:autoSpaceDN w:val="0"/>
              <w:adjustRightInd w:val="0"/>
            </w:pPr>
            <w:bookmarkStart w:id="186" w:name="_Ref176888265"/>
            <w:bookmarkStart w:id="187" w:name="_Ref171423237"/>
            <w:bookmarkStart w:id="188" w:name="_Toc184731436"/>
            <w:r w:rsidRPr="006429A1">
              <w:lastRenderedPageBreak/>
              <w:t xml:space="preserve">Table </w:t>
            </w:r>
            <w:r w:rsidR="00B82A77">
              <w:t>3</w:t>
            </w:r>
            <w:r w:rsidRPr="006429A1">
              <w:t>.</w:t>
            </w:r>
            <w:fldSimple w:instr=" SEQ Table \* ARABIC \s 1 ">
              <w:r w:rsidR="00747B14">
                <w:rPr>
                  <w:noProof/>
                </w:rPr>
                <w:t>5</w:t>
              </w:r>
            </w:fldSimple>
            <w:bookmarkEnd w:id="186"/>
            <w:r w:rsidRPr="006429A1">
              <w:t xml:space="preserve">: </w:t>
            </w:r>
            <w:r w:rsidR="00215310" w:rsidRPr="006429A1">
              <w:rPr>
                <w:color w:val="000000" w:themeColor="text1"/>
              </w:rPr>
              <w:t xml:space="preserve">Summary of cover type composition </w:t>
            </w:r>
            <w:r w:rsidR="006F428B" w:rsidRPr="006429A1">
              <w:rPr>
                <w:color w:val="000000" w:themeColor="text1"/>
              </w:rPr>
              <w:t xml:space="preserve">in 150-meter point count rings among </w:t>
            </w:r>
            <w:r w:rsidR="00215310" w:rsidRPr="006429A1">
              <w:rPr>
                <w:color w:val="000000" w:themeColor="text1"/>
              </w:rPr>
              <w:t>treatment groups</w:t>
            </w:r>
            <w:r w:rsidR="00AE3598" w:rsidRPr="006429A1">
              <w:t>.</w:t>
            </w:r>
            <w:bookmarkEnd w:id="187"/>
            <w:r w:rsidR="006F428B" w:rsidRPr="006429A1">
              <w:t xml:space="preserve"> Blue Grass Army Depot, Richmond, Kentucky, USA</w:t>
            </w:r>
            <w:r w:rsidR="00B16977">
              <w:t>, 2019-2022</w:t>
            </w:r>
            <w:r w:rsidR="006F428B" w:rsidRPr="006429A1">
              <w:t>. NWSG = Native warm-season grass, CSG = Cool-season grass.</w:t>
            </w:r>
            <w:bookmarkEnd w:id="188"/>
          </w:p>
        </w:tc>
      </w:tr>
      <w:tr w:rsidR="006429A1" w:rsidRPr="006429A1" w14:paraId="3C9E0359" w14:textId="77777777" w:rsidTr="009315F6">
        <w:tc>
          <w:tcPr>
            <w:tcW w:w="1236" w:type="dxa"/>
            <w:tcBorders>
              <w:top w:val="single" w:sz="4" w:space="0" w:color="auto"/>
              <w:left w:val="nil"/>
              <w:bottom w:val="nil"/>
              <w:right w:val="nil"/>
            </w:tcBorders>
            <w:shd w:val="clear" w:color="auto" w:fill="auto"/>
          </w:tcPr>
          <w:p w14:paraId="26B78FA2" w14:textId="77777777" w:rsidR="006429A1" w:rsidRPr="006429A1" w:rsidRDefault="006429A1" w:rsidP="006429A1">
            <w:pPr>
              <w:widowControl w:val="0"/>
              <w:autoSpaceDE w:val="0"/>
              <w:autoSpaceDN w:val="0"/>
              <w:adjustRightInd w:val="0"/>
              <w:jc w:val="center"/>
            </w:pPr>
          </w:p>
        </w:tc>
        <w:tc>
          <w:tcPr>
            <w:tcW w:w="1848" w:type="dxa"/>
            <w:tcBorders>
              <w:top w:val="single" w:sz="4" w:space="0" w:color="auto"/>
              <w:left w:val="nil"/>
              <w:bottom w:val="nil"/>
              <w:right w:val="nil"/>
            </w:tcBorders>
            <w:shd w:val="clear" w:color="auto" w:fill="auto"/>
            <w:vAlign w:val="bottom"/>
          </w:tcPr>
          <w:p w14:paraId="6B0E138A" w14:textId="77777777" w:rsidR="006429A1" w:rsidRPr="006429A1" w:rsidRDefault="006429A1" w:rsidP="006429A1">
            <w:pPr>
              <w:widowControl w:val="0"/>
              <w:autoSpaceDE w:val="0"/>
              <w:autoSpaceDN w:val="0"/>
              <w:adjustRightInd w:val="0"/>
              <w:jc w:val="center"/>
              <w:rPr>
                <w:color w:val="000000"/>
              </w:rPr>
            </w:pPr>
            <w:r w:rsidRPr="006429A1">
              <w:rPr>
                <w:color w:val="000000"/>
              </w:rPr>
              <w:t xml:space="preserve">CSG </w:t>
            </w:r>
          </w:p>
          <w:p w14:paraId="16107F3C" w14:textId="77777777" w:rsidR="006429A1" w:rsidRPr="006429A1" w:rsidRDefault="006429A1" w:rsidP="006429A1">
            <w:pPr>
              <w:widowControl w:val="0"/>
              <w:autoSpaceDE w:val="0"/>
              <w:autoSpaceDN w:val="0"/>
              <w:adjustRightInd w:val="0"/>
              <w:jc w:val="center"/>
            </w:pPr>
            <w:r w:rsidRPr="006429A1">
              <w:rPr>
                <w:color w:val="000000"/>
              </w:rPr>
              <w:t>grazed</w:t>
            </w:r>
          </w:p>
        </w:tc>
        <w:tc>
          <w:tcPr>
            <w:tcW w:w="1849" w:type="dxa"/>
            <w:tcBorders>
              <w:top w:val="single" w:sz="4" w:space="0" w:color="auto"/>
              <w:left w:val="nil"/>
              <w:bottom w:val="nil"/>
              <w:right w:val="nil"/>
            </w:tcBorders>
            <w:shd w:val="clear" w:color="auto" w:fill="auto"/>
            <w:vAlign w:val="bottom"/>
          </w:tcPr>
          <w:p w14:paraId="11EDDC11" w14:textId="77777777" w:rsidR="006429A1" w:rsidRPr="006429A1" w:rsidRDefault="006429A1" w:rsidP="006429A1">
            <w:pPr>
              <w:widowControl w:val="0"/>
              <w:autoSpaceDE w:val="0"/>
              <w:autoSpaceDN w:val="0"/>
              <w:adjustRightInd w:val="0"/>
              <w:jc w:val="center"/>
              <w:rPr>
                <w:color w:val="000000"/>
              </w:rPr>
            </w:pPr>
            <w:r w:rsidRPr="006429A1">
              <w:rPr>
                <w:color w:val="000000"/>
              </w:rPr>
              <w:t xml:space="preserve">CSG </w:t>
            </w:r>
          </w:p>
          <w:p w14:paraId="6D2045A6" w14:textId="77777777" w:rsidR="006429A1" w:rsidRPr="006429A1" w:rsidRDefault="006429A1" w:rsidP="006429A1">
            <w:pPr>
              <w:widowControl w:val="0"/>
              <w:autoSpaceDE w:val="0"/>
              <w:autoSpaceDN w:val="0"/>
              <w:adjustRightInd w:val="0"/>
              <w:jc w:val="center"/>
            </w:pPr>
            <w:r w:rsidRPr="006429A1">
              <w:rPr>
                <w:color w:val="000000"/>
              </w:rPr>
              <w:t>hayed</w:t>
            </w:r>
          </w:p>
        </w:tc>
        <w:tc>
          <w:tcPr>
            <w:tcW w:w="1848" w:type="dxa"/>
            <w:tcBorders>
              <w:top w:val="single" w:sz="4" w:space="0" w:color="auto"/>
              <w:left w:val="nil"/>
              <w:bottom w:val="nil"/>
              <w:right w:val="nil"/>
            </w:tcBorders>
            <w:shd w:val="clear" w:color="auto" w:fill="auto"/>
            <w:vAlign w:val="bottom"/>
          </w:tcPr>
          <w:p w14:paraId="0A1CEA78" w14:textId="77777777" w:rsidR="006429A1" w:rsidRPr="006429A1" w:rsidRDefault="006429A1" w:rsidP="006429A1">
            <w:pPr>
              <w:widowControl w:val="0"/>
              <w:autoSpaceDE w:val="0"/>
              <w:autoSpaceDN w:val="0"/>
              <w:adjustRightInd w:val="0"/>
              <w:jc w:val="center"/>
              <w:rPr>
                <w:color w:val="000000"/>
              </w:rPr>
            </w:pPr>
            <w:r w:rsidRPr="006429A1">
              <w:rPr>
                <w:color w:val="000000"/>
              </w:rPr>
              <w:t xml:space="preserve">NWSG </w:t>
            </w:r>
          </w:p>
          <w:p w14:paraId="125BA622" w14:textId="7AF85C3F" w:rsidR="006429A1" w:rsidRPr="006429A1" w:rsidRDefault="006429A1" w:rsidP="006429A1">
            <w:pPr>
              <w:widowControl w:val="0"/>
              <w:autoSpaceDE w:val="0"/>
              <w:autoSpaceDN w:val="0"/>
              <w:adjustRightInd w:val="0"/>
              <w:jc w:val="center"/>
            </w:pPr>
            <w:r w:rsidRPr="006429A1">
              <w:rPr>
                <w:color w:val="000000"/>
              </w:rPr>
              <w:t>graze</w:t>
            </w:r>
            <w:r w:rsidR="00BC4540">
              <w:rPr>
                <w:color w:val="000000"/>
              </w:rPr>
              <w:t>d</w:t>
            </w:r>
          </w:p>
        </w:tc>
        <w:tc>
          <w:tcPr>
            <w:tcW w:w="1849" w:type="dxa"/>
            <w:tcBorders>
              <w:top w:val="single" w:sz="4" w:space="0" w:color="auto"/>
              <w:left w:val="nil"/>
              <w:bottom w:val="nil"/>
              <w:right w:val="nil"/>
            </w:tcBorders>
            <w:shd w:val="clear" w:color="auto" w:fill="auto"/>
            <w:vAlign w:val="bottom"/>
          </w:tcPr>
          <w:p w14:paraId="61012417" w14:textId="77777777" w:rsidR="006429A1" w:rsidRPr="006429A1" w:rsidRDefault="006429A1" w:rsidP="006429A1">
            <w:pPr>
              <w:widowControl w:val="0"/>
              <w:autoSpaceDE w:val="0"/>
              <w:autoSpaceDN w:val="0"/>
              <w:adjustRightInd w:val="0"/>
              <w:jc w:val="center"/>
              <w:rPr>
                <w:color w:val="000000"/>
              </w:rPr>
            </w:pPr>
            <w:r w:rsidRPr="006429A1">
              <w:rPr>
                <w:color w:val="000000"/>
              </w:rPr>
              <w:t xml:space="preserve">NWSG </w:t>
            </w:r>
          </w:p>
          <w:p w14:paraId="03D279F9" w14:textId="77777777" w:rsidR="006429A1" w:rsidRPr="006429A1" w:rsidRDefault="006429A1" w:rsidP="006429A1">
            <w:pPr>
              <w:widowControl w:val="0"/>
              <w:autoSpaceDE w:val="0"/>
              <w:autoSpaceDN w:val="0"/>
              <w:adjustRightInd w:val="0"/>
              <w:jc w:val="center"/>
            </w:pPr>
            <w:r w:rsidRPr="006429A1">
              <w:rPr>
                <w:color w:val="000000"/>
              </w:rPr>
              <w:t>idle-burned</w:t>
            </w:r>
          </w:p>
        </w:tc>
      </w:tr>
      <w:tr w:rsidR="006429A1" w:rsidRPr="006429A1" w14:paraId="0DF1DD0F" w14:textId="77777777" w:rsidTr="00DA6DA1">
        <w:trPr>
          <w:trHeight w:val="287"/>
        </w:trPr>
        <w:tc>
          <w:tcPr>
            <w:tcW w:w="1236" w:type="dxa"/>
            <w:tcBorders>
              <w:top w:val="nil"/>
              <w:left w:val="nil"/>
              <w:bottom w:val="nil"/>
              <w:right w:val="nil"/>
            </w:tcBorders>
            <w:shd w:val="clear" w:color="auto" w:fill="auto"/>
            <w:vAlign w:val="center"/>
          </w:tcPr>
          <w:p w14:paraId="14F34886" w14:textId="77777777" w:rsidR="006429A1" w:rsidRPr="006429A1" w:rsidRDefault="006429A1" w:rsidP="006429A1">
            <w:pPr>
              <w:widowControl w:val="0"/>
              <w:autoSpaceDE w:val="0"/>
              <w:autoSpaceDN w:val="0"/>
              <w:adjustRightInd w:val="0"/>
              <w:jc w:val="right"/>
              <w:rPr>
                <w:i/>
              </w:rPr>
            </w:pPr>
          </w:p>
        </w:tc>
        <w:tc>
          <w:tcPr>
            <w:tcW w:w="1848" w:type="dxa"/>
            <w:tcBorders>
              <w:top w:val="nil"/>
              <w:left w:val="nil"/>
              <w:bottom w:val="nil"/>
              <w:right w:val="nil"/>
            </w:tcBorders>
            <w:shd w:val="clear" w:color="auto" w:fill="auto"/>
            <w:vAlign w:val="bottom"/>
          </w:tcPr>
          <w:p w14:paraId="5431F254" w14:textId="77777777" w:rsidR="006429A1" w:rsidRPr="006429A1" w:rsidRDefault="006429A1" w:rsidP="006429A1">
            <w:pPr>
              <w:widowControl w:val="0"/>
              <w:autoSpaceDE w:val="0"/>
              <w:autoSpaceDN w:val="0"/>
              <w:adjustRightInd w:val="0"/>
              <w:jc w:val="center"/>
              <w:rPr>
                <w:i/>
              </w:rPr>
            </w:pPr>
            <w:r w:rsidRPr="006429A1">
              <w:rPr>
                <w:color w:val="000000"/>
              </w:rPr>
              <w:t>n = 6</w:t>
            </w:r>
          </w:p>
        </w:tc>
        <w:tc>
          <w:tcPr>
            <w:tcW w:w="1849" w:type="dxa"/>
            <w:tcBorders>
              <w:top w:val="nil"/>
              <w:left w:val="nil"/>
              <w:bottom w:val="nil"/>
              <w:right w:val="nil"/>
            </w:tcBorders>
            <w:shd w:val="clear" w:color="auto" w:fill="auto"/>
            <w:vAlign w:val="bottom"/>
          </w:tcPr>
          <w:p w14:paraId="1B2A5C75" w14:textId="77777777" w:rsidR="006429A1" w:rsidRPr="006429A1" w:rsidRDefault="006429A1" w:rsidP="006429A1">
            <w:pPr>
              <w:widowControl w:val="0"/>
              <w:autoSpaceDE w:val="0"/>
              <w:autoSpaceDN w:val="0"/>
              <w:adjustRightInd w:val="0"/>
              <w:jc w:val="center"/>
              <w:rPr>
                <w:i/>
              </w:rPr>
            </w:pPr>
            <w:r w:rsidRPr="006429A1">
              <w:rPr>
                <w:color w:val="000000"/>
              </w:rPr>
              <w:t>n = 9</w:t>
            </w:r>
          </w:p>
        </w:tc>
        <w:tc>
          <w:tcPr>
            <w:tcW w:w="1848" w:type="dxa"/>
            <w:tcBorders>
              <w:top w:val="nil"/>
              <w:left w:val="nil"/>
              <w:bottom w:val="nil"/>
              <w:right w:val="nil"/>
            </w:tcBorders>
            <w:shd w:val="clear" w:color="auto" w:fill="auto"/>
            <w:vAlign w:val="bottom"/>
          </w:tcPr>
          <w:p w14:paraId="4329A31C" w14:textId="77777777" w:rsidR="006429A1" w:rsidRPr="006429A1" w:rsidRDefault="006429A1" w:rsidP="006429A1">
            <w:pPr>
              <w:widowControl w:val="0"/>
              <w:autoSpaceDE w:val="0"/>
              <w:autoSpaceDN w:val="0"/>
              <w:adjustRightInd w:val="0"/>
              <w:jc w:val="center"/>
              <w:rPr>
                <w:i/>
              </w:rPr>
            </w:pPr>
            <w:r w:rsidRPr="006429A1">
              <w:rPr>
                <w:color w:val="000000"/>
              </w:rPr>
              <w:t>n = 7</w:t>
            </w:r>
          </w:p>
        </w:tc>
        <w:tc>
          <w:tcPr>
            <w:tcW w:w="1849" w:type="dxa"/>
            <w:tcBorders>
              <w:top w:val="nil"/>
              <w:left w:val="nil"/>
              <w:bottom w:val="nil"/>
              <w:right w:val="nil"/>
            </w:tcBorders>
            <w:shd w:val="clear" w:color="auto" w:fill="auto"/>
            <w:vAlign w:val="bottom"/>
          </w:tcPr>
          <w:p w14:paraId="2F634243" w14:textId="77777777" w:rsidR="006429A1" w:rsidRPr="006429A1" w:rsidRDefault="006429A1" w:rsidP="006429A1">
            <w:pPr>
              <w:widowControl w:val="0"/>
              <w:autoSpaceDE w:val="0"/>
              <w:autoSpaceDN w:val="0"/>
              <w:adjustRightInd w:val="0"/>
              <w:jc w:val="center"/>
              <w:rPr>
                <w:i/>
              </w:rPr>
            </w:pPr>
            <w:r w:rsidRPr="006429A1">
              <w:rPr>
                <w:color w:val="000000"/>
              </w:rPr>
              <w:t>n = 5</w:t>
            </w:r>
          </w:p>
        </w:tc>
      </w:tr>
      <w:tr w:rsidR="00DA6DA1" w:rsidRPr="006429A1" w14:paraId="1A514881" w14:textId="77777777" w:rsidTr="00302C2C">
        <w:trPr>
          <w:trHeight w:val="432"/>
        </w:trPr>
        <w:tc>
          <w:tcPr>
            <w:tcW w:w="1236" w:type="dxa"/>
            <w:tcBorders>
              <w:top w:val="nil"/>
              <w:left w:val="nil"/>
              <w:bottom w:val="nil"/>
              <w:right w:val="nil"/>
            </w:tcBorders>
            <w:shd w:val="clear" w:color="auto" w:fill="auto"/>
            <w:vAlign w:val="center"/>
          </w:tcPr>
          <w:p w14:paraId="12BA3E53" w14:textId="77777777" w:rsidR="00DA6DA1" w:rsidRPr="006429A1" w:rsidRDefault="00DA6DA1" w:rsidP="006429A1">
            <w:pPr>
              <w:widowControl w:val="0"/>
              <w:autoSpaceDE w:val="0"/>
              <w:autoSpaceDN w:val="0"/>
              <w:adjustRightInd w:val="0"/>
              <w:jc w:val="right"/>
            </w:pPr>
          </w:p>
        </w:tc>
        <w:tc>
          <w:tcPr>
            <w:tcW w:w="1848" w:type="dxa"/>
            <w:tcBorders>
              <w:top w:val="nil"/>
              <w:left w:val="nil"/>
              <w:bottom w:val="single" w:sz="4" w:space="0" w:color="auto"/>
              <w:right w:val="nil"/>
            </w:tcBorders>
            <w:shd w:val="clear" w:color="auto" w:fill="auto"/>
            <w:vAlign w:val="center"/>
          </w:tcPr>
          <w:p w14:paraId="27EBCF75" w14:textId="0FB39241" w:rsidR="00DA6DA1" w:rsidRPr="006429A1" w:rsidRDefault="00DA6DA1" w:rsidP="006429A1">
            <w:pPr>
              <w:widowControl w:val="0"/>
              <w:autoSpaceDE w:val="0"/>
              <w:autoSpaceDN w:val="0"/>
              <w:adjustRightInd w:val="0"/>
              <w:jc w:val="center"/>
            </w:pPr>
            <w:r w:rsidRPr="006429A1">
              <w:t>mean</w:t>
            </w:r>
            <w:r>
              <w:t xml:space="preserve"> (se)</w:t>
            </w:r>
          </w:p>
        </w:tc>
        <w:tc>
          <w:tcPr>
            <w:tcW w:w="1849" w:type="dxa"/>
            <w:tcBorders>
              <w:top w:val="nil"/>
              <w:left w:val="nil"/>
              <w:bottom w:val="single" w:sz="4" w:space="0" w:color="auto"/>
              <w:right w:val="nil"/>
            </w:tcBorders>
            <w:shd w:val="clear" w:color="auto" w:fill="auto"/>
            <w:vAlign w:val="center"/>
          </w:tcPr>
          <w:p w14:paraId="58B681FE" w14:textId="7ED38FE1" w:rsidR="00DA6DA1" w:rsidRPr="006429A1" w:rsidRDefault="00DA6DA1" w:rsidP="006429A1">
            <w:pPr>
              <w:widowControl w:val="0"/>
              <w:autoSpaceDE w:val="0"/>
              <w:autoSpaceDN w:val="0"/>
              <w:adjustRightInd w:val="0"/>
              <w:jc w:val="center"/>
            </w:pPr>
            <w:r w:rsidRPr="006429A1">
              <w:t>mean</w:t>
            </w:r>
            <w:r>
              <w:t xml:space="preserve"> (se)</w:t>
            </w:r>
          </w:p>
        </w:tc>
        <w:tc>
          <w:tcPr>
            <w:tcW w:w="1848" w:type="dxa"/>
            <w:tcBorders>
              <w:top w:val="nil"/>
              <w:left w:val="nil"/>
              <w:bottom w:val="single" w:sz="4" w:space="0" w:color="auto"/>
              <w:right w:val="nil"/>
            </w:tcBorders>
            <w:shd w:val="clear" w:color="auto" w:fill="auto"/>
            <w:vAlign w:val="center"/>
          </w:tcPr>
          <w:p w14:paraId="316C7755" w14:textId="5AEAFE8F" w:rsidR="00DA6DA1" w:rsidRPr="006429A1" w:rsidRDefault="00DA6DA1" w:rsidP="006429A1">
            <w:pPr>
              <w:widowControl w:val="0"/>
              <w:autoSpaceDE w:val="0"/>
              <w:autoSpaceDN w:val="0"/>
              <w:adjustRightInd w:val="0"/>
              <w:jc w:val="center"/>
            </w:pPr>
            <w:r w:rsidRPr="006429A1">
              <w:t>mean</w:t>
            </w:r>
            <w:r>
              <w:t xml:space="preserve"> (se)</w:t>
            </w:r>
          </w:p>
        </w:tc>
        <w:tc>
          <w:tcPr>
            <w:tcW w:w="1849" w:type="dxa"/>
            <w:tcBorders>
              <w:top w:val="nil"/>
              <w:left w:val="nil"/>
              <w:bottom w:val="single" w:sz="4" w:space="0" w:color="auto"/>
              <w:right w:val="nil"/>
            </w:tcBorders>
            <w:shd w:val="clear" w:color="auto" w:fill="auto"/>
            <w:vAlign w:val="center"/>
          </w:tcPr>
          <w:p w14:paraId="6BBF05E0" w14:textId="2E14932A" w:rsidR="00DA6DA1" w:rsidRPr="006429A1" w:rsidRDefault="00DA6DA1" w:rsidP="006429A1">
            <w:pPr>
              <w:widowControl w:val="0"/>
              <w:autoSpaceDE w:val="0"/>
              <w:autoSpaceDN w:val="0"/>
              <w:adjustRightInd w:val="0"/>
              <w:jc w:val="center"/>
            </w:pPr>
            <w:r w:rsidRPr="006429A1">
              <w:t>mean</w:t>
            </w:r>
            <w:r>
              <w:t xml:space="preserve"> (se)</w:t>
            </w:r>
          </w:p>
        </w:tc>
      </w:tr>
      <w:tr w:rsidR="00DA6DA1" w:rsidRPr="006429A1" w14:paraId="04CC6DC6" w14:textId="77777777" w:rsidTr="00DA6DA1">
        <w:trPr>
          <w:trHeight w:val="720"/>
        </w:trPr>
        <w:tc>
          <w:tcPr>
            <w:tcW w:w="1236" w:type="dxa"/>
            <w:tcBorders>
              <w:top w:val="nil"/>
              <w:left w:val="nil"/>
              <w:bottom w:val="nil"/>
              <w:right w:val="nil"/>
            </w:tcBorders>
            <w:shd w:val="clear" w:color="auto" w:fill="auto"/>
            <w:vAlign w:val="center"/>
          </w:tcPr>
          <w:p w14:paraId="3B574685" w14:textId="77777777" w:rsidR="00DA6DA1" w:rsidRPr="006429A1" w:rsidRDefault="00DA6DA1" w:rsidP="006429A1">
            <w:pPr>
              <w:widowControl w:val="0"/>
              <w:autoSpaceDE w:val="0"/>
              <w:autoSpaceDN w:val="0"/>
              <w:adjustRightInd w:val="0"/>
              <w:jc w:val="right"/>
            </w:pPr>
            <w:r w:rsidRPr="006429A1">
              <w:rPr>
                <w:bCs w:val="0"/>
                <w:color w:val="000000"/>
              </w:rPr>
              <w:t>% CSG grazed</w:t>
            </w:r>
          </w:p>
        </w:tc>
        <w:tc>
          <w:tcPr>
            <w:tcW w:w="1848" w:type="dxa"/>
            <w:tcBorders>
              <w:top w:val="single" w:sz="4" w:space="0" w:color="auto"/>
              <w:left w:val="nil"/>
              <w:bottom w:val="nil"/>
              <w:right w:val="nil"/>
            </w:tcBorders>
            <w:shd w:val="clear" w:color="auto" w:fill="auto"/>
            <w:vAlign w:val="center"/>
          </w:tcPr>
          <w:p w14:paraId="114D2BD2" w14:textId="64191C05" w:rsidR="00DA6DA1" w:rsidRPr="00653538" w:rsidRDefault="00DA6DA1" w:rsidP="006429A1">
            <w:pPr>
              <w:widowControl w:val="0"/>
              <w:autoSpaceDE w:val="0"/>
              <w:autoSpaceDN w:val="0"/>
              <w:adjustRightInd w:val="0"/>
              <w:jc w:val="center"/>
            </w:pPr>
            <w:r w:rsidRPr="00653538">
              <w:rPr>
                <w:bCs w:val="0"/>
                <w:iCs/>
                <w:color w:val="000000"/>
              </w:rPr>
              <w:t>68.6 (</w:t>
            </w:r>
            <w:r w:rsidRPr="00653538">
              <w:rPr>
                <w:color w:val="000000"/>
              </w:rPr>
              <w:t>12.3</w:t>
            </w:r>
            <w:r w:rsidRPr="00653538">
              <w:rPr>
                <w:bCs w:val="0"/>
                <w:iCs/>
                <w:color w:val="000000"/>
              </w:rPr>
              <w:t>)</w:t>
            </w:r>
          </w:p>
        </w:tc>
        <w:tc>
          <w:tcPr>
            <w:tcW w:w="1849" w:type="dxa"/>
            <w:tcBorders>
              <w:top w:val="single" w:sz="4" w:space="0" w:color="auto"/>
              <w:left w:val="nil"/>
              <w:bottom w:val="nil"/>
              <w:right w:val="nil"/>
            </w:tcBorders>
            <w:shd w:val="clear" w:color="auto" w:fill="auto"/>
            <w:vAlign w:val="center"/>
          </w:tcPr>
          <w:p w14:paraId="2F4ECBF3" w14:textId="7A83D982" w:rsidR="00DA6DA1" w:rsidRPr="00653538" w:rsidRDefault="00DA6DA1" w:rsidP="006429A1">
            <w:pPr>
              <w:widowControl w:val="0"/>
              <w:autoSpaceDE w:val="0"/>
              <w:autoSpaceDN w:val="0"/>
              <w:adjustRightInd w:val="0"/>
              <w:jc w:val="center"/>
            </w:pPr>
            <w:r w:rsidRPr="00653538">
              <w:rPr>
                <w:color w:val="000000"/>
              </w:rPr>
              <w:t>4.4 (1.0)</w:t>
            </w:r>
          </w:p>
        </w:tc>
        <w:tc>
          <w:tcPr>
            <w:tcW w:w="1848" w:type="dxa"/>
            <w:tcBorders>
              <w:top w:val="single" w:sz="4" w:space="0" w:color="auto"/>
              <w:left w:val="nil"/>
              <w:bottom w:val="nil"/>
              <w:right w:val="nil"/>
            </w:tcBorders>
            <w:shd w:val="clear" w:color="auto" w:fill="auto"/>
            <w:vAlign w:val="center"/>
          </w:tcPr>
          <w:p w14:paraId="0FCE9E77" w14:textId="04DFFE13" w:rsidR="00DA6DA1" w:rsidRPr="00653538" w:rsidRDefault="00DA6DA1" w:rsidP="006429A1">
            <w:pPr>
              <w:widowControl w:val="0"/>
              <w:autoSpaceDE w:val="0"/>
              <w:autoSpaceDN w:val="0"/>
              <w:adjustRightInd w:val="0"/>
              <w:jc w:val="center"/>
            </w:pPr>
            <w:r w:rsidRPr="00653538">
              <w:rPr>
                <w:color w:val="000000"/>
              </w:rPr>
              <w:t>7.5 (2.0)</w:t>
            </w:r>
          </w:p>
        </w:tc>
        <w:tc>
          <w:tcPr>
            <w:tcW w:w="1849" w:type="dxa"/>
            <w:tcBorders>
              <w:top w:val="single" w:sz="4" w:space="0" w:color="auto"/>
              <w:left w:val="nil"/>
              <w:bottom w:val="nil"/>
              <w:right w:val="nil"/>
            </w:tcBorders>
            <w:shd w:val="clear" w:color="auto" w:fill="auto"/>
            <w:vAlign w:val="center"/>
          </w:tcPr>
          <w:p w14:paraId="5355272B" w14:textId="4E594FEA" w:rsidR="00DA6DA1" w:rsidRPr="00653538" w:rsidRDefault="00DA6DA1" w:rsidP="006429A1">
            <w:pPr>
              <w:widowControl w:val="0"/>
              <w:autoSpaceDE w:val="0"/>
              <w:autoSpaceDN w:val="0"/>
              <w:adjustRightInd w:val="0"/>
              <w:jc w:val="center"/>
            </w:pPr>
            <w:r w:rsidRPr="00653538">
              <w:rPr>
                <w:color w:val="000000"/>
              </w:rPr>
              <w:t>11.6 (2.1)</w:t>
            </w:r>
          </w:p>
        </w:tc>
      </w:tr>
      <w:tr w:rsidR="00DA6DA1" w:rsidRPr="006429A1" w14:paraId="55C06E64" w14:textId="77777777" w:rsidTr="00DA6DA1">
        <w:trPr>
          <w:trHeight w:val="720"/>
        </w:trPr>
        <w:tc>
          <w:tcPr>
            <w:tcW w:w="1236" w:type="dxa"/>
            <w:tcBorders>
              <w:top w:val="nil"/>
              <w:left w:val="nil"/>
              <w:bottom w:val="nil"/>
              <w:right w:val="nil"/>
            </w:tcBorders>
            <w:shd w:val="clear" w:color="auto" w:fill="auto"/>
            <w:vAlign w:val="center"/>
          </w:tcPr>
          <w:p w14:paraId="319BED8B" w14:textId="77777777" w:rsidR="00DA6DA1" w:rsidRPr="006429A1" w:rsidRDefault="00DA6DA1" w:rsidP="006429A1">
            <w:pPr>
              <w:widowControl w:val="0"/>
              <w:autoSpaceDE w:val="0"/>
              <w:autoSpaceDN w:val="0"/>
              <w:adjustRightInd w:val="0"/>
              <w:jc w:val="right"/>
            </w:pPr>
            <w:r w:rsidRPr="006429A1">
              <w:rPr>
                <w:bCs w:val="0"/>
                <w:color w:val="000000"/>
              </w:rPr>
              <w:t>% CSG hayed</w:t>
            </w:r>
          </w:p>
        </w:tc>
        <w:tc>
          <w:tcPr>
            <w:tcW w:w="1848" w:type="dxa"/>
            <w:tcBorders>
              <w:top w:val="nil"/>
              <w:left w:val="nil"/>
              <w:bottom w:val="nil"/>
              <w:right w:val="nil"/>
            </w:tcBorders>
            <w:shd w:val="clear" w:color="auto" w:fill="auto"/>
            <w:vAlign w:val="center"/>
          </w:tcPr>
          <w:p w14:paraId="57656462" w14:textId="1677D92F" w:rsidR="00DA6DA1" w:rsidRPr="00653538" w:rsidRDefault="00DA6DA1" w:rsidP="006429A1">
            <w:pPr>
              <w:widowControl w:val="0"/>
              <w:autoSpaceDE w:val="0"/>
              <w:autoSpaceDN w:val="0"/>
              <w:adjustRightInd w:val="0"/>
              <w:jc w:val="center"/>
            </w:pPr>
            <w:r w:rsidRPr="00653538">
              <w:rPr>
                <w:color w:val="000000"/>
              </w:rPr>
              <w:t>13.5 (13.5)</w:t>
            </w:r>
          </w:p>
        </w:tc>
        <w:tc>
          <w:tcPr>
            <w:tcW w:w="1849" w:type="dxa"/>
            <w:tcBorders>
              <w:top w:val="nil"/>
              <w:left w:val="nil"/>
              <w:bottom w:val="nil"/>
              <w:right w:val="nil"/>
            </w:tcBorders>
            <w:shd w:val="clear" w:color="auto" w:fill="auto"/>
            <w:vAlign w:val="center"/>
          </w:tcPr>
          <w:p w14:paraId="2181F71A" w14:textId="0368188C" w:rsidR="00DA6DA1" w:rsidRPr="00653538" w:rsidRDefault="00DA6DA1" w:rsidP="006429A1">
            <w:pPr>
              <w:widowControl w:val="0"/>
              <w:autoSpaceDE w:val="0"/>
              <w:autoSpaceDN w:val="0"/>
              <w:adjustRightInd w:val="0"/>
              <w:jc w:val="center"/>
            </w:pPr>
            <w:r w:rsidRPr="00653538">
              <w:rPr>
                <w:bCs w:val="0"/>
                <w:iCs/>
                <w:color w:val="000000"/>
              </w:rPr>
              <w:t>67.6 (</w:t>
            </w:r>
            <w:r w:rsidRPr="00653538">
              <w:rPr>
                <w:color w:val="000000"/>
              </w:rPr>
              <w:t>2.5</w:t>
            </w:r>
            <w:r w:rsidRPr="00653538">
              <w:rPr>
                <w:bCs w:val="0"/>
                <w:iCs/>
                <w:color w:val="000000"/>
              </w:rPr>
              <w:t>)</w:t>
            </w:r>
          </w:p>
        </w:tc>
        <w:tc>
          <w:tcPr>
            <w:tcW w:w="1848" w:type="dxa"/>
            <w:tcBorders>
              <w:top w:val="nil"/>
              <w:left w:val="nil"/>
              <w:bottom w:val="nil"/>
              <w:right w:val="nil"/>
            </w:tcBorders>
            <w:shd w:val="clear" w:color="auto" w:fill="auto"/>
            <w:vAlign w:val="center"/>
          </w:tcPr>
          <w:p w14:paraId="7529F401" w14:textId="289FE650" w:rsidR="00DA6DA1" w:rsidRPr="00653538" w:rsidRDefault="00DA6DA1" w:rsidP="006429A1">
            <w:pPr>
              <w:widowControl w:val="0"/>
              <w:autoSpaceDE w:val="0"/>
              <w:autoSpaceDN w:val="0"/>
              <w:adjustRightInd w:val="0"/>
              <w:jc w:val="center"/>
            </w:pPr>
            <w:r w:rsidRPr="00653538">
              <w:rPr>
                <w:color w:val="000000"/>
              </w:rPr>
              <w:t>0.1 (0.1)</w:t>
            </w:r>
          </w:p>
        </w:tc>
        <w:tc>
          <w:tcPr>
            <w:tcW w:w="1849" w:type="dxa"/>
            <w:tcBorders>
              <w:top w:val="nil"/>
              <w:left w:val="nil"/>
              <w:bottom w:val="nil"/>
              <w:right w:val="nil"/>
            </w:tcBorders>
            <w:shd w:val="clear" w:color="auto" w:fill="auto"/>
            <w:vAlign w:val="center"/>
          </w:tcPr>
          <w:p w14:paraId="62439538" w14:textId="5FB3C218" w:rsidR="00DA6DA1" w:rsidRPr="00653538" w:rsidRDefault="00DA6DA1" w:rsidP="006429A1">
            <w:pPr>
              <w:widowControl w:val="0"/>
              <w:autoSpaceDE w:val="0"/>
              <w:autoSpaceDN w:val="0"/>
              <w:adjustRightInd w:val="0"/>
              <w:jc w:val="center"/>
            </w:pPr>
            <w:r w:rsidRPr="00653538">
              <w:rPr>
                <w:color w:val="000000"/>
              </w:rPr>
              <w:t>0.0</w:t>
            </w:r>
          </w:p>
        </w:tc>
      </w:tr>
      <w:tr w:rsidR="00DA6DA1" w:rsidRPr="006429A1" w14:paraId="5583865C" w14:textId="77777777" w:rsidTr="00DA6DA1">
        <w:trPr>
          <w:trHeight w:val="720"/>
        </w:trPr>
        <w:tc>
          <w:tcPr>
            <w:tcW w:w="1236" w:type="dxa"/>
            <w:tcBorders>
              <w:top w:val="nil"/>
              <w:left w:val="nil"/>
              <w:bottom w:val="nil"/>
              <w:right w:val="nil"/>
            </w:tcBorders>
            <w:shd w:val="clear" w:color="auto" w:fill="auto"/>
            <w:vAlign w:val="center"/>
          </w:tcPr>
          <w:p w14:paraId="5257E57E" w14:textId="77777777" w:rsidR="00DA6DA1" w:rsidRPr="006429A1" w:rsidRDefault="00DA6DA1" w:rsidP="006429A1">
            <w:pPr>
              <w:widowControl w:val="0"/>
              <w:autoSpaceDE w:val="0"/>
              <w:autoSpaceDN w:val="0"/>
              <w:adjustRightInd w:val="0"/>
              <w:jc w:val="right"/>
            </w:pPr>
            <w:r w:rsidRPr="006429A1">
              <w:rPr>
                <w:bCs w:val="0"/>
                <w:color w:val="000000"/>
              </w:rPr>
              <w:t>% NWSG grazed</w:t>
            </w:r>
          </w:p>
        </w:tc>
        <w:tc>
          <w:tcPr>
            <w:tcW w:w="1848" w:type="dxa"/>
            <w:tcBorders>
              <w:top w:val="nil"/>
              <w:left w:val="nil"/>
              <w:bottom w:val="nil"/>
              <w:right w:val="nil"/>
            </w:tcBorders>
            <w:shd w:val="clear" w:color="auto" w:fill="auto"/>
            <w:vAlign w:val="center"/>
          </w:tcPr>
          <w:p w14:paraId="128C68AF" w14:textId="378EAA20" w:rsidR="00DA6DA1" w:rsidRPr="00653538" w:rsidRDefault="00DA6DA1" w:rsidP="006429A1">
            <w:pPr>
              <w:widowControl w:val="0"/>
              <w:autoSpaceDE w:val="0"/>
              <w:autoSpaceDN w:val="0"/>
              <w:adjustRightInd w:val="0"/>
              <w:jc w:val="center"/>
            </w:pPr>
            <w:r w:rsidRPr="00653538">
              <w:rPr>
                <w:color w:val="000000"/>
              </w:rPr>
              <w:t>0.0</w:t>
            </w:r>
          </w:p>
        </w:tc>
        <w:tc>
          <w:tcPr>
            <w:tcW w:w="1849" w:type="dxa"/>
            <w:tcBorders>
              <w:top w:val="nil"/>
              <w:left w:val="nil"/>
              <w:bottom w:val="nil"/>
              <w:right w:val="nil"/>
            </w:tcBorders>
            <w:shd w:val="clear" w:color="auto" w:fill="auto"/>
            <w:vAlign w:val="center"/>
          </w:tcPr>
          <w:p w14:paraId="1063A587" w14:textId="033BBBB7" w:rsidR="00DA6DA1" w:rsidRPr="00653538" w:rsidRDefault="00DA6DA1" w:rsidP="00DA6DA1">
            <w:pPr>
              <w:widowControl w:val="0"/>
              <w:autoSpaceDE w:val="0"/>
              <w:autoSpaceDN w:val="0"/>
              <w:adjustRightInd w:val="0"/>
              <w:jc w:val="center"/>
            </w:pPr>
            <w:r w:rsidRPr="00653538">
              <w:rPr>
                <w:color w:val="000000"/>
              </w:rPr>
              <w:t>0.0</w:t>
            </w:r>
          </w:p>
        </w:tc>
        <w:tc>
          <w:tcPr>
            <w:tcW w:w="1848" w:type="dxa"/>
            <w:tcBorders>
              <w:top w:val="nil"/>
              <w:left w:val="nil"/>
              <w:bottom w:val="nil"/>
              <w:right w:val="nil"/>
            </w:tcBorders>
            <w:shd w:val="clear" w:color="auto" w:fill="auto"/>
            <w:vAlign w:val="center"/>
          </w:tcPr>
          <w:p w14:paraId="64059CA6" w14:textId="7F5C2528" w:rsidR="00DA6DA1" w:rsidRPr="00653538" w:rsidRDefault="00DA6DA1" w:rsidP="006429A1">
            <w:pPr>
              <w:widowControl w:val="0"/>
              <w:autoSpaceDE w:val="0"/>
              <w:autoSpaceDN w:val="0"/>
              <w:adjustRightInd w:val="0"/>
              <w:jc w:val="center"/>
            </w:pPr>
            <w:r w:rsidRPr="00653538">
              <w:rPr>
                <w:bCs w:val="0"/>
                <w:iCs/>
                <w:color w:val="000000"/>
              </w:rPr>
              <w:t>77.6 (</w:t>
            </w:r>
            <w:r w:rsidRPr="00653538">
              <w:rPr>
                <w:color w:val="000000"/>
              </w:rPr>
              <w:t>2.8</w:t>
            </w:r>
            <w:r w:rsidRPr="00653538">
              <w:rPr>
                <w:bCs w:val="0"/>
                <w:iCs/>
                <w:color w:val="000000"/>
              </w:rPr>
              <w:t>)</w:t>
            </w:r>
          </w:p>
        </w:tc>
        <w:tc>
          <w:tcPr>
            <w:tcW w:w="1849" w:type="dxa"/>
            <w:tcBorders>
              <w:top w:val="nil"/>
              <w:left w:val="nil"/>
              <w:bottom w:val="nil"/>
              <w:right w:val="nil"/>
            </w:tcBorders>
            <w:shd w:val="clear" w:color="auto" w:fill="auto"/>
            <w:vAlign w:val="center"/>
          </w:tcPr>
          <w:p w14:paraId="2620DB23" w14:textId="0CD4E912" w:rsidR="00DA6DA1" w:rsidRPr="00653538" w:rsidRDefault="00DA6DA1" w:rsidP="006429A1">
            <w:pPr>
              <w:widowControl w:val="0"/>
              <w:autoSpaceDE w:val="0"/>
              <w:autoSpaceDN w:val="0"/>
              <w:adjustRightInd w:val="0"/>
              <w:jc w:val="center"/>
            </w:pPr>
            <w:r w:rsidRPr="00653538">
              <w:rPr>
                <w:color w:val="000000"/>
              </w:rPr>
              <w:t>11.5 (5.3)</w:t>
            </w:r>
          </w:p>
        </w:tc>
      </w:tr>
      <w:tr w:rsidR="00DA6DA1" w:rsidRPr="006429A1" w14:paraId="16C49FBB" w14:textId="77777777" w:rsidTr="00DA6DA1">
        <w:trPr>
          <w:trHeight w:val="720"/>
        </w:trPr>
        <w:tc>
          <w:tcPr>
            <w:tcW w:w="1236" w:type="dxa"/>
            <w:tcBorders>
              <w:top w:val="nil"/>
              <w:left w:val="nil"/>
              <w:bottom w:val="nil"/>
              <w:right w:val="nil"/>
            </w:tcBorders>
            <w:shd w:val="clear" w:color="auto" w:fill="auto"/>
            <w:vAlign w:val="center"/>
          </w:tcPr>
          <w:p w14:paraId="31C65D8D" w14:textId="77777777" w:rsidR="00DA6DA1" w:rsidRPr="006429A1" w:rsidRDefault="00DA6DA1" w:rsidP="006429A1">
            <w:pPr>
              <w:widowControl w:val="0"/>
              <w:autoSpaceDE w:val="0"/>
              <w:autoSpaceDN w:val="0"/>
              <w:adjustRightInd w:val="0"/>
              <w:jc w:val="right"/>
            </w:pPr>
            <w:r w:rsidRPr="006429A1">
              <w:rPr>
                <w:bCs w:val="0"/>
                <w:color w:val="000000"/>
              </w:rPr>
              <w:t>% NWSG idle-burn</w:t>
            </w:r>
          </w:p>
        </w:tc>
        <w:tc>
          <w:tcPr>
            <w:tcW w:w="1848" w:type="dxa"/>
            <w:tcBorders>
              <w:top w:val="nil"/>
              <w:left w:val="nil"/>
              <w:bottom w:val="nil"/>
              <w:right w:val="nil"/>
            </w:tcBorders>
            <w:shd w:val="clear" w:color="auto" w:fill="auto"/>
            <w:vAlign w:val="center"/>
          </w:tcPr>
          <w:p w14:paraId="69A1A78C" w14:textId="7DCA9561" w:rsidR="00DA6DA1" w:rsidRPr="00653538" w:rsidRDefault="00DA6DA1" w:rsidP="006429A1">
            <w:pPr>
              <w:widowControl w:val="0"/>
              <w:autoSpaceDE w:val="0"/>
              <w:autoSpaceDN w:val="0"/>
              <w:adjustRightInd w:val="0"/>
              <w:jc w:val="center"/>
            </w:pPr>
            <w:r w:rsidRPr="00653538">
              <w:rPr>
                <w:color w:val="000000"/>
              </w:rPr>
              <w:t>0.0</w:t>
            </w:r>
          </w:p>
        </w:tc>
        <w:tc>
          <w:tcPr>
            <w:tcW w:w="1849" w:type="dxa"/>
            <w:tcBorders>
              <w:top w:val="nil"/>
              <w:left w:val="nil"/>
              <w:bottom w:val="nil"/>
              <w:right w:val="nil"/>
            </w:tcBorders>
            <w:shd w:val="clear" w:color="auto" w:fill="auto"/>
            <w:vAlign w:val="center"/>
          </w:tcPr>
          <w:p w14:paraId="5ED893E9" w14:textId="0C9446B4" w:rsidR="00DA6DA1" w:rsidRPr="00653538" w:rsidRDefault="00DA6DA1" w:rsidP="006429A1">
            <w:pPr>
              <w:widowControl w:val="0"/>
              <w:autoSpaceDE w:val="0"/>
              <w:autoSpaceDN w:val="0"/>
              <w:adjustRightInd w:val="0"/>
              <w:jc w:val="center"/>
            </w:pPr>
            <w:r w:rsidRPr="00653538">
              <w:rPr>
                <w:color w:val="000000"/>
              </w:rPr>
              <w:t>1.3 (0.7)</w:t>
            </w:r>
          </w:p>
        </w:tc>
        <w:tc>
          <w:tcPr>
            <w:tcW w:w="1848" w:type="dxa"/>
            <w:tcBorders>
              <w:top w:val="nil"/>
              <w:left w:val="nil"/>
              <w:bottom w:val="nil"/>
              <w:right w:val="nil"/>
            </w:tcBorders>
            <w:shd w:val="clear" w:color="auto" w:fill="auto"/>
            <w:vAlign w:val="center"/>
          </w:tcPr>
          <w:p w14:paraId="1F5460FE" w14:textId="57F8B4B6" w:rsidR="00DA6DA1" w:rsidRPr="00653538" w:rsidRDefault="00DA6DA1" w:rsidP="006429A1">
            <w:pPr>
              <w:widowControl w:val="0"/>
              <w:autoSpaceDE w:val="0"/>
              <w:autoSpaceDN w:val="0"/>
              <w:adjustRightInd w:val="0"/>
              <w:jc w:val="center"/>
            </w:pPr>
            <w:r w:rsidRPr="00653538">
              <w:rPr>
                <w:color w:val="000000"/>
              </w:rPr>
              <w:t>0.2 (0.1)</w:t>
            </w:r>
          </w:p>
        </w:tc>
        <w:tc>
          <w:tcPr>
            <w:tcW w:w="1849" w:type="dxa"/>
            <w:tcBorders>
              <w:top w:val="nil"/>
              <w:left w:val="nil"/>
              <w:bottom w:val="nil"/>
              <w:right w:val="nil"/>
            </w:tcBorders>
            <w:shd w:val="clear" w:color="auto" w:fill="auto"/>
            <w:vAlign w:val="center"/>
          </w:tcPr>
          <w:p w14:paraId="0C6EEE9C" w14:textId="549F0125" w:rsidR="00DA6DA1" w:rsidRPr="00653538" w:rsidRDefault="00DA6DA1" w:rsidP="006429A1">
            <w:pPr>
              <w:widowControl w:val="0"/>
              <w:autoSpaceDE w:val="0"/>
              <w:autoSpaceDN w:val="0"/>
              <w:adjustRightInd w:val="0"/>
              <w:jc w:val="center"/>
            </w:pPr>
            <w:r w:rsidRPr="00653538">
              <w:rPr>
                <w:bCs w:val="0"/>
                <w:iCs/>
                <w:color w:val="000000"/>
              </w:rPr>
              <w:t>42.9 (</w:t>
            </w:r>
            <w:r w:rsidRPr="00653538">
              <w:rPr>
                <w:color w:val="000000"/>
              </w:rPr>
              <w:t>4.9</w:t>
            </w:r>
            <w:r w:rsidRPr="00653538">
              <w:rPr>
                <w:bCs w:val="0"/>
                <w:iCs/>
                <w:color w:val="000000"/>
              </w:rPr>
              <w:t>)</w:t>
            </w:r>
          </w:p>
        </w:tc>
      </w:tr>
      <w:tr w:rsidR="00DA6DA1" w:rsidRPr="006429A1" w14:paraId="600FA2C2" w14:textId="77777777" w:rsidTr="00DA6DA1">
        <w:trPr>
          <w:trHeight w:val="720"/>
        </w:trPr>
        <w:tc>
          <w:tcPr>
            <w:tcW w:w="1236" w:type="dxa"/>
            <w:tcBorders>
              <w:top w:val="nil"/>
              <w:left w:val="nil"/>
              <w:bottom w:val="nil"/>
              <w:right w:val="nil"/>
            </w:tcBorders>
            <w:shd w:val="clear" w:color="auto" w:fill="auto"/>
            <w:vAlign w:val="center"/>
          </w:tcPr>
          <w:p w14:paraId="1030973A" w14:textId="77777777" w:rsidR="00DA6DA1" w:rsidRPr="006429A1" w:rsidRDefault="00DA6DA1" w:rsidP="006429A1">
            <w:pPr>
              <w:widowControl w:val="0"/>
              <w:autoSpaceDE w:val="0"/>
              <w:autoSpaceDN w:val="0"/>
              <w:adjustRightInd w:val="0"/>
              <w:jc w:val="right"/>
            </w:pPr>
            <w:r w:rsidRPr="006429A1">
              <w:rPr>
                <w:bCs w:val="0"/>
                <w:color w:val="000000"/>
              </w:rPr>
              <w:t>% forest</w:t>
            </w:r>
          </w:p>
        </w:tc>
        <w:tc>
          <w:tcPr>
            <w:tcW w:w="1848" w:type="dxa"/>
            <w:tcBorders>
              <w:top w:val="nil"/>
              <w:left w:val="nil"/>
              <w:bottom w:val="nil"/>
              <w:right w:val="nil"/>
            </w:tcBorders>
            <w:shd w:val="clear" w:color="auto" w:fill="auto"/>
            <w:vAlign w:val="center"/>
          </w:tcPr>
          <w:p w14:paraId="5FC663EB" w14:textId="0F94FB6B" w:rsidR="00DA6DA1" w:rsidRPr="006429A1" w:rsidRDefault="00DA6DA1" w:rsidP="006429A1">
            <w:pPr>
              <w:widowControl w:val="0"/>
              <w:autoSpaceDE w:val="0"/>
              <w:autoSpaceDN w:val="0"/>
              <w:adjustRightInd w:val="0"/>
              <w:jc w:val="center"/>
            </w:pPr>
            <w:r w:rsidRPr="006429A1">
              <w:rPr>
                <w:color w:val="000000"/>
              </w:rPr>
              <w:t>6.5</w:t>
            </w:r>
            <w:r>
              <w:rPr>
                <w:color w:val="000000"/>
              </w:rPr>
              <w:t xml:space="preserve"> (</w:t>
            </w:r>
            <w:r w:rsidRPr="006429A1">
              <w:rPr>
                <w:color w:val="000000"/>
              </w:rPr>
              <w:t>3.5</w:t>
            </w:r>
            <w:r>
              <w:rPr>
                <w:color w:val="000000"/>
              </w:rPr>
              <w:t>)</w:t>
            </w:r>
          </w:p>
        </w:tc>
        <w:tc>
          <w:tcPr>
            <w:tcW w:w="1849" w:type="dxa"/>
            <w:tcBorders>
              <w:top w:val="nil"/>
              <w:left w:val="nil"/>
              <w:bottom w:val="nil"/>
              <w:right w:val="nil"/>
            </w:tcBorders>
            <w:shd w:val="clear" w:color="auto" w:fill="auto"/>
            <w:vAlign w:val="center"/>
          </w:tcPr>
          <w:p w14:paraId="281ABCAA" w14:textId="63FE2B5C" w:rsidR="00DA6DA1" w:rsidRPr="006429A1" w:rsidRDefault="00DA6DA1" w:rsidP="006429A1">
            <w:pPr>
              <w:widowControl w:val="0"/>
              <w:autoSpaceDE w:val="0"/>
              <w:autoSpaceDN w:val="0"/>
              <w:adjustRightInd w:val="0"/>
              <w:jc w:val="center"/>
            </w:pPr>
            <w:r w:rsidRPr="006429A1">
              <w:rPr>
                <w:color w:val="000000"/>
              </w:rPr>
              <w:t>12.9</w:t>
            </w:r>
            <w:r>
              <w:rPr>
                <w:color w:val="000000"/>
              </w:rPr>
              <w:t xml:space="preserve"> (</w:t>
            </w:r>
            <w:r w:rsidRPr="006429A1">
              <w:rPr>
                <w:color w:val="000000"/>
              </w:rPr>
              <w:t>1.6</w:t>
            </w:r>
            <w:r>
              <w:rPr>
                <w:color w:val="000000"/>
              </w:rPr>
              <w:t>)</w:t>
            </w:r>
          </w:p>
        </w:tc>
        <w:tc>
          <w:tcPr>
            <w:tcW w:w="1848" w:type="dxa"/>
            <w:tcBorders>
              <w:top w:val="nil"/>
              <w:left w:val="nil"/>
              <w:bottom w:val="nil"/>
              <w:right w:val="nil"/>
            </w:tcBorders>
            <w:shd w:val="clear" w:color="auto" w:fill="auto"/>
            <w:vAlign w:val="center"/>
          </w:tcPr>
          <w:p w14:paraId="24039B16" w14:textId="59B8923E" w:rsidR="00DA6DA1" w:rsidRPr="006429A1" w:rsidRDefault="00DA6DA1" w:rsidP="006429A1">
            <w:pPr>
              <w:widowControl w:val="0"/>
              <w:autoSpaceDE w:val="0"/>
              <w:autoSpaceDN w:val="0"/>
              <w:adjustRightInd w:val="0"/>
              <w:jc w:val="center"/>
            </w:pPr>
            <w:r w:rsidRPr="006429A1">
              <w:rPr>
                <w:color w:val="000000"/>
              </w:rPr>
              <w:t>2.9</w:t>
            </w:r>
            <w:r>
              <w:rPr>
                <w:color w:val="000000"/>
              </w:rPr>
              <w:t xml:space="preserve"> (</w:t>
            </w:r>
            <w:r w:rsidRPr="006429A1">
              <w:rPr>
                <w:color w:val="000000"/>
              </w:rPr>
              <w:t>0.9</w:t>
            </w:r>
            <w:r>
              <w:rPr>
                <w:color w:val="000000"/>
              </w:rPr>
              <w:t>)</w:t>
            </w:r>
          </w:p>
        </w:tc>
        <w:tc>
          <w:tcPr>
            <w:tcW w:w="1849" w:type="dxa"/>
            <w:tcBorders>
              <w:top w:val="nil"/>
              <w:left w:val="nil"/>
              <w:bottom w:val="nil"/>
              <w:right w:val="nil"/>
            </w:tcBorders>
            <w:shd w:val="clear" w:color="auto" w:fill="auto"/>
            <w:vAlign w:val="center"/>
          </w:tcPr>
          <w:p w14:paraId="6892BAA8" w14:textId="3EA32D2A" w:rsidR="00DA6DA1" w:rsidRPr="006429A1" w:rsidRDefault="00DA6DA1" w:rsidP="006429A1">
            <w:pPr>
              <w:widowControl w:val="0"/>
              <w:autoSpaceDE w:val="0"/>
              <w:autoSpaceDN w:val="0"/>
              <w:adjustRightInd w:val="0"/>
              <w:jc w:val="center"/>
            </w:pPr>
            <w:r w:rsidRPr="006429A1">
              <w:rPr>
                <w:color w:val="000000"/>
              </w:rPr>
              <w:t>10.6</w:t>
            </w:r>
            <w:r>
              <w:rPr>
                <w:color w:val="000000"/>
              </w:rPr>
              <w:t xml:space="preserve"> (</w:t>
            </w:r>
            <w:r w:rsidRPr="006429A1">
              <w:rPr>
                <w:color w:val="000000"/>
              </w:rPr>
              <w:t>2.7</w:t>
            </w:r>
            <w:r>
              <w:rPr>
                <w:color w:val="000000"/>
              </w:rPr>
              <w:t>)</w:t>
            </w:r>
          </w:p>
        </w:tc>
      </w:tr>
      <w:tr w:rsidR="00DA6DA1" w:rsidRPr="006429A1" w14:paraId="7506901C" w14:textId="77777777" w:rsidTr="00DA6DA1">
        <w:trPr>
          <w:trHeight w:val="720"/>
        </w:trPr>
        <w:tc>
          <w:tcPr>
            <w:tcW w:w="1236" w:type="dxa"/>
            <w:tcBorders>
              <w:top w:val="nil"/>
              <w:left w:val="nil"/>
              <w:bottom w:val="nil"/>
              <w:right w:val="nil"/>
            </w:tcBorders>
            <w:shd w:val="clear" w:color="auto" w:fill="auto"/>
            <w:vAlign w:val="center"/>
          </w:tcPr>
          <w:p w14:paraId="52E3E39D" w14:textId="77777777" w:rsidR="00DA6DA1" w:rsidRPr="006429A1" w:rsidRDefault="00DA6DA1" w:rsidP="006429A1">
            <w:pPr>
              <w:widowControl w:val="0"/>
              <w:autoSpaceDE w:val="0"/>
              <w:autoSpaceDN w:val="0"/>
              <w:adjustRightInd w:val="0"/>
              <w:jc w:val="right"/>
            </w:pPr>
            <w:r w:rsidRPr="006429A1">
              <w:rPr>
                <w:bCs w:val="0"/>
                <w:color w:val="000000"/>
              </w:rPr>
              <w:t>% shrub</w:t>
            </w:r>
          </w:p>
        </w:tc>
        <w:tc>
          <w:tcPr>
            <w:tcW w:w="1848" w:type="dxa"/>
            <w:tcBorders>
              <w:top w:val="nil"/>
              <w:left w:val="nil"/>
              <w:bottom w:val="nil"/>
              <w:right w:val="nil"/>
            </w:tcBorders>
            <w:shd w:val="clear" w:color="auto" w:fill="auto"/>
            <w:vAlign w:val="center"/>
          </w:tcPr>
          <w:p w14:paraId="0D0FCAB9" w14:textId="26BB9A5A" w:rsidR="00DA6DA1" w:rsidRPr="006429A1" w:rsidRDefault="00DA6DA1" w:rsidP="006429A1">
            <w:pPr>
              <w:widowControl w:val="0"/>
              <w:autoSpaceDE w:val="0"/>
              <w:autoSpaceDN w:val="0"/>
              <w:adjustRightInd w:val="0"/>
              <w:jc w:val="center"/>
            </w:pPr>
            <w:r w:rsidRPr="006429A1">
              <w:rPr>
                <w:color w:val="000000"/>
              </w:rPr>
              <w:t>8.7</w:t>
            </w:r>
            <w:r>
              <w:rPr>
                <w:color w:val="000000"/>
              </w:rPr>
              <w:t xml:space="preserve"> (</w:t>
            </w:r>
            <w:r w:rsidRPr="006429A1">
              <w:rPr>
                <w:color w:val="000000"/>
              </w:rPr>
              <w:t>1.9</w:t>
            </w:r>
            <w:r>
              <w:rPr>
                <w:color w:val="000000"/>
              </w:rPr>
              <w:t>)</w:t>
            </w:r>
          </w:p>
        </w:tc>
        <w:tc>
          <w:tcPr>
            <w:tcW w:w="1849" w:type="dxa"/>
            <w:tcBorders>
              <w:top w:val="nil"/>
              <w:left w:val="nil"/>
              <w:bottom w:val="nil"/>
              <w:right w:val="nil"/>
            </w:tcBorders>
            <w:shd w:val="clear" w:color="auto" w:fill="auto"/>
            <w:vAlign w:val="center"/>
          </w:tcPr>
          <w:p w14:paraId="1B5CBF1B" w14:textId="4919809B" w:rsidR="00DA6DA1" w:rsidRPr="006429A1" w:rsidRDefault="00DA6DA1" w:rsidP="006429A1">
            <w:pPr>
              <w:widowControl w:val="0"/>
              <w:autoSpaceDE w:val="0"/>
              <w:autoSpaceDN w:val="0"/>
              <w:adjustRightInd w:val="0"/>
              <w:jc w:val="center"/>
            </w:pPr>
            <w:r w:rsidRPr="006429A1">
              <w:rPr>
                <w:color w:val="000000"/>
              </w:rPr>
              <w:t>9.6</w:t>
            </w:r>
            <w:r>
              <w:rPr>
                <w:color w:val="000000"/>
              </w:rPr>
              <w:t xml:space="preserve"> (</w:t>
            </w:r>
            <w:r w:rsidRPr="006429A1">
              <w:rPr>
                <w:color w:val="000000"/>
              </w:rPr>
              <w:t>0.9</w:t>
            </w:r>
            <w:r>
              <w:rPr>
                <w:color w:val="000000"/>
              </w:rPr>
              <w:t>)</w:t>
            </w:r>
            <w:r w:rsidR="00653538">
              <w:rPr>
                <w:color w:val="000000"/>
              </w:rPr>
              <w:t xml:space="preserve"> </w:t>
            </w:r>
            <w:r w:rsidRPr="006C0654">
              <w:rPr>
                <w:b/>
                <w:color w:val="000000"/>
              </w:rPr>
              <w:t>*</w:t>
            </w:r>
          </w:p>
        </w:tc>
        <w:tc>
          <w:tcPr>
            <w:tcW w:w="1848" w:type="dxa"/>
            <w:tcBorders>
              <w:top w:val="nil"/>
              <w:left w:val="nil"/>
              <w:bottom w:val="nil"/>
              <w:right w:val="nil"/>
            </w:tcBorders>
            <w:shd w:val="clear" w:color="auto" w:fill="auto"/>
            <w:vAlign w:val="center"/>
          </w:tcPr>
          <w:p w14:paraId="65F9B28C" w14:textId="13C72EAA" w:rsidR="00DA6DA1" w:rsidRPr="006429A1" w:rsidRDefault="00DA6DA1" w:rsidP="006429A1">
            <w:pPr>
              <w:widowControl w:val="0"/>
              <w:autoSpaceDE w:val="0"/>
              <w:autoSpaceDN w:val="0"/>
              <w:adjustRightInd w:val="0"/>
              <w:jc w:val="center"/>
            </w:pPr>
            <w:r w:rsidRPr="006429A1">
              <w:rPr>
                <w:color w:val="000000"/>
              </w:rPr>
              <w:t>9.3</w:t>
            </w:r>
            <w:r>
              <w:rPr>
                <w:color w:val="000000"/>
              </w:rPr>
              <w:t xml:space="preserve"> (</w:t>
            </w:r>
            <w:r w:rsidRPr="006429A1">
              <w:rPr>
                <w:color w:val="000000"/>
              </w:rPr>
              <w:t>2.1</w:t>
            </w:r>
            <w:r>
              <w:rPr>
                <w:color w:val="000000"/>
              </w:rPr>
              <w:t>)</w:t>
            </w:r>
          </w:p>
        </w:tc>
        <w:tc>
          <w:tcPr>
            <w:tcW w:w="1849" w:type="dxa"/>
            <w:tcBorders>
              <w:top w:val="nil"/>
              <w:left w:val="nil"/>
              <w:bottom w:val="nil"/>
              <w:right w:val="nil"/>
            </w:tcBorders>
            <w:shd w:val="clear" w:color="auto" w:fill="auto"/>
            <w:vAlign w:val="center"/>
          </w:tcPr>
          <w:p w14:paraId="35AAD051" w14:textId="1BF96161" w:rsidR="00DA6DA1" w:rsidRPr="006429A1" w:rsidRDefault="00DA6DA1" w:rsidP="006429A1">
            <w:pPr>
              <w:widowControl w:val="0"/>
              <w:autoSpaceDE w:val="0"/>
              <w:autoSpaceDN w:val="0"/>
              <w:adjustRightInd w:val="0"/>
              <w:jc w:val="center"/>
            </w:pPr>
            <w:r w:rsidRPr="006429A1">
              <w:rPr>
                <w:color w:val="000000"/>
              </w:rPr>
              <w:t>21.4</w:t>
            </w:r>
            <w:r>
              <w:rPr>
                <w:color w:val="000000"/>
              </w:rPr>
              <w:t xml:space="preserve"> (</w:t>
            </w:r>
            <w:r w:rsidRPr="006429A1">
              <w:rPr>
                <w:color w:val="000000"/>
              </w:rPr>
              <w:t>2.1</w:t>
            </w:r>
            <w:r>
              <w:rPr>
                <w:color w:val="000000"/>
              </w:rPr>
              <w:t>)</w:t>
            </w:r>
            <w:r w:rsidR="00653538">
              <w:rPr>
                <w:color w:val="000000"/>
              </w:rPr>
              <w:t xml:space="preserve"> </w:t>
            </w:r>
            <w:r w:rsidRPr="006C0654">
              <w:rPr>
                <w:b/>
                <w:color w:val="000000"/>
              </w:rPr>
              <w:t>*</w:t>
            </w:r>
          </w:p>
        </w:tc>
      </w:tr>
      <w:tr w:rsidR="00DA6DA1" w:rsidRPr="006429A1" w14:paraId="6269FDF5" w14:textId="77777777" w:rsidTr="00DA6DA1">
        <w:trPr>
          <w:trHeight w:val="720"/>
        </w:trPr>
        <w:tc>
          <w:tcPr>
            <w:tcW w:w="1236" w:type="dxa"/>
            <w:tcBorders>
              <w:top w:val="nil"/>
              <w:left w:val="nil"/>
              <w:bottom w:val="nil"/>
              <w:right w:val="nil"/>
            </w:tcBorders>
            <w:shd w:val="clear" w:color="auto" w:fill="auto"/>
            <w:vAlign w:val="center"/>
          </w:tcPr>
          <w:p w14:paraId="17D37677" w14:textId="77777777" w:rsidR="00DA6DA1" w:rsidRPr="006429A1" w:rsidRDefault="00DA6DA1" w:rsidP="006429A1">
            <w:pPr>
              <w:widowControl w:val="0"/>
              <w:autoSpaceDE w:val="0"/>
              <w:autoSpaceDN w:val="0"/>
              <w:adjustRightInd w:val="0"/>
              <w:jc w:val="right"/>
            </w:pPr>
            <w:r w:rsidRPr="006429A1">
              <w:rPr>
                <w:bCs w:val="0"/>
                <w:color w:val="000000"/>
              </w:rPr>
              <w:t>ed forest</w:t>
            </w:r>
          </w:p>
        </w:tc>
        <w:tc>
          <w:tcPr>
            <w:tcW w:w="1848" w:type="dxa"/>
            <w:tcBorders>
              <w:top w:val="nil"/>
              <w:left w:val="nil"/>
              <w:bottom w:val="nil"/>
              <w:right w:val="nil"/>
            </w:tcBorders>
            <w:shd w:val="clear" w:color="auto" w:fill="auto"/>
            <w:vAlign w:val="center"/>
          </w:tcPr>
          <w:p w14:paraId="5A0B05A2" w14:textId="0F7AD22B" w:rsidR="00DA6DA1" w:rsidRPr="006429A1" w:rsidRDefault="00DA6DA1" w:rsidP="006429A1">
            <w:pPr>
              <w:widowControl w:val="0"/>
              <w:autoSpaceDE w:val="0"/>
              <w:autoSpaceDN w:val="0"/>
              <w:adjustRightInd w:val="0"/>
              <w:jc w:val="center"/>
            </w:pPr>
            <w:r w:rsidRPr="006429A1">
              <w:rPr>
                <w:color w:val="000000"/>
              </w:rPr>
              <w:t>118.7</w:t>
            </w:r>
            <w:r>
              <w:rPr>
                <w:color w:val="000000"/>
              </w:rPr>
              <w:t xml:space="preserve"> (</w:t>
            </w:r>
            <w:r w:rsidRPr="006429A1">
              <w:rPr>
                <w:color w:val="000000"/>
              </w:rPr>
              <w:t>36.0</w:t>
            </w:r>
            <w:r>
              <w:rPr>
                <w:color w:val="000000"/>
              </w:rPr>
              <w:t>)</w:t>
            </w:r>
          </w:p>
        </w:tc>
        <w:tc>
          <w:tcPr>
            <w:tcW w:w="1849" w:type="dxa"/>
            <w:tcBorders>
              <w:top w:val="nil"/>
              <w:left w:val="nil"/>
              <w:bottom w:val="nil"/>
              <w:right w:val="nil"/>
            </w:tcBorders>
            <w:shd w:val="clear" w:color="auto" w:fill="auto"/>
            <w:vAlign w:val="center"/>
          </w:tcPr>
          <w:p w14:paraId="0B909B68" w14:textId="402B140C" w:rsidR="00DA6DA1" w:rsidRPr="006429A1" w:rsidRDefault="00DA6DA1" w:rsidP="006429A1">
            <w:pPr>
              <w:widowControl w:val="0"/>
              <w:autoSpaceDE w:val="0"/>
              <w:autoSpaceDN w:val="0"/>
              <w:adjustRightInd w:val="0"/>
              <w:jc w:val="center"/>
            </w:pPr>
            <w:r w:rsidRPr="006429A1">
              <w:rPr>
                <w:color w:val="000000"/>
              </w:rPr>
              <w:t>216.4</w:t>
            </w:r>
            <w:r>
              <w:rPr>
                <w:color w:val="000000"/>
              </w:rPr>
              <w:t xml:space="preserve"> (</w:t>
            </w:r>
            <w:r w:rsidRPr="006429A1">
              <w:rPr>
                <w:color w:val="000000"/>
              </w:rPr>
              <w:t>44.8</w:t>
            </w:r>
            <w:r>
              <w:rPr>
                <w:color w:val="000000"/>
              </w:rPr>
              <w:t>)</w:t>
            </w:r>
          </w:p>
        </w:tc>
        <w:tc>
          <w:tcPr>
            <w:tcW w:w="1848" w:type="dxa"/>
            <w:tcBorders>
              <w:top w:val="nil"/>
              <w:left w:val="nil"/>
              <w:bottom w:val="nil"/>
              <w:right w:val="nil"/>
            </w:tcBorders>
            <w:shd w:val="clear" w:color="auto" w:fill="auto"/>
            <w:vAlign w:val="center"/>
          </w:tcPr>
          <w:p w14:paraId="23656B10" w14:textId="30EDFC27" w:rsidR="00DA6DA1" w:rsidRPr="006429A1" w:rsidRDefault="00DA6DA1" w:rsidP="006429A1">
            <w:pPr>
              <w:widowControl w:val="0"/>
              <w:autoSpaceDE w:val="0"/>
              <w:autoSpaceDN w:val="0"/>
              <w:adjustRightInd w:val="0"/>
              <w:jc w:val="center"/>
            </w:pPr>
            <w:r w:rsidRPr="006429A1">
              <w:rPr>
                <w:color w:val="000000"/>
              </w:rPr>
              <w:t>62.1</w:t>
            </w:r>
            <w:r>
              <w:rPr>
                <w:color w:val="000000"/>
              </w:rPr>
              <w:t xml:space="preserve"> (</w:t>
            </w:r>
            <w:r w:rsidRPr="006429A1">
              <w:rPr>
                <w:color w:val="000000"/>
              </w:rPr>
              <w:t>14.6</w:t>
            </w:r>
            <w:r>
              <w:rPr>
                <w:color w:val="000000"/>
              </w:rPr>
              <w:t>)</w:t>
            </w:r>
          </w:p>
        </w:tc>
        <w:tc>
          <w:tcPr>
            <w:tcW w:w="1849" w:type="dxa"/>
            <w:tcBorders>
              <w:top w:val="nil"/>
              <w:left w:val="nil"/>
              <w:bottom w:val="nil"/>
              <w:right w:val="nil"/>
            </w:tcBorders>
            <w:shd w:val="clear" w:color="auto" w:fill="auto"/>
            <w:vAlign w:val="center"/>
          </w:tcPr>
          <w:p w14:paraId="31BE08F2" w14:textId="22C92354" w:rsidR="00DA6DA1" w:rsidRPr="006429A1" w:rsidRDefault="00DA6DA1" w:rsidP="006429A1">
            <w:pPr>
              <w:widowControl w:val="0"/>
              <w:autoSpaceDE w:val="0"/>
              <w:autoSpaceDN w:val="0"/>
              <w:adjustRightInd w:val="0"/>
              <w:jc w:val="center"/>
            </w:pPr>
            <w:r w:rsidRPr="006429A1">
              <w:rPr>
                <w:color w:val="000000"/>
              </w:rPr>
              <w:t>219.4</w:t>
            </w:r>
            <w:r>
              <w:rPr>
                <w:color w:val="000000"/>
              </w:rPr>
              <w:t xml:space="preserve"> (</w:t>
            </w:r>
            <w:r w:rsidRPr="006429A1">
              <w:rPr>
                <w:color w:val="000000"/>
              </w:rPr>
              <w:t>81.9</w:t>
            </w:r>
            <w:r>
              <w:rPr>
                <w:color w:val="000000"/>
              </w:rPr>
              <w:t>)</w:t>
            </w:r>
          </w:p>
        </w:tc>
      </w:tr>
      <w:tr w:rsidR="00DA6DA1" w:rsidRPr="006429A1" w14:paraId="5254913A" w14:textId="77777777" w:rsidTr="00DA6DA1">
        <w:trPr>
          <w:trHeight w:val="720"/>
        </w:trPr>
        <w:tc>
          <w:tcPr>
            <w:tcW w:w="1236" w:type="dxa"/>
            <w:tcBorders>
              <w:top w:val="nil"/>
              <w:left w:val="nil"/>
              <w:bottom w:val="single" w:sz="4" w:space="0" w:color="auto"/>
              <w:right w:val="nil"/>
            </w:tcBorders>
            <w:shd w:val="clear" w:color="auto" w:fill="auto"/>
            <w:vAlign w:val="center"/>
          </w:tcPr>
          <w:p w14:paraId="17409C3D" w14:textId="77777777" w:rsidR="00DA6DA1" w:rsidRPr="006429A1" w:rsidRDefault="00DA6DA1" w:rsidP="006429A1">
            <w:pPr>
              <w:widowControl w:val="0"/>
              <w:autoSpaceDE w:val="0"/>
              <w:autoSpaceDN w:val="0"/>
              <w:adjustRightInd w:val="0"/>
              <w:jc w:val="right"/>
            </w:pPr>
            <w:r w:rsidRPr="006429A1">
              <w:rPr>
                <w:bCs w:val="0"/>
                <w:color w:val="000000"/>
              </w:rPr>
              <w:t>ed shrub</w:t>
            </w:r>
          </w:p>
        </w:tc>
        <w:tc>
          <w:tcPr>
            <w:tcW w:w="1848" w:type="dxa"/>
            <w:tcBorders>
              <w:top w:val="nil"/>
              <w:left w:val="nil"/>
              <w:bottom w:val="single" w:sz="4" w:space="0" w:color="auto"/>
              <w:right w:val="nil"/>
            </w:tcBorders>
            <w:shd w:val="clear" w:color="auto" w:fill="auto"/>
            <w:vAlign w:val="center"/>
          </w:tcPr>
          <w:p w14:paraId="09D08B49" w14:textId="343987F4" w:rsidR="00DA6DA1" w:rsidRPr="006429A1" w:rsidRDefault="00DA6DA1" w:rsidP="006429A1">
            <w:pPr>
              <w:widowControl w:val="0"/>
              <w:autoSpaceDE w:val="0"/>
              <w:autoSpaceDN w:val="0"/>
              <w:adjustRightInd w:val="0"/>
              <w:jc w:val="center"/>
            </w:pPr>
            <w:r w:rsidRPr="006429A1">
              <w:rPr>
                <w:color w:val="000000"/>
              </w:rPr>
              <w:t>242.0</w:t>
            </w:r>
            <w:r>
              <w:rPr>
                <w:color w:val="000000"/>
              </w:rPr>
              <w:t xml:space="preserve"> (</w:t>
            </w:r>
            <w:r w:rsidRPr="006429A1">
              <w:rPr>
                <w:color w:val="000000"/>
              </w:rPr>
              <w:t>49.8</w:t>
            </w:r>
            <w:r>
              <w:rPr>
                <w:color w:val="000000"/>
              </w:rPr>
              <w:t>)</w:t>
            </w:r>
          </w:p>
        </w:tc>
        <w:tc>
          <w:tcPr>
            <w:tcW w:w="1849" w:type="dxa"/>
            <w:tcBorders>
              <w:top w:val="nil"/>
              <w:left w:val="nil"/>
              <w:bottom w:val="single" w:sz="4" w:space="0" w:color="auto"/>
              <w:right w:val="nil"/>
            </w:tcBorders>
            <w:shd w:val="clear" w:color="auto" w:fill="auto"/>
            <w:vAlign w:val="center"/>
          </w:tcPr>
          <w:p w14:paraId="565FD669" w14:textId="7267A740" w:rsidR="00DA6DA1" w:rsidRPr="006429A1" w:rsidRDefault="00DA6DA1" w:rsidP="006429A1">
            <w:pPr>
              <w:widowControl w:val="0"/>
              <w:autoSpaceDE w:val="0"/>
              <w:autoSpaceDN w:val="0"/>
              <w:adjustRightInd w:val="0"/>
              <w:jc w:val="center"/>
            </w:pPr>
            <w:r w:rsidRPr="006429A1">
              <w:rPr>
                <w:color w:val="000000"/>
              </w:rPr>
              <w:t>311.4</w:t>
            </w:r>
            <w:r>
              <w:rPr>
                <w:color w:val="000000"/>
              </w:rPr>
              <w:t xml:space="preserve"> (</w:t>
            </w:r>
            <w:r w:rsidRPr="006429A1">
              <w:rPr>
                <w:color w:val="000000"/>
              </w:rPr>
              <w:t>42.6</w:t>
            </w:r>
            <w:r>
              <w:rPr>
                <w:color w:val="000000"/>
              </w:rPr>
              <w:t>)</w:t>
            </w:r>
            <w:r w:rsidR="00653538">
              <w:rPr>
                <w:color w:val="000000"/>
              </w:rPr>
              <w:t xml:space="preserve"> </w:t>
            </w:r>
            <w:r w:rsidRPr="006C0654">
              <w:rPr>
                <w:b/>
                <w:color w:val="000000"/>
              </w:rPr>
              <w:t>*</w:t>
            </w:r>
          </w:p>
        </w:tc>
        <w:tc>
          <w:tcPr>
            <w:tcW w:w="1848" w:type="dxa"/>
            <w:tcBorders>
              <w:top w:val="nil"/>
              <w:left w:val="nil"/>
              <w:bottom w:val="single" w:sz="4" w:space="0" w:color="auto"/>
              <w:right w:val="nil"/>
            </w:tcBorders>
            <w:shd w:val="clear" w:color="auto" w:fill="auto"/>
            <w:vAlign w:val="center"/>
          </w:tcPr>
          <w:p w14:paraId="6F8AF53C" w14:textId="290B5662" w:rsidR="00DA6DA1" w:rsidRPr="006429A1" w:rsidRDefault="00DA6DA1" w:rsidP="006429A1">
            <w:pPr>
              <w:widowControl w:val="0"/>
              <w:autoSpaceDE w:val="0"/>
              <w:autoSpaceDN w:val="0"/>
              <w:adjustRightInd w:val="0"/>
              <w:jc w:val="center"/>
            </w:pPr>
            <w:r w:rsidRPr="006429A1">
              <w:rPr>
                <w:color w:val="000000"/>
              </w:rPr>
              <w:t>228.2</w:t>
            </w:r>
            <w:r>
              <w:rPr>
                <w:color w:val="000000"/>
              </w:rPr>
              <w:t xml:space="preserve"> (</w:t>
            </w:r>
            <w:r w:rsidRPr="006429A1">
              <w:rPr>
                <w:color w:val="000000"/>
              </w:rPr>
              <w:t>43.3</w:t>
            </w:r>
            <w:r>
              <w:rPr>
                <w:color w:val="000000"/>
              </w:rPr>
              <w:t>)</w:t>
            </w:r>
          </w:p>
        </w:tc>
        <w:tc>
          <w:tcPr>
            <w:tcW w:w="1849" w:type="dxa"/>
            <w:tcBorders>
              <w:top w:val="nil"/>
              <w:left w:val="nil"/>
              <w:bottom w:val="single" w:sz="4" w:space="0" w:color="auto"/>
              <w:right w:val="nil"/>
            </w:tcBorders>
            <w:shd w:val="clear" w:color="auto" w:fill="auto"/>
            <w:vAlign w:val="center"/>
          </w:tcPr>
          <w:p w14:paraId="270DAA8C" w14:textId="736244E1" w:rsidR="00DA6DA1" w:rsidRPr="006429A1" w:rsidRDefault="00DA6DA1" w:rsidP="006429A1">
            <w:pPr>
              <w:widowControl w:val="0"/>
              <w:autoSpaceDE w:val="0"/>
              <w:autoSpaceDN w:val="0"/>
              <w:adjustRightInd w:val="0"/>
              <w:jc w:val="center"/>
            </w:pPr>
            <w:r w:rsidRPr="006429A1">
              <w:rPr>
                <w:color w:val="000000"/>
              </w:rPr>
              <w:t>472.7</w:t>
            </w:r>
            <w:r>
              <w:rPr>
                <w:color w:val="000000"/>
              </w:rPr>
              <w:t xml:space="preserve"> (</w:t>
            </w:r>
            <w:r w:rsidRPr="006429A1">
              <w:rPr>
                <w:color w:val="000000"/>
              </w:rPr>
              <w:t>62.2</w:t>
            </w:r>
            <w:r>
              <w:rPr>
                <w:color w:val="000000"/>
              </w:rPr>
              <w:t>)</w:t>
            </w:r>
            <w:r w:rsidR="00653538">
              <w:rPr>
                <w:color w:val="000000"/>
              </w:rPr>
              <w:t xml:space="preserve"> </w:t>
            </w:r>
            <w:r w:rsidRPr="006C0654">
              <w:rPr>
                <w:b/>
                <w:color w:val="000000"/>
              </w:rPr>
              <w:t>*</w:t>
            </w:r>
          </w:p>
        </w:tc>
      </w:tr>
      <w:tr w:rsidR="006C0654" w:rsidRPr="006429A1" w14:paraId="561174C8" w14:textId="77777777" w:rsidTr="00DA6DA1">
        <w:trPr>
          <w:trHeight w:val="720"/>
        </w:trPr>
        <w:tc>
          <w:tcPr>
            <w:tcW w:w="8630" w:type="dxa"/>
            <w:gridSpan w:val="5"/>
            <w:tcBorders>
              <w:top w:val="single" w:sz="4" w:space="0" w:color="auto"/>
              <w:left w:val="nil"/>
              <w:bottom w:val="nil"/>
              <w:right w:val="nil"/>
            </w:tcBorders>
            <w:shd w:val="clear" w:color="auto" w:fill="auto"/>
          </w:tcPr>
          <w:p w14:paraId="132D909C" w14:textId="16B553EE" w:rsidR="006C0654" w:rsidRPr="006429A1" w:rsidRDefault="006C0654" w:rsidP="006C0654">
            <w:pPr>
              <w:widowControl w:val="0"/>
              <w:autoSpaceDE w:val="0"/>
              <w:autoSpaceDN w:val="0"/>
              <w:adjustRightInd w:val="0"/>
              <w:rPr>
                <w:color w:val="000000"/>
              </w:rPr>
            </w:pPr>
            <w:r w:rsidRPr="006C0654">
              <w:rPr>
                <w:color w:val="000000"/>
              </w:rPr>
              <w:t>*indicates differences in means at the 0.05 level</w:t>
            </w:r>
          </w:p>
        </w:tc>
      </w:tr>
    </w:tbl>
    <w:p w14:paraId="2A5B1D3A" w14:textId="6D57D760" w:rsidR="00832DE2" w:rsidRDefault="00832DE2" w:rsidP="00026197"/>
    <w:p w14:paraId="69C6DD52" w14:textId="2549E90B" w:rsidR="00052D7C" w:rsidRDefault="00052D7C" w:rsidP="00026197"/>
    <w:p w14:paraId="1F7E05AB" w14:textId="53466AB3" w:rsidR="00215310" w:rsidRDefault="00215310" w:rsidP="00026197"/>
    <w:p w14:paraId="4F783D2D" w14:textId="52CFD39E" w:rsidR="00215310" w:rsidRDefault="00215310" w:rsidP="00026197"/>
    <w:p w14:paraId="09F6404C" w14:textId="50F62ABC" w:rsidR="00215310" w:rsidRDefault="00215310" w:rsidP="00026197"/>
    <w:p w14:paraId="0ED25494" w14:textId="24F8FDF2" w:rsidR="000C2D60" w:rsidRDefault="000C2D60" w:rsidP="00026197"/>
    <w:p w14:paraId="7F32EF86" w14:textId="601BD3E0" w:rsidR="000C2D60" w:rsidRDefault="000C2D60" w:rsidP="00026197"/>
    <w:p w14:paraId="269C1D4E" w14:textId="7C03D135" w:rsidR="000C2D60" w:rsidRDefault="000C2D60" w:rsidP="00026197"/>
    <w:p w14:paraId="397DD4DE" w14:textId="77777777" w:rsidR="009315F6" w:rsidRDefault="009315F6" w:rsidP="00026197"/>
    <w:p w14:paraId="328BF9E7" w14:textId="3EFEEEDB" w:rsidR="006429A1" w:rsidRDefault="006429A1" w:rsidP="00026197"/>
    <w:p w14:paraId="551E1C87" w14:textId="7F394021" w:rsidR="006429A1" w:rsidRDefault="006429A1" w:rsidP="00026197"/>
    <w:p w14:paraId="525E3111" w14:textId="028D356B" w:rsidR="006429A1" w:rsidRDefault="006429A1" w:rsidP="00026197"/>
    <w:p w14:paraId="2A75596E" w14:textId="72F48BED" w:rsidR="00215310" w:rsidRDefault="00215310" w:rsidP="00026197"/>
    <w:tbl>
      <w:tblPr>
        <w:tblW w:w="0" w:type="auto"/>
        <w:tblLook w:val="04A0" w:firstRow="1" w:lastRow="0" w:firstColumn="1" w:lastColumn="0" w:noHBand="0" w:noVBand="1"/>
      </w:tblPr>
      <w:tblGrid>
        <w:gridCol w:w="1236"/>
        <w:gridCol w:w="1848"/>
        <w:gridCol w:w="1849"/>
        <w:gridCol w:w="1848"/>
        <w:gridCol w:w="1849"/>
      </w:tblGrid>
      <w:tr w:rsidR="006429A1" w:rsidRPr="006C0654" w14:paraId="0007D17D" w14:textId="77777777" w:rsidTr="009315F6">
        <w:tc>
          <w:tcPr>
            <w:tcW w:w="8630" w:type="dxa"/>
            <w:gridSpan w:val="5"/>
            <w:tcBorders>
              <w:bottom w:val="single" w:sz="4" w:space="0" w:color="auto"/>
            </w:tcBorders>
          </w:tcPr>
          <w:p w14:paraId="1FD31636" w14:textId="29AAC7C5" w:rsidR="006429A1" w:rsidRPr="006C0654" w:rsidRDefault="006429A1" w:rsidP="006429A1">
            <w:pPr>
              <w:widowControl w:val="0"/>
              <w:autoSpaceDE w:val="0"/>
              <w:autoSpaceDN w:val="0"/>
              <w:adjustRightInd w:val="0"/>
            </w:pPr>
            <w:bookmarkStart w:id="189" w:name="_Ref184337761"/>
            <w:bookmarkStart w:id="190" w:name="_Toc184731437"/>
            <w:r w:rsidRPr="006C0654">
              <w:lastRenderedPageBreak/>
              <w:t xml:space="preserve">Table </w:t>
            </w:r>
            <w:r w:rsidR="00B82A77">
              <w:t>3</w:t>
            </w:r>
            <w:r w:rsidRPr="006C0654">
              <w:t>.</w:t>
            </w:r>
            <w:fldSimple w:instr=" SEQ Table \* ARABIC \s 1 ">
              <w:r w:rsidR="00747B14">
                <w:rPr>
                  <w:noProof/>
                </w:rPr>
                <w:t>6</w:t>
              </w:r>
            </w:fldSimple>
            <w:bookmarkEnd w:id="189"/>
            <w:r w:rsidRPr="006C0654">
              <w:t xml:space="preserve">: </w:t>
            </w:r>
            <w:r w:rsidRPr="006C0654">
              <w:rPr>
                <w:color w:val="000000" w:themeColor="text1"/>
              </w:rPr>
              <w:t>Summary of landscape cover type composition in a 250</w:t>
            </w:r>
            <w:r w:rsidR="00B16977">
              <w:rPr>
                <w:color w:val="000000" w:themeColor="text1"/>
              </w:rPr>
              <w:t>-</w:t>
            </w:r>
            <w:r w:rsidRPr="006C0654">
              <w:rPr>
                <w:color w:val="000000" w:themeColor="text1"/>
              </w:rPr>
              <w:t>m buffer around 150-meter point count rings among treatment groups</w:t>
            </w:r>
            <w:r w:rsidRPr="006C0654">
              <w:t xml:space="preserve">. Blue Grass Army Depot, </w:t>
            </w:r>
            <w:r w:rsidR="00AF1AE1">
              <w:t>Richmond</w:t>
            </w:r>
            <w:r w:rsidRPr="006C0654">
              <w:t>, Kentucky, USA</w:t>
            </w:r>
            <w:r w:rsidR="00B16977">
              <w:t xml:space="preserve">, </w:t>
            </w:r>
            <w:r w:rsidR="00FC1D5C">
              <w:t>2019-2021</w:t>
            </w:r>
            <w:r w:rsidRPr="006C0654">
              <w:t>. NWSG = Native warm-season grass, CSG = Cool-season grass.</w:t>
            </w:r>
            <w:bookmarkEnd w:id="190"/>
          </w:p>
        </w:tc>
      </w:tr>
      <w:tr w:rsidR="006429A1" w:rsidRPr="006C0654" w14:paraId="58DEBEA6" w14:textId="77777777" w:rsidTr="009315F6">
        <w:tc>
          <w:tcPr>
            <w:tcW w:w="1236" w:type="dxa"/>
            <w:tcBorders>
              <w:top w:val="single" w:sz="4" w:space="0" w:color="auto"/>
            </w:tcBorders>
          </w:tcPr>
          <w:p w14:paraId="46FC60E8" w14:textId="77777777" w:rsidR="006429A1" w:rsidRPr="006C0654" w:rsidRDefault="006429A1" w:rsidP="006429A1">
            <w:pPr>
              <w:widowControl w:val="0"/>
              <w:autoSpaceDE w:val="0"/>
              <w:autoSpaceDN w:val="0"/>
              <w:adjustRightInd w:val="0"/>
              <w:jc w:val="center"/>
            </w:pPr>
            <w:bookmarkStart w:id="191" w:name="_Hlk184037838"/>
          </w:p>
        </w:tc>
        <w:tc>
          <w:tcPr>
            <w:tcW w:w="1848" w:type="dxa"/>
            <w:tcBorders>
              <w:top w:val="single" w:sz="4" w:space="0" w:color="auto"/>
            </w:tcBorders>
            <w:shd w:val="clear" w:color="auto" w:fill="auto"/>
            <w:vAlign w:val="bottom"/>
          </w:tcPr>
          <w:p w14:paraId="5B1E7C79" w14:textId="77777777" w:rsidR="006429A1" w:rsidRPr="006C0654" w:rsidRDefault="006429A1" w:rsidP="006429A1">
            <w:pPr>
              <w:widowControl w:val="0"/>
              <w:autoSpaceDE w:val="0"/>
              <w:autoSpaceDN w:val="0"/>
              <w:adjustRightInd w:val="0"/>
              <w:jc w:val="center"/>
              <w:rPr>
                <w:color w:val="000000"/>
              </w:rPr>
            </w:pPr>
            <w:r w:rsidRPr="006C0654">
              <w:rPr>
                <w:color w:val="000000"/>
              </w:rPr>
              <w:t xml:space="preserve">CSG </w:t>
            </w:r>
          </w:p>
          <w:p w14:paraId="3B9A0D6B" w14:textId="77777777" w:rsidR="006429A1" w:rsidRPr="006C0654" w:rsidRDefault="006429A1" w:rsidP="006429A1">
            <w:pPr>
              <w:widowControl w:val="0"/>
              <w:autoSpaceDE w:val="0"/>
              <w:autoSpaceDN w:val="0"/>
              <w:adjustRightInd w:val="0"/>
              <w:jc w:val="center"/>
            </w:pPr>
            <w:r w:rsidRPr="006C0654">
              <w:rPr>
                <w:color w:val="000000"/>
              </w:rPr>
              <w:t>grazed</w:t>
            </w:r>
          </w:p>
        </w:tc>
        <w:tc>
          <w:tcPr>
            <w:tcW w:w="1849" w:type="dxa"/>
            <w:tcBorders>
              <w:top w:val="single" w:sz="4" w:space="0" w:color="auto"/>
            </w:tcBorders>
            <w:shd w:val="clear" w:color="auto" w:fill="auto"/>
            <w:vAlign w:val="bottom"/>
          </w:tcPr>
          <w:p w14:paraId="20018516" w14:textId="77777777" w:rsidR="006429A1" w:rsidRPr="006C0654" w:rsidRDefault="006429A1" w:rsidP="006429A1">
            <w:pPr>
              <w:widowControl w:val="0"/>
              <w:autoSpaceDE w:val="0"/>
              <w:autoSpaceDN w:val="0"/>
              <w:adjustRightInd w:val="0"/>
              <w:jc w:val="center"/>
              <w:rPr>
                <w:color w:val="000000"/>
              </w:rPr>
            </w:pPr>
            <w:r w:rsidRPr="006C0654">
              <w:rPr>
                <w:color w:val="000000"/>
              </w:rPr>
              <w:t xml:space="preserve">CSG </w:t>
            </w:r>
          </w:p>
          <w:p w14:paraId="755B4DD8" w14:textId="77777777" w:rsidR="006429A1" w:rsidRPr="006C0654" w:rsidRDefault="006429A1" w:rsidP="006429A1">
            <w:pPr>
              <w:widowControl w:val="0"/>
              <w:autoSpaceDE w:val="0"/>
              <w:autoSpaceDN w:val="0"/>
              <w:adjustRightInd w:val="0"/>
              <w:jc w:val="center"/>
            </w:pPr>
            <w:r w:rsidRPr="006C0654">
              <w:rPr>
                <w:color w:val="000000"/>
              </w:rPr>
              <w:t>hayed</w:t>
            </w:r>
          </w:p>
        </w:tc>
        <w:tc>
          <w:tcPr>
            <w:tcW w:w="1848" w:type="dxa"/>
            <w:tcBorders>
              <w:top w:val="single" w:sz="4" w:space="0" w:color="auto"/>
            </w:tcBorders>
            <w:shd w:val="clear" w:color="auto" w:fill="auto"/>
            <w:vAlign w:val="bottom"/>
          </w:tcPr>
          <w:p w14:paraId="4AC641CB" w14:textId="77777777" w:rsidR="006429A1" w:rsidRPr="006C0654" w:rsidRDefault="006429A1" w:rsidP="006429A1">
            <w:pPr>
              <w:widowControl w:val="0"/>
              <w:autoSpaceDE w:val="0"/>
              <w:autoSpaceDN w:val="0"/>
              <w:adjustRightInd w:val="0"/>
              <w:jc w:val="center"/>
              <w:rPr>
                <w:color w:val="000000"/>
              </w:rPr>
            </w:pPr>
            <w:r w:rsidRPr="006C0654">
              <w:rPr>
                <w:color w:val="000000"/>
              </w:rPr>
              <w:t xml:space="preserve">NWSG </w:t>
            </w:r>
          </w:p>
          <w:p w14:paraId="32D6D8FF" w14:textId="24F7D4ED" w:rsidR="006429A1" w:rsidRPr="006C0654" w:rsidRDefault="006429A1" w:rsidP="006429A1">
            <w:pPr>
              <w:widowControl w:val="0"/>
              <w:autoSpaceDE w:val="0"/>
              <w:autoSpaceDN w:val="0"/>
              <w:adjustRightInd w:val="0"/>
              <w:jc w:val="center"/>
            </w:pPr>
            <w:r w:rsidRPr="006C0654">
              <w:rPr>
                <w:color w:val="000000"/>
              </w:rPr>
              <w:t>graze</w:t>
            </w:r>
            <w:r w:rsidR="00BC4540">
              <w:rPr>
                <w:color w:val="000000"/>
              </w:rPr>
              <w:t>d</w:t>
            </w:r>
          </w:p>
        </w:tc>
        <w:tc>
          <w:tcPr>
            <w:tcW w:w="1849" w:type="dxa"/>
            <w:tcBorders>
              <w:top w:val="single" w:sz="4" w:space="0" w:color="auto"/>
            </w:tcBorders>
            <w:shd w:val="clear" w:color="auto" w:fill="auto"/>
            <w:vAlign w:val="bottom"/>
          </w:tcPr>
          <w:p w14:paraId="774F76B7" w14:textId="77777777" w:rsidR="006429A1" w:rsidRPr="006C0654" w:rsidRDefault="006429A1" w:rsidP="006429A1">
            <w:pPr>
              <w:widowControl w:val="0"/>
              <w:autoSpaceDE w:val="0"/>
              <w:autoSpaceDN w:val="0"/>
              <w:adjustRightInd w:val="0"/>
              <w:jc w:val="center"/>
              <w:rPr>
                <w:color w:val="000000"/>
              </w:rPr>
            </w:pPr>
            <w:r w:rsidRPr="006C0654">
              <w:rPr>
                <w:color w:val="000000"/>
              </w:rPr>
              <w:t xml:space="preserve">NWSG </w:t>
            </w:r>
          </w:p>
          <w:p w14:paraId="3E8A40A5" w14:textId="77777777" w:rsidR="006429A1" w:rsidRPr="006C0654" w:rsidRDefault="006429A1" w:rsidP="006429A1">
            <w:pPr>
              <w:widowControl w:val="0"/>
              <w:autoSpaceDE w:val="0"/>
              <w:autoSpaceDN w:val="0"/>
              <w:adjustRightInd w:val="0"/>
              <w:jc w:val="center"/>
            </w:pPr>
            <w:r w:rsidRPr="006C0654">
              <w:rPr>
                <w:color w:val="000000"/>
              </w:rPr>
              <w:t>idle-burned</w:t>
            </w:r>
          </w:p>
        </w:tc>
      </w:tr>
      <w:tr w:rsidR="006429A1" w:rsidRPr="006C0654" w14:paraId="3B069B2A" w14:textId="77777777" w:rsidTr="00653538">
        <w:trPr>
          <w:trHeight w:val="287"/>
        </w:trPr>
        <w:tc>
          <w:tcPr>
            <w:tcW w:w="1236" w:type="dxa"/>
            <w:vAlign w:val="center"/>
          </w:tcPr>
          <w:p w14:paraId="7444D5CC" w14:textId="77777777" w:rsidR="006429A1" w:rsidRPr="006C0654" w:rsidRDefault="006429A1" w:rsidP="006429A1">
            <w:pPr>
              <w:widowControl w:val="0"/>
              <w:autoSpaceDE w:val="0"/>
              <w:autoSpaceDN w:val="0"/>
              <w:adjustRightInd w:val="0"/>
              <w:jc w:val="right"/>
              <w:rPr>
                <w:i/>
              </w:rPr>
            </w:pPr>
          </w:p>
        </w:tc>
        <w:tc>
          <w:tcPr>
            <w:tcW w:w="1848" w:type="dxa"/>
            <w:shd w:val="clear" w:color="auto" w:fill="auto"/>
            <w:vAlign w:val="bottom"/>
          </w:tcPr>
          <w:p w14:paraId="0FCAD7BE" w14:textId="711EB96D" w:rsidR="006429A1" w:rsidRPr="006C0654" w:rsidRDefault="006429A1" w:rsidP="006429A1">
            <w:pPr>
              <w:widowControl w:val="0"/>
              <w:autoSpaceDE w:val="0"/>
              <w:autoSpaceDN w:val="0"/>
              <w:adjustRightInd w:val="0"/>
              <w:jc w:val="center"/>
              <w:rPr>
                <w:i/>
              </w:rPr>
            </w:pPr>
            <w:r w:rsidRPr="006C0654">
              <w:rPr>
                <w:color w:val="000000"/>
              </w:rPr>
              <w:t>n = 6</w:t>
            </w:r>
          </w:p>
        </w:tc>
        <w:tc>
          <w:tcPr>
            <w:tcW w:w="1849" w:type="dxa"/>
            <w:shd w:val="clear" w:color="auto" w:fill="auto"/>
            <w:vAlign w:val="bottom"/>
          </w:tcPr>
          <w:p w14:paraId="73C34566" w14:textId="0D26ED35" w:rsidR="006429A1" w:rsidRPr="006C0654" w:rsidRDefault="006429A1" w:rsidP="006429A1">
            <w:pPr>
              <w:widowControl w:val="0"/>
              <w:autoSpaceDE w:val="0"/>
              <w:autoSpaceDN w:val="0"/>
              <w:adjustRightInd w:val="0"/>
              <w:jc w:val="center"/>
              <w:rPr>
                <w:i/>
              </w:rPr>
            </w:pPr>
            <w:r w:rsidRPr="006C0654">
              <w:rPr>
                <w:color w:val="000000"/>
              </w:rPr>
              <w:t>n = 9</w:t>
            </w:r>
          </w:p>
        </w:tc>
        <w:tc>
          <w:tcPr>
            <w:tcW w:w="1848" w:type="dxa"/>
            <w:shd w:val="clear" w:color="auto" w:fill="auto"/>
            <w:vAlign w:val="bottom"/>
          </w:tcPr>
          <w:p w14:paraId="254A4ECC" w14:textId="2E0588E1" w:rsidR="006429A1" w:rsidRPr="006C0654" w:rsidRDefault="006429A1" w:rsidP="006429A1">
            <w:pPr>
              <w:widowControl w:val="0"/>
              <w:autoSpaceDE w:val="0"/>
              <w:autoSpaceDN w:val="0"/>
              <w:adjustRightInd w:val="0"/>
              <w:jc w:val="center"/>
              <w:rPr>
                <w:i/>
              </w:rPr>
            </w:pPr>
            <w:r w:rsidRPr="006C0654">
              <w:rPr>
                <w:color w:val="000000"/>
              </w:rPr>
              <w:t>n = 7</w:t>
            </w:r>
          </w:p>
        </w:tc>
        <w:tc>
          <w:tcPr>
            <w:tcW w:w="1849" w:type="dxa"/>
            <w:shd w:val="clear" w:color="auto" w:fill="auto"/>
            <w:vAlign w:val="bottom"/>
          </w:tcPr>
          <w:p w14:paraId="2EBD9B96" w14:textId="3EA6F718" w:rsidR="006429A1" w:rsidRPr="006C0654" w:rsidRDefault="006429A1" w:rsidP="006429A1">
            <w:pPr>
              <w:widowControl w:val="0"/>
              <w:autoSpaceDE w:val="0"/>
              <w:autoSpaceDN w:val="0"/>
              <w:adjustRightInd w:val="0"/>
              <w:jc w:val="center"/>
              <w:rPr>
                <w:i/>
              </w:rPr>
            </w:pPr>
            <w:r w:rsidRPr="006C0654">
              <w:rPr>
                <w:color w:val="000000"/>
              </w:rPr>
              <w:t>n = 5</w:t>
            </w:r>
          </w:p>
        </w:tc>
      </w:tr>
      <w:tr w:rsidR="00653538" w:rsidRPr="006C0654" w14:paraId="6C011207" w14:textId="77777777" w:rsidTr="00653538">
        <w:trPr>
          <w:trHeight w:val="432"/>
        </w:trPr>
        <w:tc>
          <w:tcPr>
            <w:tcW w:w="1236" w:type="dxa"/>
            <w:vAlign w:val="center"/>
          </w:tcPr>
          <w:p w14:paraId="077B73A7" w14:textId="77777777" w:rsidR="00653538" w:rsidRPr="006C0654" w:rsidRDefault="00653538" w:rsidP="006429A1">
            <w:pPr>
              <w:widowControl w:val="0"/>
              <w:autoSpaceDE w:val="0"/>
              <w:autoSpaceDN w:val="0"/>
              <w:adjustRightInd w:val="0"/>
              <w:jc w:val="right"/>
            </w:pPr>
          </w:p>
        </w:tc>
        <w:tc>
          <w:tcPr>
            <w:tcW w:w="1848" w:type="dxa"/>
            <w:tcBorders>
              <w:bottom w:val="single" w:sz="4" w:space="0" w:color="auto"/>
            </w:tcBorders>
            <w:vAlign w:val="center"/>
          </w:tcPr>
          <w:p w14:paraId="6079AE28" w14:textId="62638A73" w:rsidR="00653538" w:rsidRPr="006C0654" w:rsidRDefault="00653538" w:rsidP="006429A1">
            <w:pPr>
              <w:widowControl w:val="0"/>
              <w:autoSpaceDE w:val="0"/>
              <w:autoSpaceDN w:val="0"/>
              <w:adjustRightInd w:val="0"/>
              <w:jc w:val="center"/>
            </w:pPr>
            <w:r w:rsidRPr="006429A1">
              <w:t>mean</w:t>
            </w:r>
            <w:r>
              <w:t xml:space="preserve"> (se)</w:t>
            </w:r>
          </w:p>
        </w:tc>
        <w:tc>
          <w:tcPr>
            <w:tcW w:w="1849" w:type="dxa"/>
            <w:tcBorders>
              <w:bottom w:val="single" w:sz="4" w:space="0" w:color="auto"/>
            </w:tcBorders>
            <w:vAlign w:val="center"/>
          </w:tcPr>
          <w:p w14:paraId="27AF19E5" w14:textId="7621C609" w:rsidR="00653538" w:rsidRPr="006C0654" w:rsidRDefault="00653538" w:rsidP="006429A1">
            <w:pPr>
              <w:widowControl w:val="0"/>
              <w:autoSpaceDE w:val="0"/>
              <w:autoSpaceDN w:val="0"/>
              <w:adjustRightInd w:val="0"/>
              <w:jc w:val="center"/>
            </w:pPr>
            <w:r w:rsidRPr="006429A1">
              <w:t>mean</w:t>
            </w:r>
            <w:r>
              <w:t xml:space="preserve"> (se)</w:t>
            </w:r>
          </w:p>
        </w:tc>
        <w:tc>
          <w:tcPr>
            <w:tcW w:w="1848" w:type="dxa"/>
            <w:tcBorders>
              <w:bottom w:val="single" w:sz="4" w:space="0" w:color="auto"/>
            </w:tcBorders>
            <w:vAlign w:val="center"/>
          </w:tcPr>
          <w:p w14:paraId="0FB62DC3" w14:textId="50421369" w:rsidR="00653538" w:rsidRPr="006C0654" w:rsidRDefault="00653538" w:rsidP="006429A1">
            <w:pPr>
              <w:widowControl w:val="0"/>
              <w:autoSpaceDE w:val="0"/>
              <w:autoSpaceDN w:val="0"/>
              <w:adjustRightInd w:val="0"/>
              <w:jc w:val="center"/>
            </w:pPr>
            <w:r w:rsidRPr="006429A1">
              <w:t>mean</w:t>
            </w:r>
            <w:r>
              <w:t xml:space="preserve"> (se)</w:t>
            </w:r>
          </w:p>
        </w:tc>
        <w:tc>
          <w:tcPr>
            <w:tcW w:w="1849" w:type="dxa"/>
            <w:tcBorders>
              <w:bottom w:val="single" w:sz="4" w:space="0" w:color="auto"/>
            </w:tcBorders>
            <w:vAlign w:val="center"/>
          </w:tcPr>
          <w:p w14:paraId="1E277D5D" w14:textId="190A13FF" w:rsidR="00653538" w:rsidRPr="006C0654" w:rsidRDefault="00653538" w:rsidP="006429A1">
            <w:pPr>
              <w:widowControl w:val="0"/>
              <w:autoSpaceDE w:val="0"/>
              <w:autoSpaceDN w:val="0"/>
              <w:adjustRightInd w:val="0"/>
              <w:jc w:val="center"/>
            </w:pPr>
            <w:r w:rsidRPr="006429A1">
              <w:t>mean</w:t>
            </w:r>
            <w:r>
              <w:t xml:space="preserve"> (se)</w:t>
            </w:r>
          </w:p>
        </w:tc>
      </w:tr>
      <w:tr w:rsidR="00653538" w:rsidRPr="006C0654" w14:paraId="2F431065" w14:textId="77777777" w:rsidTr="00653538">
        <w:trPr>
          <w:trHeight w:val="720"/>
        </w:trPr>
        <w:tc>
          <w:tcPr>
            <w:tcW w:w="1236" w:type="dxa"/>
            <w:shd w:val="clear" w:color="auto" w:fill="auto"/>
            <w:vAlign w:val="center"/>
          </w:tcPr>
          <w:p w14:paraId="001D8E0F" w14:textId="77777777" w:rsidR="00653538" w:rsidRPr="006C0654" w:rsidRDefault="00653538" w:rsidP="006429A1">
            <w:pPr>
              <w:widowControl w:val="0"/>
              <w:autoSpaceDE w:val="0"/>
              <w:autoSpaceDN w:val="0"/>
              <w:adjustRightInd w:val="0"/>
              <w:jc w:val="right"/>
            </w:pPr>
            <w:r w:rsidRPr="006C0654">
              <w:rPr>
                <w:bCs w:val="0"/>
                <w:color w:val="000000"/>
              </w:rPr>
              <w:t>% CSG grazed</w:t>
            </w:r>
          </w:p>
        </w:tc>
        <w:tc>
          <w:tcPr>
            <w:tcW w:w="1848" w:type="dxa"/>
            <w:tcBorders>
              <w:top w:val="single" w:sz="4" w:space="0" w:color="auto"/>
            </w:tcBorders>
            <w:shd w:val="clear" w:color="auto" w:fill="auto"/>
            <w:vAlign w:val="center"/>
          </w:tcPr>
          <w:p w14:paraId="00F6D066" w14:textId="393C1455" w:rsidR="00653538" w:rsidRPr="00653538" w:rsidRDefault="00653538" w:rsidP="006429A1">
            <w:pPr>
              <w:widowControl w:val="0"/>
              <w:autoSpaceDE w:val="0"/>
              <w:autoSpaceDN w:val="0"/>
              <w:adjustRightInd w:val="0"/>
              <w:jc w:val="center"/>
            </w:pPr>
            <w:r w:rsidRPr="00653538">
              <w:rPr>
                <w:bCs w:val="0"/>
                <w:iCs/>
                <w:color w:val="000000"/>
              </w:rPr>
              <w:t>52.3 (</w:t>
            </w:r>
            <w:r w:rsidRPr="00653538">
              <w:rPr>
                <w:color w:val="000000"/>
              </w:rPr>
              <w:t>8.6</w:t>
            </w:r>
            <w:r w:rsidRPr="00653538">
              <w:rPr>
                <w:bCs w:val="0"/>
                <w:iCs/>
                <w:color w:val="000000"/>
              </w:rPr>
              <w:t>)</w:t>
            </w:r>
          </w:p>
        </w:tc>
        <w:tc>
          <w:tcPr>
            <w:tcW w:w="1849" w:type="dxa"/>
            <w:tcBorders>
              <w:top w:val="single" w:sz="4" w:space="0" w:color="auto"/>
            </w:tcBorders>
            <w:shd w:val="clear" w:color="auto" w:fill="auto"/>
            <w:vAlign w:val="center"/>
          </w:tcPr>
          <w:p w14:paraId="44157E38" w14:textId="435701D9" w:rsidR="00653538" w:rsidRPr="00653538" w:rsidRDefault="00653538" w:rsidP="006429A1">
            <w:pPr>
              <w:widowControl w:val="0"/>
              <w:autoSpaceDE w:val="0"/>
              <w:autoSpaceDN w:val="0"/>
              <w:adjustRightInd w:val="0"/>
              <w:jc w:val="center"/>
            </w:pPr>
            <w:r w:rsidRPr="00653538">
              <w:rPr>
                <w:color w:val="000000"/>
              </w:rPr>
              <w:t>11.6 (1.6)</w:t>
            </w:r>
          </w:p>
        </w:tc>
        <w:tc>
          <w:tcPr>
            <w:tcW w:w="1848" w:type="dxa"/>
            <w:tcBorders>
              <w:top w:val="single" w:sz="4" w:space="0" w:color="auto"/>
            </w:tcBorders>
            <w:shd w:val="clear" w:color="auto" w:fill="auto"/>
            <w:vAlign w:val="center"/>
          </w:tcPr>
          <w:p w14:paraId="6BF79EF0" w14:textId="0D197C71" w:rsidR="00653538" w:rsidRPr="00653538" w:rsidRDefault="00653538" w:rsidP="006429A1">
            <w:pPr>
              <w:widowControl w:val="0"/>
              <w:autoSpaceDE w:val="0"/>
              <w:autoSpaceDN w:val="0"/>
              <w:adjustRightInd w:val="0"/>
              <w:jc w:val="center"/>
            </w:pPr>
            <w:r w:rsidRPr="00653538">
              <w:rPr>
                <w:color w:val="000000"/>
              </w:rPr>
              <w:t>9.3 (1.7)</w:t>
            </w:r>
          </w:p>
        </w:tc>
        <w:tc>
          <w:tcPr>
            <w:tcW w:w="1849" w:type="dxa"/>
            <w:tcBorders>
              <w:top w:val="single" w:sz="4" w:space="0" w:color="auto"/>
            </w:tcBorders>
            <w:shd w:val="clear" w:color="auto" w:fill="auto"/>
            <w:vAlign w:val="center"/>
          </w:tcPr>
          <w:p w14:paraId="34229F39" w14:textId="2CAE5B69" w:rsidR="00653538" w:rsidRPr="00653538" w:rsidRDefault="00653538" w:rsidP="006429A1">
            <w:pPr>
              <w:widowControl w:val="0"/>
              <w:autoSpaceDE w:val="0"/>
              <w:autoSpaceDN w:val="0"/>
              <w:adjustRightInd w:val="0"/>
              <w:jc w:val="center"/>
            </w:pPr>
            <w:r w:rsidRPr="00653538">
              <w:rPr>
                <w:color w:val="000000"/>
              </w:rPr>
              <w:t>11.2 (1.3)</w:t>
            </w:r>
          </w:p>
        </w:tc>
      </w:tr>
      <w:tr w:rsidR="00653538" w:rsidRPr="006C0654" w14:paraId="3BDDF85C" w14:textId="77777777" w:rsidTr="00653538">
        <w:trPr>
          <w:trHeight w:val="720"/>
        </w:trPr>
        <w:tc>
          <w:tcPr>
            <w:tcW w:w="1236" w:type="dxa"/>
            <w:shd w:val="clear" w:color="auto" w:fill="auto"/>
            <w:vAlign w:val="center"/>
          </w:tcPr>
          <w:p w14:paraId="3AD8BF7E" w14:textId="77777777" w:rsidR="00653538" w:rsidRPr="006C0654" w:rsidRDefault="00653538" w:rsidP="006429A1">
            <w:pPr>
              <w:widowControl w:val="0"/>
              <w:autoSpaceDE w:val="0"/>
              <w:autoSpaceDN w:val="0"/>
              <w:adjustRightInd w:val="0"/>
              <w:jc w:val="right"/>
            </w:pPr>
            <w:r w:rsidRPr="006C0654">
              <w:rPr>
                <w:bCs w:val="0"/>
                <w:color w:val="000000"/>
              </w:rPr>
              <w:t>% CSG hayed</w:t>
            </w:r>
          </w:p>
        </w:tc>
        <w:tc>
          <w:tcPr>
            <w:tcW w:w="1848" w:type="dxa"/>
            <w:shd w:val="clear" w:color="auto" w:fill="auto"/>
            <w:vAlign w:val="center"/>
          </w:tcPr>
          <w:p w14:paraId="66A992AD" w14:textId="74763079" w:rsidR="00653538" w:rsidRPr="00653538" w:rsidRDefault="00653538" w:rsidP="006429A1">
            <w:pPr>
              <w:widowControl w:val="0"/>
              <w:autoSpaceDE w:val="0"/>
              <w:autoSpaceDN w:val="0"/>
              <w:adjustRightInd w:val="0"/>
              <w:jc w:val="center"/>
            </w:pPr>
            <w:r w:rsidRPr="00653538">
              <w:rPr>
                <w:color w:val="000000"/>
              </w:rPr>
              <w:t>8.4 (6.7)</w:t>
            </w:r>
          </w:p>
        </w:tc>
        <w:tc>
          <w:tcPr>
            <w:tcW w:w="1849" w:type="dxa"/>
            <w:shd w:val="clear" w:color="auto" w:fill="auto"/>
            <w:vAlign w:val="center"/>
          </w:tcPr>
          <w:p w14:paraId="794B9F85" w14:textId="71D06C1B" w:rsidR="00653538" w:rsidRPr="00653538" w:rsidRDefault="00653538" w:rsidP="006429A1">
            <w:pPr>
              <w:widowControl w:val="0"/>
              <w:autoSpaceDE w:val="0"/>
              <w:autoSpaceDN w:val="0"/>
              <w:adjustRightInd w:val="0"/>
              <w:jc w:val="center"/>
            </w:pPr>
            <w:r w:rsidRPr="00653538">
              <w:rPr>
                <w:bCs w:val="0"/>
                <w:iCs/>
                <w:color w:val="000000"/>
              </w:rPr>
              <w:t>35.8</w:t>
            </w:r>
            <w:r w:rsidRPr="00653538">
              <w:rPr>
                <w:color w:val="000000"/>
              </w:rPr>
              <w:t xml:space="preserve"> (1.5)</w:t>
            </w:r>
          </w:p>
        </w:tc>
        <w:tc>
          <w:tcPr>
            <w:tcW w:w="1848" w:type="dxa"/>
            <w:shd w:val="clear" w:color="auto" w:fill="auto"/>
            <w:vAlign w:val="center"/>
          </w:tcPr>
          <w:p w14:paraId="0BBAE6A8" w14:textId="71719E4E" w:rsidR="00653538" w:rsidRPr="00653538" w:rsidRDefault="00653538" w:rsidP="006429A1">
            <w:pPr>
              <w:widowControl w:val="0"/>
              <w:autoSpaceDE w:val="0"/>
              <w:autoSpaceDN w:val="0"/>
              <w:adjustRightInd w:val="0"/>
              <w:jc w:val="center"/>
            </w:pPr>
            <w:r w:rsidRPr="00653538">
              <w:rPr>
                <w:color w:val="000000"/>
              </w:rPr>
              <w:t>1.7 (1.1)</w:t>
            </w:r>
          </w:p>
        </w:tc>
        <w:tc>
          <w:tcPr>
            <w:tcW w:w="1849" w:type="dxa"/>
            <w:shd w:val="clear" w:color="auto" w:fill="auto"/>
            <w:vAlign w:val="center"/>
          </w:tcPr>
          <w:p w14:paraId="6119F522" w14:textId="1604F1C8" w:rsidR="00653538" w:rsidRPr="00653538" w:rsidRDefault="00653538" w:rsidP="006429A1">
            <w:pPr>
              <w:widowControl w:val="0"/>
              <w:autoSpaceDE w:val="0"/>
              <w:autoSpaceDN w:val="0"/>
              <w:adjustRightInd w:val="0"/>
              <w:jc w:val="center"/>
            </w:pPr>
            <w:r w:rsidRPr="00653538">
              <w:rPr>
                <w:color w:val="000000"/>
              </w:rPr>
              <w:t>6.7 (1.3)</w:t>
            </w:r>
          </w:p>
        </w:tc>
      </w:tr>
      <w:tr w:rsidR="00653538" w:rsidRPr="006C0654" w14:paraId="03BBD420" w14:textId="77777777" w:rsidTr="00653538">
        <w:trPr>
          <w:trHeight w:val="720"/>
        </w:trPr>
        <w:tc>
          <w:tcPr>
            <w:tcW w:w="1236" w:type="dxa"/>
            <w:shd w:val="clear" w:color="auto" w:fill="auto"/>
            <w:vAlign w:val="center"/>
          </w:tcPr>
          <w:p w14:paraId="4D8DC78C" w14:textId="77777777" w:rsidR="00653538" w:rsidRPr="006C0654" w:rsidRDefault="00653538" w:rsidP="006429A1">
            <w:pPr>
              <w:widowControl w:val="0"/>
              <w:autoSpaceDE w:val="0"/>
              <w:autoSpaceDN w:val="0"/>
              <w:adjustRightInd w:val="0"/>
              <w:jc w:val="right"/>
            </w:pPr>
            <w:r w:rsidRPr="006C0654">
              <w:rPr>
                <w:bCs w:val="0"/>
                <w:color w:val="000000"/>
              </w:rPr>
              <w:t>% NWSG grazed</w:t>
            </w:r>
          </w:p>
        </w:tc>
        <w:tc>
          <w:tcPr>
            <w:tcW w:w="1848" w:type="dxa"/>
            <w:shd w:val="clear" w:color="auto" w:fill="auto"/>
            <w:vAlign w:val="center"/>
          </w:tcPr>
          <w:p w14:paraId="0875E18D" w14:textId="60599EB6" w:rsidR="00653538" w:rsidRPr="00653538" w:rsidRDefault="00653538" w:rsidP="006429A1">
            <w:pPr>
              <w:widowControl w:val="0"/>
              <w:autoSpaceDE w:val="0"/>
              <w:autoSpaceDN w:val="0"/>
              <w:adjustRightInd w:val="0"/>
              <w:jc w:val="center"/>
            </w:pPr>
            <w:r w:rsidRPr="00653538">
              <w:rPr>
                <w:color w:val="000000"/>
              </w:rPr>
              <w:t>0.0</w:t>
            </w:r>
          </w:p>
        </w:tc>
        <w:tc>
          <w:tcPr>
            <w:tcW w:w="1849" w:type="dxa"/>
            <w:shd w:val="clear" w:color="auto" w:fill="auto"/>
            <w:vAlign w:val="center"/>
          </w:tcPr>
          <w:p w14:paraId="084C1DEB" w14:textId="33A38DBA" w:rsidR="00653538" w:rsidRPr="00653538" w:rsidRDefault="00653538" w:rsidP="006429A1">
            <w:pPr>
              <w:widowControl w:val="0"/>
              <w:autoSpaceDE w:val="0"/>
              <w:autoSpaceDN w:val="0"/>
              <w:adjustRightInd w:val="0"/>
              <w:jc w:val="center"/>
            </w:pPr>
            <w:r w:rsidRPr="00653538">
              <w:rPr>
                <w:color w:val="000000"/>
              </w:rPr>
              <w:t>0.6 (0.2)</w:t>
            </w:r>
          </w:p>
        </w:tc>
        <w:tc>
          <w:tcPr>
            <w:tcW w:w="1848" w:type="dxa"/>
            <w:shd w:val="clear" w:color="auto" w:fill="auto"/>
            <w:vAlign w:val="center"/>
          </w:tcPr>
          <w:p w14:paraId="6DEADB1E" w14:textId="134352CB" w:rsidR="00653538" w:rsidRPr="00653538" w:rsidRDefault="00653538" w:rsidP="006429A1">
            <w:pPr>
              <w:widowControl w:val="0"/>
              <w:autoSpaceDE w:val="0"/>
              <w:autoSpaceDN w:val="0"/>
              <w:adjustRightInd w:val="0"/>
              <w:jc w:val="center"/>
            </w:pPr>
            <w:r w:rsidRPr="00653538">
              <w:rPr>
                <w:bCs w:val="0"/>
                <w:iCs/>
                <w:color w:val="000000"/>
              </w:rPr>
              <w:t>25.9</w:t>
            </w:r>
            <w:r w:rsidRPr="00653538">
              <w:rPr>
                <w:color w:val="000000"/>
              </w:rPr>
              <w:t xml:space="preserve"> (5.6)</w:t>
            </w:r>
          </w:p>
        </w:tc>
        <w:tc>
          <w:tcPr>
            <w:tcW w:w="1849" w:type="dxa"/>
            <w:shd w:val="clear" w:color="auto" w:fill="auto"/>
            <w:vAlign w:val="center"/>
          </w:tcPr>
          <w:p w14:paraId="1CFF285A" w14:textId="6A86994E" w:rsidR="00653538" w:rsidRPr="00653538" w:rsidRDefault="00653538" w:rsidP="006429A1">
            <w:pPr>
              <w:widowControl w:val="0"/>
              <w:autoSpaceDE w:val="0"/>
              <w:autoSpaceDN w:val="0"/>
              <w:adjustRightInd w:val="0"/>
              <w:jc w:val="center"/>
            </w:pPr>
            <w:r w:rsidRPr="00653538">
              <w:rPr>
                <w:color w:val="000000"/>
              </w:rPr>
              <w:t>12.0 (2.0)</w:t>
            </w:r>
          </w:p>
        </w:tc>
      </w:tr>
      <w:tr w:rsidR="00653538" w:rsidRPr="006C0654" w14:paraId="0064482E" w14:textId="77777777" w:rsidTr="00653538">
        <w:trPr>
          <w:trHeight w:val="720"/>
        </w:trPr>
        <w:tc>
          <w:tcPr>
            <w:tcW w:w="1236" w:type="dxa"/>
            <w:shd w:val="clear" w:color="auto" w:fill="auto"/>
            <w:vAlign w:val="center"/>
          </w:tcPr>
          <w:p w14:paraId="57C5716B" w14:textId="77777777" w:rsidR="00653538" w:rsidRPr="006C0654" w:rsidRDefault="00653538" w:rsidP="006429A1">
            <w:pPr>
              <w:widowControl w:val="0"/>
              <w:autoSpaceDE w:val="0"/>
              <w:autoSpaceDN w:val="0"/>
              <w:adjustRightInd w:val="0"/>
              <w:jc w:val="right"/>
            </w:pPr>
            <w:r w:rsidRPr="006C0654">
              <w:rPr>
                <w:bCs w:val="0"/>
                <w:color w:val="000000"/>
              </w:rPr>
              <w:t>% NWSG idle-burn</w:t>
            </w:r>
          </w:p>
        </w:tc>
        <w:tc>
          <w:tcPr>
            <w:tcW w:w="1848" w:type="dxa"/>
            <w:shd w:val="clear" w:color="auto" w:fill="auto"/>
            <w:vAlign w:val="center"/>
          </w:tcPr>
          <w:p w14:paraId="3B2F1018" w14:textId="2A4993EC" w:rsidR="00653538" w:rsidRPr="00653538" w:rsidRDefault="00653538" w:rsidP="006429A1">
            <w:pPr>
              <w:widowControl w:val="0"/>
              <w:autoSpaceDE w:val="0"/>
              <w:autoSpaceDN w:val="0"/>
              <w:adjustRightInd w:val="0"/>
              <w:jc w:val="center"/>
            </w:pPr>
            <w:r w:rsidRPr="00653538">
              <w:rPr>
                <w:color w:val="000000"/>
              </w:rPr>
              <w:t>0.0</w:t>
            </w:r>
          </w:p>
        </w:tc>
        <w:tc>
          <w:tcPr>
            <w:tcW w:w="1849" w:type="dxa"/>
            <w:shd w:val="clear" w:color="auto" w:fill="auto"/>
            <w:vAlign w:val="center"/>
          </w:tcPr>
          <w:p w14:paraId="044D41D8" w14:textId="72DA2F2A" w:rsidR="00653538" w:rsidRPr="00653538" w:rsidRDefault="00653538" w:rsidP="006429A1">
            <w:pPr>
              <w:widowControl w:val="0"/>
              <w:autoSpaceDE w:val="0"/>
              <w:autoSpaceDN w:val="0"/>
              <w:adjustRightInd w:val="0"/>
              <w:jc w:val="center"/>
            </w:pPr>
            <w:r w:rsidRPr="00653538">
              <w:rPr>
                <w:color w:val="000000"/>
              </w:rPr>
              <w:t>2.7 (1.0)</w:t>
            </w:r>
          </w:p>
        </w:tc>
        <w:tc>
          <w:tcPr>
            <w:tcW w:w="1848" w:type="dxa"/>
            <w:shd w:val="clear" w:color="auto" w:fill="auto"/>
            <w:vAlign w:val="center"/>
          </w:tcPr>
          <w:p w14:paraId="1602D156" w14:textId="0FB7AE34" w:rsidR="00653538" w:rsidRPr="00653538" w:rsidRDefault="00653538" w:rsidP="006429A1">
            <w:pPr>
              <w:widowControl w:val="0"/>
              <w:autoSpaceDE w:val="0"/>
              <w:autoSpaceDN w:val="0"/>
              <w:adjustRightInd w:val="0"/>
              <w:jc w:val="center"/>
            </w:pPr>
            <w:r w:rsidRPr="00653538">
              <w:rPr>
                <w:color w:val="000000"/>
              </w:rPr>
              <w:t>7.9 (2.6)</w:t>
            </w:r>
          </w:p>
        </w:tc>
        <w:tc>
          <w:tcPr>
            <w:tcW w:w="1849" w:type="dxa"/>
            <w:shd w:val="clear" w:color="auto" w:fill="auto"/>
            <w:vAlign w:val="center"/>
          </w:tcPr>
          <w:p w14:paraId="0C464F7E" w14:textId="78788CAA" w:rsidR="00653538" w:rsidRPr="00653538" w:rsidRDefault="00653538" w:rsidP="006429A1">
            <w:pPr>
              <w:widowControl w:val="0"/>
              <w:autoSpaceDE w:val="0"/>
              <w:autoSpaceDN w:val="0"/>
              <w:adjustRightInd w:val="0"/>
              <w:jc w:val="center"/>
            </w:pPr>
            <w:r w:rsidRPr="00653538">
              <w:rPr>
                <w:bCs w:val="0"/>
                <w:iCs/>
                <w:color w:val="000000"/>
              </w:rPr>
              <w:t>26.6</w:t>
            </w:r>
            <w:r w:rsidRPr="00653538">
              <w:rPr>
                <w:color w:val="000000"/>
              </w:rPr>
              <w:t xml:space="preserve"> (3.0)</w:t>
            </w:r>
          </w:p>
        </w:tc>
      </w:tr>
      <w:tr w:rsidR="00653538" w:rsidRPr="006C0654" w14:paraId="0788DCB0" w14:textId="77777777" w:rsidTr="00653538">
        <w:trPr>
          <w:trHeight w:val="720"/>
        </w:trPr>
        <w:tc>
          <w:tcPr>
            <w:tcW w:w="1236" w:type="dxa"/>
            <w:shd w:val="clear" w:color="auto" w:fill="auto"/>
            <w:vAlign w:val="center"/>
          </w:tcPr>
          <w:p w14:paraId="2231B10E" w14:textId="77777777" w:rsidR="00653538" w:rsidRPr="006C0654" w:rsidRDefault="00653538" w:rsidP="006429A1">
            <w:pPr>
              <w:widowControl w:val="0"/>
              <w:autoSpaceDE w:val="0"/>
              <w:autoSpaceDN w:val="0"/>
              <w:adjustRightInd w:val="0"/>
              <w:jc w:val="right"/>
            </w:pPr>
            <w:r w:rsidRPr="006C0654">
              <w:rPr>
                <w:bCs w:val="0"/>
                <w:color w:val="000000"/>
              </w:rPr>
              <w:t>% forest</w:t>
            </w:r>
          </w:p>
        </w:tc>
        <w:tc>
          <w:tcPr>
            <w:tcW w:w="1848" w:type="dxa"/>
            <w:shd w:val="clear" w:color="auto" w:fill="auto"/>
            <w:vAlign w:val="center"/>
          </w:tcPr>
          <w:p w14:paraId="3A086309" w14:textId="2103C688" w:rsidR="00653538" w:rsidRPr="00653538" w:rsidRDefault="00653538" w:rsidP="006429A1">
            <w:pPr>
              <w:widowControl w:val="0"/>
              <w:autoSpaceDE w:val="0"/>
              <w:autoSpaceDN w:val="0"/>
              <w:adjustRightInd w:val="0"/>
              <w:jc w:val="center"/>
            </w:pPr>
            <w:r w:rsidRPr="00653538">
              <w:rPr>
                <w:color w:val="000000"/>
              </w:rPr>
              <w:t>13.7 (3.4) *</w:t>
            </w:r>
          </w:p>
        </w:tc>
        <w:tc>
          <w:tcPr>
            <w:tcW w:w="1849" w:type="dxa"/>
            <w:shd w:val="clear" w:color="auto" w:fill="auto"/>
            <w:vAlign w:val="center"/>
          </w:tcPr>
          <w:p w14:paraId="272B005B" w14:textId="7AC30CBC" w:rsidR="00653538" w:rsidRPr="00653538" w:rsidRDefault="00653538" w:rsidP="006429A1">
            <w:pPr>
              <w:widowControl w:val="0"/>
              <w:autoSpaceDE w:val="0"/>
              <w:autoSpaceDN w:val="0"/>
              <w:adjustRightInd w:val="0"/>
              <w:jc w:val="center"/>
            </w:pPr>
            <w:r w:rsidRPr="00653538">
              <w:rPr>
                <w:color w:val="000000"/>
              </w:rPr>
              <w:t>27.6 (1.2) *</w:t>
            </w:r>
          </w:p>
        </w:tc>
        <w:tc>
          <w:tcPr>
            <w:tcW w:w="1848" w:type="dxa"/>
            <w:shd w:val="clear" w:color="auto" w:fill="auto"/>
            <w:vAlign w:val="center"/>
          </w:tcPr>
          <w:p w14:paraId="620A9473" w14:textId="7718FB3E" w:rsidR="00653538" w:rsidRPr="00653538" w:rsidRDefault="00653538" w:rsidP="006429A1">
            <w:pPr>
              <w:widowControl w:val="0"/>
              <w:autoSpaceDE w:val="0"/>
              <w:autoSpaceDN w:val="0"/>
              <w:adjustRightInd w:val="0"/>
              <w:jc w:val="center"/>
            </w:pPr>
            <w:r w:rsidRPr="00653538">
              <w:rPr>
                <w:color w:val="000000"/>
              </w:rPr>
              <w:t>21.4 (4.8)</w:t>
            </w:r>
          </w:p>
        </w:tc>
        <w:tc>
          <w:tcPr>
            <w:tcW w:w="1849" w:type="dxa"/>
            <w:shd w:val="clear" w:color="auto" w:fill="auto"/>
            <w:vAlign w:val="center"/>
          </w:tcPr>
          <w:p w14:paraId="23BC3D50" w14:textId="0794D2A9" w:rsidR="00653538" w:rsidRPr="00653538" w:rsidRDefault="00653538" w:rsidP="006429A1">
            <w:pPr>
              <w:widowControl w:val="0"/>
              <w:autoSpaceDE w:val="0"/>
              <w:autoSpaceDN w:val="0"/>
              <w:adjustRightInd w:val="0"/>
              <w:jc w:val="center"/>
            </w:pPr>
            <w:r w:rsidRPr="00653538">
              <w:rPr>
                <w:color w:val="000000"/>
              </w:rPr>
              <w:t>16.4 (1.0) *</w:t>
            </w:r>
          </w:p>
        </w:tc>
      </w:tr>
      <w:tr w:rsidR="00653538" w:rsidRPr="006C0654" w14:paraId="189F1CB3" w14:textId="77777777" w:rsidTr="00653538">
        <w:trPr>
          <w:trHeight w:val="720"/>
        </w:trPr>
        <w:tc>
          <w:tcPr>
            <w:tcW w:w="1236" w:type="dxa"/>
            <w:shd w:val="clear" w:color="auto" w:fill="auto"/>
            <w:vAlign w:val="center"/>
          </w:tcPr>
          <w:p w14:paraId="28870F60" w14:textId="77777777" w:rsidR="00653538" w:rsidRPr="006C0654" w:rsidRDefault="00653538" w:rsidP="006429A1">
            <w:pPr>
              <w:widowControl w:val="0"/>
              <w:autoSpaceDE w:val="0"/>
              <w:autoSpaceDN w:val="0"/>
              <w:adjustRightInd w:val="0"/>
              <w:jc w:val="right"/>
            </w:pPr>
            <w:r w:rsidRPr="006C0654">
              <w:rPr>
                <w:bCs w:val="0"/>
                <w:color w:val="000000"/>
              </w:rPr>
              <w:t>% shrub</w:t>
            </w:r>
          </w:p>
        </w:tc>
        <w:tc>
          <w:tcPr>
            <w:tcW w:w="1848" w:type="dxa"/>
            <w:shd w:val="clear" w:color="auto" w:fill="auto"/>
            <w:vAlign w:val="center"/>
          </w:tcPr>
          <w:p w14:paraId="351073D0" w14:textId="28E410AC" w:rsidR="00653538" w:rsidRPr="00653538" w:rsidRDefault="00653538" w:rsidP="006429A1">
            <w:pPr>
              <w:widowControl w:val="0"/>
              <w:autoSpaceDE w:val="0"/>
              <w:autoSpaceDN w:val="0"/>
              <w:adjustRightInd w:val="0"/>
              <w:jc w:val="center"/>
            </w:pPr>
            <w:r w:rsidRPr="00653538">
              <w:rPr>
                <w:color w:val="000000"/>
              </w:rPr>
              <w:t>13.2 (1.9) *</w:t>
            </w:r>
          </w:p>
        </w:tc>
        <w:tc>
          <w:tcPr>
            <w:tcW w:w="1849" w:type="dxa"/>
            <w:shd w:val="clear" w:color="auto" w:fill="auto"/>
            <w:vAlign w:val="center"/>
          </w:tcPr>
          <w:p w14:paraId="1D61ABD6" w14:textId="3E092823" w:rsidR="00653538" w:rsidRPr="00653538" w:rsidRDefault="00653538" w:rsidP="006429A1">
            <w:pPr>
              <w:widowControl w:val="0"/>
              <w:autoSpaceDE w:val="0"/>
              <w:autoSpaceDN w:val="0"/>
              <w:adjustRightInd w:val="0"/>
              <w:jc w:val="center"/>
            </w:pPr>
            <w:r w:rsidRPr="00653538">
              <w:rPr>
                <w:color w:val="000000"/>
              </w:rPr>
              <w:t>14.9 (0.7)</w:t>
            </w:r>
          </w:p>
        </w:tc>
        <w:tc>
          <w:tcPr>
            <w:tcW w:w="1848" w:type="dxa"/>
            <w:shd w:val="clear" w:color="auto" w:fill="auto"/>
            <w:vAlign w:val="center"/>
          </w:tcPr>
          <w:p w14:paraId="62DDFA7F" w14:textId="1E6F78D5" w:rsidR="00653538" w:rsidRPr="00653538" w:rsidRDefault="00653538" w:rsidP="006429A1">
            <w:pPr>
              <w:widowControl w:val="0"/>
              <w:autoSpaceDE w:val="0"/>
              <w:autoSpaceDN w:val="0"/>
              <w:adjustRightInd w:val="0"/>
              <w:jc w:val="center"/>
            </w:pPr>
            <w:r w:rsidRPr="00653538">
              <w:rPr>
                <w:color w:val="000000"/>
              </w:rPr>
              <w:t>13.4 (1.8)</w:t>
            </w:r>
          </w:p>
        </w:tc>
        <w:tc>
          <w:tcPr>
            <w:tcW w:w="1849" w:type="dxa"/>
            <w:shd w:val="clear" w:color="auto" w:fill="auto"/>
            <w:vAlign w:val="center"/>
          </w:tcPr>
          <w:p w14:paraId="39980907" w14:textId="6AEFAB8B" w:rsidR="00653538" w:rsidRPr="00653538" w:rsidRDefault="00653538" w:rsidP="006429A1">
            <w:pPr>
              <w:widowControl w:val="0"/>
              <w:autoSpaceDE w:val="0"/>
              <w:autoSpaceDN w:val="0"/>
              <w:adjustRightInd w:val="0"/>
              <w:jc w:val="center"/>
            </w:pPr>
            <w:r w:rsidRPr="00653538">
              <w:rPr>
                <w:color w:val="000000"/>
              </w:rPr>
              <w:t>20.9 (0.8) *</w:t>
            </w:r>
          </w:p>
        </w:tc>
      </w:tr>
      <w:tr w:rsidR="00653538" w:rsidRPr="006C0654" w14:paraId="2B4D6162" w14:textId="77777777" w:rsidTr="00653538">
        <w:trPr>
          <w:trHeight w:val="720"/>
        </w:trPr>
        <w:tc>
          <w:tcPr>
            <w:tcW w:w="1236" w:type="dxa"/>
            <w:shd w:val="clear" w:color="auto" w:fill="auto"/>
            <w:vAlign w:val="center"/>
          </w:tcPr>
          <w:p w14:paraId="2B1CB99F" w14:textId="77777777" w:rsidR="00653538" w:rsidRPr="006C0654" w:rsidRDefault="00653538" w:rsidP="006429A1">
            <w:pPr>
              <w:widowControl w:val="0"/>
              <w:autoSpaceDE w:val="0"/>
              <w:autoSpaceDN w:val="0"/>
              <w:adjustRightInd w:val="0"/>
              <w:jc w:val="right"/>
            </w:pPr>
            <w:r w:rsidRPr="006C0654">
              <w:rPr>
                <w:bCs w:val="0"/>
                <w:color w:val="000000"/>
              </w:rPr>
              <w:t>ed forest</w:t>
            </w:r>
          </w:p>
        </w:tc>
        <w:tc>
          <w:tcPr>
            <w:tcW w:w="1848" w:type="dxa"/>
            <w:shd w:val="clear" w:color="auto" w:fill="auto"/>
            <w:vAlign w:val="center"/>
          </w:tcPr>
          <w:p w14:paraId="7E863CC5" w14:textId="506051FA" w:rsidR="00653538" w:rsidRPr="00653538" w:rsidRDefault="00653538" w:rsidP="006429A1">
            <w:pPr>
              <w:widowControl w:val="0"/>
              <w:autoSpaceDE w:val="0"/>
              <w:autoSpaceDN w:val="0"/>
              <w:adjustRightInd w:val="0"/>
              <w:jc w:val="center"/>
            </w:pPr>
            <w:r w:rsidRPr="00653538">
              <w:rPr>
                <w:color w:val="000000"/>
              </w:rPr>
              <w:t>168.5 (40.0) *</w:t>
            </w:r>
          </w:p>
        </w:tc>
        <w:tc>
          <w:tcPr>
            <w:tcW w:w="1849" w:type="dxa"/>
            <w:shd w:val="clear" w:color="auto" w:fill="auto"/>
            <w:vAlign w:val="center"/>
          </w:tcPr>
          <w:p w14:paraId="7CE3DD24" w14:textId="007E631B" w:rsidR="00653538" w:rsidRPr="00653538" w:rsidRDefault="00653538" w:rsidP="006429A1">
            <w:pPr>
              <w:widowControl w:val="0"/>
              <w:autoSpaceDE w:val="0"/>
              <w:autoSpaceDN w:val="0"/>
              <w:adjustRightInd w:val="0"/>
              <w:jc w:val="center"/>
            </w:pPr>
            <w:r w:rsidRPr="00653538">
              <w:rPr>
                <w:color w:val="000000"/>
              </w:rPr>
              <w:t>380.6 (35.7) *</w:t>
            </w:r>
          </w:p>
        </w:tc>
        <w:tc>
          <w:tcPr>
            <w:tcW w:w="1848" w:type="dxa"/>
            <w:shd w:val="clear" w:color="auto" w:fill="auto"/>
            <w:vAlign w:val="center"/>
          </w:tcPr>
          <w:p w14:paraId="56AADF5A" w14:textId="27CC7D4D" w:rsidR="00653538" w:rsidRPr="00653538" w:rsidRDefault="00653538" w:rsidP="006429A1">
            <w:pPr>
              <w:widowControl w:val="0"/>
              <w:autoSpaceDE w:val="0"/>
              <w:autoSpaceDN w:val="0"/>
              <w:adjustRightInd w:val="0"/>
              <w:jc w:val="center"/>
            </w:pPr>
            <w:r w:rsidRPr="00653538">
              <w:rPr>
                <w:color w:val="000000"/>
              </w:rPr>
              <w:t>225.9 (54.0) *</w:t>
            </w:r>
          </w:p>
        </w:tc>
        <w:tc>
          <w:tcPr>
            <w:tcW w:w="1849" w:type="dxa"/>
            <w:shd w:val="clear" w:color="auto" w:fill="auto"/>
            <w:vAlign w:val="center"/>
          </w:tcPr>
          <w:p w14:paraId="7239B7CE" w14:textId="0C0B446C" w:rsidR="00653538" w:rsidRPr="00653538" w:rsidRDefault="00653538" w:rsidP="006429A1">
            <w:pPr>
              <w:widowControl w:val="0"/>
              <w:autoSpaceDE w:val="0"/>
              <w:autoSpaceDN w:val="0"/>
              <w:adjustRightInd w:val="0"/>
              <w:jc w:val="center"/>
            </w:pPr>
            <w:r w:rsidRPr="00653538">
              <w:rPr>
                <w:color w:val="000000"/>
              </w:rPr>
              <w:t>304.3 (49.4)</w:t>
            </w:r>
          </w:p>
        </w:tc>
      </w:tr>
      <w:tr w:rsidR="00653538" w:rsidRPr="006C0654" w14:paraId="5E151BD4" w14:textId="77777777" w:rsidTr="00653538">
        <w:trPr>
          <w:trHeight w:val="720"/>
        </w:trPr>
        <w:tc>
          <w:tcPr>
            <w:tcW w:w="1236" w:type="dxa"/>
            <w:tcBorders>
              <w:bottom w:val="single" w:sz="4" w:space="0" w:color="auto"/>
            </w:tcBorders>
            <w:shd w:val="clear" w:color="auto" w:fill="auto"/>
            <w:vAlign w:val="center"/>
          </w:tcPr>
          <w:p w14:paraId="529DB6B4" w14:textId="77777777" w:rsidR="00653538" w:rsidRPr="006C0654" w:rsidRDefault="00653538" w:rsidP="006429A1">
            <w:pPr>
              <w:widowControl w:val="0"/>
              <w:autoSpaceDE w:val="0"/>
              <w:autoSpaceDN w:val="0"/>
              <w:adjustRightInd w:val="0"/>
              <w:jc w:val="right"/>
            </w:pPr>
            <w:r w:rsidRPr="006C0654">
              <w:rPr>
                <w:bCs w:val="0"/>
                <w:color w:val="000000"/>
              </w:rPr>
              <w:t>ed shrub</w:t>
            </w:r>
          </w:p>
        </w:tc>
        <w:tc>
          <w:tcPr>
            <w:tcW w:w="1848" w:type="dxa"/>
            <w:tcBorders>
              <w:bottom w:val="single" w:sz="4" w:space="0" w:color="auto"/>
            </w:tcBorders>
            <w:shd w:val="clear" w:color="auto" w:fill="auto"/>
            <w:vAlign w:val="center"/>
          </w:tcPr>
          <w:p w14:paraId="7CC2EB8E" w14:textId="1A35C634" w:rsidR="00653538" w:rsidRPr="00653538" w:rsidRDefault="00653538" w:rsidP="006429A1">
            <w:pPr>
              <w:widowControl w:val="0"/>
              <w:autoSpaceDE w:val="0"/>
              <w:autoSpaceDN w:val="0"/>
              <w:adjustRightInd w:val="0"/>
              <w:jc w:val="center"/>
            </w:pPr>
            <w:r w:rsidRPr="00653538">
              <w:rPr>
                <w:color w:val="000000"/>
              </w:rPr>
              <w:t>316.1 (33.4) *</w:t>
            </w:r>
          </w:p>
        </w:tc>
        <w:tc>
          <w:tcPr>
            <w:tcW w:w="1849" w:type="dxa"/>
            <w:tcBorders>
              <w:bottom w:val="single" w:sz="4" w:space="0" w:color="auto"/>
            </w:tcBorders>
            <w:shd w:val="clear" w:color="auto" w:fill="auto"/>
            <w:vAlign w:val="center"/>
          </w:tcPr>
          <w:p w14:paraId="3CAA1C9D" w14:textId="1C017F53" w:rsidR="00653538" w:rsidRPr="00653538" w:rsidRDefault="00653538" w:rsidP="006429A1">
            <w:pPr>
              <w:widowControl w:val="0"/>
              <w:autoSpaceDE w:val="0"/>
              <w:autoSpaceDN w:val="0"/>
              <w:adjustRightInd w:val="0"/>
              <w:jc w:val="center"/>
            </w:pPr>
            <w:r w:rsidRPr="00653538">
              <w:rPr>
                <w:color w:val="000000"/>
              </w:rPr>
              <w:t>444.8 (28.9) *</w:t>
            </w:r>
          </w:p>
        </w:tc>
        <w:tc>
          <w:tcPr>
            <w:tcW w:w="1848" w:type="dxa"/>
            <w:tcBorders>
              <w:bottom w:val="single" w:sz="4" w:space="0" w:color="auto"/>
            </w:tcBorders>
            <w:shd w:val="clear" w:color="auto" w:fill="auto"/>
            <w:vAlign w:val="center"/>
          </w:tcPr>
          <w:p w14:paraId="78B36C9F" w14:textId="68887A78" w:rsidR="00653538" w:rsidRPr="00653538" w:rsidRDefault="00653538" w:rsidP="006429A1">
            <w:pPr>
              <w:widowControl w:val="0"/>
              <w:autoSpaceDE w:val="0"/>
              <w:autoSpaceDN w:val="0"/>
              <w:adjustRightInd w:val="0"/>
              <w:jc w:val="center"/>
            </w:pPr>
            <w:r w:rsidRPr="00653538">
              <w:rPr>
                <w:color w:val="000000"/>
              </w:rPr>
              <w:t>355.8 (34.4)</w:t>
            </w:r>
          </w:p>
        </w:tc>
        <w:tc>
          <w:tcPr>
            <w:tcW w:w="1849" w:type="dxa"/>
            <w:tcBorders>
              <w:bottom w:val="single" w:sz="4" w:space="0" w:color="auto"/>
            </w:tcBorders>
            <w:shd w:val="clear" w:color="auto" w:fill="auto"/>
            <w:vAlign w:val="center"/>
          </w:tcPr>
          <w:p w14:paraId="400A16AF" w14:textId="72846EE3" w:rsidR="00653538" w:rsidRPr="00653538" w:rsidRDefault="00653538" w:rsidP="006429A1">
            <w:pPr>
              <w:widowControl w:val="0"/>
              <w:autoSpaceDE w:val="0"/>
              <w:autoSpaceDN w:val="0"/>
              <w:adjustRightInd w:val="0"/>
              <w:jc w:val="center"/>
            </w:pPr>
            <w:r w:rsidRPr="00653538">
              <w:rPr>
                <w:color w:val="000000"/>
              </w:rPr>
              <w:t>503.0 (44.2)</w:t>
            </w:r>
          </w:p>
        </w:tc>
      </w:tr>
      <w:tr w:rsidR="006C0654" w:rsidRPr="006C0654" w14:paraId="32E5425F" w14:textId="77777777" w:rsidTr="00653538">
        <w:trPr>
          <w:trHeight w:val="720"/>
        </w:trPr>
        <w:tc>
          <w:tcPr>
            <w:tcW w:w="8630" w:type="dxa"/>
            <w:gridSpan w:val="5"/>
            <w:tcBorders>
              <w:top w:val="single" w:sz="4" w:space="0" w:color="auto"/>
            </w:tcBorders>
            <w:shd w:val="clear" w:color="auto" w:fill="auto"/>
          </w:tcPr>
          <w:p w14:paraId="368BF93C" w14:textId="7694E67B" w:rsidR="006C0654" w:rsidRPr="006C0654" w:rsidRDefault="006C0654" w:rsidP="006C0654">
            <w:pPr>
              <w:widowControl w:val="0"/>
              <w:autoSpaceDE w:val="0"/>
              <w:autoSpaceDN w:val="0"/>
              <w:adjustRightInd w:val="0"/>
              <w:rPr>
                <w:b/>
                <w:color w:val="000000"/>
              </w:rPr>
            </w:pPr>
            <w:r w:rsidRPr="006C0654">
              <w:rPr>
                <w:b/>
                <w:color w:val="000000"/>
              </w:rPr>
              <w:t>*</w:t>
            </w:r>
            <w:r w:rsidRPr="006C0654">
              <w:rPr>
                <w:color w:val="000000"/>
              </w:rPr>
              <w:t>indicates differences in means at the 0.05 level</w:t>
            </w:r>
          </w:p>
        </w:tc>
      </w:tr>
      <w:bookmarkEnd w:id="191"/>
    </w:tbl>
    <w:p w14:paraId="0AF0B8C1" w14:textId="4FEC7CFC" w:rsidR="00215310" w:rsidRDefault="00215310" w:rsidP="00026197"/>
    <w:p w14:paraId="3E83A437" w14:textId="11A42E13" w:rsidR="00215310" w:rsidRDefault="00215310" w:rsidP="00026197"/>
    <w:p w14:paraId="628848D2" w14:textId="215E89CA" w:rsidR="00230A4E" w:rsidRDefault="00230A4E" w:rsidP="00026197"/>
    <w:p w14:paraId="42D8DAA2" w14:textId="5501B97B" w:rsidR="00230A4E" w:rsidRDefault="00230A4E" w:rsidP="00026197"/>
    <w:p w14:paraId="3E358278" w14:textId="6E680C99" w:rsidR="00267F44" w:rsidRDefault="00267F44" w:rsidP="00026197"/>
    <w:p w14:paraId="28B83974" w14:textId="3E80D1F6" w:rsidR="00267F44" w:rsidRDefault="00267F44" w:rsidP="00026197"/>
    <w:p w14:paraId="6F039465" w14:textId="7760D236" w:rsidR="00267F44" w:rsidRDefault="00267F44" w:rsidP="00026197"/>
    <w:p w14:paraId="4A3677DF" w14:textId="2B5C10CE" w:rsidR="00267F44" w:rsidRDefault="00267F44" w:rsidP="00026197"/>
    <w:p w14:paraId="05FD859B" w14:textId="69FB4BD2" w:rsidR="009315F6" w:rsidRDefault="009315F6" w:rsidP="00026197"/>
    <w:p w14:paraId="6898A030" w14:textId="77777777" w:rsidR="009315F6" w:rsidRDefault="009315F6" w:rsidP="00026197"/>
    <w:p w14:paraId="32EFE0A0" w14:textId="37891EC3" w:rsidR="00230A4E" w:rsidRDefault="00230A4E" w:rsidP="00026197"/>
    <w:p w14:paraId="48B874A8" w14:textId="77777777" w:rsidR="00CB660C" w:rsidRDefault="00CB660C" w:rsidP="00026197"/>
    <w:p w14:paraId="7249B345" w14:textId="3339D47F" w:rsidR="00026197" w:rsidRDefault="00026197" w:rsidP="00026197">
      <w:r>
        <w:lastRenderedPageBreak/>
        <w:t>Figures</w:t>
      </w:r>
    </w:p>
    <w:p w14:paraId="383DCB28" w14:textId="5F27D52F" w:rsidR="007933F1" w:rsidRDefault="007933F1" w:rsidP="00026197"/>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30"/>
      </w:tblGrid>
      <w:tr w:rsidR="007933F1" w14:paraId="423E6640" w14:textId="77777777" w:rsidTr="00CB660C">
        <w:trPr>
          <w:trHeight w:val="10242"/>
        </w:trPr>
        <w:tc>
          <w:tcPr>
            <w:tcW w:w="8630" w:type="dxa"/>
            <w:tcBorders>
              <w:bottom w:val="single" w:sz="4" w:space="0" w:color="auto"/>
            </w:tcBorders>
          </w:tcPr>
          <w:p w14:paraId="4E44D8CF" w14:textId="77777777" w:rsidR="007933F1" w:rsidRDefault="007933F1" w:rsidP="00302C2C">
            <w:r>
              <w:rPr>
                <w:noProof/>
              </w:rPr>
              <w:drawing>
                <wp:anchor distT="0" distB="0" distL="114300" distR="114300" simplePos="0" relativeHeight="251726848" behindDoc="1" locked="0" layoutInCell="1" allowOverlap="1" wp14:anchorId="282657F5" wp14:editId="2D7F2D9E">
                  <wp:simplePos x="0" y="0"/>
                  <wp:positionH relativeFrom="column">
                    <wp:posOffset>83185</wp:posOffset>
                  </wp:positionH>
                  <wp:positionV relativeFrom="paragraph">
                    <wp:posOffset>1905</wp:posOffset>
                  </wp:positionV>
                  <wp:extent cx="5286375" cy="6343650"/>
                  <wp:effectExtent l="0" t="0" r="9525" b="0"/>
                  <wp:wrapTight wrapText="bothSides">
                    <wp:wrapPolygon edited="0">
                      <wp:start x="0" y="0"/>
                      <wp:lineTo x="0" y="21535"/>
                      <wp:lineTo x="21561" y="21535"/>
                      <wp:lineTo x="21561" y="0"/>
                      <wp:lineTo x="0" y="0"/>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FescueBelt_KY_StudyArea_Map.png"/>
                          <pic:cNvPicPr/>
                        </pic:nvPicPr>
                        <pic:blipFill>
                          <a:blip r:embed="rId9">
                            <a:extLst>
                              <a:ext uri="{28A0092B-C50C-407E-A947-70E740481C1C}">
                                <a14:useLocalDpi xmlns:a14="http://schemas.microsoft.com/office/drawing/2010/main" val="0"/>
                              </a:ext>
                            </a:extLst>
                          </a:blip>
                          <a:stretch>
                            <a:fillRect/>
                          </a:stretch>
                        </pic:blipFill>
                        <pic:spPr>
                          <a:xfrm>
                            <a:off x="0" y="0"/>
                            <a:ext cx="5286375" cy="6343650"/>
                          </a:xfrm>
                          <a:prstGeom prst="rect">
                            <a:avLst/>
                          </a:prstGeom>
                        </pic:spPr>
                      </pic:pic>
                    </a:graphicData>
                  </a:graphic>
                  <wp14:sizeRelH relativeFrom="margin">
                    <wp14:pctWidth>0</wp14:pctWidth>
                  </wp14:sizeRelH>
                  <wp14:sizeRelV relativeFrom="margin">
                    <wp14:pctHeight>0</wp14:pctHeight>
                  </wp14:sizeRelV>
                </wp:anchor>
              </w:drawing>
            </w:r>
          </w:p>
        </w:tc>
      </w:tr>
      <w:tr w:rsidR="007933F1" w14:paraId="73553D87" w14:textId="77777777" w:rsidTr="00302C2C">
        <w:tc>
          <w:tcPr>
            <w:tcW w:w="8630" w:type="dxa"/>
            <w:tcBorders>
              <w:top w:val="single" w:sz="4" w:space="0" w:color="auto"/>
            </w:tcBorders>
          </w:tcPr>
          <w:p w14:paraId="6EE5720D" w14:textId="08C187C7" w:rsidR="007933F1" w:rsidRDefault="007933F1" w:rsidP="00302C2C">
            <w:pPr>
              <w:pStyle w:val="Caption"/>
            </w:pPr>
            <w:bookmarkStart w:id="192" w:name="_Ref184331779"/>
            <w:bookmarkStart w:id="193" w:name="_Toc184731450"/>
            <w:r>
              <w:t xml:space="preserve">Figure </w:t>
            </w:r>
            <w:r w:rsidR="00B82A77">
              <w:t>3</w:t>
            </w:r>
            <w:r>
              <w:t>.</w:t>
            </w:r>
            <w:fldSimple w:instr=" SEQ Figure \* ARABIC \s 1 ">
              <w:r w:rsidR="00747B14">
                <w:rPr>
                  <w:noProof/>
                </w:rPr>
                <w:t>1</w:t>
              </w:r>
            </w:fldSimple>
            <w:bookmarkEnd w:id="192"/>
            <w:r w:rsidRPr="00AB6D5A">
              <w:t xml:space="preserve">. </w:t>
            </w:r>
            <w:r>
              <w:t xml:space="preserve">Fescue Belt region of the United States (top, green polygon) and general study area (bottom, red polygon) in Kentucky, USA. Fescue Belt map adapted from </w:t>
            </w:r>
            <w:r>
              <w:fldChar w:fldCharType="begin" w:fldLock="1"/>
            </w:r>
            <w:r>
              <w:instrText>ADDIN CSL_CITATION {"citationItems":[{"id":"ITEM-1","itemData":{"author":[{"dropping-particle":"","family":"Belesky","given":"D.P.","non-dropping-particle":"","parse-names":false,"suffix":""},{"dropping-particle":"","family":"West","given":"C.P.","non-dropping-particle":"","parse-names":false,"suffix":""}],"container-title":"Tall fescue for the twenty-first century","editor":[{"dropping-particle":"","family":"Fribourg","given":"H.A.","non-dropping-particle":"","parse-names":false,"suffix":""},{"dropping-particle":"","family":"Hannaway","given":"D.B.","non-dropping-particle":"","parse-names":false,"suffix":""},{"dropping-particle":"","family":"West","given":"C.P.","non-dropping-particle":"","parse-names":false,"suffix":""}],"id":"ITEM-1","issued":{"date-parts":[["2009"]]},"page":"129-149","publisher":"ASA, CSSA, and SSA","publisher-place":"Madison, Wisconsin, USA","title":"Abiotic stresses and endophyte effects","type":"chapter"},"uris":["http://www.mendeley.com/documents/?uuid=45e381c1-ae09-4cf7-9f0a-2c4a183c3ccc"]},{"id":"ITEM-2","itemData":{"author":[{"dropping-particle":"","family":"Keyser","given":"Patrick D.","non-dropping-particle":"","parse-names":false,"suffix":""}],"id":"ITEM-2","issued":{"date-parts":[["2021"]]},"publisher":"University of Tennessee Extension","publisher-place":"Knoxville, TN, USA","title":"Native grass forages for the eastern US","type":"book"},"uris":["http://www.mendeley.com/documents/?uuid=61849d97-d0ed-4807-802c-e63e0b326f72"]}],"mendeley":{"formattedCitation":"(Belesky and West 2009, Keyser 2021)","manualFormatting":"Belesky and West (2009), and Keyser (2021)","plainTextFormattedCitation":"(Belesky and West 2009, Keyser 2021)","previouslyFormattedCitation":"(Belesky and West 2009, Keyser 2021)"},"properties":{"noteIndex":0},"schema":"https://github.com/citation-style-language/schema/raw/master/csl-citation.json"}</w:instrText>
            </w:r>
            <w:r>
              <w:fldChar w:fldCharType="separate"/>
            </w:r>
            <w:r w:rsidRPr="00C777AB">
              <w:rPr>
                <w:noProof/>
              </w:rPr>
              <w:t xml:space="preserve">Belesky and West </w:t>
            </w:r>
            <w:r>
              <w:rPr>
                <w:noProof/>
              </w:rPr>
              <w:t>(</w:t>
            </w:r>
            <w:r w:rsidRPr="00C777AB">
              <w:rPr>
                <w:noProof/>
              </w:rPr>
              <w:t>2009</w:t>
            </w:r>
            <w:r>
              <w:rPr>
                <w:noProof/>
              </w:rPr>
              <w:t>)</w:t>
            </w:r>
            <w:r w:rsidRPr="00C777AB">
              <w:rPr>
                <w:noProof/>
              </w:rPr>
              <w:t xml:space="preserve">, </w:t>
            </w:r>
            <w:r>
              <w:rPr>
                <w:noProof/>
              </w:rPr>
              <w:t xml:space="preserve">and </w:t>
            </w:r>
            <w:r w:rsidRPr="00C777AB">
              <w:rPr>
                <w:noProof/>
              </w:rPr>
              <w:t xml:space="preserve">Keyser </w:t>
            </w:r>
            <w:r>
              <w:rPr>
                <w:noProof/>
              </w:rPr>
              <w:t>(</w:t>
            </w:r>
            <w:r w:rsidRPr="00C777AB">
              <w:rPr>
                <w:noProof/>
              </w:rPr>
              <w:t>2021)</w:t>
            </w:r>
            <w:r>
              <w:fldChar w:fldCharType="end"/>
            </w:r>
            <w:r>
              <w:t xml:space="preserve">. Other imagery </w:t>
            </w:r>
            <w:r>
              <w:fldChar w:fldCharType="begin" w:fldLock="1"/>
            </w:r>
            <w:r>
              <w:instrText>ADDIN CSL_CITATION {"citationItems":[{"id":"ITEM-1","itemData":{"author":[{"dropping-particle":"","family":"ESRI","given":"","non-dropping-particle":"","parse-names":false,"suffix":""}],"id":"ITEM-1","issued":{"date-parts":[["2022"]]},"number":"3.0.0","page":"2022","publisher":"Environmental Systems Research Institute","publisher-place":"Redlands, CA","title":"ArcGIS Pro desktop","type":"article"},"uris":["http://www.mendeley.com/documents/?uuid=28beaf9d-9235-4bae-b93d-5c3f331de7d6"]}],"mendeley":{"formattedCitation":"(ESRI 2022)","plainTextFormattedCitation":"(ESRI 2022)","previouslyFormattedCitation":"(ESRI 2022)"},"properties":{"noteIndex":0},"schema":"https://github.com/citation-style-language/schema/raw/master/csl-citation.json"}</w:instrText>
            </w:r>
            <w:r>
              <w:fldChar w:fldCharType="separate"/>
            </w:r>
            <w:r w:rsidRPr="00C777AB">
              <w:rPr>
                <w:noProof/>
              </w:rPr>
              <w:t>(ESRI 2022)</w:t>
            </w:r>
            <w:r>
              <w:fldChar w:fldCharType="end"/>
            </w:r>
            <w:r>
              <w:t>.</w:t>
            </w:r>
            <w:bookmarkEnd w:id="193"/>
          </w:p>
        </w:tc>
      </w:tr>
    </w:tbl>
    <w:p w14:paraId="162A5281" w14:textId="77777777" w:rsidR="007933F1" w:rsidRDefault="007933F1" w:rsidP="00026197"/>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0"/>
      </w:tblGrid>
      <w:tr w:rsidR="00026197" w14:paraId="18C1FEB0" w14:textId="77777777" w:rsidTr="006429A1">
        <w:trPr>
          <w:trHeight w:val="1706"/>
        </w:trPr>
        <w:tc>
          <w:tcPr>
            <w:tcW w:w="8630" w:type="dxa"/>
            <w:tcBorders>
              <w:bottom w:val="single" w:sz="4" w:space="0" w:color="auto"/>
            </w:tcBorders>
            <w:vAlign w:val="center"/>
          </w:tcPr>
          <w:p w14:paraId="395FDF7D" w14:textId="068CF74C" w:rsidR="00026197" w:rsidRDefault="00D46A5B" w:rsidP="00275258">
            <w:pPr>
              <w:jc w:val="center"/>
              <w:rPr>
                <w:rFonts w:cstheme="minorHAnsi"/>
                <w:noProof/>
              </w:rPr>
            </w:pPr>
            <w:bookmarkStart w:id="194" w:name="_Hlk184245211"/>
            <w:r>
              <w:rPr>
                <w:noProof/>
              </w:rPr>
              <w:lastRenderedPageBreak/>
              <w:drawing>
                <wp:anchor distT="0" distB="0" distL="114300" distR="114300" simplePos="0" relativeHeight="251714560" behindDoc="1" locked="0" layoutInCell="1" allowOverlap="1" wp14:anchorId="1B1094C0" wp14:editId="68F7D408">
                  <wp:simplePos x="0" y="0"/>
                  <wp:positionH relativeFrom="column">
                    <wp:posOffset>-65405</wp:posOffset>
                  </wp:positionH>
                  <wp:positionV relativeFrom="paragraph">
                    <wp:posOffset>0</wp:posOffset>
                  </wp:positionV>
                  <wp:extent cx="5486400" cy="5853093"/>
                  <wp:effectExtent l="0" t="0" r="0" b="0"/>
                  <wp:wrapTight wrapText="bothSides">
                    <wp:wrapPolygon edited="0">
                      <wp:start x="0" y="0"/>
                      <wp:lineTo x="0" y="21513"/>
                      <wp:lineTo x="21525" y="21513"/>
                      <wp:lineTo x="21525" y="0"/>
                      <wp:lineTo x="0" y="0"/>
                    </wp:wrapPolygon>
                  </wp:wrapTight>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486400" cy="5853093"/>
                          </a:xfrm>
                          <a:prstGeom prst="rect">
                            <a:avLst/>
                          </a:prstGeom>
                          <a:noFill/>
                        </pic:spPr>
                      </pic:pic>
                    </a:graphicData>
                  </a:graphic>
                  <wp14:sizeRelH relativeFrom="margin">
                    <wp14:pctWidth>0</wp14:pctWidth>
                  </wp14:sizeRelH>
                  <wp14:sizeRelV relativeFrom="margin">
                    <wp14:pctHeight>0</wp14:pctHeight>
                  </wp14:sizeRelV>
                </wp:anchor>
              </w:drawing>
            </w:r>
          </w:p>
          <w:p w14:paraId="5AA22067" w14:textId="2B00C08B" w:rsidR="00026197" w:rsidRPr="00333034" w:rsidRDefault="00026197" w:rsidP="00026197">
            <w:pPr>
              <w:jc w:val="center"/>
            </w:pPr>
          </w:p>
        </w:tc>
      </w:tr>
      <w:tr w:rsidR="00026197" w14:paraId="7432B86C" w14:textId="77777777" w:rsidTr="006429A1">
        <w:tc>
          <w:tcPr>
            <w:tcW w:w="8630" w:type="dxa"/>
            <w:tcBorders>
              <w:top w:val="single" w:sz="4" w:space="0" w:color="auto"/>
            </w:tcBorders>
          </w:tcPr>
          <w:p w14:paraId="655475A9" w14:textId="409FE245" w:rsidR="00026197" w:rsidRPr="00026197" w:rsidRDefault="00026197" w:rsidP="00275258">
            <w:pPr>
              <w:rPr>
                <w:rFonts w:cstheme="minorHAnsi"/>
              </w:rPr>
            </w:pPr>
            <w:bookmarkStart w:id="195" w:name="_Ref156831938"/>
            <w:bookmarkStart w:id="196" w:name="_Toc184731451"/>
            <w:r w:rsidRPr="00026197">
              <w:t xml:space="preserve">Figure </w:t>
            </w:r>
            <w:r w:rsidR="00B82A77">
              <w:t>3</w:t>
            </w:r>
            <w:r w:rsidR="0059712A">
              <w:t>.</w:t>
            </w:r>
            <w:fldSimple w:instr=" SEQ Figure \* ARABIC \s 1 ">
              <w:r w:rsidR="00747B14">
                <w:rPr>
                  <w:noProof/>
                </w:rPr>
                <w:t>2</w:t>
              </w:r>
            </w:fldSimple>
            <w:bookmarkEnd w:id="195"/>
            <w:r w:rsidRPr="00026197">
              <w:t xml:space="preserve">. </w:t>
            </w:r>
            <w:r w:rsidRPr="00026197">
              <w:rPr>
                <w:rFonts w:cstheme="minorHAnsi"/>
              </w:rPr>
              <w:t>Map of spring point count locations (black circles = 1</w:t>
            </w:r>
            <w:r w:rsidR="006429A1">
              <w:rPr>
                <w:rFonts w:cstheme="minorHAnsi"/>
              </w:rPr>
              <w:t>5</w:t>
            </w:r>
            <w:r w:rsidRPr="00026197">
              <w:rPr>
                <w:rFonts w:cstheme="minorHAnsi"/>
              </w:rPr>
              <w:t xml:space="preserve">0 m radius distance guides) and </w:t>
            </w:r>
            <w:r w:rsidR="00D46A5B">
              <w:rPr>
                <w:rFonts w:cstheme="minorHAnsi"/>
              </w:rPr>
              <w:t xml:space="preserve">general </w:t>
            </w:r>
            <w:r w:rsidRPr="00026197">
              <w:rPr>
                <w:rFonts w:cstheme="minorHAnsi"/>
              </w:rPr>
              <w:t>cover type delineations (not depicted: forest and shrub). Blue Grass Army Depot, Richmond, Kentucky, USA</w:t>
            </w:r>
            <w:r w:rsidR="007933F1">
              <w:rPr>
                <w:rFonts w:cstheme="minorHAnsi"/>
              </w:rPr>
              <w:t>, 2019-2021</w:t>
            </w:r>
            <w:r w:rsidRPr="00026197">
              <w:rPr>
                <w:rFonts w:cstheme="minorHAnsi"/>
              </w:rPr>
              <w:t>. NWSG = Native warm-season grass, CSG = Cool-season grass.</w:t>
            </w:r>
            <w:bookmarkEnd w:id="196"/>
          </w:p>
        </w:tc>
      </w:tr>
      <w:bookmarkEnd w:id="194"/>
    </w:tbl>
    <w:p w14:paraId="0E6E0B66" w14:textId="2EB80E1D" w:rsidR="00026197" w:rsidRDefault="00026197" w:rsidP="00026197"/>
    <w:p w14:paraId="66024201" w14:textId="512A569F" w:rsidR="00026197" w:rsidRDefault="00026197" w:rsidP="00026197"/>
    <w:p w14:paraId="6049FEA2" w14:textId="2B375A13" w:rsidR="00D46A5B" w:rsidRDefault="00D46A5B" w:rsidP="00026197"/>
    <w:p w14:paraId="351312FD" w14:textId="765B5781" w:rsidR="00026197" w:rsidRDefault="00026197" w:rsidP="00026197"/>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0"/>
      </w:tblGrid>
      <w:tr w:rsidR="008F0CB6" w14:paraId="6481071C" w14:textId="77777777" w:rsidTr="006429A1">
        <w:trPr>
          <w:trHeight w:val="5930"/>
        </w:trPr>
        <w:tc>
          <w:tcPr>
            <w:tcW w:w="8630" w:type="dxa"/>
            <w:tcBorders>
              <w:bottom w:val="single" w:sz="4" w:space="0" w:color="auto"/>
            </w:tcBorders>
            <w:vAlign w:val="center"/>
          </w:tcPr>
          <w:p w14:paraId="02E34956" w14:textId="318530CC" w:rsidR="008F0CB6" w:rsidRPr="00333034" w:rsidRDefault="00460D2B" w:rsidP="00345A4E">
            <w:bookmarkStart w:id="197" w:name="_Hlk156825873"/>
            <w:r>
              <w:rPr>
                <w:rFonts w:cstheme="minorHAnsi"/>
                <w:noProof/>
              </w:rPr>
              <w:lastRenderedPageBreak/>
              <w:drawing>
                <wp:anchor distT="0" distB="0" distL="114300" distR="114300" simplePos="0" relativeHeight="251670528" behindDoc="1" locked="0" layoutInCell="1" allowOverlap="1" wp14:anchorId="1FC5C931" wp14:editId="7A2BE07C">
                  <wp:simplePos x="0" y="0"/>
                  <wp:positionH relativeFrom="column">
                    <wp:posOffset>-65405</wp:posOffset>
                  </wp:positionH>
                  <wp:positionV relativeFrom="paragraph">
                    <wp:posOffset>-3423920</wp:posOffset>
                  </wp:positionV>
                  <wp:extent cx="5486400" cy="3124200"/>
                  <wp:effectExtent l="0" t="0" r="0" b="0"/>
                  <wp:wrapTight wrapText="bothSides">
                    <wp:wrapPolygon edited="0">
                      <wp:start x="0" y="0"/>
                      <wp:lineTo x="0" y="21468"/>
                      <wp:lineTo x="21525" y="21468"/>
                      <wp:lineTo x="21525"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NOBO.psi.trt.CIs.png"/>
                          <pic:cNvPicPr/>
                        </pic:nvPicPr>
                        <pic:blipFill rotWithShape="1">
                          <a:blip r:embed="rId27">
                            <a:extLst>
                              <a:ext uri="{28A0092B-C50C-407E-A947-70E740481C1C}">
                                <a14:useLocalDpi xmlns:a14="http://schemas.microsoft.com/office/drawing/2010/main" val="0"/>
                              </a:ext>
                            </a:extLst>
                          </a:blip>
                          <a:srcRect t="14584"/>
                          <a:stretch/>
                        </pic:blipFill>
                        <pic:spPr bwMode="auto">
                          <a:xfrm>
                            <a:off x="0" y="0"/>
                            <a:ext cx="5486400" cy="3124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r w:rsidR="008F0CB6" w14:paraId="614E7F69" w14:textId="77777777" w:rsidTr="006429A1">
        <w:tc>
          <w:tcPr>
            <w:tcW w:w="8630" w:type="dxa"/>
            <w:tcBorders>
              <w:top w:val="single" w:sz="4" w:space="0" w:color="auto"/>
            </w:tcBorders>
          </w:tcPr>
          <w:p w14:paraId="44FAB715" w14:textId="45E57D12" w:rsidR="008F0CB6" w:rsidRPr="008F0CB6" w:rsidRDefault="008F0CB6" w:rsidP="00275258">
            <w:pPr>
              <w:rPr>
                <w:rFonts w:cstheme="minorHAnsi"/>
              </w:rPr>
            </w:pPr>
            <w:bookmarkStart w:id="198" w:name="_Ref156832093"/>
            <w:bookmarkStart w:id="199" w:name="_Toc184731452"/>
            <w:r w:rsidRPr="008F0CB6">
              <w:t xml:space="preserve">Figure </w:t>
            </w:r>
            <w:r w:rsidR="00B82A77">
              <w:t>3</w:t>
            </w:r>
            <w:r w:rsidR="0059712A">
              <w:t>.</w:t>
            </w:r>
            <w:fldSimple w:instr=" SEQ Figure \* ARABIC \s 1 ">
              <w:r w:rsidR="00747B14">
                <w:rPr>
                  <w:noProof/>
                </w:rPr>
                <w:t>3</w:t>
              </w:r>
            </w:fldSimple>
            <w:bookmarkEnd w:id="198"/>
            <w:r w:rsidRPr="008F0CB6">
              <w:t xml:space="preserve">. </w:t>
            </w:r>
            <w:r w:rsidRPr="008F0CB6">
              <w:rPr>
                <w:rFonts w:cstheme="minorHAnsi"/>
                <w:noProof/>
                <w:color w:val="000000"/>
              </w:rPr>
              <w:t xml:space="preserve">Probability of occupancy of </w:t>
            </w:r>
            <w:r w:rsidR="00460D2B">
              <w:rPr>
                <w:rFonts w:cstheme="minorHAnsi"/>
                <w:noProof/>
                <w:color w:val="000000"/>
              </w:rPr>
              <w:t>northern bobwhite in 4 major cover type</w:t>
            </w:r>
            <w:r w:rsidR="002C59C3">
              <w:rPr>
                <w:rFonts w:cstheme="minorHAnsi"/>
                <w:noProof/>
                <w:color w:val="000000"/>
              </w:rPr>
              <w:t xml:space="preserve"> treatments</w:t>
            </w:r>
            <w:r w:rsidR="00460D2B">
              <w:rPr>
                <w:rFonts w:cstheme="minorHAnsi"/>
                <w:noProof/>
                <w:color w:val="000000"/>
              </w:rPr>
              <w:t xml:space="preserve">. NWSG = native warm-season grass, CSG = cool-season grass. Error bars indicate </w:t>
            </w:r>
            <w:r w:rsidR="002C59C3">
              <w:rPr>
                <w:rFonts w:cstheme="minorHAnsi"/>
                <w:noProof/>
                <w:color w:val="000000"/>
              </w:rPr>
              <w:t xml:space="preserve">95% </w:t>
            </w:r>
            <w:r w:rsidR="00460D2B">
              <w:rPr>
                <w:rFonts w:cstheme="minorHAnsi"/>
                <w:noProof/>
                <w:color w:val="000000"/>
              </w:rPr>
              <w:t>credible intervals</w:t>
            </w:r>
            <w:r w:rsidRPr="008F0CB6">
              <w:rPr>
                <w:rFonts w:cstheme="minorHAnsi"/>
                <w:noProof/>
                <w:color w:val="000000"/>
              </w:rPr>
              <w:t>. Blue Grass Army Depot, Madison County, KY. 2019-2021.</w:t>
            </w:r>
            <w:bookmarkEnd w:id="199"/>
          </w:p>
        </w:tc>
      </w:tr>
      <w:bookmarkEnd w:id="197"/>
    </w:tbl>
    <w:p w14:paraId="2938E9A0" w14:textId="1C7DAC63" w:rsidR="00026197" w:rsidRDefault="00026197" w:rsidP="00026197"/>
    <w:p w14:paraId="1C4B1A0C" w14:textId="744D3E4C" w:rsidR="00026197" w:rsidRDefault="00026197" w:rsidP="00026197"/>
    <w:p w14:paraId="525BD14F" w14:textId="62350F9E" w:rsidR="008F0CB6" w:rsidRDefault="008F0CB6" w:rsidP="00026197"/>
    <w:p w14:paraId="28A5143D" w14:textId="38132073" w:rsidR="00502E7E" w:rsidRDefault="00502E7E" w:rsidP="00026197"/>
    <w:p w14:paraId="50D0B9ED" w14:textId="5220F228" w:rsidR="00502E7E" w:rsidRDefault="00502E7E" w:rsidP="00026197"/>
    <w:p w14:paraId="54F6C3B8" w14:textId="77777777" w:rsidR="0029017A" w:rsidRDefault="0029017A" w:rsidP="00026197"/>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20"/>
        <w:gridCol w:w="4320"/>
      </w:tblGrid>
      <w:tr w:rsidR="007A6E43" w14:paraId="45758924" w14:textId="77777777" w:rsidTr="007A6E43">
        <w:trPr>
          <w:trHeight w:val="5111"/>
        </w:trPr>
        <w:tc>
          <w:tcPr>
            <w:tcW w:w="8630" w:type="dxa"/>
            <w:gridSpan w:val="2"/>
            <w:vAlign w:val="center"/>
          </w:tcPr>
          <w:p w14:paraId="03894DAD" w14:textId="77777777" w:rsidR="007A6E43" w:rsidRPr="00FC4DB7" w:rsidRDefault="007A6E43" w:rsidP="007A6E43">
            <w:pPr>
              <w:rPr>
                <w:rFonts w:cstheme="minorHAnsi"/>
                <w:noProof/>
              </w:rPr>
            </w:pPr>
            <w:r>
              <w:rPr>
                <w:rFonts w:cstheme="minorHAnsi"/>
                <w:noProof/>
              </w:rPr>
              <w:lastRenderedPageBreak/>
              <w:drawing>
                <wp:anchor distT="0" distB="0" distL="114300" distR="114300" simplePos="0" relativeHeight="251697152" behindDoc="1" locked="0" layoutInCell="1" allowOverlap="1" wp14:anchorId="737F4FFC" wp14:editId="762C76D2">
                  <wp:simplePos x="0" y="0"/>
                  <wp:positionH relativeFrom="column">
                    <wp:posOffset>-68221</wp:posOffset>
                  </wp:positionH>
                  <wp:positionV relativeFrom="paragraph">
                    <wp:posOffset>3644</wp:posOffset>
                  </wp:positionV>
                  <wp:extent cx="5486400" cy="3657600"/>
                  <wp:effectExtent l="0" t="0" r="0" b="0"/>
                  <wp:wrapTight wrapText="bothSides">
                    <wp:wrapPolygon edited="0">
                      <wp:start x="0" y="0"/>
                      <wp:lineTo x="0" y="21488"/>
                      <wp:lineTo x="21525" y="21488"/>
                      <wp:lineTo x="21525" y="0"/>
                      <wp:lineTo x="0" y="0"/>
                    </wp:wrapPolygon>
                  </wp:wrapTight>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HESP.17x.ngrz.intx.CIs.png"/>
                          <pic:cNvPicPr/>
                        </pic:nvPicPr>
                        <pic:blipFill>
                          <a:blip r:embed="rId28">
                            <a:extLst>
                              <a:ext uri="{28A0092B-C50C-407E-A947-70E740481C1C}">
                                <a14:useLocalDpi xmlns:a14="http://schemas.microsoft.com/office/drawing/2010/main" val="0"/>
                              </a:ext>
                            </a:extLst>
                          </a:blip>
                          <a:stretch>
                            <a:fillRect/>
                          </a:stretch>
                        </pic:blipFill>
                        <pic:spPr>
                          <a:xfrm>
                            <a:off x="0" y="0"/>
                            <a:ext cx="5486400" cy="3657600"/>
                          </a:xfrm>
                          <a:prstGeom prst="rect">
                            <a:avLst/>
                          </a:prstGeom>
                        </pic:spPr>
                      </pic:pic>
                    </a:graphicData>
                  </a:graphic>
                </wp:anchor>
              </w:drawing>
            </w:r>
          </w:p>
        </w:tc>
      </w:tr>
      <w:tr w:rsidR="007A6E43" w14:paraId="0C47666D" w14:textId="77777777" w:rsidTr="007A6E43">
        <w:trPr>
          <w:trHeight w:val="1706"/>
        </w:trPr>
        <w:tc>
          <w:tcPr>
            <w:tcW w:w="4315" w:type="dxa"/>
            <w:tcBorders>
              <w:bottom w:val="single" w:sz="4" w:space="0" w:color="auto"/>
            </w:tcBorders>
            <w:vAlign w:val="center"/>
          </w:tcPr>
          <w:p w14:paraId="491AF2C2" w14:textId="77777777" w:rsidR="007A6E43" w:rsidRDefault="007A6E43" w:rsidP="007A6E43">
            <w:pPr>
              <w:rPr>
                <w:rFonts w:cstheme="minorHAnsi"/>
                <w:noProof/>
              </w:rPr>
            </w:pPr>
            <w:r>
              <w:rPr>
                <w:rFonts w:cstheme="minorHAnsi"/>
                <w:noProof/>
              </w:rPr>
              <w:drawing>
                <wp:inline distT="0" distB="0" distL="0" distR="0" wp14:anchorId="22D7554B" wp14:editId="39EFF397">
                  <wp:extent cx="2468880" cy="1432155"/>
                  <wp:effectExtent l="0" t="0" r="762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HESP.17x.p.sb.CIs.png"/>
                          <pic:cNvPicPr/>
                        </pic:nvPicPr>
                        <pic:blipFill rotWithShape="1">
                          <a:blip r:embed="rId29" cstate="print">
                            <a:extLst>
                              <a:ext uri="{28A0092B-C50C-407E-A947-70E740481C1C}">
                                <a14:useLocalDpi xmlns:a14="http://schemas.microsoft.com/office/drawing/2010/main" val="0"/>
                              </a:ext>
                            </a:extLst>
                          </a:blip>
                          <a:srcRect t="13158" r="4240" b="3508"/>
                          <a:stretch/>
                        </pic:blipFill>
                        <pic:spPr bwMode="auto">
                          <a:xfrm>
                            <a:off x="0" y="0"/>
                            <a:ext cx="2468880" cy="1432155"/>
                          </a:xfrm>
                          <a:prstGeom prst="rect">
                            <a:avLst/>
                          </a:prstGeom>
                          <a:ln>
                            <a:noFill/>
                          </a:ln>
                          <a:extLst>
                            <a:ext uri="{53640926-AAD7-44D8-BBD7-CCE9431645EC}">
                              <a14:shadowObscured xmlns:a14="http://schemas.microsoft.com/office/drawing/2010/main"/>
                            </a:ext>
                          </a:extLst>
                        </pic:spPr>
                      </pic:pic>
                    </a:graphicData>
                  </a:graphic>
                </wp:inline>
              </w:drawing>
            </w:r>
          </w:p>
        </w:tc>
        <w:tc>
          <w:tcPr>
            <w:tcW w:w="4315" w:type="dxa"/>
            <w:tcBorders>
              <w:bottom w:val="single" w:sz="4" w:space="0" w:color="auto"/>
            </w:tcBorders>
            <w:vAlign w:val="center"/>
          </w:tcPr>
          <w:p w14:paraId="29DFDDA9" w14:textId="77777777" w:rsidR="007A6E43" w:rsidRDefault="007A6E43" w:rsidP="007A6E43">
            <w:pPr>
              <w:rPr>
                <w:rFonts w:cstheme="minorHAnsi"/>
                <w:noProof/>
              </w:rPr>
            </w:pPr>
            <w:r>
              <w:rPr>
                <w:rFonts w:cstheme="minorHAnsi"/>
                <w:noProof/>
              </w:rPr>
              <w:drawing>
                <wp:inline distT="0" distB="0" distL="0" distR="0" wp14:anchorId="4560BD6C" wp14:editId="2B4FC2B6">
                  <wp:extent cx="2468880" cy="1492952"/>
                  <wp:effectExtent l="0" t="0" r="762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HESP.17x.year.CIs.png"/>
                          <pic:cNvPicPr/>
                        </pic:nvPicPr>
                        <pic:blipFill rotWithShape="1">
                          <a:blip r:embed="rId30" cstate="print">
                            <a:extLst>
                              <a:ext uri="{28A0092B-C50C-407E-A947-70E740481C1C}">
                                <a14:useLocalDpi xmlns:a14="http://schemas.microsoft.com/office/drawing/2010/main" val="0"/>
                              </a:ext>
                            </a:extLst>
                          </a:blip>
                          <a:srcRect t="13158" r="4240"/>
                          <a:stretch/>
                        </pic:blipFill>
                        <pic:spPr bwMode="auto">
                          <a:xfrm>
                            <a:off x="0" y="0"/>
                            <a:ext cx="2468880" cy="1492952"/>
                          </a:xfrm>
                          <a:prstGeom prst="rect">
                            <a:avLst/>
                          </a:prstGeom>
                          <a:ln>
                            <a:noFill/>
                          </a:ln>
                          <a:extLst>
                            <a:ext uri="{53640926-AAD7-44D8-BBD7-CCE9431645EC}">
                              <a14:shadowObscured xmlns:a14="http://schemas.microsoft.com/office/drawing/2010/main"/>
                            </a:ext>
                          </a:extLst>
                        </pic:spPr>
                      </pic:pic>
                    </a:graphicData>
                  </a:graphic>
                </wp:inline>
              </w:drawing>
            </w:r>
          </w:p>
        </w:tc>
      </w:tr>
      <w:tr w:rsidR="007A6E43" w14:paraId="3AF5670E" w14:textId="77777777" w:rsidTr="007A6E43">
        <w:tc>
          <w:tcPr>
            <w:tcW w:w="8630" w:type="dxa"/>
            <w:gridSpan w:val="2"/>
            <w:tcBorders>
              <w:top w:val="single" w:sz="4" w:space="0" w:color="auto"/>
            </w:tcBorders>
          </w:tcPr>
          <w:p w14:paraId="2A3128C2" w14:textId="4EF607F0" w:rsidR="007A6E43" w:rsidRPr="008023E6" w:rsidRDefault="007A6E43" w:rsidP="007A6E43">
            <w:pPr>
              <w:rPr>
                <w:rFonts w:cstheme="minorHAnsi"/>
              </w:rPr>
            </w:pPr>
            <w:bookmarkStart w:id="200" w:name="_Ref174385360"/>
            <w:bookmarkStart w:id="201" w:name="_Ref174385343"/>
            <w:bookmarkStart w:id="202" w:name="_Toc184731453"/>
            <w:r w:rsidRPr="008023E6">
              <w:t xml:space="preserve">Figure </w:t>
            </w:r>
            <w:r w:rsidR="00B82A77">
              <w:t>3</w:t>
            </w:r>
            <w:r>
              <w:t>.</w:t>
            </w:r>
            <w:fldSimple w:instr=" SEQ Figure \* ARABIC \s 1 ">
              <w:r w:rsidR="00747B14">
                <w:rPr>
                  <w:noProof/>
                </w:rPr>
                <w:t>4</w:t>
              </w:r>
            </w:fldSimple>
            <w:bookmarkEnd w:id="200"/>
            <w:r w:rsidRPr="008023E6">
              <w:t xml:space="preserve">. </w:t>
            </w:r>
            <w:r w:rsidRPr="008023E6">
              <w:rPr>
                <w:rFonts w:cstheme="minorHAnsi"/>
                <w:noProof/>
                <w:color w:val="000000"/>
              </w:rPr>
              <w:t xml:space="preserve">Probability of occupancy of </w:t>
            </w:r>
            <w:r>
              <w:rPr>
                <w:rFonts w:cstheme="minorHAnsi"/>
                <w:noProof/>
                <w:color w:val="000000"/>
              </w:rPr>
              <w:t xml:space="preserve">Henslow’s sparrow with </w:t>
            </w:r>
            <w:r w:rsidRPr="0029017A">
              <w:rPr>
                <w:rFonts w:cstheme="minorHAnsi"/>
                <w:noProof/>
                <w:color w:val="000000"/>
              </w:rPr>
              <w:t xml:space="preserve">increasing </w:t>
            </w:r>
            <w:r>
              <w:rPr>
                <w:rFonts w:cstheme="minorHAnsi"/>
                <w:noProof/>
                <w:color w:val="000000"/>
              </w:rPr>
              <w:t>cover</w:t>
            </w:r>
            <w:r w:rsidRPr="0029017A">
              <w:rPr>
                <w:rFonts w:cstheme="minorHAnsi"/>
                <w:noProof/>
                <w:color w:val="000000"/>
              </w:rPr>
              <w:t xml:space="preserve"> of </w:t>
            </w:r>
            <w:r>
              <w:rPr>
                <w:rFonts w:cstheme="minorHAnsi"/>
                <w:noProof/>
                <w:color w:val="000000"/>
              </w:rPr>
              <w:t>grazed</w:t>
            </w:r>
            <w:r w:rsidRPr="0029017A">
              <w:rPr>
                <w:rFonts w:cstheme="minorHAnsi"/>
                <w:noProof/>
                <w:color w:val="000000"/>
              </w:rPr>
              <w:t xml:space="preserve"> native warm-season grass (NWSG)</w:t>
            </w:r>
            <w:r>
              <w:rPr>
                <w:rFonts w:cstheme="minorHAnsi"/>
                <w:noProof/>
                <w:color w:val="000000"/>
              </w:rPr>
              <w:t>, decreasing cover of shrub, and annual differences (Year)</w:t>
            </w:r>
            <w:r w:rsidRPr="008023E6">
              <w:rPr>
                <w:rFonts w:cstheme="minorHAnsi"/>
                <w:noProof/>
                <w:color w:val="000000"/>
              </w:rPr>
              <w:t xml:space="preserve">. </w:t>
            </w:r>
            <w:r>
              <w:rPr>
                <w:rFonts w:cstheme="minorHAnsi"/>
                <w:noProof/>
                <w:color w:val="000000"/>
              </w:rPr>
              <w:t>Error bars indicate 95% credible intervals. Only the error bars for the mean value of shrub (12%) are included for clarity</w:t>
            </w:r>
            <w:r w:rsidR="009D0EEA">
              <w:rPr>
                <w:rFonts w:cstheme="minorHAnsi"/>
                <w:noProof/>
                <w:color w:val="000000"/>
              </w:rPr>
              <w:t>;</w:t>
            </w:r>
            <w:r w:rsidR="00B055C5">
              <w:rPr>
                <w:rFonts w:cstheme="minorHAnsi"/>
                <w:noProof/>
                <w:color w:val="000000"/>
              </w:rPr>
              <w:t xml:space="preserve"> 6% and 16% represent the interquartile range</w:t>
            </w:r>
            <w:r w:rsidRPr="008023E6">
              <w:rPr>
                <w:rFonts w:cstheme="minorHAnsi"/>
                <w:noProof/>
                <w:color w:val="000000"/>
              </w:rPr>
              <w:t>.</w:t>
            </w:r>
            <w:r>
              <w:rPr>
                <w:rFonts w:cstheme="minorHAnsi"/>
                <w:noProof/>
                <w:color w:val="000000"/>
              </w:rPr>
              <w:t xml:space="preserve"> </w:t>
            </w:r>
            <w:r w:rsidRPr="008023E6">
              <w:rPr>
                <w:rFonts w:cstheme="minorHAnsi"/>
                <w:noProof/>
                <w:color w:val="000000"/>
              </w:rPr>
              <w:t>Blue Grass Army Depot, Madison County, KY. 2019-2021.</w:t>
            </w:r>
            <w:bookmarkEnd w:id="201"/>
            <w:bookmarkEnd w:id="202"/>
          </w:p>
        </w:tc>
      </w:tr>
    </w:tbl>
    <w:p w14:paraId="09E55394" w14:textId="1975FDBC" w:rsidR="00502E7E" w:rsidRDefault="00502E7E" w:rsidP="00026197"/>
    <w:p w14:paraId="5E93E29F" w14:textId="2377712C" w:rsidR="00502E7E" w:rsidRDefault="00502E7E" w:rsidP="00026197"/>
    <w:p w14:paraId="383D5EE8" w14:textId="155D46BC" w:rsidR="00502E7E" w:rsidRDefault="00502E7E" w:rsidP="00026197"/>
    <w:p w14:paraId="366F54F7" w14:textId="225BC8E1" w:rsidR="00502E7E" w:rsidRDefault="00502E7E" w:rsidP="00026197"/>
    <w:p w14:paraId="36363635" w14:textId="2A09DD35" w:rsidR="00502E7E" w:rsidRDefault="00502E7E" w:rsidP="00026197"/>
    <w:p w14:paraId="5777F333" w14:textId="77777777" w:rsidR="00502E7E" w:rsidRDefault="00502E7E" w:rsidP="00026197"/>
    <w:p w14:paraId="02FDC7DB" w14:textId="5CE8CB28" w:rsidR="008F0CB6" w:rsidRDefault="008F0CB6" w:rsidP="00026197"/>
    <w:p w14:paraId="69C6A9DC" w14:textId="056F484C" w:rsidR="008F0CB6" w:rsidRDefault="008F0CB6" w:rsidP="00026197"/>
    <w:p w14:paraId="19354A41" w14:textId="77777777" w:rsidR="008F0CB6" w:rsidRDefault="008F0CB6" w:rsidP="00026197"/>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0"/>
      </w:tblGrid>
      <w:tr w:rsidR="008F0CB6" w14:paraId="5ECB199E" w14:textId="77777777" w:rsidTr="00345A4E">
        <w:trPr>
          <w:trHeight w:val="5390"/>
        </w:trPr>
        <w:tc>
          <w:tcPr>
            <w:tcW w:w="8630" w:type="dxa"/>
            <w:vAlign w:val="center"/>
          </w:tcPr>
          <w:p w14:paraId="62973B4E" w14:textId="5CB9A742" w:rsidR="008F0CB6" w:rsidRPr="00333034" w:rsidRDefault="0029017A" w:rsidP="00345A4E">
            <w:r>
              <w:rPr>
                <w:noProof/>
              </w:rPr>
              <w:lastRenderedPageBreak/>
              <w:drawing>
                <wp:anchor distT="0" distB="0" distL="114300" distR="114300" simplePos="0" relativeHeight="251671552" behindDoc="1" locked="0" layoutInCell="1" allowOverlap="1" wp14:anchorId="56FAA084" wp14:editId="7E2E9BA7">
                  <wp:simplePos x="0" y="0"/>
                  <wp:positionH relativeFrom="column">
                    <wp:posOffset>-186055</wp:posOffset>
                  </wp:positionH>
                  <wp:positionV relativeFrom="paragraph">
                    <wp:posOffset>-3032760</wp:posOffset>
                  </wp:positionV>
                  <wp:extent cx="5486400" cy="3117850"/>
                  <wp:effectExtent l="0" t="0" r="0" b="6350"/>
                  <wp:wrapTight wrapText="bothSides">
                    <wp:wrapPolygon edited="0">
                      <wp:start x="0" y="0"/>
                      <wp:lineTo x="0" y="21512"/>
                      <wp:lineTo x="21525" y="21512"/>
                      <wp:lineTo x="21525" y="0"/>
                      <wp:lineTo x="0" y="0"/>
                    </wp:wrapPolygon>
                  </wp:wrapTight>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COYE.psi16.pnidle.CIs.png"/>
                          <pic:cNvPicPr/>
                        </pic:nvPicPr>
                        <pic:blipFill rotWithShape="1">
                          <a:blip r:embed="rId31">
                            <a:extLst>
                              <a:ext uri="{28A0092B-C50C-407E-A947-70E740481C1C}">
                                <a14:useLocalDpi xmlns:a14="http://schemas.microsoft.com/office/drawing/2010/main" val="0"/>
                              </a:ext>
                            </a:extLst>
                          </a:blip>
                          <a:srcRect t="14757"/>
                          <a:stretch/>
                        </pic:blipFill>
                        <pic:spPr bwMode="auto">
                          <a:xfrm>
                            <a:off x="0" y="0"/>
                            <a:ext cx="5486400" cy="31178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r w:rsidR="0029017A" w14:paraId="5010BB54" w14:textId="77777777" w:rsidTr="00345A4E">
        <w:trPr>
          <w:trHeight w:val="1706"/>
        </w:trPr>
        <w:tc>
          <w:tcPr>
            <w:tcW w:w="8630" w:type="dxa"/>
            <w:tcBorders>
              <w:bottom w:val="single" w:sz="4" w:space="0" w:color="auto"/>
            </w:tcBorders>
            <w:vAlign w:val="center"/>
          </w:tcPr>
          <w:p w14:paraId="3DC52B09" w14:textId="5AC7DA42" w:rsidR="0029017A" w:rsidRDefault="0029017A" w:rsidP="00275258">
            <w:pPr>
              <w:jc w:val="center"/>
              <w:rPr>
                <w:rFonts w:cstheme="minorHAnsi"/>
                <w:noProof/>
              </w:rPr>
            </w:pPr>
            <w:r>
              <w:rPr>
                <w:rFonts w:cstheme="minorHAnsi"/>
                <w:noProof/>
              </w:rPr>
              <w:drawing>
                <wp:inline distT="0" distB="0" distL="0" distR="0" wp14:anchorId="69C05983" wp14:editId="13C835D5">
                  <wp:extent cx="5486400" cy="3153097"/>
                  <wp:effectExtent l="0" t="0" r="0" b="952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32">
                            <a:extLst>
                              <a:ext uri="{28A0092B-C50C-407E-A947-70E740481C1C}">
                                <a14:useLocalDpi xmlns:a14="http://schemas.microsoft.com/office/drawing/2010/main" val="0"/>
                              </a:ext>
                            </a:extLst>
                          </a:blip>
                          <a:srcRect t="13786"/>
                          <a:stretch/>
                        </pic:blipFill>
                        <pic:spPr bwMode="auto">
                          <a:xfrm>
                            <a:off x="0" y="0"/>
                            <a:ext cx="5486400" cy="3153097"/>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8F0CB6" w14:paraId="6BD484DC" w14:textId="77777777" w:rsidTr="00345A4E">
        <w:tc>
          <w:tcPr>
            <w:tcW w:w="8630" w:type="dxa"/>
            <w:tcBorders>
              <w:top w:val="single" w:sz="4" w:space="0" w:color="auto"/>
            </w:tcBorders>
          </w:tcPr>
          <w:p w14:paraId="30A2AD06" w14:textId="1606ABA4" w:rsidR="008F0CB6" w:rsidRPr="008023E6" w:rsidRDefault="008F0CB6" w:rsidP="00275258">
            <w:pPr>
              <w:rPr>
                <w:rFonts w:cstheme="minorHAnsi"/>
              </w:rPr>
            </w:pPr>
            <w:bookmarkStart w:id="203" w:name="_Ref156832104"/>
            <w:bookmarkStart w:id="204" w:name="_Toc184731454"/>
            <w:r w:rsidRPr="008023E6">
              <w:t xml:space="preserve">Figure </w:t>
            </w:r>
            <w:r w:rsidR="00B82A77">
              <w:t>3</w:t>
            </w:r>
            <w:r w:rsidR="0059712A">
              <w:t>.</w:t>
            </w:r>
            <w:fldSimple w:instr=" SEQ Figure \* ARABIC \s 1 ">
              <w:r w:rsidR="00747B14">
                <w:rPr>
                  <w:noProof/>
                </w:rPr>
                <w:t>5</w:t>
              </w:r>
            </w:fldSimple>
            <w:bookmarkEnd w:id="203"/>
            <w:r w:rsidRPr="008023E6">
              <w:t xml:space="preserve">. </w:t>
            </w:r>
            <w:r w:rsidR="008023E6" w:rsidRPr="008023E6">
              <w:rPr>
                <w:rFonts w:cstheme="minorHAnsi"/>
                <w:noProof/>
                <w:color w:val="000000"/>
              </w:rPr>
              <w:t xml:space="preserve">Probability of occupancy of </w:t>
            </w:r>
            <w:r w:rsidR="00345A4E">
              <w:rPr>
                <w:rFonts w:cstheme="minorHAnsi"/>
                <w:noProof/>
                <w:color w:val="000000"/>
              </w:rPr>
              <w:t>c</w:t>
            </w:r>
            <w:r w:rsidR="0029017A">
              <w:rPr>
                <w:rFonts w:cstheme="minorHAnsi"/>
                <w:noProof/>
                <w:color w:val="000000"/>
              </w:rPr>
              <w:t xml:space="preserve">ommon </w:t>
            </w:r>
            <w:r w:rsidR="00345A4E">
              <w:rPr>
                <w:rFonts w:cstheme="minorHAnsi"/>
                <w:noProof/>
                <w:color w:val="000000"/>
              </w:rPr>
              <w:t>y</w:t>
            </w:r>
            <w:r w:rsidR="0029017A">
              <w:rPr>
                <w:rFonts w:cstheme="minorHAnsi"/>
                <w:noProof/>
                <w:color w:val="000000"/>
              </w:rPr>
              <w:t xml:space="preserve">ellowthroat with increasing cover of idle native warm-season grass (NWSG) and annual differences (Year). Error bars indicate </w:t>
            </w:r>
            <w:r w:rsidR="002C59C3">
              <w:rPr>
                <w:rFonts w:cstheme="minorHAnsi"/>
                <w:noProof/>
                <w:color w:val="000000"/>
              </w:rPr>
              <w:t xml:space="preserve">95% </w:t>
            </w:r>
            <w:r w:rsidR="0029017A">
              <w:rPr>
                <w:rFonts w:cstheme="minorHAnsi"/>
                <w:noProof/>
                <w:color w:val="000000"/>
              </w:rPr>
              <w:t>credible intervals</w:t>
            </w:r>
            <w:r w:rsidR="008023E6" w:rsidRPr="008023E6">
              <w:rPr>
                <w:rFonts w:cstheme="minorHAnsi"/>
                <w:noProof/>
                <w:color w:val="000000"/>
              </w:rPr>
              <w:t>. Blue Grass Army Depot, Madison County, KY. 2019-2021.</w:t>
            </w:r>
            <w:bookmarkEnd w:id="204"/>
          </w:p>
        </w:tc>
      </w:tr>
    </w:tbl>
    <w:p w14:paraId="641CF153" w14:textId="4562D651" w:rsidR="008F0CB6" w:rsidRDefault="008F0CB6" w:rsidP="00026197"/>
    <w:p w14:paraId="7BC4C11B" w14:textId="77777777" w:rsidR="008F0CB6" w:rsidRDefault="008F0CB6" w:rsidP="00026197"/>
    <w:p w14:paraId="062B916E" w14:textId="06014ABA" w:rsidR="00026197" w:rsidRDefault="00026197" w:rsidP="00026197"/>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0"/>
      </w:tblGrid>
      <w:tr w:rsidR="00502E7E" w14:paraId="2B10FA51" w14:textId="77777777" w:rsidTr="00345A4E">
        <w:trPr>
          <w:trHeight w:val="5300"/>
        </w:trPr>
        <w:tc>
          <w:tcPr>
            <w:tcW w:w="8630" w:type="dxa"/>
            <w:vAlign w:val="center"/>
          </w:tcPr>
          <w:p w14:paraId="70BD591F" w14:textId="7370D5E3" w:rsidR="00502E7E" w:rsidRPr="00345A4E" w:rsidRDefault="0029017A" w:rsidP="00345A4E">
            <w:pPr>
              <w:rPr>
                <w:rFonts w:cstheme="minorHAnsi"/>
                <w:noProof/>
              </w:rPr>
            </w:pPr>
            <w:bookmarkStart w:id="205" w:name="_Hlk169266614"/>
            <w:r>
              <w:rPr>
                <w:rFonts w:cstheme="minorHAnsi"/>
                <w:noProof/>
              </w:rPr>
              <w:lastRenderedPageBreak/>
              <w:drawing>
                <wp:anchor distT="0" distB="0" distL="114300" distR="114300" simplePos="0" relativeHeight="251672576" behindDoc="1" locked="0" layoutInCell="1" allowOverlap="1" wp14:anchorId="77916FFE" wp14:editId="7C39E0E0">
                  <wp:simplePos x="0" y="0"/>
                  <wp:positionH relativeFrom="column">
                    <wp:posOffset>-65405</wp:posOffset>
                  </wp:positionH>
                  <wp:positionV relativeFrom="paragraph">
                    <wp:posOffset>-3143250</wp:posOffset>
                  </wp:positionV>
                  <wp:extent cx="5486400" cy="3117850"/>
                  <wp:effectExtent l="0" t="0" r="0" b="6350"/>
                  <wp:wrapTight wrapText="bothSides">
                    <wp:wrapPolygon edited="0">
                      <wp:start x="0" y="0"/>
                      <wp:lineTo x="0" y="21512"/>
                      <wp:lineTo x="21525" y="21512"/>
                      <wp:lineTo x="21525" y="0"/>
                      <wp:lineTo x="0" y="0"/>
                    </wp:wrapPolygon>
                  </wp:wrapTight>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EAME.psi8.p.nidl.CIs.png"/>
                          <pic:cNvPicPr/>
                        </pic:nvPicPr>
                        <pic:blipFill rotWithShape="1">
                          <a:blip r:embed="rId33">
                            <a:extLst>
                              <a:ext uri="{28A0092B-C50C-407E-A947-70E740481C1C}">
                                <a14:useLocalDpi xmlns:a14="http://schemas.microsoft.com/office/drawing/2010/main" val="0"/>
                              </a:ext>
                            </a:extLst>
                          </a:blip>
                          <a:srcRect t="14757"/>
                          <a:stretch/>
                        </pic:blipFill>
                        <pic:spPr bwMode="auto">
                          <a:xfrm>
                            <a:off x="0" y="0"/>
                            <a:ext cx="5486400" cy="31178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r w:rsidR="0029017A" w14:paraId="53D0BBB9" w14:textId="77777777" w:rsidTr="00345A4E">
        <w:trPr>
          <w:trHeight w:val="1706"/>
        </w:trPr>
        <w:tc>
          <w:tcPr>
            <w:tcW w:w="8630" w:type="dxa"/>
            <w:tcBorders>
              <w:bottom w:val="single" w:sz="4" w:space="0" w:color="auto"/>
            </w:tcBorders>
            <w:vAlign w:val="center"/>
          </w:tcPr>
          <w:p w14:paraId="66AB4707" w14:textId="117CE83E" w:rsidR="0029017A" w:rsidRDefault="0029017A" w:rsidP="00345A4E">
            <w:pPr>
              <w:rPr>
                <w:rFonts w:cstheme="minorHAnsi"/>
                <w:noProof/>
              </w:rPr>
            </w:pPr>
            <w:r>
              <w:rPr>
                <w:rFonts w:cstheme="minorHAnsi"/>
                <w:noProof/>
              </w:rPr>
              <w:drawing>
                <wp:anchor distT="0" distB="0" distL="114300" distR="114300" simplePos="0" relativeHeight="251673600" behindDoc="1" locked="0" layoutInCell="1" allowOverlap="1" wp14:anchorId="7FE65F06" wp14:editId="2F23B8C9">
                  <wp:simplePos x="0" y="0"/>
                  <wp:positionH relativeFrom="column">
                    <wp:posOffset>-65405</wp:posOffset>
                  </wp:positionH>
                  <wp:positionV relativeFrom="paragraph">
                    <wp:posOffset>0</wp:posOffset>
                  </wp:positionV>
                  <wp:extent cx="5486400" cy="3117850"/>
                  <wp:effectExtent l="0" t="0" r="0" b="6350"/>
                  <wp:wrapTight wrapText="bothSides">
                    <wp:wrapPolygon edited="0">
                      <wp:start x="0" y="0"/>
                      <wp:lineTo x="0" y="21512"/>
                      <wp:lineTo x="21525" y="21512"/>
                      <wp:lineTo x="21525" y="0"/>
                      <wp:lineTo x="0" y="0"/>
                    </wp:wrapPolygon>
                  </wp:wrapTight>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EAME.psi8.p.sb.CIs.png"/>
                          <pic:cNvPicPr/>
                        </pic:nvPicPr>
                        <pic:blipFill rotWithShape="1">
                          <a:blip r:embed="rId34">
                            <a:extLst>
                              <a:ext uri="{28A0092B-C50C-407E-A947-70E740481C1C}">
                                <a14:useLocalDpi xmlns:a14="http://schemas.microsoft.com/office/drawing/2010/main" val="0"/>
                              </a:ext>
                            </a:extLst>
                          </a:blip>
                          <a:srcRect t="14757"/>
                          <a:stretch/>
                        </pic:blipFill>
                        <pic:spPr bwMode="auto">
                          <a:xfrm>
                            <a:off x="0" y="0"/>
                            <a:ext cx="5486400" cy="3117850"/>
                          </a:xfrm>
                          <a:prstGeom prst="rect">
                            <a:avLst/>
                          </a:prstGeom>
                          <a:ln>
                            <a:noFill/>
                          </a:ln>
                          <a:extLst>
                            <a:ext uri="{53640926-AAD7-44D8-BBD7-CCE9431645EC}">
                              <a14:shadowObscured xmlns:a14="http://schemas.microsoft.com/office/drawing/2010/main"/>
                            </a:ext>
                          </a:extLst>
                        </pic:spPr>
                      </pic:pic>
                    </a:graphicData>
                  </a:graphic>
                </wp:anchor>
              </w:drawing>
            </w:r>
          </w:p>
        </w:tc>
      </w:tr>
      <w:tr w:rsidR="00502E7E" w14:paraId="04521B67" w14:textId="77777777" w:rsidTr="00345A4E">
        <w:tc>
          <w:tcPr>
            <w:tcW w:w="8630" w:type="dxa"/>
            <w:tcBorders>
              <w:top w:val="single" w:sz="4" w:space="0" w:color="auto"/>
            </w:tcBorders>
          </w:tcPr>
          <w:p w14:paraId="455FB93C" w14:textId="4D990D82" w:rsidR="00502E7E" w:rsidRPr="008023E6" w:rsidRDefault="00502E7E" w:rsidP="000C7E8F">
            <w:pPr>
              <w:rPr>
                <w:rFonts w:cstheme="minorHAnsi"/>
              </w:rPr>
            </w:pPr>
            <w:bookmarkStart w:id="206" w:name="_Ref169274494"/>
            <w:bookmarkStart w:id="207" w:name="_Toc184731455"/>
            <w:r w:rsidRPr="008023E6">
              <w:t xml:space="preserve">Figure </w:t>
            </w:r>
            <w:r w:rsidR="00B82A77">
              <w:t>3</w:t>
            </w:r>
            <w:r>
              <w:t>.</w:t>
            </w:r>
            <w:fldSimple w:instr=" SEQ Figure \* ARABIC \s 1 ">
              <w:r w:rsidR="00747B14">
                <w:rPr>
                  <w:noProof/>
                </w:rPr>
                <w:t>6</w:t>
              </w:r>
            </w:fldSimple>
            <w:bookmarkEnd w:id="206"/>
            <w:r w:rsidRPr="008023E6">
              <w:t xml:space="preserve">. </w:t>
            </w:r>
            <w:r w:rsidRPr="008023E6">
              <w:rPr>
                <w:rFonts w:cstheme="minorHAnsi"/>
                <w:noProof/>
                <w:color w:val="000000"/>
              </w:rPr>
              <w:t xml:space="preserve">Probability of occupancy of </w:t>
            </w:r>
            <w:r w:rsidR="0029017A">
              <w:rPr>
                <w:rFonts w:cstheme="minorHAnsi"/>
                <w:noProof/>
                <w:color w:val="000000"/>
              </w:rPr>
              <w:t xml:space="preserve">eastern </w:t>
            </w:r>
            <w:r w:rsidR="00345A4E">
              <w:rPr>
                <w:rFonts w:cstheme="minorHAnsi"/>
                <w:noProof/>
                <w:color w:val="000000"/>
              </w:rPr>
              <w:t>m</w:t>
            </w:r>
            <w:r w:rsidR="0029017A">
              <w:rPr>
                <w:rFonts w:cstheme="minorHAnsi"/>
                <w:noProof/>
                <w:color w:val="000000"/>
              </w:rPr>
              <w:t xml:space="preserve">eadowlark with </w:t>
            </w:r>
            <w:r w:rsidR="0029017A" w:rsidRPr="0029017A">
              <w:rPr>
                <w:rFonts w:cstheme="minorHAnsi"/>
                <w:noProof/>
                <w:color w:val="000000"/>
              </w:rPr>
              <w:t>increasing cover of idle native warm-season grass (NWSG)</w:t>
            </w:r>
            <w:r w:rsidR="0029017A">
              <w:rPr>
                <w:rFonts w:cstheme="minorHAnsi"/>
                <w:noProof/>
                <w:color w:val="000000"/>
              </w:rPr>
              <w:t xml:space="preserve"> and decreasing cover of shrub</w:t>
            </w:r>
            <w:r w:rsidRPr="008023E6">
              <w:rPr>
                <w:rFonts w:cstheme="minorHAnsi"/>
                <w:noProof/>
                <w:color w:val="000000"/>
              </w:rPr>
              <w:t>.</w:t>
            </w:r>
            <w:r w:rsidR="000C7E8F">
              <w:rPr>
                <w:rFonts w:cstheme="minorHAnsi"/>
                <w:noProof/>
                <w:color w:val="000000"/>
              </w:rPr>
              <w:t xml:space="preserve"> Error bars indicate</w:t>
            </w:r>
            <w:r w:rsidR="002C59C3">
              <w:rPr>
                <w:rFonts w:cstheme="minorHAnsi"/>
                <w:noProof/>
                <w:color w:val="000000"/>
              </w:rPr>
              <w:t xml:space="preserve"> 95%</w:t>
            </w:r>
            <w:r w:rsidR="000C7E8F">
              <w:rPr>
                <w:rFonts w:cstheme="minorHAnsi"/>
                <w:noProof/>
                <w:color w:val="000000"/>
              </w:rPr>
              <w:t xml:space="preserve"> credible intervals</w:t>
            </w:r>
            <w:r w:rsidR="000C7E8F" w:rsidRPr="008023E6">
              <w:rPr>
                <w:rFonts w:cstheme="minorHAnsi"/>
                <w:noProof/>
                <w:color w:val="000000"/>
              </w:rPr>
              <w:t>.</w:t>
            </w:r>
            <w:r w:rsidRPr="008023E6">
              <w:rPr>
                <w:rFonts w:cstheme="minorHAnsi"/>
                <w:noProof/>
                <w:color w:val="000000"/>
              </w:rPr>
              <w:t xml:space="preserve"> Blue Grass Army Depot, Madison County, KY. 2019-2021.</w:t>
            </w:r>
            <w:bookmarkEnd w:id="207"/>
          </w:p>
        </w:tc>
      </w:tr>
      <w:bookmarkEnd w:id="205"/>
    </w:tbl>
    <w:p w14:paraId="10D3B677" w14:textId="12F0ACAD" w:rsidR="008F0CB6" w:rsidRDefault="008F0CB6" w:rsidP="00026197"/>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30"/>
      </w:tblGrid>
      <w:tr w:rsidR="0029017A" w14:paraId="260B957B" w14:textId="77777777" w:rsidTr="00345A4E">
        <w:trPr>
          <w:trHeight w:val="5300"/>
        </w:trPr>
        <w:tc>
          <w:tcPr>
            <w:tcW w:w="8630" w:type="dxa"/>
            <w:vAlign w:val="center"/>
          </w:tcPr>
          <w:p w14:paraId="37A091F1" w14:textId="23DD0D1B" w:rsidR="0029017A" w:rsidRPr="00FC4DB7" w:rsidRDefault="00236353" w:rsidP="000C7E8F">
            <w:pPr>
              <w:rPr>
                <w:rFonts w:cstheme="minorHAnsi"/>
                <w:noProof/>
              </w:rPr>
            </w:pPr>
            <w:r>
              <w:rPr>
                <w:rFonts w:cstheme="minorHAnsi"/>
                <w:noProof/>
              </w:rPr>
              <w:lastRenderedPageBreak/>
              <w:drawing>
                <wp:anchor distT="0" distB="0" distL="114300" distR="114300" simplePos="0" relativeHeight="251681792" behindDoc="1" locked="0" layoutInCell="1" allowOverlap="1" wp14:anchorId="724C7DE7" wp14:editId="4431D7CC">
                  <wp:simplePos x="0" y="0"/>
                  <wp:positionH relativeFrom="column">
                    <wp:posOffset>-68580</wp:posOffset>
                  </wp:positionH>
                  <wp:positionV relativeFrom="paragraph">
                    <wp:posOffset>0</wp:posOffset>
                  </wp:positionV>
                  <wp:extent cx="5212080" cy="3474720"/>
                  <wp:effectExtent l="0" t="0" r="7620" b="0"/>
                  <wp:wrapTight wrapText="bothSides">
                    <wp:wrapPolygon edited="0">
                      <wp:start x="0" y="0"/>
                      <wp:lineTo x="0" y="21434"/>
                      <wp:lineTo x="21553" y="21434"/>
                      <wp:lineTo x="21553" y="0"/>
                      <wp:lineTo x="0" y="0"/>
                    </wp:wrapPolygon>
                  </wp:wrapTight>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FISP.psi8x.nidle.intx.CIs.png"/>
                          <pic:cNvPicPr/>
                        </pic:nvPicPr>
                        <pic:blipFill>
                          <a:blip r:embed="rId35">
                            <a:extLst>
                              <a:ext uri="{28A0092B-C50C-407E-A947-70E740481C1C}">
                                <a14:useLocalDpi xmlns:a14="http://schemas.microsoft.com/office/drawing/2010/main" val="0"/>
                              </a:ext>
                            </a:extLst>
                          </a:blip>
                          <a:stretch>
                            <a:fillRect/>
                          </a:stretch>
                        </pic:blipFill>
                        <pic:spPr>
                          <a:xfrm>
                            <a:off x="0" y="0"/>
                            <a:ext cx="5212080" cy="3474720"/>
                          </a:xfrm>
                          <a:prstGeom prst="rect">
                            <a:avLst/>
                          </a:prstGeom>
                        </pic:spPr>
                      </pic:pic>
                    </a:graphicData>
                  </a:graphic>
                  <wp14:sizeRelH relativeFrom="margin">
                    <wp14:pctWidth>0</wp14:pctWidth>
                  </wp14:sizeRelH>
                  <wp14:sizeRelV relativeFrom="margin">
                    <wp14:pctHeight>0</wp14:pctHeight>
                  </wp14:sizeRelV>
                </wp:anchor>
              </w:drawing>
            </w:r>
          </w:p>
        </w:tc>
      </w:tr>
      <w:tr w:rsidR="0029017A" w14:paraId="2F362326" w14:textId="77777777" w:rsidTr="00345A4E">
        <w:trPr>
          <w:trHeight w:val="1706"/>
        </w:trPr>
        <w:tc>
          <w:tcPr>
            <w:tcW w:w="8630" w:type="dxa"/>
            <w:tcBorders>
              <w:bottom w:val="single" w:sz="4" w:space="0" w:color="auto"/>
            </w:tcBorders>
            <w:vAlign w:val="center"/>
          </w:tcPr>
          <w:p w14:paraId="25725BBD" w14:textId="32654A6C" w:rsidR="0029017A" w:rsidRDefault="000C7E8F" w:rsidP="000C7E8F">
            <w:pPr>
              <w:rPr>
                <w:rFonts w:cstheme="minorHAnsi"/>
                <w:noProof/>
              </w:rPr>
            </w:pPr>
            <w:r>
              <w:rPr>
                <w:rFonts w:cstheme="minorHAnsi"/>
                <w:noProof/>
              </w:rPr>
              <w:drawing>
                <wp:anchor distT="0" distB="0" distL="114300" distR="114300" simplePos="0" relativeHeight="251674624" behindDoc="1" locked="0" layoutInCell="1" allowOverlap="1" wp14:anchorId="72E4D857" wp14:editId="1348AAB3">
                  <wp:simplePos x="0" y="0"/>
                  <wp:positionH relativeFrom="column">
                    <wp:posOffset>-68580</wp:posOffset>
                  </wp:positionH>
                  <wp:positionV relativeFrom="paragraph">
                    <wp:posOffset>0</wp:posOffset>
                  </wp:positionV>
                  <wp:extent cx="5212080" cy="2955446"/>
                  <wp:effectExtent l="0" t="0" r="7620" b="0"/>
                  <wp:wrapTight wrapText="bothSides">
                    <wp:wrapPolygon edited="0">
                      <wp:start x="0" y="0"/>
                      <wp:lineTo x="0" y="21442"/>
                      <wp:lineTo x="21553" y="21442"/>
                      <wp:lineTo x="21553" y="0"/>
                      <wp:lineTo x="0" y="0"/>
                    </wp:wrapPolygon>
                  </wp:wrapTight>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FISP.psi8x.psb.CIs.png"/>
                          <pic:cNvPicPr/>
                        </pic:nvPicPr>
                        <pic:blipFill rotWithShape="1">
                          <a:blip r:embed="rId36">
                            <a:extLst>
                              <a:ext uri="{28A0092B-C50C-407E-A947-70E740481C1C}">
                                <a14:useLocalDpi xmlns:a14="http://schemas.microsoft.com/office/drawing/2010/main" val="0"/>
                              </a:ext>
                            </a:extLst>
                          </a:blip>
                          <a:srcRect t="14931"/>
                          <a:stretch/>
                        </pic:blipFill>
                        <pic:spPr bwMode="auto">
                          <a:xfrm>
                            <a:off x="0" y="0"/>
                            <a:ext cx="5212080" cy="2955446"/>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r w:rsidR="0029017A" w14:paraId="567255E8" w14:textId="77777777" w:rsidTr="00345A4E">
        <w:tc>
          <w:tcPr>
            <w:tcW w:w="8630" w:type="dxa"/>
            <w:tcBorders>
              <w:top w:val="single" w:sz="4" w:space="0" w:color="auto"/>
            </w:tcBorders>
          </w:tcPr>
          <w:p w14:paraId="4AEF3934" w14:textId="5F226B83" w:rsidR="0029017A" w:rsidRPr="008023E6" w:rsidRDefault="0029017A" w:rsidP="000C7E8F">
            <w:pPr>
              <w:rPr>
                <w:rFonts w:cstheme="minorHAnsi"/>
              </w:rPr>
            </w:pPr>
            <w:bookmarkStart w:id="208" w:name="_Ref169276441"/>
            <w:bookmarkStart w:id="209" w:name="_Ref169276426"/>
            <w:bookmarkStart w:id="210" w:name="_Toc184731456"/>
            <w:r w:rsidRPr="008023E6">
              <w:t xml:space="preserve">Figure </w:t>
            </w:r>
            <w:r w:rsidR="00B82A77">
              <w:t>3</w:t>
            </w:r>
            <w:r>
              <w:t>.</w:t>
            </w:r>
            <w:fldSimple w:instr=" SEQ Figure \* ARABIC \s 1 ">
              <w:r w:rsidR="00747B14">
                <w:rPr>
                  <w:noProof/>
                </w:rPr>
                <w:t>7</w:t>
              </w:r>
            </w:fldSimple>
            <w:bookmarkEnd w:id="208"/>
            <w:r w:rsidRPr="008023E6">
              <w:t xml:space="preserve">. </w:t>
            </w:r>
            <w:r w:rsidRPr="008023E6">
              <w:rPr>
                <w:rFonts w:cstheme="minorHAnsi"/>
                <w:noProof/>
                <w:color w:val="000000"/>
              </w:rPr>
              <w:t xml:space="preserve">Probability of occupancy of </w:t>
            </w:r>
            <w:r w:rsidR="000C7E8F">
              <w:rPr>
                <w:rFonts w:cstheme="minorHAnsi"/>
                <w:noProof/>
                <w:color w:val="000000"/>
              </w:rPr>
              <w:t>field sparrow</w:t>
            </w:r>
            <w:r>
              <w:rPr>
                <w:rFonts w:cstheme="minorHAnsi"/>
                <w:noProof/>
                <w:color w:val="000000"/>
              </w:rPr>
              <w:t xml:space="preserve"> with </w:t>
            </w:r>
            <w:r w:rsidRPr="0029017A">
              <w:rPr>
                <w:rFonts w:cstheme="minorHAnsi"/>
                <w:noProof/>
                <w:color w:val="000000"/>
              </w:rPr>
              <w:t xml:space="preserve">increasing </w:t>
            </w:r>
            <w:r w:rsidR="004212A4">
              <w:rPr>
                <w:rFonts w:cstheme="minorHAnsi"/>
                <w:noProof/>
                <w:color w:val="000000"/>
              </w:rPr>
              <w:t>cover</w:t>
            </w:r>
            <w:r w:rsidRPr="0029017A">
              <w:rPr>
                <w:rFonts w:cstheme="minorHAnsi"/>
                <w:noProof/>
                <w:color w:val="000000"/>
              </w:rPr>
              <w:t xml:space="preserve"> of idle native warm-season grass (NWSG)</w:t>
            </w:r>
            <w:r>
              <w:rPr>
                <w:rFonts w:cstheme="minorHAnsi"/>
                <w:noProof/>
                <w:color w:val="000000"/>
              </w:rPr>
              <w:t xml:space="preserve"> and </w:t>
            </w:r>
            <w:r w:rsidR="000C7E8F">
              <w:rPr>
                <w:rFonts w:cstheme="minorHAnsi"/>
                <w:noProof/>
                <w:color w:val="000000"/>
              </w:rPr>
              <w:t xml:space="preserve">increasing </w:t>
            </w:r>
            <w:r w:rsidR="004212A4">
              <w:rPr>
                <w:rFonts w:cstheme="minorHAnsi"/>
                <w:noProof/>
                <w:color w:val="000000"/>
              </w:rPr>
              <w:t>cover</w:t>
            </w:r>
            <w:r>
              <w:rPr>
                <w:rFonts w:cstheme="minorHAnsi"/>
                <w:noProof/>
                <w:color w:val="000000"/>
              </w:rPr>
              <w:t xml:space="preserve"> of shrub</w:t>
            </w:r>
            <w:r w:rsidRPr="008023E6">
              <w:rPr>
                <w:rFonts w:cstheme="minorHAnsi"/>
                <w:noProof/>
                <w:color w:val="000000"/>
              </w:rPr>
              <w:t xml:space="preserve">. </w:t>
            </w:r>
            <w:r w:rsidR="000C7E8F">
              <w:rPr>
                <w:rFonts w:cstheme="minorHAnsi"/>
                <w:noProof/>
                <w:color w:val="000000"/>
              </w:rPr>
              <w:t xml:space="preserve">Error bars indicate </w:t>
            </w:r>
            <w:r w:rsidR="002C59C3">
              <w:rPr>
                <w:rFonts w:cstheme="minorHAnsi"/>
                <w:noProof/>
                <w:color w:val="000000"/>
              </w:rPr>
              <w:t xml:space="preserve">95% </w:t>
            </w:r>
            <w:r w:rsidR="000C7E8F">
              <w:rPr>
                <w:rFonts w:cstheme="minorHAnsi"/>
                <w:noProof/>
                <w:color w:val="000000"/>
              </w:rPr>
              <w:t>credible intervals</w:t>
            </w:r>
            <w:r w:rsidR="00236353">
              <w:rPr>
                <w:rFonts w:cstheme="minorHAnsi"/>
                <w:noProof/>
                <w:color w:val="000000"/>
              </w:rPr>
              <w:t xml:space="preserve">. Only </w:t>
            </w:r>
            <w:r w:rsidR="002C59C3">
              <w:rPr>
                <w:rFonts w:cstheme="minorHAnsi"/>
                <w:noProof/>
                <w:color w:val="000000"/>
              </w:rPr>
              <w:t xml:space="preserve">the </w:t>
            </w:r>
            <w:r w:rsidR="00236353">
              <w:rPr>
                <w:rFonts w:cstheme="minorHAnsi"/>
                <w:noProof/>
                <w:color w:val="000000"/>
              </w:rPr>
              <w:t xml:space="preserve">error bars for the mean value of shrub (12%) </w:t>
            </w:r>
            <w:r w:rsidR="002C59C3">
              <w:rPr>
                <w:rFonts w:cstheme="minorHAnsi"/>
                <w:noProof/>
                <w:color w:val="000000"/>
              </w:rPr>
              <w:t xml:space="preserve">are </w:t>
            </w:r>
            <w:r w:rsidR="00236353">
              <w:rPr>
                <w:rFonts w:cstheme="minorHAnsi"/>
                <w:noProof/>
                <w:color w:val="000000"/>
              </w:rPr>
              <w:t>included for clarity</w:t>
            </w:r>
            <w:r w:rsidR="009D0EEA">
              <w:rPr>
                <w:rFonts w:cstheme="minorHAnsi"/>
                <w:noProof/>
                <w:color w:val="000000"/>
              </w:rPr>
              <w:t>;</w:t>
            </w:r>
            <w:r w:rsidR="00171C00">
              <w:rPr>
                <w:rFonts w:cstheme="minorHAnsi"/>
                <w:noProof/>
                <w:color w:val="000000"/>
              </w:rPr>
              <w:t xml:space="preserve"> 6% and 16% represent the interquartile range</w:t>
            </w:r>
            <w:r w:rsidR="000C7E8F" w:rsidRPr="008023E6">
              <w:rPr>
                <w:rFonts w:cstheme="minorHAnsi"/>
                <w:noProof/>
                <w:color w:val="000000"/>
              </w:rPr>
              <w:t>.</w:t>
            </w:r>
            <w:r w:rsidR="000C7E8F">
              <w:rPr>
                <w:rFonts w:cstheme="minorHAnsi"/>
                <w:noProof/>
                <w:color w:val="000000"/>
              </w:rPr>
              <w:t xml:space="preserve"> </w:t>
            </w:r>
            <w:r w:rsidRPr="008023E6">
              <w:rPr>
                <w:rFonts w:cstheme="minorHAnsi"/>
                <w:noProof/>
                <w:color w:val="000000"/>
              </w:rPr>
              <w:t>Blue Grass Army Depot, Madison County, KY. 2019-2021.</w:t>
            </w:r>
            <w:bookmarkEnd w:id="209"/>
            <w:bookmarkEnd w:id="210"/>
          </w:p>
        </w:tc>
      </w:tr>
    </w:tbl>
    <w:p w14:paraId="19214C2B" w14:textId="4C17D0E6" w:rsidR="000C7E8F" w:rsidRDefault="000C7E8F" w:rsidP="00026197"/>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0"/>
      </w:tblGrid>
      <w:tr w:rsidR="000C7E8F" w14:paraId="6B567416" w14:textId="77777777" w:rsidTr="00345A4E">
        <w:trPr>
          <w:trHeight w:val="5111"/>
        </w:trPr>
        <w:tc>
          <w:tcPr>
            <w:tcW w:w="8630" w:type="dxa"/>
            <w:vAlign w:val="center"/>
          </w:tcPr>
          <w:p w14:paraId="003AD051" w14:textId="5B67D2BD" w:rsidR="000C7E8F" w:rsidRPr="00FC4DB7" w:rsidRDefault="000C7E8F" w:rsidP="000C7E8F">
            <w:pPr>
              <w:rPr>
                <w:rFonts w:cstheme="minorHAnsi"/>
                <w:noProof/>
              </w:rPr>
            </w:pPr>
            <w:bookmarkStart w:id="211" w:name="_Hlk184035187"/>
            <w:r>
              <w:rPr>
                <w:rFonts w:cstheme="minorHAnsi"/>
                <w:noProof/>
              </w:rPr>
              <w:drawing>
                <wp:anchor distT="0" distB="0" distL="114300" distR="114300" simplePos="0" relativeHeight="251679744" behindDoc="1" locked="0" layoutInCell="1" allowOverlap="1" wp14:anchorId="390C827D" wp14:editId="318B9625">
                  <wp:simplePos x="0" y="0"/>
                  <wp:positionH relativeFrom="column">
                    <wp:posOffset>-65405</wp:posOffset>
                  </wp:positionH>
                  <wp:positionV relativeFrom="paragraph">
                    <wp:posOffset>68580</wp:posOffset>
                  </wp:positionV>
                  <wp:extent cx="5486400" cy="3111500"/>
                  <wp:effectExtent l="0" t="0" r="0" b="0"/>
                  <wp:wrapTight wrapText="bothSides">
                    <wp:wrapPolygon edited="0">
                      <wp:start x="0" y="0"/>
                      <wp:lineTo x="0" y="21424"/>
                      <wp:lineTo x="21525" y="21424"/>
                      <wp:lineTo x="21525" y="0"/>
                      <wp:lineTo x="0" y="0"/>
                    </wp:wrapPolygon>
                  </wp:wrapTight>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RAW.psi3.trt.CIs.png"/>
                          <pic:cNvPicPr/>
                        </pic:nvPicPr>
                        <pic:blipFill rotWithShape="1">
                          <a:blip r:embed="rId37">
                            <a:extLst>
                              <a:ext uri="{28A0092B-C50C-407E-A947-70E740481C1C}">
                                <a14:useLocalDpi xmlns:a14="http://schemas.microsoft.com/office/drawing/2010/main" val="0"/>
                              </a:ext>
                            </a:extLst>
                          </a:blip>
                          <a:srcRect t="14931"/>
                          <a:stretch/>
                        </pic:blipFill>
                        <pic:spPr bwMode="auto">
                          <a:xfrm>
                            <a:off x="0" y="0"/>
                            <a:ext cx="5486400" cy="3111500"/>
                          </a:xfrm>
                          <a:prstGeom prst="rect">
                            <a:avLst/>
                          </a:prstGeom>
                          <a:ln>
                            <a:noFill/>
                          </a:ln>
                          <a:extLst>
                            <a:ext uri="{53640926-AAD7-44D8-BBD7-CCE9431645EC}">
                              <a14:shadowObscured xmlns:a14="http://schemas.microsoft.com/office/drawing/2010/main"/>
                            </a:ext>
                          </a:extLst>
                        </pic:spPr>
                      </pic:pic>
                    </a:graphicData>
                  </a:graphic>
                </wp:anchor>
              </w:drawing>
            </w:r>
          </w:p>
        </w:tc>
      </w:tr>
      <w:tr w:rsidR="000C7E8F" w14:paraId="5A45C10B" w14:textId="77777777" w:rsidTr="00345A4E">
        <w:trPr>
          <w:trHeight w:val="1706"/>
        </w:trPr>
        <w:tc>
          <w:tcPr>
            <w:tcW w:w="8630" w:type="dxa"/>
            <w:tcBorders>
              <w:bottom w:val="single" w:sz="4" w:space="0" w:color="auto"/>
            </w:tcBorders>
            <w:vAlign w:val="center"/>
          </w:tcPr>
          <w:p w14:paraId="0065BE64" w14:textId="1A418D46" w:rsidR="000C7E8F" w:rsidRDefault="000C7E8F" w:rsidP="000C7E8F">
            <w:pPr>
              <w:rPr>
                <w:rFonts w:cstheme="minorHAnsi"/>
                <w:noProof/>
              </w:rPr>
            </w:pPr>
            <w:r>
              <w:rPr>
                <w:rFonts w:cstheme="minorHAnsi"/>
                <w:noProof/>
              </w:rPr>
              <w:drawing>
                <wp:anchor distT="0" distB="0" distL="114300" distR="114300" simplePos="0" relativeHeight="251680768" behindDoc="1" locked="0" layoutInCell="1" allowOverlap="1" wp14:anchorId="5FD5827B" wp14:editId="443BF526">
                  <wp:simplePos x="0" y="0"/>
                  <wp:positionH relativeFrom="column">
                    <wp:posOffset>-65405</wp:posOffset>
                  </wp:positionH>
                  <wp:positionV relativeFrom="paragraph">
                    <wp:posOffset>-3131820</wp:posOffset>
                  </wp:positionV>
                  <wp:extent cx="5486400" cy="3105150"/>
                  <wp:effectExtent l="0" t="0" r="0" b="0"/>
                  <wp:wrapTight wrapText="bothSides">
                    <wp:wrapPolygon edited="0">
                      <wp:start x="0" y="0"/>
                      <wp:lineTo x="0" y="21467"/>
                      <wp:lineTo x="21525" y="21467"/>
                      <wp:lineTo x="21525" y="0"/>
                      <wp:lineTo x="0" y="0"/>
                    </wp:wrapPolygon>
                  </wp:wrapTight>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RAW.psi3.ed.sb.CIs.png"/>
                          <pic:cNvPicPr/>
                        </pic:nvPicPr>
                        <pic:blipFill rotWithShape="1">
                          <a:blip r:embed="rId38">
                            <a:extLst>
                              <a:ext uri="{28A0092B-C50C-407E-A947-70E740481C1C}">
                                <a14:useLocalDpi xmlns:a14="http://schemas.microsoft.com/office/drawing/2010/main" val="0"/>
                              </a:ext>
                            </a:extLst>
                          </a:blip>
                          <a:srcRect t="15104"/>
                          <a:stretch/>
                        </pic:blipFill>
                        <pic:spPr bwMode="auto">
                          <a:xfrm>
                            <a:off x="0" y="0"/>
                            <a:ext cx="5486400" cy="31051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r w:rsidR="000C7E8F" w14:paraId="75BD7B99" w14:textId="77777777" w:rsidTr="00345A4E">
        <w:tc>
          <w:tcPr>
            <w:tcW w:w="8630" w:type="dxa"/>
            <w:tcBorders>
              <w:top w:val="single" w:sz="4" w:space="0" w:color="auto"/>
            </w:tcBorders>
          </w:tcPr>
          <w:p w14:paraId="410B9E1C" w14:textId="3BE874D4" w:rsidR="000C7E8F" w:rsidRPr="008023E6" w:rsidRDefault="000C7E8F" w:rsidP="000C7E8F">
            <w:pPr>
              <w:rPr>
                <w:rFonts w:cstheme="minorHAnsi"/>
              </w:rPr>
            </w:pPr>
            <w:bookmarkStart w:id="212" w:name="_Ref169273834"/>
            <w:bookmarkStart w:id="213" w:name="_Ref177054948"/>
            <w:bookmarkStart w:id="214" w:name="_Toc184731457"/>
            <w:r w:rsidRPr="008023E6">
              <w:t xml:space="preserve">Figure </w:t>
            </w:r>
            <w:r w:rsidR="00B82A77">
              <w:t>3</w:t>
            </w:r>
            <w:r>
              <w:t>.</w:t>
            </w:r>
            <w:fldSimple w:instr=" SEQ Figure \* ARABIC \s 1 ">
              <w:r w:rsidR="00747B14">
                <w:rPr>
                  <w:noProof/>
                </w:rPr>
                <w:t>8</w:t>
              </w:r>
            </w:fldSimple>
            <w:bookmarkEnd w:id="212"/>
            <w:r w:rsidRPr="008023E6">
              <w:t xml:space="preserve">. </w:t>
            </w:r>
            <w:r w:rsidRPr="008023E6">
              <w:rPr>
                <w:rFonts w:cstheme="minorHAnsi"/>
                <w:noProof/>
                <w:color w:val="000000"/>
              </w:rPr>
              <w:t xml:space="preserve">Probability of occupancy of </w:t>
            </w:r>
            <w:r w:rsidR="000D797E">
              <w:rPr>
                <w:rFonts w:cstheme="minorHAnsi"/>
                <w:noProof/>
                <w:color w:val="000000"/>
              </w:rPr>
              <w:t>prairie warbler</w:t>
            </w:r>
            <w:r>
              <w:rPr>
                <w:rFonts w:cstheme="minorHAnsi"/>
                <w:noProof/>
                <w:color w:val="000000"/>
              </w:rPr>
              <w:t xml:space="preserve"> </w:t>
            </w:r>
            <w:r w:rsidR="000D797E">
              <w:rPr>
                <w:rFonts w:cstheme="minorHAnsi"/>
                <w:noProof/>
                <w:color w:val="000000"/>
              </w:rPr>
              <w:t xml:space="preserve">by treatment and </w:t>
            </w:r>
            <w:r>
              <w:rPr>
                <w:rFonts w:cstheme="minorHAnsi"/>
                <w:noProof/>
                <w:color w:val="000000"/>
              </w:rPr>
              <w:t xml:space="preserve">with </w:t>
            </w:r>
            <w:r w:rsidRPr="0029017A">
              <w:rPr>
                <w:rFonts w:cstheme="minorHAnsi"/>
                <w:noProof/>
                <w:color w:val="000000"/>
              </w:rPr>
              <w:t xml:space="preserve">increasing </w:t>
            </w:r>
            <w:r w:rsidR="000D797E">
              <w:rPr>
                <w:rFonts w:cstheme="minorHAnsi"/>
                <w:noProof/>
                <w:color w:val="000000"/>
              </w:rPr>
              <w:t>shrub edge density</w:t>
            </w:r>
            <w:r w:rsidRPr="008023E6">
              <w:rPr>
                <w:rFonts w:cstheme="minorHAnsi"/>
                <w:noProof/>
                <w:color w:val="000000"/>
              </w:rPr>
              <w:t xml:space="preserve">. </w:t>
            </w:r>
            <w:r>
              <w:rPr>
                <w:rFonts w:cstheme="minorHAnsi"/>
                <w:noProof/>
                <w:color w:val="000000"/>
              </w:rPr>
              <w:t xml:space="preserve">Error bars indicate </w:t>
            </w:r>
            <w:r w:rsidR="002B5052">
              <w:rPr>
                <w:rFonts w:cstheme="minorHAnsi"/>
                <w:noProof/>
                <w:color w:val="000000"/>
              </w:rPr>
              <w:t xml:space="preserve">95% </w:t>
            </w:r>
            <w:r>
              <w:rPr>
                <w:rFonts w:cstheme="minorHAnsi"/>
                <w:noProof/>
                <w:color w:val="000000"/>
              </w:rPr>
              <w:t>credible intervals</w:t>
            </w:r>
            <w:r w:rsidRPr="008023E6">
              <w:rPr>
                <w:rFonts w:cstheme="minorHAnsi"/>
                <w:noProof/>
                <w:color w:val="000000"/>
              </w:rPr>
              <w:t>.</w:t>
            </w:r>
            <w:r>
              <w:rPr>
                <w:rFonts w:cstheme="minorHAnsi"/>
                <w:noProof/>
                <w:color w:val="000000"/>
              </w:rPr>
              <w:t xml:space="preserve"> </w:t>
            </w:r>
            <w:r w:rsidR="000D797E">
              <w:rPr>
                <w:rFonts w:cstheme="minorHAnsi"/>
                <w:noProof/>
                <w:color w:val="000000"/>
              </w:rPr>
              <w:t xml:space="preserve">NWSG = native warm-season grass. CSG = cool-season grass. </w:t>
            </w:r>
            <w:r w:rsidRPr="008023E6">
              <w:rPr>
                <w:rFonts w:cstheme="minorHAnsi"/>
                <w:noProof/>
                <w:color w:val="000000"/>
              </w:rPr>
              <w:t>Blue Grass Army Depot, Madison County, KY. 2019-2021.</w:t>
            </w:r>
            <w:bookmarkEnd w:id="213"/>
            <w:bookmarkEnd w:id="214"/>
          </w:p>
        </w:tc>
      </w:tr>
    </w:tbl>
    <w:p w14:paraId="12FD4DB4" w14:textId="1B6180BD" w:rsidR="00236E6D" w:rsidRPr="00B82A77" w:rsidRDefault="004D6A50" w:rsidP="00890569">
      <w:pPr>
        <w:pStyle w:val="Heading1"/>
        <w:numPr>
          <w:ilvl w:val="0"/>
          <w:numId w:val="0"/>
        </w:numPr>
        <w:ind w:left="720"/>
        <w:rPr>
          <w:sz w:val="24"/>
        </w:rPr>
      </w:pPr>
      <w:bookmarkStart w:id="215" w:name="_Toc289175843"/>
      <w:bookmarkStart w:id="216" w:name="_Toc178949470"/>
      <w:bookmarkStart w:id="217" w:name="_Toc179152525"/>
      <w:bookmarkStart w:id="218" w:name="_Toc184731414"/>
      <w:bookmarkEnd w:id="211"/>
      <w:r w:rsidRPr="00B82A77">
        <w:rPr>
          <w:sz w:val="24"/>
        </w:rPr>
        <w:lastRenderedPageBreak/>
        <w:t>C</w:t>
      </w:r>
      <w:r w:rsidR="00526151" w:rsidRPr="00B82A77">
        <w:rPr>
          <w:sz w:val="24"/>
        </w:rPr>
        <w:t>ONCLUSION</w:t>
      </w:r>
      <w:bookmarkEnd w:id="215"/>
      <w:bookmarkEnd w:id="216"/>
      <w:bookmarkEnd w:id="217"/>
      <w:bookmarkEnd w:id="218"/>
    </w:p>
    <w:p w14:paraId="7BF68169" w14:textId="266C3336" w:rsidR="005973B0" w:rsidRDefault="005973B0" w:rsidP="005E54E2"/>
    <w:p w14:paraId="6B11C562" w14:textId="77777777" w:rsidR="00EC5B7E" w:rsidRDefault="007933F9" w:rsidP="009315F6">
      <w:pPr>
        <w:spacing w:line="480" w:lineRule="auto"/>
        <w:ind w:firstLine="720"/>
        <w:contextualSpacing/>
      </w:pPr>
      <w:bookmarkStart w:id="219" w:name="_Hlk179159032"/>
      <w:r>
        <w:t>As t</w:t>
      </w:r>
      <w:r w:rsidRPr="00270BA4">
        <w:t xml:space="preserve">he </w:t>
      </w:r>
      <w:r w:rsidR="00270BA4" w:rsidRPr="00270BA4">
        <w:t>northern bobwhite (</w:t>
      </w:r>
      <w:proofErr w:type="spellStart"/>
      <w:r w:rsidR="00270BA4" w:rsidRPr="00270BA4">
        <w:rPr>
          <w:i/>
        </w:rPr>
        <w:t>Colinus</w:t>
      </w:r>
      <w:proofErr w:type="spellEnd"/>
      <w:r w:rsidR="00270BA4" w:rsidRPr="00270BA4">
        <w:rPr>
          <w:i/>
        </w:rPr>
        <w:t xml:space="preserve"> virginianus</w:t>
      </w:r>
      <w:r w:rsidR="00270BA4" w:rsidRPr="00270BA4">
        <w:t>; “bobwhite”) and the majority of other North American grassland-</w:t>
      </w:r>
      <w:bookmarkStart w:id="220" w:name="_Hlk184394397"/>
      <w:r w:rsidR="00270BA4" w:rsidRPr="00270BA4">
        <w:t>associated bird species have continued to decline</w:t>
      </w:r>
      <w:r w:rsidR="00523C68">
        <w:t>, conservation strategies must be explored</w:t>
      </w:r>
      <w:r w:rsidR="00270BA4" w:rsidRPr="00270BA4">
        <w:t xml:space="preserve"> </w:t>
      </w:r>
      <w:r w:rsidR="00270BA4" w:rsidRPr="00270BA4">
        <w:fldChar w:fldCharType="begin" w:fldLock="1"/>
      </w:r>
      <w:r w:rsidR="00FA2B4E">
        <w:instrText>ADDIN CSL_CITATION {"citationItems":[{"id":"ITEM-1","itemData":{"DOI":"10.1650/condor-17-83.1","ISSN":"0010-5422","abstract":"BioOne (www.bioone.org) is a nonprofit, online aggregation of core research in the biological, ecological, and environmental sciences. BioOne provides a sustainable online platform for over 170 journals and books published by nonprofit societies, associations, museums, institutions, and presses. Your use of this PDF, the BioOne Web site, and all posted and associated content indicates your acceptance of BioOne's Terms of Use, available at www.bioone.org/page/terms_of_use.","author":[{"dropping-particle":"","family":"Sauer","given":"John R.","non-dropping-particle":"","parse-names":false,"suffix":""},{"dropping-particle":"","family":"Pardieck","given":"Keith L.","non-dropping-particle":"","parse-names":false,"suffix":""},{"dropping-particle":"","family":"Ziolkowski","given":"David J.","non-dropping-particle":"","parse-names":false,"suffix":""},{"dropping-particle":"","family":"Smith","given":"Adam C.","non-dropping-particle":"","parse-names":false,"suffix":""},{"dropping-particle":"","family":"Hudson","given":"Marie-Anne Anne R.","non-dropping-particle":"","parse-names":false,"suffix":""},{"dropping-particle":"","family":"Rodriguez","given":"Vicente","non-dropping-particle":"","parse-names":false,"suffix":""},{"dropping-particle":"","family":"Berlanga","given":"Humberto","non-dropping-particle":"","parse-names":false,"suffix":""},{"dropping-particle":"","family":"Niven","given":"Daniel K.","non-dropping-particle":"","parse-names":false,"suffix":""},{"dropping-particle":"","family":"Link","given":"William A.","non-dropping-particle":"","parse-names":false,"suffix":""}],"container-title":"The Condor","id":"ITEM-1","issue":"3","issued":{"date-parts":[["2017"]]},"page":"576-593","title":"The first 50 years of the North American breeding bird survey","type":"article-journal","volume":"119"},"uris":["http://www.mendeley.com/documents/?uuid=ae8c2d73-8307-48fd-89e8-4cb09b8250ce"]},{"id":"ITEM-2","itemData":{"DOI":"10.1126/science.aaw1313","ISSN":"10959203","abstract":"Species extinctions have defined the global biodiversity crisis, but extinction begins with loss in abundance of individuals that can result in compositional and functional changes of ecosystems. Using multiple and independent monitoring networks, we report population losses across much of the North American avifauna over 48 years, including once-common species and from most biomes. Integration of range-wide population trajectories and size estimates indicates a net loss approaching 3 billion birds, or 29% of 1970 abundance. A continent-wide weather radar network also reveals a similarly steep decline in biomass passage of migrating birds over a recent 10-year period. This loss of bird abundance signals an urgent need to address threats to avert future avifaunal collapse and associated loss of ecosystem integrity, function, and services.","author":[{"dropping-particle":"V.","family":"Rosenberg","given":"Kenneth","non-dropping-particle":"","parse-names":false,"suffix":""},{"dropping-particle":"","family":"Dokter","given":"Adriaan M.","non-dropping-particle":"","parse-names":false,"suffix":""},{"dropping-particle":"","family":"Blancher","given":"Peter J.","non-dropping-particle":"","parse-names":false,"suffix":""},{"dropping-particle":"","family":"Sauer","given":"John R.","non-dropping-particle":"","parse-names":false,"suffix":""},{"dropping-particle":"","family":"Smith","given":"Adam C.","non-dropping-particle":"","parse-names":false,"suffix":""},{"dropping-particle":"","family":"Smith","given":"Paul A.","non-dropping-particle":"","parse-names":false,"suffix":""},{"dropping-particle":"","family":"Stanton","given":"Jessica C.","non-dropping-particle":"","parse-names":false,"suffix":""},{"dropping-particle":"","family":"Panjabi","given":"Arvind","non-dropping-particle":"","parse-names":false,"suffix":""},{"dropping-particle":"","family":"Helft","given":"Laura","non-dropping-particle":"","parse-names":false,"suffix":""},{"dropping-particle":"","family":"Parr","given":"Michael","non-dropping-particle":"","parse-names":false,"suffix":""},{"dropping-particle":"","family":"Marra","given":"Peter P.","non-dropping-particle":"","parse-names":false,"suffix":""}],"container-title":"Science","id":"ITEM-2","issue":"6461","issued":{"date-parts":[["2019"]]},"page":"120-124","title":"Decline of the North American avifauna","type":"article-journal","volume":"366"},"uris":["http://www.mendeley.com/documents/?uuid=d1a40b5a-083d-4369-a29a-09b5d4dd8061"]},{"id":"ITEM-3","itemData":{"author":[{"dropping-particle":"","family":"Brennan","given":"Leonard A.","non-dropping-particle":"","parse-names":false,"suffix":""}],"container-title":"Wildlife Society Bulletin","id":"ITEM-3","issue":"4","issued":{"date-parts":[["1991"]]},"page":"544-555","title":"How can we reverse the northern bobwhite population decline?","type":"article-journal","volume":"19"},"uris":["http://www.mendeley.com/documents/?uuid=e2569239-aa0e-4203-90d6-df1a6b4e6e9b"]},{"id":"ITEM-4","itemData":{"DOI":"10.2217/imt.11.104","ISSN":"0022-541X","abstract":"t: The widespread and ongoing declines of North American bird populations that have affinities for grass- land and grass-shrub habitats (hereafter referred to as grassland birds) are on track to become a prominent wildlife conservation crisis of the 21st century. There is no single cause responsible for the declines of grassland birds. Rather, a cumulative set of factors such as afforestation in the eastern United States, fragmentation and replacement of prairie vegetation with a modern agricultural landscape, and large-scale deterioration of western U.S. rangelands are the major causes for these declines. The North American Bird Conservation Initiative (NABCI) is a set of comprehensive and coordinated strategic actions modeled on the Joint Venture initiatives that were used to successfully implement the North American Waterfowl Management Plan. The NABCI is emerging as a potential broad-scale solution for conserving populations of grassland birds. Coordinating grassland bird con- servation efforts with initiatives to stabilize and increase upland game birds that have strong affinities for grassland habitats-such as quail and prairie grouse-presents additional opportunities to leverage funding and resources that will positively impact virtually all species of North American grassland b","author":[{"dropping-particle":"","family":"Brennan","given":"Leonard A.","non-dropping-particle":"","parse-names":false,"suffix":""},{"dropping-particle":"","family":"Kuvlesky","given":"William P.","non-dropping-particle":"","parse-names":false,"suffix":""}],"container-title":"Journal of Wildlife Management","id":"ITEM-4","issue":"1","issued":{"date-parts":[["2005"]]},"page":"1-13","title":"North American grassland birds: an unfolding conservation crisis?","type":"article-journal","volume":"69"},"uris":["http://www.mendeley.com/documents/?uuid=92286db5-33d2-46c0-b479-f40448f28fdb"]}],"mendeley":{"formattedCitation":"(Brennan 1991, Brennan and Kuvlesky 2005, Sauer et al. 2017, Rosenberg et al. 2019)","plainTextFormattedCitation":"(Brennan 1991, Brennan and Kuvlesky 2005, Sauer et al. 2017, Rosenberg et al. 2019)","previouslyFormattedCitation":"(Brennan 1991, Brennan and Kuvlesky 2005, Sauer et al. 2017, Rosenberg et al. 2019)"},"properties":{"noteIndex":0},"schema":"https://github.com/citation-style-language/schema/raw/master/csl-citation.json"}</w:instrText>
      </w:r>
      <w:r w:rsidR="00270BA4" w:rsidRPr="00270BA4">
        <w:fldChar w:fldCharType="separate"/>
      </w:r>
      <w:r w:rsidR="00523C68" w:rsidRPr="00523C68">
        <w:rPr>
          <w:noProof/>
        </w:rPr>
        <w:t>(Brennan 1991, Brennan and Kuvlesky 2005, Sauer et al. 2017, Rosenberg et al. 2019)</w:t>
      </w:r>
      <w:r w:rsidR="00270BA4" w:rsidRPr="00270BA4">
        <w:fldChar w:fldCharType="end"/>
      </w:r>
      <w:r w:rsidR="00270BA4" w:rsidRPr="00270BA4">
        <w:t xml:space="preserve">. These declines have been most pronounced in the southeastern US </w:t>
      </w:r>
      <w:r w:rsidR="00270BA4" w:rsidRPr="00270BA4">
        <w:fldChar w:fldCharType="begin" w:fldLock="1"/>
      </w:r>
      <w:r w:rsidR="00BD23D1">
        <w:instrText>ADDIN CSL_CITATION {"citationItems":[{"id":"ITEM-1","itemData":{"ISSN":"01979922","abstract":"We summarize population trends for grassland birds from 1966 to 1996 using data from the North American Breeding Bird Survey. Collectively, grassland birds showed the smallest percentage of species that increased of any Breeding Bird Survey bird group, and population declines prevailed throughout most of North America. Although 3 grassland bird species experienced significant population increases between 1966 and 1996, 13 species declined significantly and 9 exhibited non-significant trend estimates. We summarize the temporal and geographic patterns of the trends for grassland bird species and discuss factors that have contributed to these trends.","author":[{"dropping-particle":"","family":"Peterjohn","given":"Bruce G.","non-dropping-particle":"","parse-names":false,"suffix":""},{"dropping-particle":"","family":"Sauer","given":"John R.","non-dropping-particle":"","parse-names":false,"suffix":""}],"container-title":"Studies in Avian Biology","id":"ITEM-1","issue":"19","issued":{"date-parts":[["1999"]]},"page":"27-44","title":"Population status of North American grassland birds from the North American breeding bird survey, 1966-1996","type":"article-journal","volume":"19"},"uris":["http://www.mendeley.com/documents/?uuid=58397399-2777-492b-8a4c-44593b0032a9"]},{"id":"ITEM-2","itemData":{"author":[{"dropping-particle":"","family":"Brennan","given":"Leonard A.","non-dropping-particle":"","parse-names":false,"suffix":""}],"container-title":"Wildlife Society Bulletin","id":"ITEM-2","issue":"4","issued":{"date-parts":[["1991"]]},"page":"544-555","title":"How can we reverse the northern bobwhite population decline?","type":"article-journal","volume":"19"},"uris":["http://www.mendeley.com/documents/?uuid=e2569239-aa0e-4203-90d6-df1a6b4e6e9b"]}],"mendeley":{"formattedCitation":"(Brennan 1991, Peterjohn and Sauer 1999)","plainTextFormattedCitation":"(Brennan 1991, Peterjohn and Sauer 1999)","previouslyFormattedCitation":"(Brennan 1991, Peterjohn and Sauer 1999)"},"properties":{"noteIndex":0},"schema":"https://github.com/citation-style-language/schema/raw/master/csl-citation.json"}</w:instrText>
      </w:r>
      <w:r w:rsidR="00270BA4" w:rsidRPr="00270BA4">
        <w:fldChar w:fldCharType="separate"/>
      </w:r>
      <w:r w:rsidR="00270BA4" w:rsidRPr="00270BA4">
        <w:rPr>
          <w:noProof/>
        </w:rPr>
        <w:t>(Brennan 1991, Peterjohn and Sauer 1999)</w:t>
      </w:r>
      <w:r w:rsidR="00270BA4" w:rsidRPr="00270BA4">
        <w:fldChar w:fldCharType="end"/>
      </w:r>
      <w:r w:rsidR="00270BA4" w:rsidRPr="00270BA4">
        <w:t xml:space="preserve">. </w:t>
      </w:r>
      <w:r w:rsidR="00523C68">
        <w:t>This region is</w:t>
      </w:r>
      <w:r w:rsidR="00FA2B4E">
        <w:t xml:space="preserve"> also largely privately owned and most of the native grasslands have been converted to tall fescue </w:t>
      </w:r>
      <w:r w:rsidR="00FA2B4E" w:rsidRPr="00270BA4">
        <w:t>(</w:t>
      </w:r>
      <w:proofErr w:type="spellStart"/>
      <w:r w:rsidR="00FA2B4E" w:rsidRPr="00270BA4">
        <w:rPr>
          <w:i/>
        </w:rPr>
        <w:t>Lolium</w:t>
      </w:r>
      <w:proofErr w:type="spellEnd"/>
      <w:r w:rsidR="00FA2B4E" w:rsidRPr="00270BA4">
        <w:rPr>
          <w:i/>
        </w:rPr>
        <w:t xml:space="preserve"> </w:t>
      </w:r>
      <w:proofErr w:type="spellStart"/>
      <w:r w:rsidR="00FA2B4E" w:rsidRPr="00270BA4">
        <w:rPr>
          <w:i/>
        </w:rPr>
        <w:t>arundinaceum</w:t>
      </w:r>
      <w:proofErr w:type="spellEnd"/>
      <w:r w:rsidR="00FA2B4E" w:rsidRPr="00270BA4">
        <w:t>)</w:t>
      </w:r>
      <w:r w:rsidR="00FA2B4E">
        <w:t xml:space="preserve"> forage production for the cattle industry, an area known as the “Fescue Belt” </w:t>
      </w:r>
      <w:r w:rsidR="00FA2B4E">
        <w:fldChar w:fldCharType="begin" w:fldLock="1"/>
      </w:r>
      <w:r w:rsidR="00FA2B4E">
        <w:instrText>ADDIN CSL_CITATION {"citationItems":[{"id":"ITEM-1","itemData":{"DOI":"10.1002/wsb.1000","ISSN":"19385463","abstract":"Grasslands were once common in the eastern United States and provided habitat for numerous grassland-dependent wildlife. However, native grasslands in this region have largely been eliminated as a result of conversion to other land uses (e.g., urban development, row-crops), altered disturbance regimes (e.g., lack of fire and grazing), or conversion to introduced grasses for livestock production. Consequently, many wildlife species adapted to these environments have experienced protracted population declines, notably, northern bobwhite (Colinus virginianus), and other grassland-dependent bird species. Restoration of native grasslands with appropriate native plant species composition, structure, and disturbance regimes will be key to restoring at-risk wildlife. Indeed, the region still includes &gt;20 million ha of grasslands, but these are dominated by introduced grass species and focused on cattle (Bos taurus) production. Any successful restoration strategy must engage the agricultural community, provide profitable forage production, and benefit habitat for wildlife. Furthermore, grassland ecosystems in humid regions (i.e., &gt;95 cm annual rainfall) require frequent disturbance to prevent succession to forested conditions. Historically, these native grasslands were maintained by fire, herbivory, and their interaction. Consequently, wildlife communities in humid, native grasslands are adapted to those same disturbances and the conditions they create. Improving species composition by replacing introduced, sod-forming grass species commonly used in production agriculture (e.g., tall fescue [Schedonorus arundinaceus] and bermudagrass [Cynodon dactylon]) with native grasses can be beneficial but must be accompanied by appropriate disturbance to achieve and maintain improved habitat. Therefore, developing a business case for producers to incorporate native grasses into regional agro-grasslands that include disturbance through grazing may foster large-scale improvements in habitat quality. Although Farm Bill conservation practices can make important contributions to conservation of eastern grassland-dependent wildlife, such programs are dependent on uncertain and limited federal budgets and, to provide appropriate disturbance, require management intervention at a net cost to landowners and Farm Bill programs. Thus, there exists an opportunity to improve habitat at a scale that has the potential to sustain viable populations of grassland-dependent wildlife. Therefor…","author":[{"dropping-particle":"","family":"Keyser","given":"Patrick D.","non-dropping-particle":"","parse-names":false,"suffix":""},{"dropping-particle":"","family":"Buehler","given":"David A.","non-dropping-particle":"","parse-names":false,"suffix":""},{"dropping-particle":"","family":"Hedges","given":"Kyle","non-dropping-particle":"","parse-names":false,"suffix":""},{"dropping-particle":"","family":"Hodges","given":"Jef","non-dropping-particle":"","parse-names":false,"suffix":""},{"dropping-particle":"","family":"Lituma","given":"Christopher M.","non-dropping-particle":"","parse-names":false,"suffix":""},{"dropping-particle":"","family":"Loncarich","given":"Frank","non-dropping-particle":"","parse-names":false,"suffix":""},{"dropping-particle":"","family":"Martin","given":"James A.","non-dropping-particle":"","parse-names":false,"suffix":""}],"container-title":"Wildlife Society Bulletin","id":"ITEM-1","issue":"3","issued":{"date-parts":[["2019"]]},"page":"382-390","title":"Eastern grasslands: conservation challenges and opportunities on private lands","type":"article-journal","volume":"43"},"uris":["http://www.mendeley.com/documents/?uuid=e3a44938-00b3-4af6-9626-b222784966a8"]},{"id":"ITEM-2","itemData":{"DOI":"10.2527/jas.2011-4070","ISSN":"00218812","abstract":"The daily BW gain of stocker steers grazing tall fescue [Lolium arundinaceum (Schreb.) S.J. Darbysh. = Schedonorus arundinaceus (Schreb.) Dumort.]-based pastures typically declines during summer. To avoid these declines, in part to mitigate the effects of tall fescue toxicosis, it is commonly advised to move cattle to warm-season forage during this period. A 3-yr (2006, 2007, and 2008) grazing study was conducted to evaluate the effect of replacing 25% of the area of a tall fescue/clover (81% endophyte-infected) pasture system with \"Ozark\" bermudagrass [Cynodon dactylon (L.) Pers.] overseeded with clover (Trifolium spp.) to provide summer grazing for stocker steers (TF+BERM). The TF+BERM treatment was compared with a grazing system in which tall fescue/clover (TF) pastures were the only type of forage available for grazing. Our objective was to determine if replacement of 25% of the land area in a fescue system with bermudagrass would increase annual beef production compared with a system based solely on tall fescue. The study was conducted at the Southwest Research and Education Center of the University of Missouri near Mt. Vernon. Each treatment was rotationally stocked with 5 steers (248 ± 19.3 kg) on 1.7 ha. Fertilizer applications were applied at rates recommended for each respective forage species. Total forage production, BW gain per hectare, and season-long ADG of steers was greater (P &lt; 0.06) for TF+BERM than for TF in 2006, but none of these measures differed (P &gt; 0.19) in 2007 or 2008. In vitro true digestibility of pastures was greater (P = 0.01) for TF (84.4%, SEM = 0.64%) compared with TF+BERM (80.6%, SEM = 0.79%), even in summer. The decreased in vitro true digestibility of the bermudagrass pastures likely negated any benefit that animals in TF+BERM had in avoiding the ergot-like alkaloids associated with endophyte-infected tall fescue. Renovating 25% of the pasture system to bermudagrass provided some benefit to the system in years when summertime precipitation was limited (2006) but provided no value in wetter years (2007 and 2008). Although renovating endophyte-infected tall fescue pastures to a warm-season forage is a widely used practice to mitigate tall fescue toxicosis, the benefits of this practice are limited if forage quality of the warm season component is poor. © 2012 American Society of Animal Science.","author":[{"dropping-particle":"","family":"Kallenbach","given":"R. L.","non-dropping-particle":"","parse-names":false,"suffix":""},{"dropping-particle":"","family":"Crawford","given":"Jr J.","non-dropping-particle":"","parse-names":false,"suffix":""},{"dropping-particle":"","family":"Massie","given":"M. D.","non-dropping-particle":"","parse-names":false,"suffix":""},{"dropping-particle":"","family":"Kerley","given":"M. S.","non-dropping-particle":"","parse-names":false,"suffix":""},{"dropping-particle":"","family":"Bailey","given":"N. J.","non-dropping-particle":"","parse-names":false,"suffix":""}],"container-title":"Journal of Animal Science","id":"ITEM-2","issue":"1","issued":{"date-parts":[["2012"]]},"page":"387-394","title":"Integrating bermudagrass into tall fescue-based pasture systems for stocker cattle","type":"article-journal","volume":"90"},"uris":["http://www.mendeley.com/documents/?uuid=fc7d1429-f673-4dbf-b7a5-e54e2d812297"]}],"mendeley":{"formattedCitation":"(Kallenbach et al. 2012, Keyser et al. 2019)","plainTextFormattedCitation":"(Kallenbach et al. 2012, Keyser et al. 2019)","previouslyFormattedCitation":"(Kallenbach et al. 2012, Keyser et al. 2019)"},"properties":{"noteIndex":0},"schema":"https://github.com/citation-style-language/schema/raw/master/csl-citation.json"}</w:instrText>
      </w:r>
      <w:r w:rsidR="00FA2B4E">
        <w:fldChar w:fldCharType="separate"/>
      </w:r>
      <w:r w:rsidR="00FA2B4E" w:rsidRPr="00FA2B4E">
        <w:rPr>
          <w:noProof/>
        </w:rPr>
        <w:t>(Kallenbach et al. 2012, Keyser et al. 2019)</w:t>
      </w:r>
      <w:r w:rsidR="00FA2B4E">
        <w:fldChar w:fldCharType="end"/>
      </w:r>
      <w:r w:rsidR="00FA2B4E">
        <w:t xml:space="preserve">. Tall fescue has been associated as poor habitat for bobwhites and other grassland birds for decades </w:t>
      </w:r>
      <w:r w:rsidR="00FA2B4E" w:rsidRPr="00D312E2">
        <w:rPr>
          <w:rFonts w:cstheme="minorHAnsi"/>
          <w:noProof/>
        </w:rPr>
        <w:t>(Brennan 1991, Barnes et al. 1995</w:t>
      </w:r>
      <w:r w:rsidR="00FA2B4E">
        <w:rPr>
          <w:rFonts w:cstheme="minorHAnsi"/>
          <w:noProof/>
        </w:rPr>
        <w:t xml:space="preserve">). </w:t>
      </w:r>
      <w:r w:rsidR="00701223">
        <w:rPr>
          <w:rFonts w:cstheme="minorHAnsi"/>
          <w:noProof/>
        </w:rPr>
        <w:t>N</w:t>
      </w:r>
      <w:r w:rsidR="00FA2B4E">
        <w:rPr>
          <w:rFonts w:cstheme="minorHAnsi"/>
          <w:noProof/>
        </w:rPr>
        <w:t xml:space="preserve">ative warm-season grasses (NWSGs) have been recommended as bird habitat starting </w:t>
      </w:r>
      <w:r w:rsidR="00701223">
        <w:rPr>
          <w:rFonts w:cstheme="minorHAnsi"/>
          <w:noProof/>
        </w:rPr>
        <w:t xml:space="preserve">as early as </w:t>
      </w:r>
      <w:r w:rsidR="00FA2B4E">
        <w:rPr>
          <w:rFonts w:cstheme="minorHAnsi"/>
          <w:noProof/>
        </w:rPr>
        <w:fldChar w:fldCharType="begin" w:fldLock="1"/>
      </w:r>
      <w:r w:rsidR="00701223">
        <w:rPr>
          <w:rFonts w:cstheme="minorHAnsi"/>
          <w:noProof/>
        </w:rPr>
        <w:instrText>ADDIN CSL_CITATION {"citationItems":[{"id":"ITEM-1","itemData":{"author":[{"dropping-particle":"","family":"George","given":"Ronnie R.","non-dropping-particle":"","parse-names":false,"suffix":""},{"dropping-particle":"","family":"Farris","given":"Allen L.","non-dropping-particle":"","parse-names":false,"suffix":""},{"dropping-particle":"","family":"Schwartz","given":"Charles C.","non-dropping-particle":"","parse-names":false,"suffix":""},{"dropping-particle":"","family":"Humburg","given":"Dale D.","non-dropping-particle":"","parse-names":false,"suffix":""},{"dropping-particle":"","family":"Coffey","given":"Jack C.","non-dropping-particle":"","parse-names":false,"suffix":""}],"container-title":"Wildlife Society Bulletin","id":"ITEM-1","issue":"1","issued":{"date-parts":[["1979"]]},"page":"4-9","title":"Native prairie grass pastures as nest cover for upland birds","type":"article-journal","volume":"7"},"uris":["http://www.mendeley.com/documents/?uuid=ee1926fd-46a7-473e-b28c-6dd2cd00fa6e"]}],"mendeley":{"formattedCitation":"(George et al. 1979)","manualFormatting":"George et al. (1979)","plainTextFormattedCitation":"(George et al. 1979)","previouslyFormattedCitation":"(George et al. 1979)"},"properties":{"noteIndex":0},"schema":"https://github.com/citation-style-language/schema/raw/master/csl-citation.json"}</w:instrText>
      </w:r>
      <w:r w:rsidR="00FA2B4E">
        <w:rPr>
          <w:rFonts w:cstheme="minorHAnsi"/>
          <w:noProof/>
        </w:rPr>
        <w:fldChar w:fldCharType="separate"/>
      </w:r>
      <w:r w:rsidR="00FA2B4E" w:rsidRPr="00FA2B4E">
        <w:rPr>
          <w:rFonts w:cstheme="minorHAnsi"/>
          <w:noProof/>
        </w:rPr>
        <w:t xml:space="preserve">George et al. </w:t>
      </w:r>
      <w:r w:rsidR="00FA2B4E">
        <w:rPr>
          <w:rFonts w:cstheme="minorHAnsi"/>
          <w:noProof/>
        </w:rPr>
        <w:t>(</w:t>
      </w:r>
      <w:r w:rsidR="00FA2B4E" w:rsidRPr="00FA2B4E">
        <w:rPr>
          <w:rFonts w:cstheme="minorHAnsi"/>
          <w:noProof/>
        </w:rPr>
        <w:t>1979)</w:t>
      </w:r>
      <w:r w:rsidR="00FA2B4E">
        <w:rPr>
          <w:rFonts w:cstheme="minorHAnsi"/>
          <w:noProof/>
        </w:rPr>
        <w:fldChar w:fldCharType="end"/>
      </w:r>
      <w:r w:rsidR="00701223">
        <w:rPr>
          <w:rFonts w:cstheme="minorHAnsi"/>
          <w:noProof/>
        </w:rPr>
        <w:t>, and have continued to be promoted (</w:t>
      </w:r>
      <w:r w:rsidR="00701223" w:rsidRPr="00270BA4">
        <w:rPr>
          <w:noProof/>
        </w:rPr>
        <w:t>Washburn et al. 2000, USDA-NRCS 2006, West et al. 2012</w:t>
      </w:r>
      <w:r w:rsidR="00701223">
        <w:rPr>
          <w:noProof/>
        </w:rPr>
        <w:t>)</w:t>
      </w:r>
      <w:r w:rsidR="00701223">
        <w:rPr>
          <w:rFonts w:cstheme="minorHAnsi"/>
          <w:noProof/>
        </w:rPr>
        <w:t xml:space="preserve">. These grasses are also an effective alternative livestock forage, exceeding the quality of some other forages and provide benefits to producers </w:t>
      </w:r>
      <w:r w:rsidR="00701223" w:rsidRPr="00270BA4">
        <w:fldChar w:fldCharType="begin" w:fldLock="1"/>
      </w:r>
      <w:r w:rsidR="00B445A1">
        <w:instrText>ADDIN CSL_CITATION {"citationItems":[{"id":"ITEM-1","itemData":{"DOI":"10.2134/agronj1979.00021962007100030024x","author":[{"dropping-particle":"","family":"Krueger","given":"C. R.","non-dropping-particle":"","parse-names":false,"suffix":""},{"dropping-particle":"","family":"Curtis","given":"D. C.","non-dropping-particle":"","parse-names":false,"suffix":""}],"container-title":"Agronomy Journal","id":"ITEM-1","issue":"3","issued":{"date-parts":[["1979"]]},"note":"One of the first, but in South Dakota. So, not very applicable to studies in the Southeastern States.","page":"480-482","title":"Evaluation of big bluestem, indiangrass, sideoats grama, and switchgrass pastures with yearling steers","type":"article-journal","volume":"71"},"uris":["http://www.mendeley.com/documents/?uuid=4db825bc-a8c9-4f6f-b769-d785f4bc0294"]},{"id":"ITEM-2","itemData":{"DOI":"10.2134/agronj2015.0198","ISSN":"14350645","abstract":"Native warm-season grasses (NWSG) could provide desirable complementary summer forage for tall fescue [TF; Schedonorus arundinaceus (Schreb.) Dumort.] systems, especially for reproductive animals that may be disproportionately aff ected by TF toxicosis. Inter-seeding legumes into pastures is a common practice but has received only limited attention for NWSG. Switchgrass (SG; Panicum virgatum L.) and a big bluestem (BB; Andropogon gerardii Vitman) indiangrass (IG; Sorghastrum nutans Nash) blend (BB/IG), each with and without inter-seeded red clover (RC; Trifolium pratense L.), were grazed (46-54 and 38-46-cm canopy heights for SG and BB/IG, respectively) by bred dairy heifers for 3 yr. Establishment of RC was inconsistent leading to limited infl uence on forage mass, crude protein (CP), and neutral detergent fi ber (NDF). Similarly, RC had minimal infl uence on average daily gain (ADG; kg d-1), animal days (AD) ha-1, and total gain (GAIN; kg ha-1). Th e ADG was 1.03 (SG), 1.23 (SG+RC), 1.25 (BB/IG), and 1.33 (BB/IG+RC) kg d-1during the early season and 0.36 (SG+RC), 0.37 (SG), 0.54 (BB/IG), and 0.86 (BB/IG+RC) kg d-1 later in the season. Higher stocking was possible with SG (234, 330, and 222 AD ha-1 in 2010, 2011, 2012, respectively) than BB/IG (196, 240, and 162 AD ha-1in 2010, 2011, 2012, respectively), but total gain (kg ha-1) was not consistently diff erent. Switchgrass and BB/IG both provided acceptable forage quality and good animal performance and could be used for summer forage for bred heifers; RC had limited benefi t and competed with NWSG.","author":[{"dropping-particle":"","family":"Keyser","given":"Patrick D.","non-dropping-particle":"","parse-names":false,"suffix":""},{"dropping-particle":"","family":"Holcomb","given":"Elizabeth D.","non-dropping-particle":"","parse-names":false,"suffix":""},{"dropping-particle":"","family":"Lituma","given":"Christopher M.","non-dropping-particle":"","parse-names":false,"suffix":""},{"dropping-particle":"","family":"Bates","given":"Gary E.","non-dropping-particle":"","parse-names":false,"suffix":""},{"dropping-particle":"","family":"Waller","given":"John C.","non-dropping-particle":"","parse-names":false,"suffix":""},{"dropping-particle":"","family":"Boyer","given":"Christopher N.","non-dropping-particle":"","parse-names":false,"suffix":""},{"dropping-particle":"","family":"Travis Mulliniks","given":"J.","non-dropping-particle":"","parse-names":false,"suffix":""},{"dropping-particle":"","family":"Mulliniks","given":"Travis J.","non-dropping-particle":"","parse-names":false,"suffix":""},{"dropping-particle":"","family":"Travis Mulliniks","given":"J.","non-dropping-particle":"","parse-names":false,"suffix":""}],"container-title":"Agronomy Journal","id":"ITEM-2","issue":"1","issued":{"date-parts":[["2016"]]},"page":"373-383","title":"Forage attributes and animal performance from native grass inter-seeded with red clover","type":"article-journal","volume":"108"},"uris":["http://www.mendeley.com/documents/?uuid=a1f40ad0-e70f-4e62-9d74-3ed61fad8d1c"]},{"id":"ITEM-3","itemData":{"DOI":"10.2527/jas2017.1488","ISSN":"15253163","abstract":"Native grasses, such as switchgrass (SG; Panicum virgatum L.), big bluestem (BB; Andropogon gerardii Vitman), indiangrass (IG; Sorghastrum nutans Nash), and eastern gamagrass (EG; Tripsacum dactyloides [L.] L.) may be capable of providing desirable summer forage for cattle as well as a source of biomass for renewable energy. To evaluate that potential, experiments were conducted at 2 locations in Tennessee comparing weaned beef (Bos taurus) steers (268 ± 25 kg initial BW) during early-season grazing (Early; 30 d, typically corresponding to May, followed by postdormancy biomass harvest) and full-season grazing (Full, mean duration = 98 d). For Exp. 1, which compared SG, a blend of BB and IG (BBIG), and EG, ADG was greater (P &lt; 0.05) for BBIG (1.02 kg/d) than SG (0.85 kg/d), and both were greater (P &lt; 0.05) than EG (0.66 kg/d). Grazing days for SG and EG were similar (389 and 423 animal unit days [AUD]/ha, respectively) and exceeded (P &lt; 0.05) that of BBIG (233 AUD/ha) during Full. In Exp. 2 (SG and BBIG only), rates of gain were comparable to that of Exp. 1, but AUD were 425 (SG) and 299 (BBIG) AUD/ha. Such rates of gain and grazing days indicate that these grasses can provide desirable summer forage for growing cattle. Early produced 211 to 324 kg BW gain/ha, depending on experiment and forage, followed by dormant-season harvests of 7.5 to 10.5 Mg/ha of biomass, indicating a potential for beef cattle forage and biomass production on the same land resource. Native grasses provided productive summer pasture and good rates of gain on growing cattle and could contribute to forage programs, especially where cool-season grasses currently predominate.","author":[{"dropping-particle":"","family":"Backus","given":"W. M.","non-dropping-particle":"","parse-names":false,"suffix":""},{"dropping-particle":"","family":"Waller","given":"J. C.","non-dropping-particle":"","parse-names":false,"suffix":""},{"dropping-particle":"","family":"Bates","given":"G. E.","non-dropping-particle":"","parse-names":false,"suffix":""},{"dropping-particle":"","family":"Harper","given":"C. A.","non-dropping-particle":"","parse-names":false,"suffix":""},{"dropping-particle":"","family":"Saxton","given":"A.","non-dropping-particle":"","parse-names":false,"suffix":""},{"dropping-particle":"","family":"McIntosh","given":"D. W.","non-dropping-particle":"","parse-names":false,"suffix":""},{"dropping-particle":"","family":"Birckhead","given":"J.","non-dropping-particle":"","parse-names":false,"suffix":""},{"dropping-particle":"","family":"Keyser","given":"Patrick D.","non-dropping-particle":"","parse-names":false,"suffix":""}],"container-title":"Journal of Animal Science","id":"ITEM-3","issue":"7","issued":{"date-parts":[["2017"]]},"page":"3143-3153","title":"Management of native warm-season grasses for beef cattle and biomass production in the mid-south USA","type":"article-journal","volume":"95"},"uris":["http://www.mendeley.com/documents/?uuid=fd2edd50-28f8-4dbd-9de1-13adb94c4b6c"]},{"id":"ITEM-4","itemData":{"author":[{"dropping-particle":"","family":"McFarlane","given":"Zachary David","non-dropping-particle":"","parse-names":false,"suffix":""},{"dropping-particle":"","family":"Boyer","given":"Chris","non-dropping-particle":"","parse-names":false,"suffix":""},{"dropping-particle":"","family":"Mulliniks","given":"J. Travis","non-dropping-particle":"","parse-names":false,"suffix":""}],"container-title":"Journal of Applied Farm Economics","id":"ITEM-4","issue":"2","issued":{"date-parts":[["2018"]]},"note":"NWSG stockpiled forage.\nNot applicable to current Bobwhite/grazing study.","title":"Profitability of developing beef heifers on stockpiled winter forages","type":"article-journal","volume":"2"},"uris":["http://www.mendeley.com/documents/?uuid=add1ab56-9650-486e-a8aa-8e84a3a8edb0"]}],"mendeley":{"formattedCitation":"(Krueger and Curtis 1979, Keyser et al. 2016, Backus et al. 2017, McFarlane et al. 2018)","manualFormatting":"(Keyser et al. 2016, Backus et al. 2017, McFarlane et al. 2018)","plainTextFormattedCitation":"(Krueger and Curtis 1979, Keyser et al. 2016, Backus et al. 2017, McFarlane et al. 2018)","previouslyFormattedCitation":"(Krueger and Curtis 1979, Keyser et al. 2016, Backus et al. 2017, McFarlane et al. 2018)"},"properties":{"noteIndex":0},"schema":"https://github.com/citation-style-language/schema/raw/master/csl-citation.json"}</w:instrText>
      </w:r>
      <w:r w:rsidR="00701223" w:rsidRPr="00270BA4">
        <w:fldChar w:fldCharType="separate"/>
      </w:r>
      <w:r w:rsidR="00701223" w:rsidRPr="00701223">
        <w:rPr>
          <w:noProof/>
        </w:rPr>
        <w:t>(Keyser et al. 2016, Backus et al. 2017, McFarlane et al. 2018)</w:t>
      </w:r>
      <w:r w:rsidR="00701223" w:rsidRPr="00270BA4">
        <w:fldChar w:fldCharType="end"/>
      </w:r>
      <w:r w:rsidR="00701223">
        <w:t xml:space="preserve">. </w:t>
      </w:r>
      <w:r w:rsidR="00B445A1">
        <w:t xml:space="preserve">The benefits for some grassland birds have been studied where NWSGs are integrated into cattle production systems </w:t>
      </w:r>
      <w:r w:rsidR="00B445A1">
        <w:fldChar w:fldCharType="begin" w:fldLock="1"/>
      </w:r>
      <w:r w:rsidR="00B445A1">
        <w:instrText>ADDIN CSL_CITATION {"citationItems":[{"id":"ITEM-1","itemData":{"DOI":"10.1016/j.rama.2015.01.005","ISSN":"15507424","abstract":"Native warm-season grasses (NWSG) currently are being promoted for livestock forage and biofuels feedstock in the Mid-South. However, there are no published data on how NWSG managed with livestock in the Mid-South may affect habitat for wildlife. We conducted a study to evaluate habitat for grassland songbirds and northern bobwhite (Colinus virginianus) in response to two cattle grazing treatments in NWSG pastures across three sites in Tennessee, 2010 and 2011. We evaluated vegetation composition and structure along with invertebrate availability during the primary nesting season for grassland songbirds and the typical brood-rearing season for the northern bobwhite. Grazing treatments included full-season (May to August) grazing and early-season (30 days beginning in May) grazing, after which subsequent growth was taken as a biofuel harvest postdormancy. Forage treatments included big bluestem/indiangrass mixture, switchgrass, and eastern gamagrass. Vegetation composition was dominated by the planted forages in all pastures. All forage types and both grazing treatments provided suitable structure for grassland songbirds and bobwhite during the primary nesting season. Full-season grazing maintained suitable structure through the brooding period, with greater openness at the ground level and angle of obstruction, as well as optimal vegetation height (&lt;60 cm). Structure within early-season grazing treatments became dense after cattle were removed with less openness at ground level than what brooding bobwhites typically use. Invertebrate biomass was sufficient in all forage types and grazing treatments to support bobwhite broods. We recommend livestock producers in the Mid-South use full-season grazing that maintains grass height of approximately 40 cm in production stands of NWSG to maximize benefits for grassland birds and northern bobwhite.","author":[{"dropping-particle":"","family":"Harper","given":"Craig A.","non-dropping-particle":"","parse-names":false,"suffix":""},{"dropping-particle":"","family":"Birckhead","given":"Jessie L.","non-dropping-particle":"","parse-names":false,"suffix":""},{"dropping-particle":"","family":"Keyser","given":"Patrick D.","non-dropping-particle":"","parse-names":false,"suffix":""},{"dropping-particle":"","family":"Waller","given":"John C.","non-dropping-particle":"","parse-names":false,"suffix":""},{"dropping-particle":"","family":"Backus","given":"Matt M.","non-dropping-particle":"","parse-names":false,"suffix":""},{"dropping-particle":"","family":"Bates","given":"Gary E.","non-dropping-particle":"","parse-names":false,"suffix":""},{"dropping-particle":"","family":"Holcomb","given":"Elizabeth D.","non-dropping-particle":"","parse-names":false,"suffix":""},{"dropping-particle":"","family":"Brooke","given":"Jarred M.","non-dropping-particle":"","parse-names":false,"suffix":""}],"container-title":"Rangeland Ecology and Management","id":"ITEM-1","issue":"2","issued":{"date-parts":[["2015"]]},"page":"166-172","title":"Avian habitat following grazing native warm-season forages in the mid-south United States","type":"article-journal","volume":"68"},"uris":["http://www.mendeley.com/documents/?uuid=90834744-ecb1-492b-abc9-5dc73be2eee8"]},{"id":"ITEM-2","itemData":{"DOI":"10.1002/jwmg.21103","ISSN":"19372817","abstract":"Grassland birds have declined more than any other guild in the United States because of loss and degradation of native grasslands. The United States Department of Agriculture Farm Bill programs have restored some native warm-season grasses (NWSG), but populations of many grassland bird species continue to decline. Market-based NWSG uses focused on hay, pasture, and biofuel feedstock may be more appealing to landowners, and may still provide grassland bird habitat on the landscape. We examined breeding grassland bird occupancy of 102 NWSG production fields including 5 treatments (control [n = 37], grazing [n = 7], hay [n = 22], seed [n = 21], and biofuel [n = 15] production) in Kentucky and Tennessee during 2009–2010 breeding seasons. We used a robust design model in Program MARK to determine occupancy and detection rates for grassland birds. We modeled occupancy differences among treatments and sites (i.e., KY, TN), and included covariates (i.e., field-level vegetation metrics and landscape composition at 3 scales [250 m, 500 m, and 1 km]) for eastern meadowlark (Sturnella magna), field sparrow (Spizella pusilla), grasshopper sparrow (Ammodramus savannarum), northern bobwhite (Colinus virginianus), and red-winged blackbird (Agelaius phoeniceus). Covariates that influenced occupancy included treatment (field sparrow, 2009 only), site (eastern meadowlark, grasshopper sparrow, and northern bobwhite), percent NWSG cover (positive, red-winged blackbird), and percent forest cover within 250 m (negative for eastern meadowlark, grasshopper sparrow, northern bobwhite, and red-winged blackbird) or within 1 km (negative, field sparrow). Our results suggest that forest cover in the surrounding landscape negatively influences species occupancy, and species occupancy generally did not differ among NWSG production treatments. These treatments could be an alternative means to provide grassland bird habitat within an agriculture production landscape. © 2016 The Wildlife Society.","author":[{"dropping-particle":"","family":"West","given":"Andrew S.","non-dropping-particle":"","parse-names":false,"suffix":""},{"dropping-particle":"","family":"Keyser","given":"Patrick D.","non-dropping-particle":"","parse-names":false,"suffix":""},{"dropping-particle":"","family":"Lituma","given":"Christopher M.","non-dropping-particle":"","parse-names":false,"suffix":""},{"dropping-particle":"","family":"Buehler","given":"David A.","non-dropping-particle":"","parse-names":false,"suffix":""},{"dropping-particle":"","family":"Applegate","given":"Roger D.","non-dropping-particle":"","parse-names":false,"suffix":""},{"dropping-particle":"","family":"Morgan","given":"John","non-dropping-particle":"","parse-names":false,"suffix":""}],"container-title":"Journal of Wildlife Management","id":"ITEM-2","issue":"6","issued":{"date-parts":[["2016"]]},"note":"NWSG production stands are viable alternatives for grassland bird habitat.\n\nThe &amp;quot;type&amp;quot; of production did not appear to influence occupancy of the species surveyed","page":"1081-1090","title":"Grasslands bird occupancy of native warm-season grass","type":"article-journal","volume":"80"},"uris":["http://www.mendeley.com/documents/?uuid=7e539159-425e-42de-903e-4b46f495baee"]}],"mendeley":{"formattedCitation":"(Harper et al. 2015, West et al. 2016)","plainTextFormattedCitation":"(Harper et al. 2015, West et al. 2016)","previouslyFormattedCitation":"(Harper et al. 2015, West et al. 2016)"},"properties":{"noteIndex":0},"schema":"https://github.com/citation-style-language/schema/raw/master/csl-citation.json"}</w:instrText>
      </w:r>
      <w:r w:rsidR="00B445A1">
        <w:fldChar w:fldCharType="separate"/>
      </w:r>
      <w:r w:rsidR="00B445A1" w:rsidRPr="00B445A1">
        <w:rPr>
          <w:noProof/>
        </w:rPr>
        <w:t>(Harper et al. 2015, West et al. 2016)</w:t>
      </w:r>
      <w:r w:rsidR="00B445A1">
        <w:fldChar w:fldCharType="end"/>
      </w:r>
      <w:r w:rsidR="00B445A1">
        <w:t xml:space="preserve">.  Given the potential benefits for both cattle and birds and the large area of the Fescue Belt, a working lands conservation approach may be effective </w:t>
      </w:r>
      <w:r w:rsidR="00B445A1" w:rsidRPr="00270BA4">
        <w:fldChar w:fldCharType="begin" w:fldLock="1"/>
      </w:r>
      <w:r w:rsidR="00B445A1">
        <w:instrText>ADDIN CSL_CITATION {"citationItems":[{"id":"ITEM-1","itemData":{"DOI":"10.1002/wsb.1000","ISSN":"19385463","abstract":"Grasslands were once common in the eastern United States and provided habitat for numerous grassland-dependent wildlife. However, native grasslands in this region have largely been eliminated as a result of conversion to other land uses (e.g., urban development, row-crops), altered disturbance regimes (e.g., lack of fire and grazing), or conversion to introduced grasses for livestock production. Consequently, many wildlife species adapted to these environments have experienced protracted population declines, notably, northern bobwhite (Colinus virginianus), and other grassland-dependent bird species. Restoration of native grasslands with appropriate native plant species composition, structure, and disturbance regimes will be key to restoring at-risk wildlife. Indeed, the region still includes &gt;20 million ha of grasslands, but these are dominated by introduced grass species and focused on cattle (Bos taurus) production. Any successful restoration strategy must engage the agricultural community, provide profitable forage production, and benefit habitat for wildlife. Furthermore, grassland ecosystems in humid regions (i.e., &gt;95 cm annual rainfall) require frequent disturbance to prevent succession to forested conditions. Historically, these native grasslands were maintained by fire, herbivory, and their interaction. Consequently, wildlife communities in humid, native grasslands are adapted to those same disturbances and the conditions they create. Improving species composition by replacing introduced, sod-forming grass species commonly used in production agriculture (e.g., tall fescue [Schedonorus arundinaceus] and bermudagrass [Cynodon dactylon]) with native grasses can be beneficial but must be accompanied by appropriate disturbance to achieve and maintain improved habitat. Therefore, developing a business case for producers to incorporate native grasses into regional agro-grasslands that include disturbance through grazing may foster large-scale improvements in habitat quality. Although Farm Bill conservation practices can make important contributions to conservation of eastern grassland-dependent wildlife, such programs are dependent on uncertain and limited federal budgets and, to provide appropriate disturbance, require management intervention at a net cost to landowners and Farm Bill programs. Thus, there exists an opportunity to improve habitat at a scale that has the potential to sustain viable populations of grassland-dependent wildlife. Therefor…","author":[{"dropping-particle":"","family":"Keyser","given":"Patrick D.","non-dropping-particle":"","parse-names":false,"suffix":""},{"dropping-particle":"","family":"Buehler","given":"David A.","non-dropping-particle":"","parse-names":false,"suffix":""},{"dropping-particle":"","family":"Hedges","given":"Kyle","non-dropping-particle":"","parse-names":false,"suffix":""},{"dropping-particle":"","family":"Hodges","given":"Jef","non-dropping-particle":"","parse-names":false,"suffix":""},{"dropping-particle":"","family":"Lituma","given":"Christopher M.","non-dropping-particle":"","parse-names":false,"suffix":""},{"dropping-particle":"","family":"Loncarich","given":"Frank","non-dropping-particle":"","parse-names":false,"suffix":""},{"dropping-particle":"","family":"Martin","given":"James A.","non-dropping-particle":"","parse-names":false,"suffix":""}],"container-title":"Wildlife Society Bulletin","id":"ITEM-1","issue":"3","issued":{"date-parts":[["2019"]]},"page":"382-390","title":"Eastern grasslands: conservation challenges and opportunities on private lands","type":"article-journal","volume":"43"},"uris":["http://www.mendeley.com/documents/?uuid=e3a44938-00b3-4af6-9626-b222784966a8"]},{"id":"ITEM-2","itemData":{"DOI":"10.3390/agronomy12081934","ISSN":"20734395","abstract":"Globally, grasslands have been heavily degraded, more so than any other biome. Grasslands of the eastern U.S. are no exception to this trend and, consequently, native biota associated with the region’s &gt;20 million ha of agricultural grasslands are under considerable stress. For example, grassland associated breeding bird populations have declined precipitously in recent decades as have numerous species of pollinators. Although there is increasing awareness of the role grasslands can play in global carbon cycles and in providing high quality dietary proteins needed by an increasing global population, there is a lack of awareness of the alarming trends in the sustainability of the native biota of these ecosystems. Here, we present the status of this conservation challenge and offer prospective solutions through a working lands conservation approach. Such a strategy entails maintaining appropriate disturbances (i.e., grazing, fire, and their combination), improved grazing management, an increased reliance on native grasses and forbs, and improved plant diversity within pastures. Furthermore, we note some examples of opportunities to achieve these goals, offer suggestions for agricultural and conservation policy, and provide a framework for evaluating tradeoffs that are inevitably required when pursuing a multi-purpose grassland management framework.","author":[{"dropping-particle":"","family":"Keyser","given":"Patrick D.","non-dropping-particle":"","parse-names":false,"suffix":""},{"dropping-particle":"","family":"Buehler","given":"David A.","non-dropping-particle":"","parse-names":false,"suffix":""},{"dropping-particle":"","family":"Fike","given":"John H.","non-dropping-particle":"","parse-names":false,"suffix":""},{"dropping-particle":"","family":"Finke","given":"Deborah L.","non-dropping-particle":"","parse-names":false,"suffix":""},{"dropping-particle":"","family":"Fuhlendorf","given":"Samuel D.","non-dropping-particle":"","parse-names":false,"suffix":""},{"dropping-particle":"","family":"Martin","given":"James A.","non-dropping-particle":"","parse-names":false,"suffix":""},{"dropping-particle":"","family":"Naumann","given":"Harley D.","non-dropping-particle":"","parse-names":false,"suffix":""},{"dropping-particle":"","family":"Smith","given":"S. Ray","non-dropping-particle":"","parse-names":false,"suffix":""}],"container-title":"Agronomy","id":"ITEM-2","issue":"8","issued":{"date-parts":[["2022"]]},"page":"1-17","title":"The birds and the bees: producing beef and conservation benefits on working grasslands","type":"article-journal","volume":"12"},"uris":["http://www.mendeley.com/documents/?uuid=d2701128-843e-42cf-8336-12dd149cb7b0"]}],"mendeley":{"formattedCitation":"(Keyser et al. 2019, 2022)","plainTextFormattedCitation":"(Keyser et al. 2019, 2022)","previouslyFormattedCitation":"(Keyser et al. 2019, 2022)"},"properties":{"noteIndex":0},"schema":"https://github.com/citation-style-language/schema/raw/master/csl-citation.json"}</w:instrText>
      </w:r>
      <w:r w:rsidR="00B445A1" w:rsidRPr="00270BA4">
        <w:fldChar w:fldCharType="separate"/>
      </w:r>
      <w:r w:rsidR="00B445A1" w:rsidRPr="00270BA4">
        <w:rPr>
          <w:noProof/>
        </w:rPr>
        <w:t>(Keyser et al. 2019, 2022)</w:t>
      </w:r>
      <w:r w:rsidR="00B445A1" w:rsidRPr="00270BA4">
        <w:fldChar w:fldCharType="end"/>
      </w:r>
      <w:r w:rsidR="00B445A1" w:rsidRPr="00270BA4">
        <w:t>.</w:t>
      </w:r>
      <w:r w:rsidR="00B445A1">
        <w:t xml:space="preserve"> Ho</w:t>
      </w:r>
      <w:bookmarkEnd w:id="220"/>
      <w:r w:rsidR="00B445A1">
        <w:t xml:space="preserve">wever very few empirical studies have been done on this topic for bobwhites. </w:t>
      </w:r>
    </w:p>
    <w:p w14:paraId="3232F915" w14:textId="4C1F6A45" w:rsidR="00EC5B7E" w:rsidRDefault="004E794E" w:rsidP="00CB660C">
      <w:pPr>
        <w:spacing w:line="480" w:lineRule="auto"/>
        <w:ind w:firstLine="720"/>
        <w:contextualSpacing/>
      </w:pPr>
      <w:r>
        <w:t>My study was unique in that</w:t>
      </w:r>
      <w:r w:rsidR="00270BA4" w:rsidRPr="00270BA4">
        <w:t xml:space="preserve"> </w:t>
      </w:r>
      <w:r w:rsidR="00EC5B7E">
        <w:t>it was conducted in a working lands context: where</w:t>
      </w:r>
      <w:r w:rsidR="00270BA4" w:rsidRPr="00270BA4">
        <w:t xml:space="preserve"> exotic CSG pastures and hayfields that were immediately adjacent to NWSG pasture</w:t>
      </w:r>
      <w:r w:rsidR="00E22187">
        <w:t>s</w:t>
      </w:r>
      <w:r w:rsidR="00270BA4" w:rsidRPr="00270BA4">
        <w:t xml:space="preserve"> and </w:t>
      </w:r>
      <w:r w:rsidR="00270BA4" w:rsidRPr="00270BA4">
        <w:lastRenderedPageBreak/>
        <w:t>idle fields.</w:t>
      </w:r>
      <w:r w:rsidR="00940594">
        <w:t xml:space="preserve"> </w:t>
      </w:r>
      <w:r w:rsidR="00EC5B7E">
        <w:t xml:space="preserve">This allowed me collect data that would be applicable to working lands conservation efforts for bobwhites that concerned occupancy, survival, and resource selection. </w:t>
      </w:r>
    </w:p>
    <w:p w14:paraId="54D083D4" w14:textId="412C4134" w:rsidR="005973B0" w:rsidRDefault="00270BA4" w:rsidP="00543BF9">
      <w:pPr>
        <w:spacing w:line="480" w:lineRule="auto"/>
        <w:ind w:firstLine="720"/>
        <w:contextualSpacing/>
        <w:rPr>
          <w:rFonts w:eastAsia="Calibri"/>
          <w:bCs w:val="0"/>
        </w:rPr>
      </w:pPr>
      <w:r w:rsidRPr="00270BA4">
        <w:t xml:space="preserve">The occupancy of bobwhites and </w:t>
      </w:r>
      <w:proofErr w:type="spellStart"/>
      <w:r w:rsidRPr="00270BA4">
        <w:t>Henslow’s</w:t>
      </w:r>
      <w:proofErr w:type="spellEnd"/>
      <w:r w:rsidRPr="00270BA4">
        <w:t xml:space="preserve"> sparrow</w:t>
      </w:r>
      <w:r w:rsidR="00EC5B7E">
        <w:t>s</w:t>
      </w:r>
      <w:r w:rsidRPr="00270BA4">
        <w:t xml:space="preserve"> (</w:t>
      </w:r>
      <w:proofErr w:type="spellStart"/>
      <w:r w:rsidRPr="00270BA4">
        <w:rPr>
          <w:i/>
        </w:rPr>
        <w:t>Centronyx</w:t>
      </w:r>
      <w:proofErr w:type="spellEnd"/>
      <w:r w:rsidRPr="00270BA4">
        <w:rPr>
          <w:i/>
        </w:rPr>
        <w:t xml:space="preserve"> </w:t>
      </w:r>
      <w:proofErr w:type="spellStart"/>
      <w:r w:rsidRPr="00270BA4">
        <w:rPr>
          <w:i/>
        </w:rPr>
        <w:t>henslowii</w:t>
      </w:r>
      <w:proofErr w:type="spellEnd"/>
      <w:r w:rsidRPr="00270BA4">
        <w:t xml:space="preserve">) </w:t>
      </w:r>
      <w:r w:rsidR="00EC5B7E">
        <w:t>was</w:t>
      </w:r>
      <w:r w:rsidR="00EC5B7E" w:rsidRPr="00270BA4">
        <w:t xml:space="preserve"> </w:t>
      </w:r>
      <w:r w:rsidRPr="00270BA4">
        <w:t xml:space="preserve">positively </w:t>
      </w:r>
      <w:r w:rsidR="00EC5B7E">
        <w:t>associated with</w:t>
      </w:r>
      <w:r w:rsidR="00EC5B7E" w:rsidRPr="00270BA4">
        <w:t xml:space="preserve"> </w:t>
      </w:r>
      <w:r w:rsidRPr="00270BA4">
        <w:t>grazed NWSG</w:t>
      </w:r>
      <w:r w:rsidR="00EC5B7E">
        <w:t>s</w:t>
      </w:r>
      <w:r w:rsidRPr="00270BA4">
        <w:t xml:space="preserve">. </w:t>
      </w:r>
      <w:r w:rsidRPr="00270BA4">
        <w:rPr>
          <w:rFonts w:eastAsia="Calibri"/>
          <w:bCs w:val="0"/>
        </w:rPr>
        <w:t xml:space="preserve">Bobwhites used </w:t>
      </w:r>
      <w:r w:rsidR="00F36798" w:rsidRPr="00270BA4">
        <w:rPr>
          <w:rFonts w:eastAsia="Calibri"/>
          <w:bCs w:val="0"/>
        </w:rPr>
        <w:t>traditionally</w:t>
      </w:r>
      <w:r w:rsidR="00F36798">
        <w:rPr>
          <w:rFonts w:eastAsia="Calibri"/>
          <w:bCs w:val="0"/>
        </w:rPr>
        <w:t>-</w:t>
      </w:r>
      <w:r w:rsidRPr="00270BA4">
        <w:rPr>
          <w:rFonts w:eastAsia="Calibri"/>
          <w:bCs w:val="0"/>
        </w:rPr>
        <w:t>managed CSG less than expected</w:t>
      </w:r>
      <w:r w:rsidR="00EC5B7E">
        <w:rPr>
          <w:rFonts w:eastAsia="Calibri"/>
          <w:bCs w:val="0"/>
        </w:rPr>
        <w:t xml:space="preserve"> and grazed NWSGs more than expected at the</w:t>
      </w:r>
      <w:r w:rsidRPr="00270BA4">
        <w:rPr>
          <w:rFonts w:eastAsia="Calibri"/>
          <w:bCs w:val="0"/>
        </w:rPr>
        <w:t xml:space="preserve"> home range scale in both breeding and non-breeding season. These use patterns </w:t>
      </w:r>
      <w:r w:rsidR="00EC5B7E">
        <w:rPr>
          <w:rFonts w:eastAsia="Calibri"/>
          <w:bCs w:val="0"/>
        </w:rPr>
        <w:t xml:space="preserve">at the home range scale </w:t>
      </w:r>
      <w:r w:rsidRPr="00270BA4">
        <w:rPr>
          <w:rFonts w:eastAsia="Calibri"/>
          <w:bCs w:val="0"/>
        </w:rPr>
        <w:t>were</w:t>
      </w:r>
      <w:r w:rsidR="00EC5B7E">
        <w:rPr>
          <w:rFonts w:eastAsia="Calibri"/>
          <w:bCs w:val="0"/>
        </w:rPr>
        <w:t xml:space="preserve"> corroborated by</w:t>
      </w:r>
      <w:r w:rsidRPr="00270BA4">
        <w:rPr>
          <w:rFonts w:eastAsia="Calibri"/>
          <w:bCs w:val="0"/>
        </w:rPr>
        <w:t xml:space="preserve"> </w:t>
      </w:r>
      <w:r w:rsidR="00EC5B7E">
        <w:rPr>
          <w:rFonts w:eastAsia="Calibri"/>
          <w:bCs w:val="0"/>
        </w:rPr>
        <w:t>use of</w:t>
      </w:r>
      <w:r w:rsidRPr="00270BA4">
        <w:rPr>
          <w:rFonts w:eastAsia="Calibri"/>
          <w:bCs w:val="0"/>
        </w:rPr>
        <w:t xml:space="preserve"> NWSG</w:t>
      </w:r>
      <w:r w:rsidR="00EC5B7E">
        <w:rPr>
          <w:rFonts w:eastAsia="Calibri"/>
          <w:bCs w:val="0"/>
        </w:rPr>
        <w:t>s</w:t>
      </w:r>
      <w:r w:rsidRPr="00270BA4">
        <w:rPr>
          <w:rFonts w:eastAsia="Calibri"/>
          <w:bCs w:val="0"/>
        </w:rPr>
        <w:t xml:space="preserve"> and wood stems</w:t>
      </w:r>
      <w:r w:rsidR="00EA143E">
        <w:rPr>
          <w:rFonts w:eastAsia="Calibri"/>
          <w:bCs w:val="0"/>
        </w:rPr>
        <w:t xml:space="preserve"> </w:t>
      </w:r>
      <w:r w:rsidRPr="00270BA4">
        <w:rPr>
          <w:rFonts w:eastAsia="Calibri"/>
          <w:bCs w:val="0"/>
        </w:rPr>
        <w:t>at the local scale. Similarly, bobwhites avoided encroaching CSGs in NWSG pastures at the local scale. Survival</w:t>
      </w:r>
      <w:r w:rsidR="00F36798">
        <w:rPr>
          <w:rFonts w:eastAsia="Calibri"/>
          <w:bCs w:val="0"/>
        </w:rPr>
        <w:t xml:space="preserve"> rates</w:t>
      </w:r>
      <w:r w:rsidRPr="00270BA4">
        <w:rPr>
          <w:rFonts w:eastAsia="Calibri"/>
          <w:bCs w:val="0"/>
        </w:rPr>
        <w:t xml:space="preserve"> of bobwhites </w:t>
      </w:r>
      <w:r w:rsidR="00F36798" w:rsidRPr="00270BA4">
        <w:rPr>
          <w:rFonts w:eastAsia="Calibri"/>
          <w:bCs w:val="0"/>
        </w:rPr>
        <w:t>w</w:t>
      </w:r>
      <w:r w:rsidR="00F36798">
        <w:rPr>
          <w:rFonts w:eastAsia="Calibri"/>
          <w:bCs w:val="0"/>
        </w:rPr>
        <w:t>ere</w:t>
      </w:r>
      <w:r w:rsidR="00F36798" w:rsidRPr="00270BA4">
        <w:rPr>
          <w:rFonts w:eastAsia="Calibri"/>
          <w:bCs w:val="0"/>
        </w:rPr>
        <w:t xml:space="preserve"> </w:t>
      </w:r>
      <w:r w:rsidR="00EA143E">
        <w:rPr>
          <w:rFonts w:eastAsia="Calibri"/>
          <w:bCs w:val="0"/>
        </w:rPr>
        <w:t>also positively associated with</w:t>
      </w:r>
      <w:r w:rsidRPr="00270BA4">
        <w:rPr>
          <w:rFonts w:eastAsia="Calibri"/>
          <w:bCs w:val="0"/>
        </w:rPr>
        <w:t xml:space="preserve"> an interaction of grazed NWSG and shrub interspersion </w:t>
      </w:r>
      <w:r w:rsidR="00EA143E">
        <w:rPr>
          <w:rFonts w:eastAsia="Calibri"/>
          <w:bCs w:val="0"/>
        </w:rPr>
        <w:t>that, under certain conditions, had estimated survival rates exceeding suggested values required for a stable population.</w:t>
      </w:r>
      <w:r w:rsidR="00543BF9">
        <w:t xml:space="preserve"> </w:t>
      </w:r>
      <w:r w:rsidRPr="00270BA4">
        <w:t xml:space="preserve">The results of this study suggest that a working-lands conservation model that implements NWSGs into a CSG-dominated cattle production system could </w:t>
      </w:r>
      <w:r w:rsidR="00543BF9">
        <w:t xml:space="preserve">provide benefits to populations of bobwhites and other grassland birds. </w:t>
      </w:r>
      <w:r w:rsidR="00F61087">
        <w:rPr>
          <w:rFonts w:eastAsia="Calibri"/>
          <w:bCs w:val="0"/>
        </w:rPr>
        <w:t xml:space="preserve">However, it is important to understand the </w:t>
      </w:r>
      <w:r w:rsidR="00543BF9">
        <w:rPr>
          <w:rFonts w:eastAsia="Calibri"/>
          <w:bCs w:val="0"/>
        </w:rPr>
        <w:t>effects of</w:t>
      </w:r>
      <w:r w:rsidR="00F61087">
        <w:rPr>
          <w:rFonts w:eastAsia="Calibri"/>
          <w:bCs w:val="0"/>
        </w:rPr>
        <w:t xml:space="preserve"> shrub cover</w:t>
      </w:r>
      <w:r w:rsidR="00543BF9">
        <w:rPr>
          <w:rFonts w:eastAsia="Calibri"/>
          <w:bCs w:val="0"/>
        </w:rPr>
        <w:t xml:space="preserve"> and interspersion</w:t>
      </w:r>
      <w:r w:rsidR="00F61087">
        <w:rPr>
          <w:rFonts w:eastAsia="Calibri"/>
          <w:bCs w:val="0"/>
        </w:rPr>
        <w:t xml:space="preserve"> </w:t>
      </w:r>
      <w:r w:rsidR="00543BF9">
        <w:rPr>
          <w:rFonts w:eastAsia="Calibri"/>
          <w:bCs w:val="0"/>
        </w:rPr>
        <w:t>when making species specific conservation goals</w:t>
      </w:r>
      <w:r w:rsidR="00F61087">
        <w:rPr>
          <w:rFonts w:eastAsia="Calibri"/>
          <w:bCs w:val="0"/>
        </w:rPr>
        <w:t>.</w:t>
      </w:r>
      <w:r w:rsidR="00F36798" w:rsidRPr="00270BA4">
        <w:rPr>
          <w:rFonts w:eastAsia="Calibri"/>
          <w:bCs w:val="0"/>
        </w:rPr>
        <w:t xml:space="preserve"> </w:t>
      </w:r>
      <w:bookmarkEnd w:id="219"/>
    </w:p>
    <w:p w14:paraId="6392324A" w14:textId="27EA2857" w:rsidR="00940594" w:rsidRDefault="00940594" w:rsidP="004D1E9C">
      <w:pPr>
        <w:spacing w:line="480" w:lineRule="auto"/>
        <w:ind w:firstLine="720"/>
        <w:contextualSpacing/>
        <w:rPr>
          <w:rFonts w:eastAsia="Calibri"/>
          <w:bCs w:val="0"/>
        </w:rPr>
      </w:pPr>
    </w:p>
    <w:p w14:paraId="5D1A5D95" w14:textId="51254181" w:rsidR="00940594" w:rsidRDefault="00940594" w:rsidP="004D1E9C">
      <w:pPr>
        <w:spacing w:line="480" w:lineRule="auto"/>
        <w:ind w:firstLine="720"/>
        <w:contextualSpacing/>
        <w:rPr>
          <w:rFonts w:eastAsia="Calibri"/>
          <w:bCs w:val="0"/>
        </w:rPr>
      </w:pPr>
    </w:p>
    <w:p w14:paraId="1D4ECBDB" w14:textId="50CA98A6" w:rsidR="00940594" w:rsidRDefault="00940594" w:rsidP="009315F6">
      <w:pPr>
        <w:spacing w:line="480" w:lineRule="auto"/>
        <w:contextualSpacing/>
        <w:rPr>
          <w:rFonts w:eastAsia="Calibri"/>
          <w:bCs w:val="0"/>
        </w:rPr>
      </w:pPr>
    </w:p>
    <w:p w14:paraId="074F0913" w14:textId="7E1BDF89" w:rsidR="009315F6" w:rsidRDefault="009315F6" w:rsidP="009315F6">
      <w:pPr>
        <w:spacing w:line="480" w:lineRule="auto"/>
        <w:contextualSpacing/>
        <w:rPr>
          <w:rFonts w:eastAsia="Calibri"/>
          <w:bCs w:val="0"/>
        </w:rPr>
      </w:pPr>
    </w:p>
    <w:p w14:paraId="0E5B8F79" w14:textId="77777777" w:rsidR="009315F6" w:rsidRDefault="009315F6" w:rsidP="009315F6">
      <w:pPr>
        <w:spacing w:line="480" w:lineRule="auto"/>
        <w:contextualSpacing/>
        <w:rPr>
          <w:rFonts w:eastAsia="Calibri"/>
          <w:bCs w:val="0"/>
        </w:rPr>
      </w:pPr>
    </w:p>
    <w:p w14:paraId="7F629742" w14:textId="5D068042" w:rsidR="00940594" w:rsidRDefault="00940594" w:rsidP="004D1E9C">
      <w:pPr>
        <w:spacing w:line="480" w:lineRule="auto"/>
        <w:ind w:firstLine="720"/>
        <w:contextualSpacing/>
        <w:rPr>
          <w:rFonts w:eastAsia="Calibri"/>
          <w:bCs w:val="0"/>
        </w:rPr>
      </w:pPr>
    </w:p>
    <w:p w14:paraId="48DF4D6F" w14:textId="39E351C7" w:rsidR="00543BF9" w:rsidRPr="00B82A77" w:rsidRDefault="00342415" w:rsidP="00B82A77">
      <w:pPr>
        <w:spacing w:line="480" w:lineRule="auto"/>
        <w:contextualSpacing/>
        <w:rPr>
          <w:b/>
        </w:rPr>
      </w:pPr>
      <w:r w:rsidRPr="00B82A77">
        <w:rPr>
          <w:b/>
        </w:rPr>
        <w:lastRenderedPageBreak/>
        <w:t>Literature Cite</w:t>
      </w:r>
      <w:r w:rsidR="00543BF9" w:rsidRPr="00B82A77">
        <w:rPr>
          <w:b/>
        </w:rPr>
        <w:t>d</w:t>
      </w:r>
    </w:p>
    <w:p w14:paraId="39AA6EDF" w14:textId="77777777" w:rsidR="00543BF9" w:rsidRDefault="00543BF9" w:rsidP="00B82A77">
      <w:pPr>
        <w:spacing w:line="480" w:lineRule="auto"/>
        <w:ind w:left="446" w:hanging="446"/>
      </w:pPr>
      <w:r>
        <w:t xml:space="preserve">Backus, W. M., J. C. Waller, G. E. Bates, C. A. Harper, A. Saxton, D. W. McIntosh, J. </w:t>
      </w:r>
      <w:proofErr w:type="spellStart"/>
      <w:r>
        <w:t>Birckhead</w:t>
      </w:r>
      <w:proofErr w:type="spellEnd"/>
      <w:r>
        <w:t>, and P. D. Keyser. 2017. Management of native warm-season grasses for beef cattle and biomass production in the mid-south USA. Journal of Animal Science 95:3143–3153.</w:t>
      </w:r>
    </w:p>
    <w:p w14:paraId="5A6C28CB" w14:textId="77777777" w:rsidR="00543BF9" w:rsidRDefault="00543BF9" w:rsidP="00B82A77">
      <w:pPr>
        <w:spacing w:line="480" w:lineRule="auto"/>
        <w:ind w:left="446" w:hanging="446"/>
      </w:pPr>
      <w:r>
        <w:t>Brennan, L. A. 1991. How can we reverse the northern bobwhite population decline? Wildlife Society Bulletin 19:544–555.</w:t>
      </w:r>
    </w:p>
    <w:p w14:paraId="0265CE0A" w14:textId="77777777" w:rsidR="00543BF9" w:rsidRDefault="00543BF9" w:rsidP="00B82A77">
      <w:pPr>
        <w:spacing w:line="480" w:lineRule="auto"/>
        <w:ind w:left="446" w:hanging="446"/>
      </w:pPr>
      <w:r>
        <w:t xml:space="preserve">Brennan, L. A., and W. P. </w:t>
      </w:r>
      <w:proofErr w:type="spellStart"/>
      <w:r>
        <w:t>Kuvlesky</w:t>
      </w:r>
      <w:proofErr w:type="spellEnd"/>
      <w:r>
        <w:t>. 2005. North American grassland birds: an unfolding conservation crisis? Journal of Wildlife Management 69:1–13.</w:t>
      </w:r>
    </w:p>
    <w:p w14:paraId="169E0464" w14:textId="77777777" w:rsidR="00543BF9" w:rsidRDefault="00543BF9" w:rsidP="00B82A77">
      <w:pPr>
        <w:spacing w:line="480" w:lineRule="auto"/>
        <w:ind w:left="446" w:hanging="446"/>
      </w:pPr>
      <w:r>
        <w:t xml:space="preserve">George, R. R., A. L. Farris, C. C. Schwartz, D. D. </w:t>
      </w:r>
      <w:proofErr w:type="spellStart"/>
      <w:r>
        <w:t>Humburg</w:t>
      </w:r>
      <w:proofErr w:type="spellEnd"/>
      <w:r>
        <w:t>, and J. C. Coffey. 1979. Native prairie grass pastures as nest cover for upland birds. Wildlife Society Bulletin 7:4–9.</w:t>
      </w:r>
    </w:p>
    <w:p w14:paraId="471B30FE" w14:textId="77777777" w:rsidR="00543BF9" w:rsidRDefault="00543BF9" w:rsidP="00B82A77">
      <w:pPr>
        <w:spacing w:line="480" w:lineRule="auto"/>
        <w:ind w:left="446" w:hanging="446"/>
      </w:pPr>
      <w:r>
        <w:t xml:space="preserve">Harper, C. A., J. L. </w:t>
      </w:r>
      <w:proofErr w:type="spellStart"/>
      <w:r>
        <w:t>Birckhead</w:t>
      </w:r>
      <w:proofErr w:type="spellEnd"/>
      <w:r>
        <w:t>, P. D. Keyser, J. C. Waller, M. M. Backus, G. E. Bates, E. D. Holcomb, and J. M. Brooke. 2015. Avian habitat following grazing native warm-season forages in the mid-south United States. Rangeland Ecology and Management 68:166–172.</w:t>
      </w:r>
    </w:p>
    <w:p w14:paraId="793367BF" w14:textId="77777777" w:rsidR="00543BF9" w:rsidRDefault="00543BF9" w:rsidP="00B82A77">
      <w:pPr>
        <w:spacing w:line="480" w:lineRule="auto"/>
        <w:ind w:left="446" w:hanging="446"/>
      </w:pPr>
      <w:proofErr w:type="spellStart"/>
      <w:r>
        <w:t>Kallenbach</w:t>
      </w:r>
      <w:proofErr w:type="spellEnd"/>
      <w:r>
        <w:t>, R. L., J. J. Crawford, M. D. Massie, M. S. Kerley, and N. J. Bailey. 2012. Integrating bermudagrass into tall fescue-based pasture systems for stocker cattle. Journal of Animal Science 90:387–394.</w:t>
      </w:r>
    </w:p>
    <w:p w14:paraId="442004AB" w14:textId="77777777" w:rsidR="00543BF9" w:rsidRDefault="00543BF9" w:rsidP="00B82A77">
      <w:pPr>
        <w:spacing w:line="480" w:lineRule="auto"/>
        <w:ind w:left="446" w:hanging="446"/>
      </w:pPr>
      <w:r>
        <w:t xml:space="preserve">Keyser, P. D., D. A. Buehler, J. H. </w:t>
      </w:r>
      <w:proofErr w:type="spellStart"/>
      <w:r>
        <w:t>Fike</w:t>
      </w:r>
      <w:proofErr w:type="spellEnd"/>
      <w:r>
        <w:t xml:space="preserve">, D. L. Finke, S. D. </w:t>
      </w:r>
      <w:proofErr w:type="spellStart"/>
      <w:r>
        <w:t>Fuhlendorf</w:t>
      </w:r>
      <w:proofErr w:type="spellEnd"/>
      <w:r>
        <w:t>, J. A. Martin, H. D. Naumann, and S. R. Smith. 2022. The birds and the bees: producing beef and conservation benefits on working grasslands. Agronomy 12:1–17.</w:t>
      </w:r>
    </w:p>
    <w:p w14:paraId="1B5FFEBF" w14:textId="77777777" w:rsidR="00543BF9" w:rsidRDefault="00543BF9" w:rsidP="00B82A77">
      <w:pPr>
        <w:spacing w:line="480" w:lineRule="auto"/>
        <w:ind w:left="446" w:hanging="446"/>
      </w:pPr>
      <w:r>
        <w:lastRenderedPageBreak/>
        <w:t xml:space="preserve">Keyser, P. D., D. A. Buehler, K. Hedges, J. Hodges, C. M. </w:t>
      </w:r>
      <w:proofErr w:type="spellStart"/>
      <w:r>
        <w:t>Lituma</w:t>
      </w:r>
      <w:proofErr w:type="spellEnd"/>
      <w:r>
        <w:t xml:space="preserve">, F. </w:t>
      </w:r>
      <w:proofErr w:type="spellStart"/>
      <w:r>
        <w:t>Loncarich</w:t>
      </w:r>
      <w:proofErr w:type="spellEnd"/>
      <w:r>
        <w:t>, and J. A. Martin. 2019. Eastern grasslands: conservation challenges and opportunities on private lands. Wildlife Society Bulletin 43:382–390.</w:t>
      </w:r>
    </w:p>
    <w:p w14:paraId="4CBCAB12" w14:textId="77777777" w:rsidR="00543BF9" w:rsidRDefault="00543BF9" w:rsidP="00B82A77">
      <w:pPr>
        <w:spacing w:line="480" w:lineRule="auto"/>
        <w:ind w:left="446" w:hanging="446"/>
      </w:pPr>
      <w:r>
        <w:t xml:space="preserve">Keyser, P. D., E. D. Holcomb, C. M. </w:t>
      </w:r>
      <w:proofErr w:type="spellStart"/>
      <w:r>
        <w:t>Lituma</w:t>
      </w:r>
      <w:proofErr w:type="spellEnd"/>
      <w:r>
        <w:t xml:space="preserve">, G. E. Bates, J. C. Waller, C. N. Boyer, J. Travis </w:t>
      </w:r>
      <w:proofErr w:type="spellStart"/>
      <w:r>
        <w:t>Mulliniks</w:t>
      </w:r>
      <w:proofErr w:type="spellEnd"/>
      <w:r>
        <w:t xml:space="preserve">, T. J. </w:t>
      </w:r>
      <w:proofErr w:type="spellStart"/>
      <w:r>
        <w:t>Mulliniks</w:t>
      </w:r>
      <w:proofErr w:type="spellEnd"/>
      <w:r>
        <w:t xml:space="preserve">, and J. Travis </w:t>
      </w:r>
      <w:proofErr w:type="spellStart"/>
      <w:r>
        <w:t>Mulliniks</w:t>
      </w:r>
      <w:proofErr w:type="spellEnd"/>
      <w:r>
        <w:t>. 2016. Forage attributes and animal performance from native grass inter-seeded with red clover. Agronomy Journal 108:373–383.</w:t>
      </w:r>
    </w:p>
    <w:p w14:paraId="7CFBA887" w14:textId="77777777" w:rsidR="00543BF9" w:rsidRDefault="00543BF9" w:rsidP="00B82A77">
      <w:pPr>
        <w:spacing w:line="480" w:lineRule="auto"/>
        <w:ind w:left="446" w:hanging="446"/>
      </w:pPr>
      <w:r>
        <w:t xml:space="preserve">Krueger, C. R., and D. C. Curtis. 1979. Evaluation of big bluestem, </w:t>
      </w:r>
      <w:proofErr w:type="spellStart"/>
      <w:r>
        <w:t>indiangrass</w:t>
      </w:r>
      <w:proofErr w:type="spellEnd"/>
      <w:r>
        <w:t xml:space="preserve">, </w:t>
      </w:r>
      <w:proofErr w:type="spellStart"/>
      <w:r>
        <w:t>sideoats</w:t>
      </w:r>
      <w:proofErr w:type="spellEnd"/>
      <w:r>
        <w:t xml:space="preserve"> </w:t>
      </w:r>
      <w:proofErr w:type="spellStart"/>
      <w:r>
        <w:t>grama</w:t>
      </w:r>
      <w:proofErr w:type="spellEnd"/>
      <w:r>
        <w:t>, and switchgrass pastures with yearling steers. Agronomy Journal 71:480–482.</w:t>
      </w:r>
    </w:p>
    <w:p w14:paraId="5D7D3ED3" w14:textId="77777777" w:rsidR="00543BF9" w:rsidRDefault="00543BF9" w:rsidP="00B82A77">
      <w:pPr>
        <w:spacing w:line="480" w:lineRule="auto"/>
        <w:ind w:left="446" w:hanging="446"/>
      </w:pPr>
      <w:r>
        <w:t xml:space="preserve">McFarlane, Z. D., C. Boyer, and J. T. </w:t>
      </w:r>
      <w:proofErr w:type="spellStart"/>
      <w:r>
        <w:t>Mulliniks</w:t>
      </w:r>
      <w:proofErr w:type="spellEnd"/>
      <w:r>
        <w:t>. 2018. Profitability of developing beef heifers on stockpiled winter forages. Journal of Applied Farm Economics 2.</w:t>
      </w:r>
    </w:p>
    <w:p w14:paraId="28E00131" w14:textId="77777777" w:rsidR="00543BF9" w:rsidRDefault="00543BF9" w:rsidP="00B82A77">
      <w:pPr>
        <w:spacing w:line="480" w:lineRule="auto"/>
        <w:ind w:left="446" w:hanging="446"/>
      </w:pPr>
      <w:proofErr w:type="spellStart"/>
      <w:r>
        <w:t>Peterjohn</w:t>
      </w:r>
      <w:proofErr w:type="spellEnd"/>
      <w:r>
        <w:t>, B. G., and J. R. Sauer. 1999. Population status of North American grassland birds from the North American breeding bird survey, 1966-1996. Studies in Avian Biology 19:27–44.</w:t>
      </w:r>
    </w:p>
    <w:p w14:paraId="349A74CA" w14:textId="77777777" w:rsidR="00543BF9" w:rsidRDefault="00543BF9" w:rsidP="00B82A77">
      <w:pPr>
        <w:spacing w:line="480" w:lineRule="auto"/>
        <w:ind w:left="446" w:hanging="446"/>
      </w:pPr>
      <w:r>
        <w:t xml:space="preserve">Rosenberg, K. V., A. M. </w:t>
      </w:r>
      <w:proofErr w:type="spellStart"/>
      <w:r>
        <w:t>Dokter</w:t>
      </w:r>
      <w:proofErr w:type="spellEnd"/>
      <w:r>
        <w:t xml:space="preserve">, P. J. Blancher, J. R. Sauer, A. C. Smith, P. A. Smith, J. C. Stanton, A. Panjabi, L. </w:t>
      </w:r>
      <w:proofErr w:type="spellStart"/>
      <w:r>
        <w:t>Helft</w:t>
      </w:r>
      <w:proofErr w:type="spellEnd"/>
      <w:r>
        <w:t xml:space="preserve">, M. Parr, and P. P. </w:t>
      </w:r>
      <w:proofErr w:type="spellStart"/>
      <w:r>
        <w:t>Marra</w:t>
      </w:r>
      <w:proofErr w:type="spellEnd"/>
      <w:r>
        <w:t>. 2019. Decline of the North American avifauna. Science 366:120–124.</w:t>
      </w:r>
    </w:p>
    <w:p w14:paraId="247F47DF" w14:textId="77777777" w:rsidR="00543BF9" w:rsidRDefault="00543BF9" w:rsidP="00B82A77">
      <w:pPr>
        <w:spacing w:line="480" w:lineRule="auto"/>
        <w:ind w:left="446" w:hanging="446"/>
      </w:pPr>
      <w:r>
        <w:t xml:space="preserve">Sauer, J. R., K. L. </w:t>
      </w:r>
      <w:proofErr w:type="spellStart"/>
      <w:r>
        <w:t>Pardieck</w:t>
      </w:r>
      <w:proofErr w:type="spellEnd"/>
      <w:r>
        <w:t xml:space="preserve">, D. J. </w:t>
      </w:r>
      <w:proofErr w:type="spellStart"/>
      <w:r>
        <w:t>Ziolkowski</w:t>
      </w:r>
      <w:proofErr w:type="spellEnd"/>
      <w:r>
        <w:t xml:space="preserve">, A. C. Smith, M.-A. A. R. Hudson, V. Rodriguez, H. </w:t>
      </w:r>
      <w:proofErr w:type="spellStart"/>
      <w:r>
        <w:t>Berlanga</w:t>
      </w:r>
      <w:proofErr w:type="spellEnd"/>
      <w:r>
        <w:t>, D. K. Niven, and W. A. Link. 2017. The first 50 years of the North American breeding bird survey. The Condor 119:576–593.</w:t>
      </w:r>
    </w:p>
    <w:p w14:paraId="41F4EB5C" w14:textId="77777777" w:rsidR="00543BF9" w:rsidRDefault="00543BF9" w:rsidP="00B82A77">
      <w:pPr>
        <w:spacing w:line="480" w:lineRule="auto"/>
        <w:ind w:left="446" w:hanging="446"/>
      </w:pPr>
      <w:r>
        <w:lastRenderedPageBreak/>
        <w:t xml:space="preserve">West, A. S., P. D. Keyser, C. M. </w:t>
      </w:r>
      <w:proofErr w:type="spellStart"/>
      <w:r>
        <w:t>Lituma</w:t>
      </w:r>
      <w:proofErr w:type="spellEnd"/>
      <w:r>
        <w:t>, D. A. Buehler, R. D. Applegate, and J. Morgan. 2016. Grasslands bird occupancy of native warm-season grass. Journal of Wildlife Management 80:1081–1090.</w:t>
      </w:r>
    </w:p>
    <w:p w14:paraId="49D1839A" w14:textId="417D6240" w:rsidR="00342415" w:rsidRDefault="00342415" w:rsidP="00B82A77">
      <w:pPr>
        <w:spacing w:line="480" w:lineRule="auto"/>
        <w:ind w:left="450" w:hanging="450"/>
        <w:contextualSpacing/>
      </w:pPr>
    </w:p>
    <w:p w14:paraId="69D509CD" w14:textId="7017F630" w:rsidR="00342415" w:rsidRDefault="00342415" w:rsidP="00543BF9">
      <w:pPr>
        <w:spacing w:line="480" w:lineRule="auto"/>
        <w:ind w:left="450" w:hanging="450"/>
        <w:contextualSpacing/>
      </w:pPr>
    </w:p>
    <w:p w14:paraId="624C8CA4" w14:textId="7F5859BE" w:rsidR="00342415" w:rsidRDefault="00342415" w:rsidP="00543BF9">
      <w:pPr>
        <w:spacing w:line="480" w:lineRule="auto"/>
        <w:ind w:left="450" w:hanging="450"/>
        <w:contextualSpacing/>
      </w:pPr>
    </w:p>
    <w:p w14:paraId="7B77BD71" w14:textId="3BAB8153" w:rsidR="00F42786" w:rsidRDefault="00F42786" w:rsidP="004D1E9C">
      <w:pPr>
        <w:spacing w:line="480" w:lineRule="auto"/>
        <w:ind w:firstLine="720"/>
        <w:contextualSpacing/>
      </w:pPr>
    </w:p>
    <w:p w14:paraId="3D8D2EEF" w14:textId="6C4E623C" w:rsidR="00F42786" w:rsidRDefault="00F42786" w:rsidP="004D1E9C">
      <w:pPr>
        <w:spacing w:line="480" w:lineRule="auto"/>
        <w:ind w:firstLine="720"/>
        <w:contextualSpacing/>
      </w:pPr>
    </w:p>
    <w:p w14:paraId="161B88B7" w14:textId="3958A421" w:rsidR="00F42786" w:rsidRDefault="00F42786" w:rsidP="004D1E9C">
      <w:pPr>
        <w:spacing w:line="480" w:lineRule="auto"/>
        <w:ind w:firstLine="720"/>
        <w:contextualSpacing/>
      </w:pPr>
    </w:p>
    <w:p w14:paraId="189D630D" w14:textId="68EDB420" w:rsidR="00F42786" w:rsidRDefault="00F42786" w:rsidP="004D1E9C">
      <w:pPr>
        <w:spacing w:line="480" w:lineRule="auto"/>
        <w:ind w:firstLine="720"/>
        <w:contextualSpacing/>
      </w:pPr>
    </w:p>
    <w:p w14:paraId="022417A1" w14:textId="3DAB3376" w:rsidR="00F42786" w:rsidRDefault="00F42786" w:rsidP="004D1E9C">
      <w:pPr>
        <w:spacing w:line="480" w:lineRule="auto"/>
        <w:ind w:firstLine="720"/>
        <w:contextualSpacing/>
      </w:pPr>
    </w:p>
    <w:p w14:paraId="6BE203A5" w14:textId="58B2B040" w:rsidR="00F42786" w:rsidRDefault="00F42786" w:rsidP="004D1E9C">
      <w:pPr>
        <w:spacing w:line="480" w:lineRule="auto"/>
        <w:ind w:firstLine="720"/>
        <w:contextualSpacing/>
      </w:pPr>
    </w:p>
    <w:p w14:paraId="5A2062E3" w14:textId="277E7DED" w:rsidR="00F42786" w:rsidRDefault="00F42786" w:rsidP="004D1E9C">
      <w:pPr>
        <w:spacing w:line="480" w:lineRule="auto"/>
        <w:ind w:firstLine="720"/>
        <w:contextualSpacing/>
      </w:pPr>
    </w:p>
    <w:p w14:paraId="3AB1B04F" w14:textId="4DC59DEA" w:rsidR="00F42786" w:rsidRDefault="00F42786" w:rsidP="004D1E9C">
      <w:pPr>
        <w:spacing w:line="480" w:lineRule="auto"/>
        <w:ind w:firstLine="720"/>
        <w:contextualSpacing/>
      </w:pPr>
    </w:p>
    <w:p w14:paraId="71F9E576" w14:textId="0F00FF48" w:rsidR="00F42786" w:rsidRDefault="00F42786" w:rsidP="009315F6">
      <w:pPr>
        <w:spacing w:line="480" w:lineRule="auto"/>
        <w:contextualSpacing/>
      </w:pPr>
    </w:p>
    <w:p w14:paraId="344E36D0" w14:textId="77777777" w:rsidR="009315F6" w:rsidRDefault="009315F6" w:rsidP="009315F6">
      <w:pPr>
        <w:spacing w:line="480" w:lineRule="auto"/>
        <w:contextualSpacing/>
      </w:pPr>
    </w:p>
    <w:p w14:paraId="59B70163" w14:textId="081FC512" w:rsidR="00F42786" w:rsidRDefault="00F42786" w:rsidP="004D1E9C">
      <w:pPr>
        <w:spacing w:line="480" w:lineRule="auto"/>
        <w:ind w:firstLine="720"/>
        <w:contextualSpacing/>
      </w:pPr>
    </w:p>
    <w:p w14:paraId="45D7FC2F" w14:textId="09F27D35" w:rsidR="0070374F" w:rsidRDefault="0070374F" w:rsidP="004D1E9C">
      <w:pPr>
        <w:spacing w:line="480" w:lineRule="auto"/>
        <w:ind w:firstLine="720"/>
        <w:contextualSpacing/>
      </w:pPr>
    </w:p>
    <w:p w14:paraId="36B9FD79" w14:textId="183DCCAC" w:rsidR="0070374F" w:rsidRDefault="0070374F" w:rsidP="004D1E9C">
      <w:pPr>
        <w:spacing w:line="480" w:lineRule="auto"/>
        <w:ind w:firstLine="720"/>
        <w:contextualSpacing/>
      </w:pPr>
    </w:p>
    <w:p w14:paraId="15E1A16D" w14:textId="0BFA9C41" w:rsidR="0070374F" w:rsidRDefault="0070374F" w:rsidP="004D1E9C">
      <w:pPr>
        <w:spacing w:line="480" w:lineRule="auto"/>
        <w:ind w:firstLine="720"/>
        <w:contextualSpacing/>
      </w:pPr>
    </w:p>
    <w:p w14:paraId="2849324C" w14:textId="77777777" w:rsidR="0070374F" w:rsidRDefault="0070374F" w:rsidP="004D1E9C">
      <w:pPr>
        <w:spacing w:line="480" w:lineRule="auto"/>
        <w:ind w:firstLine="720"/>
        <w:contextualSpacing/>
      </w:pPr>
    </w:p>
    <w:p w14:paraId="1D130020" w14:textId="77777777" w:rsidR="00342415" w:rsidRPr="00AB6D5A" w:rsidRDefault="00342415" w:rsidP="00F7290B">
      <w:pPr>
        <w:spacing w:line="480" w:lineRule="auto"/>
        <w:contextualSpacing/>
      </w:pPr>
    </w:p>
    <w:p w14:paraId="25CB4410" w14:textId="161CAAB0" w:rsidR="003D63DF" w:rsidRPr="0070374F" w:rsidRDefault="00526151" w:rsidP="0070374F">
      <w:pPr>
        <w:pStyle w:val="Heading1"/>
        <w:numPr>
          <w:ilvl w:val="0"/>
          <w:numId w:val="0"/>
        </w:numPr>
        <w:spacing w:line="480" w:lineRule="auto"/>
        <w:ind w:left="720"/>
        <w:rPr>
          <w:sz w:val="24"/>
        </w:rPr>
      </w:pPr>
      <w:bookmarkStart w:id="221" w:name="_Toc289175845"/>
      <w:bookmarkStart w:id="222" w:name="_Toc178949471"/>
      <w:bookmarkStart w:id="223" w:name="_Toc179152526"/>
      <w:bookmarkStart w:id="224" w:name="_Toc184731415"/>
      <w:r w:rsidRPr="0070374F">
        <w:rPr>
          <w:sz w:val="24"/>
        </w:rPr>
        <w:lastRenderedPageBreak/>
        <w:t>VITA</w:t>
      </w:r>
      <w:bookmarkEnd w:id="221"/>
      <w:bookmarkEnd w:id="222"/>
      <w:bookmarkEnd w:id="223"/>
      <w:bookmarkEnd w:id="224"/>
    </w:p>
    <w:p w14:paraId="01FED9F5" w14:textId="574EE56A" w:rsidR="003D63DF" w:rsidRPr="00AB6D5A" w:rsidRDefault="00AB6D5A" w:rsidP="0070374F">
      <w:pPr>
        <w:spacing w:line="480" w:lineRule="auto"/>
      </w:pPr>
      <w:r>
        <w:t>Douglas Bryan Mitchell</w:t>
      </w:r>
      <w:r w:rsidR="0003672C" w:rsidRPr="00AB6D5A">
        <w:t xml:space="preserve"> was born</w:t>
      </w:r>
      <w:r>
        <w:t xml:space="preserve"> and raised in </w:t>
      </w:r>
      <w:r w:rsidR="004D6A50">
        <w:t>a rural area of the Ozarks</w:t>
      </w:r>
      <w:r w:rsidR="0003672C" w:rsidRPr="00AB6D5A">
        <w:t>.</w:t>
      </w:r>
      <w:r w:rsidR="008B3513">
        <w:t xml:space="preserve"> It is now a very different </w:t>
      </w:r>
      <w:r w:rsidR="004D1E9C">
        <w:t xml:space="preserve">time and very different </w:t>
      </w:r>
      <w:r w:rsidR="008B3513">
        <w:t>place.</w:t>
      </w:r>
      <w:r w:rsidR="0003672C" w:rsidRPr="00AB6D5A">
        <w:t xml:space="preserve"> </w:t>
      </w:r>
    </w:p>
    <w:sectPr w:rsidR="003D63DF" w:rsidRPr="00AB6D5A" w:rsidSect="008C432F">
      <w:pgSz w:w="12240" w:h="15840" w:code="1"/>
      <w:pgMar w:top="1440" w:right="1800" w:bottom="1872" w:left="1800" w:header="720" w:footer="1440" w:gutter="0"/>
      <w:pgNumType w:start="1"/>
      <w:cols w:space="720"/>
      <w:noEndnote/>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47A276CC" w16cex:dateUtc="2024-12-03T11:06:00Z"/>
  <w16cex:commentExtensible w16cex:durableId="602A032E" w16cex:dateUtc="2024-12-06T14:28:00Z"/>
  <w16cex:commentExtensible w16cex:durableId="0A51B3CB" w16cex:dateUtc="2024-12-06T14:32:00Z"/>
  <w16cex:commentExtensible w16cex:durableId="3EB537E0" w16cex:dateUtc="2024-12-03T11:41:00Z"/>
  <w16cex:commentExtensible w16cex:durableId="229750E4" w16cex:dateUtc="2024-12-06T14:34:00Z"/>
  <w16cex:commentExtensible w16cex:durableId="42C1525F" w16cex:dateUtc="2024-12-03T11:53:00Z"/>
  <w16cex:commentExtensible w16cex:durableId="6A3FEF31" w16cex:dateUtc="2024-12-03T13:49:00Z"/>
  <w16cex:commentExtensible w16cex:durableId="177B67A4" w16cex:dateUtc="2024-12-03T14:05:00Z"/>
  <w16cex:commentExtensible w16cex:durableId="7B7A9525" w16cex:dateUtc="2024-12-03T14:23:00Z"/>
  <w16cex:commentExtensible w16cex:durableId="0C8EF615" w16cex:dateUtc="2024-12-03T14:32:00Z"/>
  <w16cex:commentExtensible w16cex:durableId="7F3A891E" w16cex:dateUtc="2024-12-06T14:50:00Z"/>
  <w16cex:commentExtensible w16cex:durableId="665B775B" w16cex:dateUtc="2024-12-03T14:40:00Z"/>
  <w16cex:commentExtensible w16cex:durableId="1F707AFC" w16cex:dateUtc="2024-12-03T14:46:00Z"/>
  <w16cex:commentExtensible w16cex:durableId="59FB5889" w16cex:dateUtc="2024-12-06T15:01:00Z"/>
  <w16cex:commentExtensible w16cex:durableId="1F4E4E80" w16cex:dateUtc="2024-12-03T14:55:00Z"/>
  <w16cex:commentExtensible w16cex:durableId="45451F57" w16cex:dateUtc="2024-12-06T15:10:00Z"/>
  <w16cex:commentExtensible w16cex:durableId="3D3298DB" w16cex:dateUtc="2024-12-03T14:57:00Z"/>
  <w16cex:commentExtensible w16cex:durableId="42DFF95A" w16cex:dateUtc="2024-12-03T15:34:00Z"/>
  <w16cex:commentExtensible w16cex:durableId="6B1A3782" w16cex:dateUtc="2024-12-03T13:44:00Z"/>
  <w16cex:commentExtensible w16cex:durableId="3BB536AF" w16cex:dateUtc="2024-12-03T15:41:00Z"/>
  <w16cex:commentExtensible w16cex:durableId="5BFA7F9E" w16cex:dateUtc="2024-12-03T15:44:00Z"/>
  <w16cex:commentExtensible w16cex:durableId="5110E4B9" w16cex:dateUtc="2024-12-03T16:46:00Z"/>
  <w16cex:commentExtensible w16cex:durableId="5DCC5703" w16cex:dateUtc="2024-12-03T16:57:00Z"/>
  <w16cex:commentExtensible w16cex:durableId="454BAB21" w16cex:dateUtc="2024-12-06T15:22:00Z"/>
  <w16cex:commentExtensible w16cex:durableId="69F6A9D3" w16cex:dateUtc="2024-12-03T20:08:00Z"/>
  <w16cex:commentExtensible w16cex:durableId="00183A63" w16cex:dateUtc="2024-12-03T20:15:00Z"/>
  <w16cex:commentExtensible w16cex:durableId="6117DA40" w16cex:dateUtc="2024-12-03T20:27:00Z"/>
  <w16cex:commentExtensible w16cex:durableId="41D2888D" w16cex:dateUtc="2024-12-03T20:30:00Z"/>
  <w16cex:commentExtensible w16cex:durableId="5758BCB9" w16cex:dateUtc="2024-12-03T20:42:00Z"/>
  <w16cex:commentExtensible w16cex:durableId="034BFE1F" w16cex:dateUtc="2024-12-03T20:47:00Z"/>
  <w16cex:commentExtensible w16cex:durableId="00584D8D" w16cex:dateUtc="2024-12-03T21:05:00Z"/>
  <w16cex:commentExtensible w16cex:durableId="05D72C75" w16cex:dateUtc="2024-12-03T21:37:00Z"/>
  <w16cex:commentExtensible w16cex:durableId="34B56D8D" w16cex:dateUtc="2024-12-03T21:39:00Z"/>
  <w16cex:commentExtensible w16cex:durableId="73F3087B" w16cex:dateUtc="2024-12-06T16:22:00Z"/>
  <w16cex:commentExtensible w16cex:durableId="65DCB0AA" w16cex:dateUtc="2024-12-04T16:07:00Z"/>
  <w16cex:commentExtensible w16cex:durableId="31A00A14" w16cex:dateUtc="2024-12-04T16:20:00Z"/>
  <w16cex:commentExtensible w16cex:durableId="38E2D866" w16cex:dateUtc="2024-12-06T16:36: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0F13E84" w14:textId="77777777" w:rsidR="00F8092C" w:rsidRDefault="00F8092C" w:rsidP="005E54E2">
      <w:r>
        <w:separator/>
      </w:r>
    </w:p>
    <w:p w14:paraId="01F83309" w14:textId="77777777" w:rsidR="00F8092C" w:rsidRDefault="00F8092C" w:rsidP="005E54E2"/>
    <w:p w14:paraId="29CA9505" w14:textId="77777777" w:rsidR="00F8092C" w:rsidRDefault="00F8092C" w:rsidP="005E54E2"/>
    <w:p w14:paraId="5BC3B5DC" w14:textId="77777777" w:rsidR="00F8092C" w:rsidRDefault="00F8092C" w:rsidP="005E54E2"/>
  </w:endnote>
  <w:endnote w:type="continuationSeparator" w:id="0">
    <w:p w14:paraId="60802213" w14:textId="77777777" w:rsidR="00F8092C" w:rsidRDefault="00F8092C" w:rsidP="005E54E2">
      <w:r>
        <w:continuationSeparator/>
      </w:r>
    </w:p>
    <w:p w14:paraId="2EA81057" w14:textId="77777777" w:rsidR="00F8092C" w:rsidRDefault="00F8092C" w:rsidP="005E54E2"/>
    <w:p w14:paraId="0087A07E" w14:textId="77777777" w:rsidR="00F8092C" w:rsidRDefault="00F8092C" w:rsidP="005E54E2"/>
    <w:p w14:paraId="6E24AECE" w14:textId="77777777" w:rsidR="00F8092C" w:rsidRDefault="00F8092C" w:rsidP="005E54E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Wingdings 3">
    <w:panose1 w:val="050401020108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7F430B" w14:textId="62A58FA1" w:rsidR="009E4CB1" w:rsidRPr="000E3772" w:rsidRDefault="009E4CB1">
    <w:pPr>
      <w:pStyle w:val="Footer"/>
      <w:jc w:val="right"/>
    </w:pPr>
    <w:r w:rsidRPr="000E3772">
      <w:fldChar w:fldCharType="begin"/>
    </w:r>
    <w:r w:rsidRPr="000E3772">
      <w:instrText xml:space="preserve"> PAGE   \* MERGEFORMAT </w:instrText>
    </w:r>
    <w:r w:rsidRPr="000E3772">
      <w:fldChar w:fldCharType="separate"/>
    </w:r>
    <w:r>
      <w:rPr>
        <w:noProof/>
      </w:rPr>
      <w:t>149</w:t>
    </w:r>
    <w:r w:rsidRPr="000E3772">
      <w:rPr>
        <w:noProof/>
      </w:rPr>
      <w:fldChar w:fldCharType="end"/>
    </w:r>
  </w:p>
  <w:p w14:paraId="4A3BC3F4" w14:textId="77777777" w:rsidR="009E4CB1" w:rsidRDefault="009E4CB1" w:rsidP="005E54E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7A83CFD" w14:textId="77777777" w:rsidR="00F8092C" w:rsidRDefault="00F8092C" w:rsidP="005E54E2">
      <w:r>
        <w:separator/>
      </w:r>
    </w:p>
    <w:p w14:paraId="2C38650B" w14:textId="77777777" w:rsidR="00F8092C" w:rsidRDefault="00F8092C" w:rsidP="005E54E2"/>
    <w:p w14:paraId="0A891424" w14:textId="77777777" w:rsidR="00F8092C" w:rsidRDefault="00F8092C" w:rsidP="005E54E2"/>
    <w:p w14:paraId="47D664F2" w14:textId="77777777" w:rsidR="00F8092C" w:rsidRDefault="00F8092C" w:rsidP="005E54E2"/>
  </w:footnote>
  <w:footnote w:type="continuationSeparator" w:id="0">
    <w:p w14:paraId="12386220" w14:textId="77777777" w:rsidR="00F8092C" w:rsidRDefault="00F8092C" w:rsidP="005E54E2">
      <w:r>
        <w:continuationSeparator/>
      </w:r>
    </w:p>
    <w:p w14:paraId="18191116" w14:textId="77777777" w:rsidR="00F8092C" w:rsidRDefault="00F8092C" w:rsidP="005E54E2"/>
    <w:p w14:paraId="14B139F5" w14:textId="77777777" w:rsidR="00F8092C" w:rsidRDefault="00F8092C" w:rsidP="005E54E2"/>
    <w:p w14:paraId="6E0931FC" w14:textId="77777777" w:rsidR="00F8092C" w:rsidRDefault="00F8092C" w:rsidP="005E54E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3761E8"/>
    <w:multiLevelType w:val="hybridMultilevel"/>
    <w:tmpl w:val="067C1024"/>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815C68"/>
    <w:multiLevelType w:val="hybridMultilevel"/>
    <w:tmpl w:val="947CC0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46170D"/>
    <w:multiLevelType w:val="hybridMultilevel"/>
    <w:tmpl w:val="E2403A4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13A1428F"/>
    <w:multiLevelType w:val="hybridMultilevel"/>
    <w:tmpl w:val="D678727C"/>
    <w:lvl w:ilvl="0" w:tplc="D6762F46">
      <w:start w:val="1"/>
      <w:numFmt w:val="decimal"/>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BD86A1A"/>
    <w:multiLevelType w:val="hybridMultilevel"/>
    <w:tmpl w:val="2542C21A"/>
    <w:lvl w:ilvl="0" w:tplc="04090001">
      <w:start w:val="44"/>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854872"/>
    <w:multiLevelType w:val="hybridMultilevel"/>
    <w:tmpl w:val="29B67ECC"/>
    <w:lvl w:ilvl="0" w:tplc="4646806C">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64D1029"/>
    <w:multiLevelType w:val="hybridMultilevel"/>
    <w:tmpl w:val="DC1A7A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BC862BA"/>
    <w:multiLevelType w:val="hybridMultilevel"/>
    <w:tmpl w:val="85E88D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D512527"/>
    <w:multiLevelType w:val="hybridMultilevel"/>
    <w:tmpl w:val="EEB67970"/>
    <w:lvl w:ilvl="0" w:tplc="04090001">
      <w:start w:val="44"/>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21C2AF0"/>
    <w:multiLevelType w:val="hybridMultilevel"/>
    <w:tmpl w:val="F8EC13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5B93D9C"/>
    <w:multiLevelType w:val="hybridMultilevel"/>
    <w:tmpl w:val="BBAEB4B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9BD3D36"/>
    <w:multiLevelType w:val="hybridMultilevel"/>
    <w:tmpl w:val="20EA33D4"/>
    <w:lvl w:ilvl="0" w:tplc="AEBCFED0">
      <w:start w:val="1"/>
      <w:numFmt w:val="decimal"/>
      <w:pStyle w:val="Heading1"/>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D656BEA"/>
    <w:multiLevelType w:val="hybridMultilevel"/>
    <w:tmpl w:val="6C6E2B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3C619CA"/>
    <w:multiLevelType w:val="hybridMultilevel"/>
    <w:tmpl w:val="05D4F9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20B4D67"/>
    <w:multiLevelType w:val="hybridMultilevel"/>
    <w:tmpl w:val="764E2C4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5"/>
  </w:num>
  <w:num w:numId="2">
    <w:abstractNumId w:val="14"/>
  </w:num>
  <w:num w:numId="3">
    <w:abstractNumId w:val="3"/>
  </w:num>
  <w:num w:numId="4">
    <w:abstractNumId w:val="1"/>
  </w:num>
  <w:num w:numId="5">
    <w:abstractNumId w:val="2"/>
  </w:num>
  <w:num w:numId="6">
    <w:abstractNumId w:val="7"/>
  </w:num>
  <w:num w:numId="7">
    <w:abstractNumId w:val="6"/>
  </w:num>
  <w:num w:numId="8">
    <w:abstractNumId w:val="9"/>
  </w:num>
  <w:num w:numId="9">
    <w:abstractNumId w:val="11"/>
  </w:num>
  <w:num w:numId="10">
    <w:abstractNumId w:val="12"/>
  </w:num>
  <w:num w:numId="11">
    <w:abstractNumId w:val="13"/>
  </w:num>
  <w:num w:numId="12">
    <w:abstractNumId w:val="10"/>
  </w:num>
  <w:num w:numId="13">
    <w:abstractNumId w:val="8"/>
  </w:num>
  <w:num w:numId="14">
    <w:abstractNumId w:val="4"/>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attachedTemplate r:id="rId1"/>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7C87"/>
    <w:rsid w:val="00000DC3"/>
    <w:rsid w:val="00000F07"/>
    <w:rsid w:val="000012F0"/>
    <w:rsid w:val="00001C81"/>
    <w:rsid w:val="00002B32"/>
    <w:rsid w:val="00002DB5"/>
    <w:rsid w:val="000033A9"/>
    <w:rsid w:val="00003F6A"/>
    <w:rsid w:val="00004B64"/>
    <w:rsid w:val="0000542E"/>
    <w:rsid w:val="00005E83"/>
    <w:rsid w:val="00010667"/>
    <w:rsid w:val="00011B93"/>
    <w:rsid w:val="00013F3C"/>
    <w:rsid w:val="00013FCB"/>
    <w:rsid w:val="00014A3E"/>
    <w:rsid w:val="000156E9"/>
    <w:rsid w:val="000166A9"/>
    <w:rsid w:val="00017527"/>
    <w:rsid w:val="00021CC6"/>
    <w:rsid w:val="000225D7"/>
    <w:rsid w:val="00022DF3"/>
    <w:rsid w:val="00023749"/>
    <w:rsid w:val="00024560"/>
    <w:rsid w:val="00024ABD"/>
    <w:rsid w:val="00026197"/>
    <w:rsid w:val="00026731"/>
    <w:rsid w:val="000278F8"/>
    <w:rsid w:val="00030404"/>
    <w:rsid w:val="000305A7"/>
    <w:rsid w:val="00030DDD"/>
    <w:rsid w:val="00031E0F"/>
    <w:rsid w:val="0003258D"/>
    <w:rsid w:val="0003471C"/>
    <w:rsid w:val="000354F7"/>
    <w:rsid w:val="000356F5"/>
    <w:rsid w:val="00035795"/>
    <w:rsid w:val="0003672C"/>
    <w:rsid w:val="00037018"/>
    <w:rsid w:val="00037571"/>
    <w:rsid w:val="000403C4"/>
    <w:rsid w:val="00041158"/>
    <w:rsid w:val="00044D39"/>
    <w:rsid w:val="00045E96"/>
    <w:rsid w:val="000462F8"/>
    <w:rsid w:val="00047621"/>
    <w:rsid w:val="00051699"/>
    <w:rsid w:val="00052635"/>
    <w:rsid w:val="000528B3"/>
    <w:rsid w:val="00052C5C"/>
    <w:rsid w:val="00052D7C"/>
    <w:rsid w:val="0005318D"/>
    <w:rsid w:val="00053251"/>
    <w:rsid w:val="0005327A"/>
    <w:rsid w:val="0005418B"/>
    <w:rsid w:val="00057004"/>
    <w:rsid w:val="00057AE4"/>
    <w:rsid w:val="00057C33"/>
    <w:rsid w:val="00057C7D"/>
    <w:rsid w:val="00057D73"/>
    <w:rsid w:val="00060A6A"/>
    <w:rsid w:val="000614FD"/>
    <w:rsid w:val="00061E93"/>
    <w:rsid w:val="00064A3A"/>
    <w:rsid w:val="00065752"/>
    <w:rsid w:val="00066B2A"/>
    <w:rsid w:val="00067FC4"/>
    <w:rsid w:val="0007134C"/>
    <w:rsid w:val="0007134F"/>
    <w:rsid w:val="00071796"/>
    <w:rsid w:val="00071DCA"/>
    <w:rsid w:val="00071FB8"/>
    <w:rsid w:val="000720B7"/>
    <w:rsid w:val="00072E6F"/>
    <w:rsid w:val="00073D53"/>
    <w:rsid w:val="0007403D"/>
    <w:rsid w:val="000747AF"/>
    <w:rsid w:val="000754F5"/>
    <w:rsid w:val="000765D8"/>
    <w:rsid w:val="00076A95"/>
    <w:rsid w:val="00076C6B"/>
    <w:rsid w:val="00080E03"/>
    <w:rsid w:val="00082136"/>
    <w:rsid w:val="00082CFF"/>
    <w:rsid w:val="0008333B"/>
    <w:rsid w:val="00083810"/>
    <w:rsid w:val="000838A9"/>
    <w:rsid w:val="00084A64"/>
    <w:rsid w:val="000851AE"/>
    <w:rsid w:val="00085290"/>
    <w:rsid w:val="00085D13"/>
    <w:rsid w:val="00085E71"/>
    <w:rsid w:val="00086482"/>
    <w:rsid w:val="00086B5D"/>
    <w:rsid w:val="00087110"/>
    <w:rsid w:val="000903CE"/>
    <w:rsid w:val="00090B5C"/>
    <w:rsid w:val="00090C9F"/>
    <w:rsid w:val="000925B0"/>
    <w:rsid w:val="000933B1"/>
    <w:rsid w:val="00093CF8"/>
    <w:rsid w:val="00096082"/>
    <w:rsid w:val="0009613D"/>
    <w:rsid w:val="000965F4"/>
    <w:rsid w:val="000968AA"/>
    <w:rsid w:val="00096A4B"/>
    <w:rsid w:val="00096A71"/>
    <w:rsid w:val="00097512"/>
    <w:rsid w:val="000A1A82"/>
    <w:rsid w:val="000A2AFC"/>
    <w:rsid w:val="000A4778"/>
    <w:rsid w:val="000A4EF6"/>
    <w:rsid w:val="000A4FC9"/>
    <w:rsid w:val="000A508B"/>
    <w:rsid w:val="000A6666"/>
    <w:rsid w:val="000A67BF"/>
    <w:rsid w:val="000A77C4"/>
    <w:rsid w:val="000A7E8B"/>
    <w:rsid w:val="000A7FFE"/>
    <w:rsid w:val="000B09CA"/>
    <w:rsid w:val="000B168F"/>
    <w:rsid w:val="000B1F1D"/>
    <w:rsid w:val="000B4C2E"/>
    <w:rsid w:val="000B4D53"/>
    <w:rsid w:val="000B4E01"/>
    <w:rsid w:val="000B5C42"/>
    <w:rsid w:val="000B5E71"/>
    <w:rsid w:val="000C04E1"/>
    <w:rsid w:val="000C0B7F"/>
    <w:rsid w:val="000C0E48"/>
    <w:rsid w:val="000C0F4F"/>
    <w:rsid w:val="000C1F6A"/>
    <w:rsid w:val="000C20DC"/>
    <w:rsid w:val="000C2D60"/>
    <w:rsid w:val="000C53AC"/>
    <w:rsid w:val="000C7482"/>
    <w:rsid w:val="000C7E8F"/>
    <w:rsid w:val="000D073B"/>
    <w:rsid w:val="000D0B9C"/>
    <w:rsid w:val="000D0C3E"/>
    <w:rsid w:val="000D1A2D"/>
    <w:rsid w:val="000D1CEC"/>
    <w:rsid w:val="000D2D18"/>
    <w:rsid w:val="000D5BDB"/>
    <w:rsid w:val="000D5E59"/>
    <w:rsid w:val="000D797E"/>
    <w:rsid w:val="000E022C"/>
    <w:rsid w:val="000E1449"/>
    <w:rsid w:val="000E1501"/>
    <w:rsid w:val="000E253A"/>
    <w:rsid w:val="000E299C"/>
    <w:rsid w:val="000E3772"/>
    <w:rsid w:val="000E4C10"/>
    <w:rsid w:val="000E61D1"/>
    <w:rsid w:val="000F0162"/>
    <w:rsid w:val="000F1256"/>
    <w:rsid w:val="000F1D11"/>
    <w:rsid w:val="000F26E0"/>
    <w:rsid w:val="000F3062"/>
    <w:rsid w:val="000F314D"/>
    <w:rsid w:val="000F31B6"/>
    <w:rsid w:val="000F4C6A"/>
    <w:rsid w:val="000F4F34"/>
    <w:rsid w:val="000F6B6E"/>
    <w:rsid w:val="000F7C85"/>
    <w:rsid w:val="00100E0B"/>
    <w:rsid w:val="00101078"/>
    <w:rsid w:val="001014BC"/>
    <w:rsid w:val="00101B89"/>
    <w:rsid w:val="0010217F"/>
    <w:rsid w:val="001026A7"/>
    <w:rsid w:val="00103738"/>
    <w:rsid w:val="00104D72"/>
    <w:rsid w:val="00106A2A"/>
    <w:rsid w:val="001070F3"/>
    <w:rsid w:val="00107984"/>
    <w:rsid w:val="00110290"/>
    <w:rsid w:val="001112EA"/>
    <w:rsid w:val="00115032"/>
    <w:rsid w:val="0011525C"/>
    <w:rsid w:val="00115D89"/>
    <w:rsid w:val="00116108"/>
    <w:rsid w:val="00117574"/>
    <w:rsid w:val="00117772"/>
    <w:rsid w:val="00120634"/>
    <w:rsid w:val="001217D5"/>
    <w:rsid w:val="00121FC5"/>
    <w:rsid w:val="00121FC7"/>
    <w:rsid w:val="00121FD6"/>
    <w:rsid w:val="00122007"/>
    <w:rsid w:val="00122662"/>
    <w:rsid w:val="00122C30"/>
    <w:rsid w:val="00122FB0"/>
    <w:rsid w:val="0012328B"/>
    <w:rsid w:val="00123B47"/>
    <w:rsid w:val="00124B4B"/>
    <w:rsid w:val="001265E6"/>
    <w:rsid w:val="001266D0"/>
    <w:rsid w:val="00126D5C"/>
    <w:rsid w:val="00133CBE"/>
    <w:rsid w:val="00134214"/>
    <w:rsid w:val="00134BC4"/>
    <w:rsid w:val="00135BF5"/>
    <w:rsid w:val="00140043"/>
    <w:rsid w:val="00140211"/>
    <w:rsid w:val="00140B2A"/>
    <w:rsid w:val="001425E0"/>
    <w:rsid w:val="00142F17"/>
    <w:rsid w:val="00144B65"/>
    <w:rsid w:val="00144D3D"/>
    <w:rsid w:val="00145892"/>
    <w:rsid w:val="00145DB7"/>
    <w:rsid w:val="0014611A"/>
    <w:rsid w:val="0014637F"/>
    <w:rsid w:val="00147C2D"/>
    <w:rsid w:val="00150EB3"/>
    <w:rsid w:val="00150FBB"/>
    <w:rsid w:val="001520EB"/>
    <w:rsid w:val="001525C1"/>
    <w:rsid w:val="00153330"/>
    <w:rsid w:val="00153571"/>
    <w:rsid w:val="00153E7E"/>
    <w:rsid w:val="00154813"/>
    <w:rsid w:val="00155097"/>
    <w:rsid w:val="00160114"/>
    <w:rsid w:val="00162987"/>
    <w:rsid w:val="0016360C"/>
    <w:rsid w:val="00163AF7"/>
    <w:rsid w:val="00163D59"/>
    <w:rsid w:val="00163D98"/>
    <w:rsid w:val="001642F7"/>
    <w:rsid w:val="001643C3"/>
    <w:rsid w:val="00164F43"/>
    <w:rsid w:val="00164F79"/>
    <w:rsid w:val="00165E77"/>
    <w:rsid w:val="001661AD"/>
    <w:rsid w:val="00166DF1"/>
    <w:rsid w:val="001701CD"/>
    <w:rsid w:val="00171317"/>
    <w:rsid w:val="00171C00"/>
    <w:rsid w:val="0017483A"/>
    <w:rsid w:val="00174CE0"/>
    <w:rsid w:val="00175640"/>
    <w:rsid w:val="001758D9"/>
    <w:rsid w:val="00175923"/>
    <w:rsid w:val="00176296"/>
    <w:rsid w:val="001763CF"/>
    <w:rsid w:val="00176958"/>
    <w:rsid w:val="00180207"/>
    <w:rsid w:val="0018093A"/>
    <w:rsid w:val="00182315"/>
    <w:rsid w:val="001827B7"/>
    <w:rsid w:val="00182C25"/>
    <w:rsid w:val="00183794"/>
    <w:rsid w:val="0018493D"/>
    <w:rsid w:val="001849C3"/>
    <w:rsid w:val="0018501C"/>
    <w:rsid w:val="001854FB"/>
    <w:rsid w:val="00185C67"/>
    <w:rsid w:val="00186B23"/>
    <w:rsid w:val="00187A36"/>
    <w:rsid w:val="00190035"/>
    <w:rsid w:val="001905BD"/>
    <w:rsid w:val="00190DF2"/>
    <w:rsid w:val="00193642"/>
    <w:rsid w:val="001936F3"/>
    <w:rsid w:val="00193F3D"/>
    <w:rsid w:val="00195395"/>
    <w:rsid w:val="00195795"/>
    <w:rsid w:val="0019659C"/>
    <w:rsid w:val="001972FC"/>
    <w:rsid w:val="00197E98"/>
    <w:rsid w:val="001A003E"/>
    <w:rsid w:val="001A102B"/>
    <w:rsid w:val="001A1EA3"/>
    <w:rsid w:val="001A2315"/>
    <w:rsid w:val="001A2382"/>
    <w:rsid w:val="001A3B46"/>
    <w:rsid w:val="001A5601"/>
    <w:rsid w:val="001A5C4C"/>
    <w:rsid w:val="001A60C9"/>
    <w:rsid w:val="001A7807"/>
    <w:rsid w:val="001B0922"/>
    <w:rsid w:val="001B0C8B"/>
    <w:rsid w:val="001B1034"/>
    <w:rsid w:val="001B3977"/>
    <w:rsid w:val="001B4869"/>
    <w:rsid w:val="001B5178"/>
    <w:rsid w:val="001B5C5C"/>
    <w:rsid w:val="001B70DE"/>
    <w:rsid w:val="001C0104"/>
    <w:rsid w:val="001C2017"/>
    <w:rsid w:val="001C222B"/>
    <w:rsid w:val="001C2A19"/>
    <w:rsid w:val="001C2D02"/>
    <w:rsid w:val="001C39F6"/>
    <w:rsid w:val="001C414A"/>
    <w:rsid w:val="001C4647"/>
    <w:rsid w:val="001C5F96"/>
    <w:rsid w:val="001C66FE"/>
    <w:rsid w:val="001C6905"/>
    <w:rsid w:val="001D0E26"/>
    <w:rsid w:val="001D1CF0"/>
    <w:rsid w:val="001D31B7"/>
    <w:rsid w:val="001D487D"/>
    <w:rsid w:val="001D48CE"/>
    <w:rsid w:val="001D4908"/>
    <w:rsid w:val="001D4C48"/>
    <w:rsid w:val="001D6904"/>
    <w:rsid w:val="001D7647"/>
    <w:rsid w:val="001E0EEB"/>
    <w:rsid w:val="001E36DE"/>
    <w:rsid w:val="001E37C7"/>
    <w:rsid w:val="001E3823"/>
    <w:rsid w:val="001E5EF8"/>
    <w:rsid w:val="001E6973"/>
    <w:rsid w:val="001E6D0D"/>
    <w:rsid w:val="001E77B9"/>
    <w:rsid w:val="001F0FDB"/>
    <w:rsid w:val="001F2A8B"/>
    <w:rsid w:val="001F43C1"/>
    <w:rsid w:val="001F47E1"/>
    <w:rsid w:val="001F522F"/>
    <w:rsid w:val="001F542A"/>
    <w:rsid w:val="001F5786"/>
    <w:rsid w:val="001F5FB0"/>
    <w:rsid w:val="00201DD8"/>
    <w:rsid w:val="00203391"/>
    <w:rsid w:val="0020440F"/>
    <w:rsid w:val="00204935"/>
    <w:rsid w:val="00206392"/>
    <w:rsid w:val="002068ED"/>
    <w:rsid w:val="00206B00"/>
    <w:rsid w:val="00206F65"/>
    <w:rsid w:val="00210215"/>
    <w:rsid w:val="00210C69"/>
    <w:rsid w:val="00210FB8"/>
    <w:rsid w:val="00211C7C"/>
    <w:rsid w:val="00212FD5"/>
    <w:rsid w:val="002135D3"/>
    <w:rsid w:val="002147D9"/>
    <w:rsid w:val="00214912"/>
    <w:rsid w:val="00215310"/>
    <w:rsid w:val="00215B6D"/>
    <w:rsid w:val="00215C1D"/>
    <w:rsid w:val="00215C6E"/>
    <w:rsid w:val="00215DFC"/>
    <w:rsid w:val="00216046"/>
    <w:rsid w:val="00216D67"/>
    <w:rsid w:val="00217908"/>
    <w:rsid w:val="00220ECF"/>
    <w:rsid w:val="0022210F"/>
    <w:rsid w:val="0022211D"/>
    <w:rsid w:val="00224335"/>
    <w:rsid w:val="002256FD"/>
    <w:rsid w:val="00225F6D"/>
    <w:rsid w:val="00230A4E"/>
    <w:rsid w:val="00230BD6"/>
    <w:rsid w:val="00231EAA"/>
    <w:rsid w:val="002322BB"/>
    <w:rsid w:val="002327B5"/>
    <w:rsid w:val="00232862"/>
    <w:rsid w:val="0023399A"/>
    <w:rsid w:val="002339F3"/>
    <w:rsid w:val="00233D82"/>
    <w:rsid w:val="00234209"/>
    <w:rsid w:val="00234B6E"/>
    <w:rsid w:val="002353AF"/>
    <w:rsid w:val="002358E1"/>
    <w:rsid w:val="00235D88"/>
    <w:rsid w:val="00236353"/>
    <w:rsid w:val="00236E6D"/>
    <w:rsid w:val="00237234"/>
    <w:rsid w:val="00237A23"/>
    <w:rsid w:val="002429E5"/>
    <w:rsid w:val="00242CBE"/>
    <w:rsid w:val="00244FB0"/>
    <w:rsid w:val="00246AF3"/>
    <w:rsid w:val="00251CB9"/>
    <w:rsid w:val="00252139"/>
    <w:rsid w:val="002549D5"/>
    <w:rsid w:val="00255092"/>
    <w:rsid w:val="00255C44"/>
    <w:rsid w:val="00256F01"/>
    <w:rsid w:val="00257A25"/>
    <w:rsid w:val="00260957"/>
    <w:rsid w:val="00260E4F"/>
    <w:rsid w:val="00261B12"/>
    <w:rsid w:val="00261F43"/>
    <w:rsid w:val="00262293"/>
    <w:rsid w:val="002623A7"/>
    <w:rsid w:val="002626E3"/>
    <w:rsid w:val="00262A04"/>
    <w:rsid w:val="00262CB8"/>
    <w:rsid w:val="00262D25"/>
    <w:rsid w:val="00262E91"/>
    <w:rsid w:val="00262F58"/>
    <w:rsid w:val="00262FAC"/>
    <w:rsid w:val="00263215"/>
    <w:rsid w:val="0026344E"/>
    <w:rsid w:val="00263CE7"/>
    <w:rsid w:val="00263F87"/>
    <w:rsid w:val="00264A8D"/>
    <w:rsid w:val="00264EE9"/>
    <w:rsid w:val="00265935"/>
    <w:rsid w:val="00265F7D"/>
    <w:rsid w:val="002674A9"/>
    <w:rsid w:val="002677D1"/>
    <w:rsid w:val="00267F44"/>
    <w:rsid w:val="00270A30"/>
    <w:rsid w:val="00270BA4"/>
    <w:rsid w:val="00271651"/>
    <w:rsid w:val="00275028"/>
    <w:rsid w:val="00275258"/>
    <w:rsid w:val="0027678F"/>
    <w:rsid w:val="00276DC8"/>
    <w:rsid w:val="002777A2"/>
    <w:rsid w:val="00280CEF"/>
    <w:rsid w:val="00280E0A"/>
    <w:rsid w:val="0028284F"/>
    <w:rsid w:val="0028459D"/>
    <w:rsid w:val="00284716"/>
    <w:rsid w:val="00284B76"/>
    <w:rsid w:val="00285272"/>
    <w:rsid w:val="002860E5"/>
    <w:rsid w:val="002871F4"/>
    <w:rsid w:val="00287298"/>
    <w:rsid w:val="0028757A"/>
    <w:rsid w:val="0029017A"/>
    <w:rsid w:val="00290576"/>
    <w:rsid w:val="00290D1A"/>
    <w:rsid w:val="00290F1E"/>
    <w:rsid w:val="00290F6A"/>
    <w:rsid w:val="0029274A"/>
    <w:rsid w:val="0029354B"/>
    <w:rsid w:val="00293F6D"/>
    <w:rsid w:val="00294DA5"/>
    <w:rsid w:val="002950BE"/>
    <w:rsid w:val="002953B3"/>
    <w:rsid w:val="0029548B"/>
    <w:rsid w:val="002965B9"/>
    <w:rsid w:val="00297AB7"/>
    <w:rsid w:val="002A00A7"/>
    <w:rsid w:val="002A066A"/>
    <w:rsid w:val="002A12F0"/>
    <w:rsid w:val="002A3264"/>
    <w:rsid w:val="002A3278"/>
    <w:rsid w:val="002A34C2"/>
    <w:rsid w:val="002A3B04"/>
    <w:rsid w:val="002A3E00"/>
    <w:rsid w:val="002A3E6B"/>
    <w:rsid w:val="002A5E1B"/>
    <w:rsid w:val="002A60A4"/>
    <w:rsid w:val="002A6486"/>
    <w:rsid w:val="002B0107"/>
    <w:rsid w:val="002B020F"/>
    <w:rsid w:val="002B1276"/>
    <w:rsid w:val="002B1C63"/>
    <w:rsid w:val="002B246F"/>
    <w:rsid w:val="002B4282"/>
    <w:rsid w:val="002B4DC0"/>
    <w:rsid w:val="002B5052"/>
    <w:rsid w:val="002B5F18"/>
    <w:rsid w:val="002B5FB6"/>
    <w:rsid w:val="002C12B4"/>
    <w:rsid w:val="002C18D5"/>
    <w:rsid w:val="002C1A46"/>
    <w:rsid w:val="002C1C7E"/>
    <w:rsid w:val="002C2B07"/>
    <w:rsid w:val="002C2E38"/>
    <w:rsid w:val="002C324B"/>
    <w:rsid w:val="002C3C31"/>
    <w:rsid w:val="002C4C0A"/>
    <w:rsid w:val="002C5208"/>
    <w:rsid w:val="002C59C3"/>
    <w:rsid w:val="002C6303"/>
    <w:rsid w:val="002C6A3D"/>
    <w:rsid w:val="002C7DDB"/>
    <w:rsid w:val="002D1382"/>
    <w:rsid w:val="002D3907"/>
    <w:rsid w:val="002D63C1"/>
    <w:rsid w:val="002D6F8E"/>
    <w:rsid w:val="002D7213"/>
    <w:rsid w:val="002D7C80"/>
    <w:rsid w:val="002D7EF8"/>
    <w:rsid w:val="002E0C33"/>
    <w:rsid w:val="002E1857"/>
    <w:rsid w:val="002E19FA"/>
    <w:rsid w:val="002E1C12"/>
    <w:rsid w:val="002E2492"/>
    <w:rsid w:val="002E3E88"/>
    <w:rsid w:val="002E44D6"/>
    <w:rsid w:val="002E5797"/>
    <w:rsid w:val="002E5F14"/>
    <w:rsid w:val="002E7D81"/>
    <w:rsid w:val="002F2353"/>
    <w:rsid w:val="002F2AEE"/>
    <w:rsid w:val="002F2F5A"/>
    <w:rsid w:val="002F2F75"/>
    <w:rsid w:val="002F3ADE"/>
    <w:rsid w:val="002F3D64"/>
    <w:rsid w:val="002F58F4"/>
    <w:rsid w:val="002F5E3A"/>
    <w:rsid w:val="002F6C76"/>
    <w:rsid w:val="002F71D4"/>
    <w:rsid w:val="003013F6"/>
    <w:rsid w:val="00301520"/>
    <w:rsid w:val="00302748"/>
    <w:rsid w:val="00302C2C"/>
    <w:rsid w:val="00303AF4"/>
    <w:rsid w:val="003046B5"/>
    <w:rsid w:val="00304AFD"/>
    <w:rsid w:val="00304BD0"/>
    <w:rsid w:val="00304FCA"/>
    <w:rsid w:val="003050D2"/>
    <w:rsid w:val="003059FB"/>
    <w:rsid w:val="00306327"/>
    <w:rsid w:val="0030701C"/>
    <w:rsid w:val="00307204"/>
    <w:rsid w:val="00307D77"/>
    <w:rsid w:val="00311082"/>
    <w:rsid w:val="0031187B"/>
    <w:rsid w:val="00311C6C"/>
    <w:rsid w:val="00312258"/>
    <w:rsid w:val="00313E9E"/>
    <w:rsid w:val="003150D5"/>
    <w:rsid w:val="00315554"/>
    <w:rsid w:val="00315556"/>
    <w:rsid w:val="003163EA"/>
    <w:rsid w:val="00317112"/>
    <w:rsid w:val="0031746C"/>
    <w:rsid w:val="003206F1"/>
    <w:rsid w:val="00320893"/>
    <w:rsid w:val="00320F78"/>
    <w:rsid w:val="00321E07"/>
    <w:rsid w:val="0032231C"/>
    <w:rsid w:val="003231FC"/>
    <w:rsid w:val="00324234"/>
    <w:rsid w:val="00324BCA"/>
    <w:rsid w:val="00325DF9"/>
    <w:rsid w:val="003278D7"/>
    <w:rsid w:val="0033079F"/>
    <w:rsid w:val="00330C8C"/>
    <w:rsid w:val="00330FEF"/>
    <w:rsid w:val="00333034"/>
    <w:rsid w:val="00333FB6"/>
    <w:rsid w:val="00334400"/>
    <w:rsid w:val="00334801"/>
    <w:rsid w:val="003348A6"/>
    <w:rsid w:val="003349AE"/>
    <w:rsid w:val="003355C5"/>
    <w:rsid w:val="0033688B"/>
    <w:rsid w:val="00336C39"/>
    <w:rsid w:val="00337C05"/>
    <w:rsid w:val="003409F9"/>
    <w:rsid w:val="003420DC"/>
    <w:rsid w:val="00342415"/>
    <w:rsid w:val="00343B61"/>
    <w:rsid w:val="00343F7B"/>
    <w:rsid w:val="0034456D"/>
    <w:rsid w:val="00345636"/>
    <w:rsid w:val="00345A4E"/>
    <w:rsid w:val="00346CDE"/>
    <w:rsid w:val="00347CAB"/>
    <w:rsid w:val="00350F29"/>
    <w:rsid w:val="00352094"/>
    <w:rsid w:val="00352384"/>
    <w:rsid w:val="003525F3"/>
    <w:rsid w:val="00353818"/>
    <w:rsid w:val="00354600"/>
    <w:rsid w:val="00356FD9"/>
    <w:rsid w:val="0035768F"/>
    <w:rsid w:val="0035791D"/>
    <w:rsid w:val="00360B3C"/>
    <w:rsid w:val="00361C2C"/>
    <w:rsid w:val="0036251E"/>
    <w:rsid w:val="003632DE"/>
    <w:rsid w:val="0036383E"/>
    <w:rsid w:val="00363BB9"/>
    <w:rsid w:val="00363E2C"/>
    <w:rsid w:val="003649EB"/>
    <w:rsid w:val="00365571"/>
    <w:rsid w:val="003656A9"/>
    <w:rsid w:val="00366A27"/>
    <w:rsid w:val="00366C8C"/>
    <w:rsid w:val="00367DEA"/>
    <w:rsid w:val="00372ED0"/>
    <w:rsid w:val="0037367E"/>
    <w:rsid w:val="00373919"/>
    <w:rsid w:val="00374B3A"/>
    <w:rsid w:val="00374C82"/>
    <w:rsid w:val="003761BF"/>
    <w:rsid w:val="00377A7D"/>
    <w:rsid w:val="0038002D"/>
    <w:rsid w:val="00380105"/>
    <w:rsid w:val="003808C3"/>
    <w:rsid w:val="0038177C"/>
    <w:rsid w:val="0038275F"/>
    <w:rsid w:val="003836EB"/>
    <w:rsid w:val="00384492"/>
    <w:rsid w:val="00385085"/>
    <w:rsid w:val="00385CF9"/>
    <w:rsid w:val="00387024"/>
    <w:rsid w:val="00387269"/>
    <w:rsid w:val="00387656"/>
    <w:rsid w:val="003879CD"/>
    <w:rsid w:val="00390C69"/>
    <w:rsid w:val="003919DA"/>
    <w:rsid w:val="00391ABA"/>
    <w:rsid w:val="00392803"/>
    <w:rsid w:val="00392DD2"/>
    <w:rsid w:val="00394464"/>
    <w:rsid w:val="003977A2"/>
    <w:rsid w:val="003A078C"/>
    <w:rsid w:val="003A0928"/>
    <w:rsid w:val="003A0A1F"/>
    <w:rsid w:val="003A0F96"/>
    <w:rsid w:val="003A1348"/>
    <w:rsid w:val="003A1FB2"/>
    <w:rsid w:val="003A1FC5"/>
    <w:rsid w:val="003A2022"/>
    <w:rsid w:val="003A2C8B"/>
    <w:rsid w:val="003A2D18"/>
    <w:rsid w:val="003A4B00"/>
    <w:rsid w:val="003A5904"/>
    <w:rsid w:val="003A6A61"/>
    <w:rsid w:val="003A7DAB"/>
    <w:rsid w:val="003B141F"/>
    <w:rsid w:val="003B3552"/>
    <w:rsid w:val="003B4EB2"/>
    <w:rsid w:val="003B5CB3"/>
    <w:rsid w:val="003B5D21"/>
    <w:rsid w:val="003B5DA8"/>
    <w:rsid w:val="003B61A3"/>
    <w:rsid w:val="003B61CE"/>
    <w:rsid w:val="003B7CCB"/>
    <w:rsid w:val="003C070F"/>
    <w:rsid w:val="003C1575"/>
    <w:rsid w:val="003C1AC0"/>
    <w:rsid w:val="003C3200"/>
    <w:rsid w:val="003C4A15"/>
    <w:rsid w:val="003C5FF2"/>
    <w:rsid w:val="003C6BA1"/>
    <w:rsid w:val="003C6C22"/>
    <w:rsid w:val="003C791A"/>
    <w:rsid w:val="003C7BA6"/>
    <w:rsid w:val="003C7FC5"/>
    <w:rsid w:val="003D07F7"/>
    <w:rsid w:val="003D2AD5"/>
    <w:rsid w:val="003D2B2A"/>
    <w:rsid w:val="003D5275"/>
    <w:rsid w:val="003D5FD1"/>
    <w:rsid w:val="003D63DF"/>
    <w:rsid w:val="003D737F"/>
    <w:rsid w:val="003E15CD"/>
    <w:rsid w:val="003E1ACB"/>
    <w:rsid w:val="003E2EA6"/>
    <w:rsid w:val="003E55C0"/>
    <w:rsid w:val="003E71A4"/>
    <w:rsid w:val="003E76D5"/>
    <w:rsid w:val="003E7B6D"/>
    <w:rsid w:val="003F0AC3"/>
    <w:rsid w:val="003F0C6E"/>
    <w:rsid w:val="003F0E7A"/>
    <w:rsid w:val="003F1C06"/>
    <w:rsid w:val="003F2832"/>
    <w:rsid w:val="003F2A76"/>
    <w:rsid w:val="003F2FA5"/>
    <w:rsid w:val="003F4C1F"/>
    <w:rsid w:val="003F6088"/>
    <w:rsid w:val="003F6564"/>
    <w:rsid w:val="003F693A"/>
    <w:rsid w:val="003F7474"/>
    <w:rsid w:val="003F7ED5"/>
    <w:rsid w:val="004001CF"/>
    <w:rsid w:val="004006AD"/>
    <w:rsid w:val="004022F6"/>
    <w:rsid w:val="00402357"/>
    <w:rsid w:val="00403A3D"/>
    <w:rsid w:val="00403A95"/>
    <w:rsid w:val="00404616"/>
    <w:rsid w:val="00405C72"/>
    <w:rsid w:val="00406F6E"/>
    <w:rsid w:val="00407B6A"/>
    <w:rsid w:val="0041009F"/>
    <w:rsid w:val="00410C37"/>
    <w:rsid w:val="00410D6C"/>
    <w:rsid w:val="00414400"/>
    <w:rsid w:val="00414468"/>
    <w:rsid w:val="00416309"/>
    <w:rsid w:val="00417D86"/>
    <w:rsid w:val="00421026"/>
    <w:rsid w:val="004212A4"/>
    <w:rsid w:val="00421CD4"/>
    <w:rsid w:val="00421F6D"/>
    <w:rsid w:val="004228FB"/>
    <w:rsid w:val="00422932"/>
    <w:rsid w:val="00423E79"/>
    <w:rsid w:val="00423EA7"/>
    <w:rsid w:val="00424ED5"/>
    <w:rsid w:val="00425309"/>
    <w:rsid w:val="00425A63"/>
    <w:rsid w:val="00425F35"/>
    <w:rsid w:val="00427833"/>
    <w:rsid w:val="00427C64"/>
    <w:rsid w:val="00430EA9"/>
    <w:rsid w:val="00432000"/>
    <w:rsid w:val="00432367"/>
    <w:rsid w:val="004328E4"/>
    <w:rsid w:val="004334CE"/>
    <w:rsid w:val="004335E8"/>
    <w:rsid w:val="00433681"/>
    <w:rsid w:val="00433703"/>
    <w:rsid w:val="004339D7"/>
    <w:rsid w:val="00434A30"/>
    <w:rsid w:val="004363D5"/>
    <w:rsid w:val="004364C1"/>
    <w:rsid w:val="0043712B"/>
    <w:rsid w:val="00441236"/>
    <w:rsid w:val="0044155F"/>
    <w:rsid w:val="0044196E"/>
    <w:rsid w:val="004420FD"/>
    <w:rsid w:val="00442776"/>
    <w:rsid w:val="00444AED"/>
    <w:rsid w:val="00445AE6"/>
    <w:rsid w:val="0044643A"/>
    <w:rsid w:val="0044745B"/>
    <w:rsid w:val="00447912"/>
    <w:rsid w:val="00450B24"/>
    <w:rsid w:val="00450DF7"/>
    <w:rsid w:val="00451811"/>
    <w:rsid w:val="00452DD2"/>
    <w:rsid w:val="0045301E"/>
    <w:rsid w:val="00453AFA"/>
    <w:rsid w:val="0045471C"/>
    <w:rsid w:val="00455F07"/>
    <w:rsid w:val="00456EB9"/>
    <w:rsid w:val="0046003F"/>
    <w:rsid w:val="00460621"/>
    <w:rsid w:val="00460774"/>
    <w:rsid w:val="00460D2B"/>
    <w:rsid w:val="00460ED8"/>
    <w:rsid w:val="00462BC3"/>
    <w:rsid w:val="004647A7"/>
    <w:rsid w:val="00465B23"/>
    <w:rsid w:val="004661A2"/>
    <w:rsid w:val="004665BA"/>
    <w:rsid w:val="00466753"/>
    <w:rsid w:val="00467610"/>
    <w:rsid w:val="004713A7"/>
    <w:rsid w:val="00472EB0"/>
    <w:rsid w:val="004737A5"/>
    <w:rsid w:val="00474210"/>
    <w:rsid w:val="0047469F"/>
    <w:rsid w:val="004763A0"/>
    <w:rsid w:val="00476957"/>
    <w:rsid w:val="00477B7C"/>
    <w:rsid w:val="00477C9C"/>
    <w:rsid w:val="0048019C"/>
    <w:rsid w:val="00480B96"/>
    <w:rsid w:val="00480F69"/>
    <w:rsid w:val="00481F8A"/>
    <w:rsid w:val="00482BF1"/>
    <w:rsid w:val="00482E0A"/>
    <w:rsid w:val="0048303E"/>
    <w:rsid w:val="0048415C"/>
    <w:rsid w:val="004851E1"/>
    <w:rsid w:val="004865B3"/>
    <w:rsid w:val="00486C00"/>
    <w:rsid w:val="0049004B"/>
    <w:rsid w:val="00490130"/>
    <w:rsid w:val="0049151D"/>
    <w:rsid w:val="004920F6"/>
    <w:rsid w:val="00493198"/>
    <w:rsid w:val="004951D4"/>
    <w:rsid w:val="00495A03"/>
    <w:rsid w:val="00495F2A"/>
    <w:rsid w:val="0049696C"/>
    <w:rsid w:val="00497636"/>
    <w:rsid w:val="004A00B1"/>
    <w:rsid w:val="004A03DC"/>
    <w:rsid w:val="004A0664"/>
    <w:rsid w:val="004A0697"/>
    <w:rsid w:val="004A075E"/>
    <w:rsid w:val="004A1D20"/>
    <w:rsid w:val="004A3FD7"/>
    <w:rsid w:val="004A448C"/>
    <w:rsid w:val="004A4956"/>
    <w:rsid w:val="004A51D4"/>
    <w:rsid w:val="004A67E8"/>
    <w:rsid w:val="004A7FBB"/>
    <w:rsid w:val="004B04E0"/>
    <w:rsid w:val="004B0764"/>
    <w:rsid w:val="004B0D4D"/>
    <w:rsid w:val="004B1968"/>
    <w:rsid w:val="004B352E"/>
    <w:rsid w:val="004B3F50"/>
    <w:rsid w:val="004B425D"/>
    <w:rsid w:val="004B5596"/>
    <w:rsid w:val="004B60B6"/>
    <w:rsid w:val="004C0CB5"/>
    <w:rsid w:val="004C0F59"/>
    <w:rsid w:val="004C1558"/>
    <w:rsid w:val="004C2071"/>
    <w:rsid w:val="004C2882"/>
    <w:rsid w:val="004C3D65"/>
    <w:rsid w:val="004C3FFD"/>
    <w:rsid w:val="004C45FD"/>
    <w:rsid w:val="004C57CE"/>
    <w:rsid w:val="004C5D23"/>
    <w:rsid w:val="004C6258"/>
    <w:rsid w:val="004C78AF"/>
    <w:rsid w:val="004C7C00"/>
    <w:rsid w:val="004D00D4"/>
    <w:rsid w:val="004D1E9C"/>
    <w:rsid w:val="004D2370"/>
    <w:rsid w:val="004D23AA"/>
    <w:rsid w:val="004D2DE6"/>
    <w:rsid w:val="004D3703"/>
    <w:rsid w:val="004D3987"/>
    <w:rsid w:val="004D49F6"/>
    <w:rsid w:val="004D6472"/>
    <w:rsid w:val="004D6A50"/>
    <w:rsid w:val="004D6C79"/>
    <w:rsid w:val="004D70C5"/>
    <w:rsid w:val="004D7112"/>
    <w:rsid w:val="004E0228"/>
    <w:rsid w:val="004E0CC7"/>
    <w:rsid w:val="004E21F1"/>
    <w:rsid w:val="004E2EBA"/>
    <w:rsid w:val="004E4093"/>
    <w:rsid w:val="004E572C"/>
    <w:rsid w:val="004E73D1"/>
    <w:rsid w:val="004E7908"/>
    <w:rsid w:val="004E794E"/>
    <w:rsid w:val="004E79EF"/>
    <w:rsid w:val="004E7B27"/>
    <w:rsid w:val="004F00D5"/>
    <w:rsid w:val="004F1457"/>
    <w:rsid w:val="004F30B3"/>
    <w:rsid w:val="004F31EB"/>
    <w:rsid w:val="004F54D9"/>
    <w:rsid w:val="004F5616"/>
    <w:rsid w:val="004F5DA7"/>
    <w:rsid w:val="004F6C5E"/>
    <w:rsid w:val="004F6E69"/>
    <w:rsid w:val="0050095B"/>
    <w:rsid w:val="00500A9D"/>
    <w:rsid w:val="00501606"/>
    <w:rsid w:val="00501F15"/>
    <w:rsid w:val="0050223F"/>
    <w:rsid w:val="00502E7E"/>
    <w:rsid w:val="005049EE"/>
    <w:rsid w:val="005053C4"/>
    <w:rsid w:val="005061C6"/>
    <w:rsid w:val="00510E4D"/>
    <w:rsid w:val="0051183F"/>
    <w:rsid w:val="00512990"/>
    <w:rsid w:val="00512A90"/>
    <w:rsid w:val="0051329F"/>
    <w:rsid w:val="00513960"/>
    <w:rsid w:val="0051402A"/>
    <w:rsid w:val="0051402D"/>
    <w:rsid w:val="0051451E"/>
    <w:rsid w:val="00515830"/>
    <w:rsid w:val="00516EBC"/>
    <w:rsid w:val="00517762"/>
    <w:rsid w:val="00520111"/>
    <w:rsid w:val="005206FB"/>
    <w:rsid w:val="0052182A"/>
    <w:rsid w:val="00522581"/>
    <w:rsid w:val="00523C68"/>
    <w:rsid w:val="00524179"/>
    <w:rsid w:val="00525976"/>
    <w:rsid w:val="00525DB4"/>
    <w:rsid w:val="00526151"/>
    <w:rsid w:val="0052684E"/>
    <w:rsid w:val="00526CAD"/>
    <w:rsid w:val="00526CC9"/>
    <w:rsid w:val="005271C8"/>
    <w:rsid w:val="0053165F"/>
    <w:rsid w:val="005318E8"/>
    <w:rsid w:val="0053326C"/>
    <w:rsid w:val="0053335C"/>
    <w:rsid w:val="00535D7D"/>
    <w:rsid w:val="0053615A"/>
    <w:rsid w:val="00536EA6"/>
    <w:rsid w:val="00542238"/>
    <w:rsid w:val="005423D2"/>
    <w:rsid w:val="00543BF9"/>
    <w:rsid w:val="00544C6A"/>
    <w:rsid w:val="005463B9"/>
    <w:rsid w:val="00547173"/>
    <w:rsid w:val="00550ECE"/>
    <w:rsid w:val="005510DF"/>
    <w:rsid w:val="00551B85"/>
    <w:rsid w:val="005524D9"/>
    <w:rsid w:val="00552CC4"/>
    <w:rsid w:val="00553B32"/>
    <w:rsid w:val="00553B49"/>
    <w:rsid w:val="005547CB"/>
    <w:rsid w:val="0055593E"/>
    <w:rsid w:val="005577EA"/>
    <w:rsid w:val="00557AE6"/>
    <w:rsid w:val="00560DB0"/>
    <w:rsid w:val="00560F75"/>
    <w:rsid w:val="0056199F"/>
    <w:rsid w:val="00561E9F"/>
    <w:rsid w:val="0056256A"/>
    <w:rsid w:val="0056292F"/>
    <w:rsid w:val="00563208"/>
    <w:rsid w:val="005632A2"/>
    <w:rsid w:val="00563E3F"/>
    <w:rsid w:val="00564151"/>
    <w:rsid w:val="00565485"/>
    <w:rsid w:val="005661D7"/>
    <w:rsid w:val="00571D1F"/>
    <w:rsid w:val="00573990"/>
    <w:rsid w:val="00573A74"/>
    <w:rsid w:val="005741D7"/>
    <w:rsid w:val="005750C3"/>
    <w:rsid w:val="00575D33"/>
    <w:rsid w:val="005761B1"/>
    <w:rsid w:val="005811A7"/>
    <w:rsid w:val="00583A04"/>
    <w:rsid w:val="00585403"/>
    <w:rsid w:val="00585598"/>
    <w:rsid w:val="0059211A"/>
    <w:rsid w:val="00592FDB"/>
    <w:rsid w:val="005943C6"/>
    <w:rsid w:val="005944D3"/>
    <w:rsid w:val="00594832"/>
    <w:rsid w:val="00594A2C"/>
    <w:rsid w:val="0059712A"/>
    <w:rsid w:val="005973B0"/>
    <w:rsid w:val="00597774"/>
    <w:rsid w:val="00597AD2"/>
    <w:rsid w:val="00597B53"/>
    <w:rsid w:val="00597B99"/>
    <w:rsid w:val="00597D3F"/>
    <w:rsid w:val="005A02C6"/>
    <w:rsid w:val="005A04A4"/>
    <w:rsid w:val="005A1E92"/>
    <w:rsid w:val="005A23D3"/>
    <w:rsid w:val="005A32CC"/>
    <w:rsid w:val="005A33AF"/>
    <w:rsid w:val="005A3796"/>
    <w:rsid w:val="005A7A83"/>
    <w:rsid w:val="005B0C4A"/>
    <w:rsid w:val="005B170C"/>
    <w:rsid w:val="005B1BE6"/>
    <w:rsid w:val="005B2C28"/>
    <w:rsid w:val="005B3959"/>
    <w:rsid w:val="005B6AF9"/>
    <w:rsid w:val="005B79E9"/>
    <w:rsid w:val="005B7C43"/>
    <w:rsid w:val="005C28F8"/>
    <w:rsid w:val="005C2B2A"/>
    <w:rsid w:val="005C2BDE"/>
    <w:rsid w:val="005C4313"/>
    <w:rsid w:val="005C4C47"/>
    <w:rsid w:val="005C4E28"/>
    <w:rsid w:val="005C52B8"/>
    <w:rsid w:val="005C5D1A"/>
    <w:rsid w:val="005C5FBD"/>
    <w:rsid w:val="005C6650"/>
    <w:rsid w:val="005C6FE0"/>
    <w:rsid w:val="005D147E"/>
    <w:rsid w:val="005D1635"/>
    <w:rsid w:val="005D1B1B"/>
    <w:rsid w:val="005D2DD6"/>
    <w:rsid w:val="005D338E"/>
    <w:rsid w:val="005D41AF"/>
    <w:rsid w:val="005D51CC"/>
    <w:rsid w:val="005D5969"/>
    <w:rsid w:val="005D5FF0"/>
    <w:rsid w:val="005D7011"/>
    <w:rsid w:val="005E0202"/>
    <w:rsid w:val="005E0756"/>
    <w:rsid w:val="005E0FCF"/>
    <w:rsid w:val="005E25D2"/>
    <w:rsid w:val="005E3CD0"/>
    <w:rsid w:val="005E3D01"/>
    <w:rsid w:val="005E458F"/>
    <w:rsid w:val="005E4912"/>
    <w:rsid w:val="005E54E2"/>
    <w:rsid w:val="005E6B67"/>
    <w:rsid w:val="005E6F1F"/>
    <w:rsid w:val="005E79E5"/>
    <w:rsid w:val="005F10F1"/>
    <w:rsid w:val="005F1563"/>
    <w:rsid w:val="005F1960"/>
    <w:rsid w:val="005F1C6A"/>
    <w:rsid w:val="005F1EAD"/>
    <w:rsid w:val="005F2FD6"/>
    <w:rsid w:val="005F3DDF"/>
    <w:rsid w:val="005F44D1"/>
    <w:rsid w:val="005F4E40"/>
    <w:rsid w:val="005F5345"/>
    <w:rsid w:val="005F5554"/>
    <w:rsid w:val="005F6609"/>
    <w:rsid w:val="005F66EE"/>
    <w:rsid w:val="005F7773"/>
    <w:rsid w:val="00600436"/>
    <w:rsid w:val="00600593"/>
    <w:rsid w:val="00600AA6"/>
    <w:rsid w:val="006010D0"/>
    <w:rsid w:val="006019CF"/>
    <w:rsid w:val="00602703"/>
    <w:rsid w:val="006027F6"/>
    <w:rsid w:val="00602C6D"/>
    <w:rsid w:val="00603206"/>
    <w:rsid w:val="00603D0E"/>
    <w:rsid w:val="00603F81"/>
    <w:rsid w:val="00604CE9"/>
    <w:rsid w:val="00606130"/>
    <w:rsid w:val="006102CA"/>
    <w:rsid w:val="00611B90"/>
    <w:rsid w:val="006125D6"/>
    <w:rsid w:val="00612C4A"/>
    <w:rsid w:val="00613963"/>
    <w:rsid w:val="00613FD5"/>
    <w:rsid w:val="00617311"/>
    <w:rsid w:val="0061798F"/>
    <w:rsid w:val="006206A7"/>
    <w:rsid w:val="00620B8C"/>
    <w:rsid w:val="00620BDC"/>
    <w:rsid w:val="00621129"/>
    <w:rsid w:val="0062142C"/>
    <w:rsid w:val="006218C0"/>
    <w:rsid w:val="006229A2"/>
    <w:rsid w:val="006235EB"/>
    <w:rsid w:val="00623F31"/>
    <w:rsid w:val="00624494"/>
    <w:rsid w:val="00624F91"/>
    <w:rsid w:val="0062505E"/>
    <w:rsid w:val="00626086"/>
    <w:rsid w:val="00627573"/>
    <w:rsid w:val="006278FB"/>
    <w:rsid w:val="00631518"/>
    <w:rsid w:val="006318C8"/>
    <w:rsid w:val="00631DB4"/>
    <w:rsid w:val="00632258"/>
    <w:rsid w:val="00633180"/>
    <w:rsid w:val="00633496"/>
    <w:rsid w:val="00633916"/>
    <w:rsid w:val="00634A70"/>
    <w:rsid w:val="00634CA5"/>
    <w:rsid w:val="00635BF0"/>
    <w:rsid w:val="006366E6"/>
    <w:rsid w:val="00636A76"/>
    <w:rsid w:val="00637304"/>
    <w:rsid w:val="00637AAF"/>
    <w:rsid w:val="00637DC9"/>
    <w:rsid w:val="00640D4F"/>
    <w:rsid w:val="00641D2B"/>
    <w:rsid w:val="006429A1"/>
    <w:rsid w:val="00643595"/>
    <w:rsid w:val="00643CDC"/>
    <w:rsid w:val="0064526B"/>
    <w:rsid w:val="00645481"/>
    <w:rsid w:val="00645974"/>
    <w:rsid w:val="00645F66"/>
    <w:rsid w:val="006466AE"/>
    <w:rsid w:val="006471DE"/>
    <w:rsid w:val="00647DFE"/>
    <w:rsid w:val="00650922"/>
    <w:rsid w:val="00650B9D"/>
    <w:rsid w:val="0065126A"/>
    <w:rsid w:val="006518B8"/>
    <w:rsid w:val="00651B4B"/>
    <w:rsid w:val="0065208C"/>
    <w:rsid w:val="00652687"/>
    <w:rsid w:val="00653538"/>
    <w:rsid w:val="00656AB4"/>
    <w:rsid w:val="00657D88"/>
    <w:rsid w:val="00657DC3"/>
    <w:rsid w:val="006604A9"/>
    <w:rsid w:val="00660539"/>
    <w:rsid w:val="006627F5"/>
    <w:rsid w:val="00662D3E"/>
    <w:rsid w:val="00662DF1"/>
    <w:rsid w:val="00665C7E"/>
    <w:rsid w:val="00665FA8"/>
    <w:rsid w:val="00667767"/>
    <w:rsid w:val="0067110E"/>
    <w:rsid w:val="006712F1"/>
    <w:rsid w:val="0067195F"/>
    <w:rsid w:val="00671E25"/>
    <w:rsid w:val="00672133"/>
    <w:rsid w:val="00672DDD"/>
    <w:rsid w:val="00673F3A"/>
    <w:rsid w:val="00676A10"/>
    <w:rsid w:val="00676A86"/>
    <w:rsid w:val="00676C91"/>
    <w:rsid w:val="0067765A"/>
    <w:rsid w:val="00677DEC"/>
    <w:rsid w:val="00680094"/>
    <w:rsid w:val="006803C0"/>
    <w:rsid w:val="006804FA"/>
    <w:rsid w:val="00681261"/>
    <w:rsid w:val="00682988"/>
    <w:rsid w:val="006829E1"/>
    <w:rsid w:val="00684389"/>
    <w:rsid w:val="00684527"/>
    <w:rsid w:val="00690B77"/>
    <w:rsid w:val="006913B2"/>
    <w:rsid w:val="006931A4"/>
    <w:rsid w:val="006935BC"/>
    <w:rsid w:val="00693CD4"/>
    <w:rsid w:val="006941DD"/>
    <w:rsid w:val="00694A49"/>
    <w:rsid w:val="006957C0"/>
    <w:rsid w:val="00696182"/>
    <w:rsid w:val="006968E1"/>
    <w:rsid w:val="00697340"/>
    <w:rsid w:val="00697A7A"/>
    <w:rsid w:val="00697F37"/>
    <w:rsid w:val="006A0226"/>
    <w:rsid w:val="006A1095"/>
    <w:rsid w:val="006A1413"/>
    <w:rsid w:val="006A2F07"/>
    <w:rsid w:val="006A32DC"/>
    <w:rsid w:val="006A360C"/>
    <w:rsid w:val="006A3A6A"/>
    <w:rsid w:val="006A3BCE"/>
    <w:rsid w:val="006A47A2"/>
    <w:rsid w:val="006A5009"/>
    <w:rsid w:val="006A52EC"/>
    <w:rsid w:val="006A6370"/>
    <w:rsid w:val="006A6C62"/>
    <w:rsid w:val="006A7C5F"/>
    <w:rsid w:val="006B0424"/>
    <w:rsid w:val="006B1B00"/>
    <w:rsid w:val="006B2447"/>
    <w:rsid w:val="006B257D"/>
    <w:rsid w:val="006B3975"/>
    <w:rsid w:val="006B3AE3"/>
    <w:rsid w:val="006B3BE8"/>
    <w:rsid w:val="006B5158"/>
    <w:rsid w:val="006B6547"/>
    <w:rsid w:val="006B7A6D"/>
    <w:rsid w:val="006B7D20"/>
    <w:rsid w:val="006C0341"/>
    <w:rsid w:val="006C0490"/>
    <w:rsid w:val="006C0654"/>
    <w:rsid w:val="006C1652"/>
    <w:rsid w:val="006C2939"/>
    <w:rsid w:val="006C2D4C"/>
    <w:rsid w:val="006C3025"/>
    <w:rsid w:val="006C3A98"/>
    <w:rsid w:val="006C3B22"/>
    <w:rsid w:val="006C4000"/>
    <w:rsid w:val="006C621F"/>
    <w:rsid w:val="006C651A"/>
    <w:rsid w:val="006C67BF"/>
    <w:rsid w:val="006C7CE9"/>
    <w:rsid w:val="006D074A"/>
    <w:rsid w:val="006D0C67"/>
    <w:rsid w:val="006D173C"/>
    <w:rsid w:val="006D2893"/>
    <w:rsid w:val="006D2CCB"/>
    <w:rsid w:val="006D2D7C"/>
    <w:rsid w:val="006D30D1"/>
    <w:rsid w:val="006D3B58"/>
    <w:rsid w:val="006D52D1"/>
    <w:rsid w:val="006D59A2"/>
    <w:rsid w:val="006D5C69"/>
    <w:rsid w:val="006D5EE8"/>
    <w:rsid w:val="006D6F39"/>
    <w:rsid w:val="006D7FEA"/>
    <w:rsid w:val="006E178B"/>
    <w:rsid w:val="006E25FC"/>
    <w:rsid w:val="006E42A4"/>
    <w:rsid w:val="006E493D"/>
    <w:rsid w:val="006E4F55"/>
    <w:rsid w:val="006E56E8"/>
    <w:rsid w:val="006E5A26"/>
    <w:rsid w:val="006E5B01"/>
    <w:rsid w:val="006E6145"/>
    <w:rsid w:val="006E6DC5"/>
    <w:rsid w:val="006E7EBD"/>
    <w:rsid w:val="006F0B0B"/>
    <w:rsid w:val="006F129D"/>
    <w:rsid w:val="006F179A"/>
    <w:rsid w:val="006F2464"/>
    <w:rsid w:val="006F2D20"/>
    <w:rsid w:val="006F3249"/>
    <w:rsid w:val="006F3672"/>
    <w:rsid w:val="006F428B"/>
    <w:rsid w:val="006F4C1E"/>
    <w:rsid w:val="006F5A5E"/>
    <w:rsid w:val="006F5AA4"/>
    <w:rsid w:val="006F6D15"/>
    <w:rsid w:val="006F7D02"/>
    <w:rsid w:val="00700D3A"/>
    <w:rsid w:val="00701223"/>
    <w:rsid w:val="00701E6E"/>
    <w:rsid w:val="0070251E"/>
    <w:rsid w:val="0070255D"/>
    <w:rsid w:val="00702F4E"/>
    <w:rsid w:val="0070374F"/>
    <w:rsid w:val="00703CA4"/>
    <w:rsid w:val="00710027"/>
    <w:rsid w:val="00711200"/>
    <w:rsid w:val="00712BE9"/>
    <w:rsid w:val="00713B0F"/>
    <w:rsid w:val="00713F1E"/>
    <w:rsid w:val="00714118"/>
    <w:rsid w:val="00716CDC"/>
    <w:rsid w:val="00717556"/>
    <w:rsid w:val="00717792"/>
    <w:rsid w:val="0072084C"/>
    <w:rsid w:val="007215CA"/>
    <w:rsid w:val="0072302D"/>
    <w:rsid w:val="007233B2"/>
    <w:rsid w:val="0072397F"/>
    <w:rsid w:val="007244E6"/>
    <w:rsid w:val="00724A42"/>
    <w:rsid w:val="00725B5B"/>
    <w:rsid w:val="007260A5"/>
    <w:rsid w:val="007268F6"/>
    <w:rsid w:val="00726F32"/>
    <w:rsid w:val="00727250"/>
    <w:rsid w:val="00727879"/>
    <w:rsid w:val="0073042F"/>
    <w:rsid w:val="00730BD1"/>
    <w:rsid w:val="007315BD"/>
    <w:rsid w:val="00731922"/>
    <w:rsid w:val="00731ACB"/>
    <w:rsid w:val="00732EBF"/>
    <w:rsid w:val="00735853"/>
    <w:rsid w:val="007368AD"/>
    <w:rsid w:val="00736A95"/>
    <w:rsid w:val="00736F5D"/>
    <w:rsid w:val="00737112"/>
    <w:rsid w:val="00740A35"/>
    <w:rsid w:val="0074133D"/>
    <w:rsid w:val="007423B0"/>
    <w:rsid w:val="00742618"/>
    <w:rsid w:val="00742C58"/>
    <w:rsid w:val="00743B04"/>
    <w:rsid w:val="00743C3B"/>
    <w:rsid w:val="0074445E"/>
    <w:rsid w:val="00744F7D"/>
    <w:rsid w:val="00745AE6"/>
    <w:rsid w:val="00745DF6"/>
    <w:rsid w:val="00746021"/>
    <w:rsid w:val="00746AC0"/>
    <w:rsid w:val="0074743E"/>
    <w:rsid w:val="00747B14"/>
    <w:rsid w:val="00747BB6"/>
    <w:rsid w:val="00747F6C"/>
    <w:rsid w:val="0075049A"/>
    <w:rsid w:val="0075115D"/>
    <w:rsid w:val="0075196D"/>
    <w:rsid w:val="00751D1F"/>
    <w:rsid w:val="007552A7"/>
    <w:rsid w:val="0075558C"/>
    <w:rsid w:val="0075666A"/>
    <w:rsid w:val="0075745D"/>
    <w:rsid w:val="00757BFF"/>
    <w:rsid w:val="007600A4"/>
    <w:rsid w:val="00760217"/>
    <w:rsid w:val="00760D80"/>
    <w:rsid w:val="00761CAD"/>
    <w:rsid w:val="00761EFA"/>
    <w:rsid w:val="00764873"/>
    <w:rsid w:val="007664C7"/>
    <w:rsid w:val="007702DA"/>
    <w:rsid w:val="00770A7E"/>
    <w:rsid w:val="00771417"/>
    <w:rsid w:val="00771F8F"/>
    <w:rsid w:val="00772CBD"/>
    <w:rsid w:val="0077349F"/>
    <w:rsid w:val="007740F5"/>
    <w:rsid w:val="00775586"/>
    <w:rsid w:val="00775C58"/>
    <w:rsid w:val="00775E9C"/>
    <w:rsid w:val="00776A6E"/>
    <w:rsid w:val="007778DD"/>
    <w:rsid w:val="00777B52"/>
    <w:rsid w:val="00780B62"/>
    <w:rsid w:val="00781055"/>
    <w:rsid w:val="0078298A"/>
    <w:rsid w:val="00782EE1"/>
    <w:rsid w:val="0078447A"/>
    <w:rsid w:val="00784679"/>
    <w:rsid w:val="00784DD6"/>
    <w:rsid w:val="00784F94"/>
    <w:rsid w:val="00785EFB"/>
    <w:rsid w:val="00786E71"/>
    <w:rsid w:val="00787617"/>
    <w:rsid w:val="00787942"/>
    <w:rsid w:val="0079245B"/>
    <w:rsid w:val="007933F1"/>
    <w:rsid w:val="007933F9"/>
    <w:rsid w:val="007941A7"/>
    <w:rsid w:val="00794523"/>
    <w:rsid w:val="00794E35"/>
    <w:rsid w:val="007954E6"/>
    <w:rsid w:val="007959D0"/>
    <w:rsid w:val="00795D7F"/>
    <w:rsid w:val="00796693"/>
    <w:rsid w:val="00796F0E"/>
    <w:rsid w:val="007A0C0C"/>
    <w:rsid w:val="007A0F41"/>
    <w:rsid w:val="007A1A4F"/>
    <w:rsid w:val="007A287D"/>
    <w:rsid w:val="007A2ACC"/>
    <w:rsid w:val="007A32D3"/>
    <w:rsid w:val="007A3B95"/>
    <w:rsid w:val="007A4916"/>
    <w:rsid w:val="007A53DF"/>
    <w:rsid w:val="007A57BF"/>
    <w:rsid w:val="007A626A"/>
    <w:rsid w:val="007A6DBC"/>
    <w:rsid w:val="007A6E43"/>
    <w:rsid w:val="007B0DE6"/>
    <w:rsid w:val="007B2382"/>
    <w:rsid w:val="007B32C0"/>
    <w:rsid w:val="007B6728"/>
    <w:rsid w:val="007B7331"/>
    <w:rsid w:val="007B7E20"/>
    <w:rsid w:val="007C1E74"/>
    <w:rsid w:val="007C2191"/>
    <w:rsid w:val="007C3B41"/>
    <w:rsid w:val="007C4CB3"/>
    <w:rsid w:val="007C68D9"/>
    <w:rsid w:val="007C733C"/>
    <w:rsid w:val="007C7591"/>
    <w:rsid w:val="007C7769"/>
    <w:rsid w:val="007D1089"/>
    <w:rsid w:val="007D15BD"/>
    <w:rsid w:val="007D1805"/>
    <w:rsid w:val="007D1C7E"/>
    <w:rsid w:val="007D1D6C"/>
    <w:rsid w:val="007D5C0B"/>
    <w:rsid w:val="007D5CBE"/>
    <w:rsid w:val="007D5CD5"/>
    <w:rsid w:val="007D796C"/>
    <w:rsid w:val="007D7BD4"/>
    <w:rsid w:val="007E0276"/>
    <w:rsid w:val="007E0B9E"/>
    <w:rsid w:val="007E1D37"/>
    <w:rsid w:val="007E4445"/>
    <w:rsid w:val="007E6DFA"/>
    <w:rsid w:val="007E7D11"/>
    <w:rsid w:val="007F0963"/>
    <w:rsid w:val="007F0C8B"/>
    <w:rsid w:val="007F1A27"/>
    <w:rsid w:val="007F2997"/>
    <w:rsid w:val="007F2D57"/>
    <w:rsid w:val="007F653B"/>
    <w:rsid w:val="007F6AE9"/>
    <w:rsid w:val="00800012"/>
    <w:rsid w:val="00800966"/>
    <w:rsid w:val="008010FF"/>
    <w:rsid w:val="008012A4"/>
    <w:rsid w:val="00801830"/>
    <w:rsid w:val="0080213D"/>
    <w:rsid w:val="0080226D"/>
    <w:rsid w:val="00802283"/>
    <w:rsid w:val="008023E6"/>
    <w:rsid w:val="00802C26"/>
    <w:rsid w:val="0080376C"/>
    <w:rsid w:val="00803F83"/>
    <w:rsid w:val="008068E6"/>
    <w:rsid w:val="00806AB5"/>
    <w:rsid w:val="00806CCE"/>
    <w:rsid w:val="00807362"/>
    <w:rsid w:val="00810CDB"/>
    <w:rsid w:val="00810D53"/>
    <w:rsid w:val="00810EBD"/>
    <w:rsid w:val="00812FCD"/>
    <w:rsid w:val="00813A9B"/>
    <w:rsid w:val="00814270"/>
    <w:rsid w:val="0081540C"/>
    <w:rsid w:val="00815B82"/>
    <w:rsid w:val="00817137"/>
    <w:rsid w:val="00820545"/>
    <w:rsid w:val="0082121A"/>
    <w:rsid w:val="008218FA"/>
    <w:rsid w:val="00821A92"/>
    <w:rsid w:val="008229B6"/>
    <w:rsid w:val="008231EC"/>
    <w:rsid w:val="0082479B"/>
    <w:rsid w:val="00825281"/>
    <w:rsid w:val="00825933"/>
    <w:rsid w:val="008261D7"/>
    <w:rsid w:val="00826D54"/>
    <w:rsid w:val="008300AD"/>
    <w:rsid w:val="00830720"/>
    <w:rsid w:val="008308E6"/>
    <w:rsid w:val="00831677"/>
    <w:rsid w:val="00831FC0"/>
    <w:rsid w:val="0083228D"/>
    <w:rsid w:val="008326D8"/>
    <w:rsid w:val="00832888"/>
    <w:rsid w:val="00832DE2"/>
    <w:rsid w:val="00832ECE"/>
    <w:rsid w:val="008336E0"/>
    <w:rsid w:val="00834C78"/>
    <w:rsid w:val="00834CBF"/>
    <w:rsid w:val="00835E65"/>
    <w:rsid w:val="00836003"/>
    <w:rsid w:val="00836F89"/>
    <w:rsid w:val="00837553"/>
    <w:rsid w:val="0083760A"/>
    <w:rsid w:val="008401AF"/>
    <w:rsid w:val="00840D72"/>
    <w:rsid w:val="00841190"/>
    <w:rsid w:val="0084275D"/>
    <w:rsid w:val="0084339D"/>
    <w:rsid w:val="00843A53"/>
    <w:rsid w:val="00843E48"/>
    <w:rsid w:val="008452F6"/>
    <w:rsid w:val="008461FF"/>
    <w:rsid w:val="00846459"/>
    <w:rsid w:val="008464A2"/>
    <w:rsid w:val="0084653D"/>
    <w:rsid w:val="00846B1C"/>
    <w:rsid w:val="008509D7"/>
    <w:rsid w:val="0085262D"/>
    <w:rsid w:val="00852E76"/>
    <w:rsid w:val="00853B69"/>
    <w:rsid w:val="00853D61"/>
    <w:rsid w:val="008541CF"/>
    <w:rsid w:val="008562BD"/>
    <w:rsid w:val="008568F9"/>
    <w:rsid w:val="00856FFC"/>
    <w:rsid w:val="00857513"/>
    <w:rsid w:val="0085757D"/>
    <w:rsid w:val="0086115D"/>
    <w:rsid w:val="008619AE"/>
    <w:rsid w:val="0086232F"/>
    <w:rsid w:val="00863435"/>
    <w:rsid w:val="00864954"/>
    <w:rsid w:val="00864FD6"/>
    <w:rsid w:val="008652F1"/>
    <w:rsid w:val="00866C03"/>
    <w:rsid w:val="008670FC"/>
    <w:rsid w:val="00871225"/>
    <w:rsid w:val="0087142B"/>
    <w:rsid w:val="00872195"/>
    <w:rsid w:val="00872827"/>
    <w:rsid w:val="00872CAF"/>
    <w:rsid w:val="0087349A"/>
    <w:rsid w:val="00873694"/>
    <w:rsid w:val="00873DAD"/>
    <w:rsid w:val="00874C18"/>
    <w:rsid w:val="0087532D"/>
    <w:rsid w:val="00875D55"/>
    <w:rsid w:val="00876721"/>
    <w:rsid w:val="00876AA4"/>
    <w:rsid w:val="008770D0"/>
    <w:rsid w:val="00880B1E"/>
    <w:rsid w:val="00880BE1"/>
    <w:rsid w:val="00880DD5"/>
    <w:rsid w:val="008817E7"/>
    <w:rsid w:val="00882037"/>
    <w:rsid w:val="008835A9"/>
    <w:rsid w:val="00886030"/>
    <w:rsid w:val="008865B6"/>
    <w:rsid w:val="00890569"/>
    <w:rsid w:val="00890B51"/>
    <w:rsid w:val="00891DF2"/>
    <w:rsid w:val="00892BC3"/>
    <w:rsid w:val="00892D0F"/>
    <w:rsid w:val="008949E3"/>
    <w:rsid w:val="00894AE3"/>
    <w:rsid w:val="00894D21"/>
    <w:rsid w:val="00895DF4"/>
    <w:rsid w:val="00895E44"/>
    <w:rsid w:val="0089646D"/>
    <w:rsid w:val="008A0D48"/>
    <w:rsid w:val="008A1106"/>
    <w:rsid w:val="008A1B75"/>
    <w:rsid w:val="008A2791"/>
    <w:rsid w:val="008A2D44"/>
    <w:rsid w:val="008A3319"/>
    <w:rsid w:val="008A4093"/>
    <w:rsid w:val="008A6658"/>
    <w:rsid w:val="008A6E7B"/>
    <w:rsid w:val="008A7312"/>
    <w:rsid w:val="008A7971"/>
    <w:rsid w:val="008A7B3A"/>
    <w:rsid w:val="008A7BDD"/>
    <w:rsid w:val="008B005D"/>
    <w:rsid w:val="008B0852"/>
    <w:rsid w:val="008B0979"/>
    <w:rsid w:val="008B0A19"/>
    <w:rsid w:val="008B15C6"/>
    <w:rsid w:val="008B1A4D"/>
    <w:rsid w:val="008B1FD4"/>
    <w:rsid w:val="008B3437"/>
    <w:rsid w:val="008B3513"/>
    <w:rsid w:val="008B3967"/>
    <w:rsid w:val="008B6E49"/>
    <w:rsid w:val="008B6E5F"/>
    <w:rsid w:val="008B76F9"/>
    <w:rsid w:val="008B790A"/>
    <w:rsid w:val="008B7E7A"/>
    <w:rsid w:val="008C0336"/>
    <w:rsid w:val="008C1839"/>
    <w:rsid w:val="008C1A65"/>
    <w:rsid w:val="008C1EB6"/>
    <w:rsid w:val="008C23B2"/>
    <w:rsid w:val="008C2706"/>
    <w:rsid w:val="008C36D0"/>
    <w:rsid w:val="008C370B"/>
    <w:rsid w:val="008C3A2A"/>
    <w:rsid w:val="008C432F"/>
    <w:rsid w:val="008C4D8D"/>
    <w:rsid w:val="008C559B"/>
    <w:rsid w:val="008D0A54"/>
    <w:rsid w:val="008D0ACB"/>
    <w:rsid w:val="008D1497"/>
    <w:rsid w:val="008D1B5F"/>
    <w:rsid w:val="008D1F00"/>
    <w:rsid w:val="008D202C"/>
    <w:rsid w:val="008D271F"/>
    <w:rsid w:val="008D3857"/>
    <w:rsid w:val="008D4872"/>
    <w:rsid w:val="008D589C"/>
    <w:rsid w:val="008D5E5A"/>
    <w:rsid w:val="008D624A"/>
    <w:rsid w:val="008E0EA8"/>
    <w:rsid w:val="008E1047"/>
    <w:rsid w:val="008E277B"/>
    <w:rsid w:val="008E2D98"/>
    <w:rsid w:val="008E3001"/>
    <w:rsid w:val="008E35C0"/>
    <w:rsid w:val="008E3943"/>
    <w:rsid w:val="008E45C9"/>
    <w:rsid w:val="008E4635"/>
    <w:rsid w:val="008E47D0"/>
    <w:rsid w:val="008E57EE"/>
    <w:rsid w:val="008E6B8E"/>
    <w:rsid w:val="008E6BCA"/>
    <w:rsid w:val="008E7085"/>
    <w:rsid w:val="008F0CB6"/>
    <w:rsid w:val="008F1198"/>
    <w:rsid w:val="008F1849"/>
    <w:rsid w:val="008F3073"/>
    <w:rsid w:val="008F3378"/>
    <w:rsid w:val="008F474A"/>
    <w:rsid w:val="008F600B"/>
    <w:rsid w:val="008F60C3"/>
    <w:rsid w:val="008F750A"/>
    <w:rsid w:val="008F7E87"/>
    <w:rsid w:val="0090005B"/>
    <w:rsid w:val="0090029F"/>
    <w:rsid w:val="00901C3C"/>
    <w:rsid w:val="0090223B"/>
    <w:rsid w:val="00902B3A"/>
    <w:rsid w:val="009040B4"/>
    <w:rsid w:val="00904969"/>
    <w:rsid w:val="00904B41"/>
    <w:rsid w:val="0090519E"/>
    <w:rsid w:val="009110F4"/>
    <w:rsid w:val="009132F0"/>
    <w:rsid w:val="00915120"/>
    <w:rsid w:val="009154FF"/>
    <w:rsid w:val="00916337"/>
    <w:rsid w:val="00916433"/>
    <w:rsid w:val="00916A65"/>
    <w:rsid w:val="00917342"/>
    <w:rsid w:val="009206EC"/>
    <w:rsid w:val="009208B6"/>
    <w:rsid w:val="0092105E"/>
    <w:rsid w:val="009224B3"/>
    <w:rsid w:val="009254D6"/>
    <w:rsid w:val="00925DBF"/>
    <w:rsid w:val="009260DB"/>
    <w:rsid w:val="009261C5"/>
    <w:rsid w:val="0092669B"/>
    <w:rsid w:val="00926F85"/>
    <w:rsid w:val="00927D2B"/>
    <w:rsid w:val="00930093"/>
    <w:rsid w:val="00930E88"/>
    <w:rsid w:val="00930FEB"/>
    <w:rsid w:val="009313B4"/>
    <w:rsid w:val="009315F6"/>
    <w:rsid w:val="0093163E"/>
    <w:rsid w:val="00931B0F"/>
    <w:rsid w:val="00933899"/>
    <w:rsid w:val="00935A53"/>
    <w:rsid w:val="00936436"/>
    <w:rsid w:val="009370CC"/>
    <w:rsid w:val="00940372"/>
    <w:rsid w:val="00940594"/>
    <w:rsid w:val="00940675"/>
    <w:rsid w:val="00940FD2"/>
    <w:rsid w:val="00941FC8"/>
    <w:rsid w:val="0094222E"/>
    <w:rsid w:val="00943A13"/>
    <w:rsid w:val="00946395"/>
    <w:rsid w:val="00946D89"/>
    <w:rsid w:val="00947607"/>
    <w:rsid w:val="00947B82"/>
    <w:rsid w:val="00947F44"/>
    <w:rsid w:val="00950096"/>
    <w:rsid w:val="00951BC7"/>
    <w:rsid w:val="0095221A"/>
    <w:rsid w:val="009523A3"/>
    <w:rsid w:val="0095241E"/>
    <w:rsid w:val="009533A3"/>
    <w:rsid w:val="009533E6"/>
    <w:rsid w:val="00953DBA"/>
    <w:rsid w:val="0095501F"/>
    <w:rsid w:val="0095506B"/>
    <w:rsid w:val="009555B4"/>
    <w:rsid w:val="0095578E"/>
    <w:rsid w:val="00955E7A"/>
    <w:rsid w:val="00956123"/>
    <w:rsid w:val="0095670A"/>
    <w:rsid w:val="00956EB5"/>
    <w:rsid w:val="00961718"/>
    <w:rsid w:val="00961E8B"/>
    <w:rsid w:val="00962984"/>
    <w:rsid w:val="00964E32"/>
    <w:rsid w:val="00964F93"/>
    <w:rsid w:val="00966605"/>
    <w:rsid w:val="00966BAC"/>
    <w:rsid w:val="00967D2C"/>
    <w:rsid w:val="00973125"/>
    <w:rsid w:val="009737BD"/>
    <w:rsid w:val="009738BF"/>
    <w:rsid w:val="0097392F"/>
    <w:rsid w:val="00973A2B"/>
    <w:rsid w:val="00974E10"/>
    <w:rsid w:val="009758BC"/>
    <w:rsid w:val="00975E37"/>
    <w:rsid w:val="009804F3"/>
    <w:rsid w:val="00980662"/>
    <w:rsid w:val="00981121"/>
    <w:rsid w:val="009815BF"/>
    <w:rsid w:val="00981F80"/>
    <w:rsid w:val="0098210F"/>
    <w:rsid w:val="00982C87"/>
    <w:rsid w:val="0098356C"/>
    <w:rsid w:val="00984207"/>
    <w:rsid w:val="00984842"/>
    <w:rsid w:val="009866C4"/>
    <w:rsid w:val="00986C7C"/>
    <w:rsid w:val="00990B0D"/>
    <w:rsid w:val="00991659"/>
    <w:rsid w:val="00991824"/>
    <w:rsid w:val="00991960"/>
    <w:rsid w:val="009923D1"/>
    <w:rsid w:val="009938EE"/>
    <w:rsid w:val="00993A8B"/>
    <w:rsid w:val="00994CF6"/>
    <w:rsid w:val="009963C0"/>
    <w:rsid w:val="00997508"/>
    <w:rsid w:val="009A0A92"/>
    <w:rsid w:val="009A1EEA"/>
    <w:rsid w:val="009A2009"/>
    <w:rsid w:val="009A21A2"/>
    <w:rsid w:val="009A2ABE"/>
    <w:rsid w:val="009A2BB1"/>
    <w:rsid w:val="009A2DFB"/>
    <w:rsid w:val="009A35F5"/>
    <w:rsid w:val="009A5829"/>
    <w:rsid w:val="009A6A2F"/>
    <w:rsid w:val="009A760E"/>
    <w:rsid w:val="009B0EB9"/>
    <w:rsid w:val="009B2CAF"/>
    <w:rsid w:val="009B48C3"/>
    <w:rsid w:val="009B4F96"/>
    <w:rsid w:val="009B5B6D"/>
    <w:rsid w:val="009B615D"/>
    <w:rsid w:val="009B67F0"/>
    <w:rsid w:val="009B76E4"/>
    <w:rsid w:val="009C0D4D"/>
    <w:rsid w:val="009C1939"/>
    <w:rsid w:val="009C28AA"/>
    <w:rsid w:val="009C2F54"/>
    <w:rsid w:val="009C3796"/>
    <w:rsid w:val="009C37E2"/>
    <w:rsid w:val="009C4BC8"/>
    <w:rsid w:val="009C50AA"/>
    <w:rsid w:val="009C755C"/>
    <w:rsid w:val="009C780F"/>
    <w:rsid w:val="009C7C23"/>
    <w:rsid w:val="009D0EEA"/>
    <w:rsid w:val="009D2164"/>
    <w:rsid w:val="009D4895"/>
    <w:rsid w:val="009D543C"/>
    <w:rsid w:val="009D5688"/>
    <w:rsid w:val="009D5D39"/>
    <w:rsid w:val="009D74DF"/>
    <w:rsid w:val="009D794C"/>
    <w:rsid w:val="009D7BBA"/>
    <w:rsid w:val="009D7C0F"/>
    <w:rsid w:val="009E012A"/>
    <w:rsid w:val="009E0437"/>
    <w:rsid w:val="009E0D31"/>
    <w:rsid w:val="009E0E20"/>
    <w:rsid w:val="009E3066"/>
    <w:rsid w:val="009E3DB6"/>
    <w:rsid w:val="009E4CB1"/>
    <w:rsid w:val="009E5E26"/>
    <w:rsid w:val="009E62BE"/>
    <w:rsid w:val="009E6A6E"/>
    <w:rsid w:val="009F0281"/>
    <w:rsid w:val="009F273F"/>
    <w:rsid w:val="009F3231"/>
    <w:rsid w:val="009F3499"/>
    <w:rsid w:val="009F3DE0"/>
    <w:rsid w:val="009F7060"/>
    <w:rsid w:val="009F70BB"/>
    <w:rsid w:val="009F73C5"/>
    <w:rsid w:val="009F75B7"/>
    <w:rsid w:val="009F76E4"/>
    <w:rsid w:val="00A010B3"/>
    <w:rsid w:val="00A014BE"/>
    <w:rsid w:val="00A01CBF"/>
    <w:rsid w:val="00A02577"/>
    <w:rsid w:val="00A026D6"/>
    <w:rsid w:val="00A0302F"/>
    <w:rsid w:val="00A033CB"/>
    <w:rsid w:val="00A04725"/>
    <w:rsid w:val="00A06475"/>
    <w:rsid w:val="00A0681B"/>
    <w:rsid w:val="00A06903"/>
    <w:rsid w:val="00A06928"/>
    <w:rsid w:val="00A10232"/>
    <w:rsid w:val="00A106E1"/>
    <w:rsid w:val="00A108AE"/>
    <w:rsid w:val="00A10AD3"/>
    <w:rsid w:val="00A10B30"/>
    <w:rsid w:val="00A10DF1"/>
    <w:rsid w:val="00A11A5F"/>
    <w:rsid w:val="00A125B6"/>
    <w:rsid w:val="00A12E69"/>
    <w:rsid w:val="00A13932"/>
    <w:rsid w:val="00A13F56"/>
    <w:rsid w:val="00A145D8"/>
    <w:rsid w:val="00A151D0"/>
    <w:rsid w:val="00A16E71"/>
    <w:rsid w:val="00A200B5"/>
    <w:rsid w:val="00A201CC"/>
    <w:rsid w:val="00A22034"/>
    <w:rsid w:val="00A220B3"/>
    <w:rsid w:val="00A22127"/>
    <w:rsid w:val="00A23BB4"/>
    <w:rsid w:val="00A246E5"/>
    <w:rsid w:val="00A25353"/>
    <w:rsid w:val="00A25CFA"/>
    <w:rsid w:val="00A266AA"/>
    <w:rsid w:val="00A27292"/>
    <w:rsid w:val="00A27361"/>
    <w:rsid w:val="00A275D6"/>
    <w:rsid w:val="00A310C3"/>
    <w:rsid w:val="00A315B2"/>
    <w:rsid w:val="00A323A4"/>
    <w:rsid w:val="00A32E54"/>
    <w:rsid w:val="00A33312"/>
    <w:rsid w:val="00A33448"/>
    <w:rsid w:val="00A343C1"/>
    <w:rsid w:val="00A34C0F"/>
    <w:rsid w:val="00A34F5F"/>
    <w:rsid w:val="00A355A2"/>
    <w:rsid w:val="00A36D1B"/>
    <w:rsid w:val="00A37094"/>
    <w:rsid w:val="00A3719A"/>
    <w:rsid w:val="00A37F63"/>
    <w:rsid w:val="00A40652"/>
    <w:rsid w:val="00A41A14"/>
    <w:rsid w:val="00A41D11"/>
    <w:rsid w:val="00A44091"/>
    <w:rsid w:val="00A4457E"/>
    <w:rsid w:val="00A450B7"/>
    <w:rsid w:val="00A455CC"/>
    <w:rsid w:val="00A46A68"/>
    <w:rsid w:val="00A46A88"/>
    <w:rsid w:val="00A50BDB"/>
    <w:rsid w:val="00A50EE9"/>
    <w:rsid w:val="00A50F5A"/>
    <w:rsid w:val="00A52847"/>
    <w:rsid w:val="00A53BC1"/>
    <w:rsid w:val="00A53FA2"/>
    <w:rsid w:val="00A56B60"/>
    <w:rsid w:val="00A608FF"/>
    <w:rsid w:val="00A62795"/>
    <w:rsid w:val="00A631B8"/>
    <w:rsid w:val="00A6586A"/>
    <w:rsid w:val="00A658C7"/>
    <w:rsid w:val="00A658FE"/>
    <w:rsid w:val="00A65E54"/>
    <w:rsid w:val="00A66354"/>
    <w:rsid w:val="00A673BE"/>
    <w:rsid w:val="00A679F3"/>
    <w:rsid w:val="00A71FF3"/>
    <w:rsid w:val="00A72126"/>
    <w:rsid w:val="00A72D82"/>
    <w:rsid w:val="00A73C68"/>
    <w:rsid w:val="00A73CA4"/>
    <w:rsid w:val="00A742A1"/>
    <w:rsid w:val="00A746DE"/>
    <w:rsid w:val="00A7581D"/>
    <w:rsid w:val="00A75821"/>
    <w:rsid w:val="00A75832"/>
    <w:rsid w:val="00A75A73"/>
    <w:rsid w:val="00A80730"/>
    <w:rsid w:val="00A817E4"/>
    <w:rsid w:val="00A82D23"/>
    <w:rsid w:val="00A83213"/>
    <w:rsid w:val="00A83639"/>
    <w:rsid w:val="00A83BEE"/>
    <w:rsid w:val="00A847CB"/>
    <w:rsid w:val="00A85313"/>
    <w:rsid w:val="00A8620A"/>
    <w:rsid w:val="00A86BF6"/>
    <w:rsid w:val="00A86F48"/>
    <w:rsid w:val="00A9193A"/>
    <w:rsid w:val="00A921C2"/>
    <w:rsid w:val="00A922C9"/>
    <w:rsid w:val="00A93078"/>
    <w:rsid w:val="00A93152"/>
    <w:rsid w:val="00A93482"/>
    <w:rsid w:val="00A93B2D"/>
    <w:rsid w:val="00A956CA"/>
    <w:rsid w:val="00A967D0"/>
    <w:rsid w:val="00A97303"/>
    <w:rsid w:val="00AA1368"/>
    <w:rsid w:val="00AA2C05"/>
    <w:rsid w:val="00AA3239"/>
    <w:rsid w:val="00AA32CC"/>
    <w:rsid w:val="00AA3873"/>
    <w:rsid w:val="00AA3E0C"/>
    <w:rsid w:val="00AA4617"/>
    <w:rsid w:val="00AA6454"/>
    <w:rsid w:val="00AA685B"/>
    <w:rsid w:val="00AA6F46"/>
    <w:rsid w:val="00AA72D5"/>
    <w:rsid w:val="00AA77A0"/>
    <w:rsid w:val="00AA7913"/>
    <w:rsid w:val="00AA7BC2"/>
    <w:rsid w:val="00AB03F8"/>
    <w:rsid w:val="00AB1146"/>
    <w:rsid w:val="00AB16E6"/>
    <w:rsid w:val="00AB16FB"/>
    <w:rsid w:val="00AB174B"/>
    <w:rsid w:val="00AB1BC6"/>
    <w:rsid w:val="00AB239B"/>
    <w:rsid w:val="00AB2B51"/>
    <w:rsid w:val="00AB34A7"/>
    <w:rsid w:val="00AB460E"/>
    <w:rsid w:val="00AB4DE3"/>
    <w:rsid w:val="00AB6429"/>
    <w:rsid w:val="00AB6744"/>
    <w:rsid w:val="00AB6A8A"/>
    <w:rsid w:val="00AB6D5A"/>
    <w:rsid w:val="00AB7E9A"/>
    <w:rsid w:val="00AC0676"/>
    <w:rsid w:val="00AC07CC"/>
    <w:rsid w:val="00AC0880"/>
    <w:rsid w:val="00AC21DA"/>
    <w:rsid w:val="00AC2B8F"/>
    <w:rsid w:val="00AC478A"/>
    <w:rsid w:val="00AC6AAF"/>
    <w:rsid w:val="00AC7F29"/>
    <w:rsid w:val="00AC7F83"/>
    <w:rsid w:val="00AD0A33"/>
    <w:rsid w:val="00AD1A1D"/>
    <w:rsid w:val="00AD1EA7"/>
    <w:rsid w:val="00AD2A92"/>
    <w:rsid w:val="00AD31BE"/>
    <w:rsid w:val="00AD4862"/>
    <w:rsid w:val="00AD5045"/>
    <w:rsid w:val="00AD61EE"/>
    <w:rsid w:val="00AD630B"/>
    <w:rsid w:val="00AD63E8"/>
    <w:rsid w:val="00AD79E6"/>
    <w:rsid w:val="00AE0982"/>
    <w:rsid w:val="00AE254C"/>
    <w:rsid w:val="00AE2C66"/>
    <w:rsid w:val="00AE33A2"/>
    <w:rsid w:val="00AE3598"/>
    <w:rsid w:val="00AE38CF"/>
    <w:rsid w:val="00AE3CE5"/>
    <w:rsid w:val="00AE3DD1"/>
    <w:rsid w:val="00AE3ED3"/>
    <w:rsid w:val="00AE40D7"/>
    <w:rsid w:val="00AE40DB"/>
    <w:rsid w:val="00AE4634"/>
    <w:rsid w:val="00AE4B1B"/>
    <w:rsid w:val="00AE4EF0"/>
    <w:rsid w:val="00AE6B8F"/>
    <w:rsid w:val="00AE7607"/>
    <w:rsid w:val="00AE7C7C"/>
    <w:rsid w:val="00AF1452"/>
    <w:rsid w:val="00AF19D4"/>
    <w:rsid w:val="00AF1AE1"/>
    <w:rsid w:val="00AF252F"/>
    <w:rsid w:val="00AF2F7A"/>
    <w:rsid w:val="00AF37EA"/>
    <w:rsid w:val="00AF383F"/>
    <w:rsid w:val="00AF4091"/>
    <w:rsid w:val="00AF627C"/>
    <w:rsid w:val="00AF73DE"/>
    <w:rsid w:val="00AF79A9"/>
    <w:rsid w:val="00B00953"/>
    <w:rsid w:val="00B00C39"/>
    <w:rsid w:val="00B01609"/>
    <w:rsid w:val="00B0216B"/>
    <w:rsid w:val="00B026E7"/>
    <w:rsid w:val="00B032FB"/>
    <w:rsid w:val="00B04020"/>
    <w:rsid w:val="00B0407C"/>
    <w:rsid w:val="00B04ED5"/>
    <w:rsid w:val="00B0543D"/>
    <w:rsid w:val="00B055C5"/>
    <w:rsid w:val="00B06526"/>
    <w:rsid w:val="00B0657A"/>
    <w:rsid w:val="00B06A4D"/>
    <w:rsid w:val="00B06ADC"/>
    <w:rsid w:val="00B07524"/>
    <w:rsid w:val="00B113E7"/>
    <w:rsid w:val="00B12044"/>
    <w:rsid w:val="00B128BF"/>
    <w:rsid w:val="00B14AFE"/>
    <w:rsid w:val="00B14D5C"/>
    <w:rsid w:val="00B1534B"/>
    <w:rsid w:val="00B15637"/>
    <w:rsid w:val="00B156E2"/>
    <w:rsid w:val="00B15E92"/>
    <w:rsid w:val="00B16411"/>
    <w:rsid w:val="00B16977"/>
    <w:rsid w:val="00B16C81"/>
    <w:rsid w:val="00B173F9"/>
    <w:rsid w:val="00B177B0"/>
    <w:rsid w:val="00B177F3"/>
    <w:rsid w:val="00B179FD"/>
    <w:rsid w:val="00B202A9"/>
    <w:rsid w:val="00B216B7"/>
    <w:rsid w:val="00B224B9"/>
    <w:rsid w:val="00B23015"/>
    <w:rsid w:val="00B2304A"/>
    <w:rsid w:val="00B2350F"/>
    <w:rsid w:val="00B247F6"/>
    <w:rsid w:val="00B249CB"/>
    <w:rsid w:val="00B24F00"/>
    <w:rsid w:val="00B269D4"/>
    <w:rsid w:val="00B272BB"/>
    <w:rsid w:val="00B30387"/>
    <w:rsid w:val="00B30C77"/>
    <w:rsid w:val="00B31D5B"/>
    <w:rsid w:val="00B32864"/>
    <w:rsid w:val="00B32D1A"/>
    <w:rsid w:val="00B32D80"/>
    <w:rsid w:val="00B33E98"/>
    <w:rsid w:val="00B35768"/>
    <w:rsid w:val="00B35B7C"/>
    <w:rsid w:val="00B362E3"/>
    <w:rsid w:val="00B36790"/>
    <w:rsid w:val="00B369ED"/>
    <w:rsid w:val="00B36C90"/>
    <w:rsid w:val="00B40B5E"/>
    <w:rsid w:val="00B40C17"/>
    <w:rsid w:val="00B41987"/>
    <w:rsid w:val="00B41F00"/>
    <w:rsid w:val="00B43EC6"/>
    <w:rsid w:val="00B43EEF"/>
    <w:rsid w:val="00B445A1"/>
    <w:rsid w:val="00B44A38"/>
    <w:rsid w:val="00B44F4D"/>
    <w:rsid w:val="00B45BEE"/>
    <w:rsid w:val="00B46261"/>
    <w:rsid w:val="00B5001D"/>
    <w:rsid w:val="00B5136A"/>
    <w:rsid w:val="00B52632"/>
    <w:rsid w:val="00B538B4"/>
    <w:rsid w:val="00B53C15"/>
    <w:rsid w:val="00B552D9"/>
    <w:rsid w:val="00B558A3"/>
    <w:rsid w:val="00B57137"/>
    <w:rsid w:val="00B57209"/>
    <w:rsid w:val="00B60CFF"/>
    <w:rsid w:val="00B60EB0"/>
    <w:rsid w:val="00B6131E"/>
    <w:rsid w:val="00B61BFC"/>
    <w:rsid w:val="00B62F60"/>
    <w:rsid w:val="00B63A70"/>
    <w:rsid w:val="00B63C19"/>
    <w:rsid w:val="00B6415B"/>
    <w:rsid w:val="00B64222"/>
    <w:rsid w:val="00B650BB"/>
    <w:rsid w:val="00B66537"/>
    <w:rsid w:val="00B66EC3"/>
    <w:rsid w:val="00B676FD"/>
    <w:rsid w:val="00B707D7"/>
    <w:rsid w:val="00B708F9"/>
    <w:rsid w:val="00B72B62"/>
    <w:rsid w:val="00B73AC3"/>
    <w:rsid w:val="00B74464"/>
    <w:rsid w:val="00B75FDD"/>
    <w:rsid w:val="00B7746D"/>
    <w:rsid w:val="00B77DFA"/>
    <w:rsid w:val="00B80C81"/>
    <w:rsid w:val="00B80E7C"/>
    <w:rsid w:val="00B8197A"/>
    <w:rsid w:val="00B82164"/>
    <w:rsid w:val="00B828F6"/>
    <w:rsid w:val="00B82A77"/>
    <w:rsid w:val="00B82EA8"/>
    <w:rsid w:val="00B83679"/>
    <w:rsid w:val="00B83B85"/>
    <w:rsid w:val="00B84308"/>
    <w:rsid w:val="00B84EC3"/>
    <w:rsid w:val="00B85E38"/>
    <w:rsid w:val="00B8648F"/>
    <w:rsid w:val="00B90095"/>
    <w:rsid w:val="00B902C9"/>
    <w:rsid w:val="00B902EF"/>
    <w:rsid w:val="00B90376"/>
    <w:rsid w:val="00B90427"/>
    <w:rsid w:val="00B956C9"/>
    <w:rsid w:val="00B97FDE"/>
    <w:rsid w:val="00BA4FF8"/>
    <w:rsid w:val="00BA6CC8"/>
    <w:rsid w:val="00BA722F"/>
    <w:rsid w:val="00BA7847"/>
    <w:rsid w:val="00BA7936"/>
    <w:rsid w:val="00BB0212"/>
    <w:rsid w:val="00BB0729"/>
    <w:rsid w:val="00BB1DAB"/>
    <w:rsid w:val="00BB1DE2"/>
    <w:rsid w:val="00BB239F"/>
    <w:rsid w:val="00BB2BB2"/>
    <w:rsid w:val="00BB2D3C"/>
    <w:rsid w:val="00BB3B9E"/>
    <w:rsid w:val="00BB443D"/>
    <w:rsid w:val="00BB522D"/>
    <w:rsid w:val="00BB597A"/>
    <w:rsid w:val="00BB5B39"/>
    <w:rsid w:val="00BB699D"/>
    <w:rsid w:val="00BC067A"/>
    <w:rsid w:val="00BC084E"/>
    <w:rsid w:val="00BC0D4E"/>
    <w:rsid w:val="00BC0D5F"/>
    <w:rsid w:val="00BC1008"/>
    <w:rsid w:val="00BC1C2E"/>
    <w:rsid w:val="00BC1D03"/>
    <w:rsid w:val="00BC3405"/>
    <w:rsid w:val="00BC363B"/>
    <w:rsid w:val="00BC4042"/>
    <w:rsid w:val="00BC4540"/>
    <w:rsid w:val="00BC7025"/>
    <w:rsid w:val="00BC71C3"/>
    <w:rsid w:val="00BC7D4B"/>
    <w:rsid w:val="00BD03D3"/>
    <w:rsid w:val="00BD0F26"/>
    <w:rsid w:val="00BD23D1"/>
    <w:rsid w:val="00BD2603"/>
    <w:rsid w:val="00BD30F8"/>
    <w:rsid w:val="00BD310E"/>
    <w:rsid w:val="00BD31CF"/>
    <w:rsid w:val="00BD3522"/>
    <w:rsid w:val="00BD3B50"/>
    <w:rsid w:val="00BD41A3"/>
    <w:rsid w:val="00BD43E6"/>
    <w:rsid w:val="00BD4C58"/>
    <w:rsid w:val="00BD5A95"/>
    <w:rsid w:val="00BD5DF9"/>
    <w:rsid w:val="00BE2EF7"/>
    <w:rsid w:val="00BE3206"/>
    <w:rsid w:val="00BE48C6"/>
    <w:rsid w:val="00BE5E39"/>
    <w:rsid w:val="00BE67EE"/>
    <w:rsid w:val="00BE71CD"/>
    <w:rsid w:val="00BE7D21"/>
    <w:rsid w:val="00BF032E"/>
    <w:rsid w:val="00BF0624"/>
    <w:rsid w:val="00BF0865"/>
    <w:rsid w:val="00BF0DF6"/>
    <w:rsid w:val="00BF303D"/>
    <w:rsid w:val="00BF3F7E"/>
    <w:rsid w:val="00BF5D8C"/>
    <w:rsid w:val="00BF7F1B"/>
    <w:rsid w:val="00C00632"/>
    <w:rsid w:val="00C02D6F"/>
    <w:rsid w:val="00C02DC2"/>
    <w:rsid w:val="00C05613"/>
    <w:rsid w:val="00C0799A"/>
    <w:rsid w:val="00C07FEE"/>
    <w:rsid w:val="00C102A2"/>
    <w:rsid w:val="00C11A63"/>
    <w:rsid w:val="00C11D0D"/>
    <w:rsid w:val="00C1200C"/>
    <w:rsid w:val="00C12B90"/>
    <w:rsid w:val="00C13F3A"/>
    <w:rsid w:val="00C14B71"/>
    <w:rsid w:val="00C15DD8"/>
    <w:rsid w:val="00C16E17"/>
    <w:rsid w:val="00C17850"/>
    <w:rsid w:val="00C223B6"/>
    <w:rsid w:val="00C234BF"/>
    <w:rsid w:val="00C23536"/>
    <w:rsid w:val="00C24106"/>
    <w:rsid w:val="00C24216"/>
    <w:rsid w:val="00C24576"/>
    <w:rsid w:val="00C24C00"/>
    <w:rsid w:val="00C24D6A"/>
    <w:rsid w:val="00C2553F"/>
    <w:rsid w:val="00C25F3B"/>
    <w:rsid w:val="00C26544"/>
    <w:rsid w:val="00C272BD"/>
    <w:rsid w:val="00C30D60"/>
    <w:rsid w:val="00C31130"/>
    <w:rsid w:val="00C34700"/>
    <w:rsid w:val="00C34B3D"/>
    <w:rsid w:val="00C35B6E"/>
    <w:rsid w:val="00C369AD"/>
    <w:rsid w:val="00C36FBF"/>
    <w:rsid w:val="00C402CD"/>
    <w:rsid w:val="00C40671"/>
    <w:rsid w:val="00C40FA3"/>
    <w:rsid w:val="00C41E4A"/>
    <w:rsid w:val="00C44B6D"/>
    <w:rsid w:val="00C45DDC"/>
    <w:rsid w:val="00C46350"/>
    <w:rsid w:val="00C463E3"/>
    <w:rsid w:val="00C468C3"/>
    <w:rsid w:val="00C46B65"/>
    <w:rsid w:val="00C46BA8"/>
    <w:rsid w:val="00C508F1"/>
    <w:rsid w:val="00C509C3"/>
    <w:rsid w:val="00C50A17"/>
    <w:rsid w:val="00C510BE"/>
    <w:rsid w:val="00C512B6"/>
    <w:rsid w:val="00C51753"/>
    <w:rsid w:val="00C51C2E"/>
    <w:rsid w:val="00C52408"/>
    <w:rsid w:val="00C547EA"/>
    <w:rsid w:val="00C54B3F"/>
    <w:rsid w:val="00C55424"/>
    <w:rsid w:val="00C55492"/>
    <w:rsid w:val="00C60A5B"/>
    <w:rsid w:val="00C616C8"/>
    <w:rsid w:val="00C61A49"/>
    <w:rsid w:val="00C62769"/>
    <w:rsid w:val="00C664BD"/>
    <w:rsid w:val="00C6656A"/>
    <w:rsid w:val="00C70EAE"/>
    <w:rsid w:val="00C70EE8"/>
    <w:rsid w:val="00C713A6"/>
    <w:rsid w:val="00C71563"/>
    <w:rsid w:val="00C73090"/>
    <w:rsid w:val="00C733AB"/>
    <w:rsid w:val="00C7484E"/>
    <w:rsid w:val="00C749B5"/>
    <w:rsid w:val="00C753ED"/>
    <w:rsid w:val="00C777AB"/>
    <w:rsid w:val="00C777FA"/>
    <w:rsid w:val="00C779A7"/>
    <w:rsid w:val="00C77A79"/>
    <w:rsid w:val="00C77B42"/>
    <w:rsid w:val="00C80B75"/>
    <w:rsid w:val="00C81576"/>
    <w:rsid w:val="00C81B90"/>
    <w:rsid w:val="00C83AB2"/>
    <w:rsid w:val="00C83B65"/>
    <w:rsid w:val="00C83C4B"/>
    <w:rsid w:val="00C84884"/>
    <w:rsid w:val="00C85E12"/>
    <w:rsid w:val="00C8636B"/>
    <w:rsid w:val="00C8650D"/>
    <w:rsid w:val="00C87BB4"/>
    <w:rsid w:val="00C87FBB"/>
    <w:rsid w:val="00C90986"/>
    <w:rsid w:val="00C910AE"/>
    <w:rsid w:val="00C91527"/>
    <w:rsid w:val="00C9221C"/>
    <w:rsid w:val="00C9244D"/>
    <w:rsid w:val="00C92840"/>
    <w:rsid w:val="00C92889"/>
    <w:rsid w:val="00C9354F"/>
    <w:rsid w:val="00C93ABB"/>
    <w:rsid w:val="00C950FA"/>
    <w:rsid w:val="00C9522A"/>
    <w:rsid w:val="00C96415"/>
    <w:rsid w:val="00C96C51"/>
    <w:rsid w:val="00C97F18"/>
    <w:rsid w:val="00CA07DB"/>
    <w:rsid w:val="00CA276B"/>
    <w:rsid w:val="00CA2E02"/>
    <w:rsid w:val="00CA46F0"/>
    <w:rsid w:val="00CA4EE9"/>
    <w:rsid w:val="00CA6FE7"/>
    <w:rsid w:val="00CA7AF3"/>
    <w:rsid w:val="00CB0CB0"/>
    <w:rsid w:val="00CB0F7D"/>
    <w:rsid w:val="00CB12A5"/>
    <w:rsid w:val="00CB15BA"/>
    <w:rsid w:val="00CB3926"/>
    <w:rsid w:val="00CB3B52"/>
    <w:rsid w:val="00CB4778"/>
    <w:rsid w:val="00CB4D0F"/>
    <w:rsid w:val="00CB660C"/>
    <w:rsid w:val="00CB6AC6"/>
    <w:rsid w:val="00CC0DE5"/>
    <w:rsid w:val="00CC15B4"/>
    <w:rsid w:val="00CC29F0"/>
    <w:rsid w:val="00CC303D"/>
    <w:rsid w:val="00CC350F"/>
    <w:rsid w:val="00CC37F7"/>
    <w:rsid w:val="00CC6620"/>
    <w:rsid w:val="00CC6A22"/>
    <w:rsid w:val="00CC6FC3"/>
    <w:rsid w:val="00CD0251"/>
    <w:rsid w:val="00CD0DD1"/>
    <w:rsid w:val="00CD0E61"/>
    <w:rsid w:val="00CD18BC"/>
    <w:rsid w:val="00CD3B71"/>
    <w:rsid w:val="00CD4037"/>
    <w:rsid w:val="00CD50B5"/>
    <w:rsid w:val="00CD5BEC"/>
    <w:rsid w:val="00CD63F0"/>
    <w:rsid w:val="00CD73A9"/>
    <w:rsid w:val="00CD7C84"/>
    <w:rsid w:val="00CE1B29"/>
    <w:rsid w:val="00CE3A3E"/>
    <w:rsid w:val="00CE40DB"/>
    <w:rsid w:val="00CE4D4B"/>
    <w:rsid w:val="00CE5BCD"/>
    <w:rsid w:val="00CE6050"/>
    <w:rsid w:val="00CE7B29"/>
    <w:rsid w:val="00CE7BC8"/>
    <w:rsid w:val="00CF2553"/>
    <w:rsid w:val="00CF39C7"/>
    <w:rsid w:val="00CF53A9"/>
    <w:rsid w:val="00CF68B7"/>
    <w:rsid w:val="00D014C6"/>
    <w:rsid w:val="00D0220A"/>
    <w:rsid w:val="00D03333"/>
    <w:rsid w:val="00D034BB"/>
    <w:rsid w:val="00D044DD"/>
    <w:rsid w:val="00D04BD7"/>
    <w:rsid w:val="00D054A3"/>
    <w:rsid w:val="00D06F12"/>
    <w:rsid w:val="00D07F56"/>
    <w:rsid w:val="00D109A1"/>
    <w:rsid w:val="00D10ABF"/>
    <w:rsid w:val="00D112E8"/>
    <w:rsid w:val="00D117A6"/>
    <w:rsid w:val="00D12882"/>
    <w:rsid w:val="00D12FE0"/>
    <w:rsid w:val="00D13759"/>
    <w:rsid w:val="00D14E64"/>
    <w:rsid w:val="00D155A5"/>
    <w:rsid w:val="00D1702F"/>
    <w:rsid w:val="00D171DE"/>
    <w:rsid w:val="00D172FF"/>
    <w:rsid w:val="00D17513"/>
    <w:rsid w:val="00D20D81"/>
    <w:rsid w:val="00D21EF3"/>
    <w:rsid w:val="00D226E9"/>
    <w:rsid w:val="00D22A3E"/>
    <w:rsid w:val="00D23B46"/>
    <w:rsid w:val="00D244E4"/>
    <w:rsid w:val="00D24613"/>
    <w:rsid w:val="00D252F3"/>
    <w:rsid w:val="00D25654"/>
    <w:rsid w:val="00D309EB"/>
    <w:rsid w:val="00D312E2"/>
    <w:rsid w:val="00D31A39"/>
    <w:rsid w:val="00D32C35"/>
    <w:rsid w:val="00D35237"/>
    <w:rsid w:val="00D37C91"/>
    <w:rsid w:val="00D4010E"/>
    <w:rsid w:val="00D40484"/>
    <w:rsid w:val="00D40664"/>
    <w:rsid w:val="00D40FB0"/>
    <w:rsid w:val="00D410AD"/>
    <w:rsid w:val="00D41205"/>
    <w:rsid w:val="00D4183F"/>
    <w:rsid w:val="00D41EBF"/>
    <w:rsid w:val="00D4218E"/>
    <w:rsid w:val="00D42878"/>
    <w:rsid w:val="00D44591"/>
    <w:rsid w:val="00D445C6"/>
    <w:rsid w:val="00D44872"/>
    <w:rsid w:val="00D4609A"/>
    <w:rsid w:val="00D4658E"/>
    <w:rsid w:val="00D46790"/>
    <w:rsid w:val="00D4692D"/>
    <w:rsid w:val="00D46A5B"/>
    <w:rsid w:val="00D46FDD"/>
    <w:rsid w:val="00D47110"/>
    <w:rsid w:val="00D50025"/>
    <w:rsid w:val="00D50C08"/>
    <w:rsid w:val="00D51474"/>
    <w:rsid w:val="00D549B9"/>
    <w:rsid w:val="00D56141"/>
    <w:rsid w:val="00D567D9"/>
    <w:rsid w:val="00D56C8E"/>
    <w:rsid w:val="00D57E04"/>
    <w:rsid w:val="00D605C3"/>
    <w:rsid w:val="00D608A2"/>
    <w:rsid w:val="00D60F2E"/>
    <w:rsid w:val="00D615EF"/>
    <w:rsid w:val="00D6350B"/>
    <w:rsid w:val="00D64FDD"/>
    <w:rsid w:val="00D6504C"/>
    <w:rsid w:val="00D6547D"/>
    <w:rsid w:val="00D6657A"/>
    <w:rsid w:val="00D677AA"/>
    <w:rsid w:val="00D718A7"/>
    <w:rsid w:val="00D7191C"/>
    <w:rsid w:val="00D72C78"/>
    <w:rsid w:val="00D7335A"/>
    <w:rsid w:val="00D73F4D"/>
    <w:rsid w:val="00D7522B"/>
    <w:rsid w:val="00D76547"/>
    <w:rsid w:val="00D7768D"/>
    <w:rsid w:val="00D7783F"/>
    <w:rsid w:val="00D80909"/>
    <w:rsid w:val="00D82D18"/>
    <w:rsid w:val="00D82E57"/>
    <w:rsid w:val="00D839E4"/>
    <w:rsid w:val="00D843EC"/>
    <w:rsid w:val="00D84984"/>
    <w:rsid w:val="00D853B4"/>
    <w:rsid w:val="00D86FD6"/>
    <w:rsid w:val="00D902D8"/>
    <w:rsid w:val="00D905F1"/>
    <w:rsid w:val="00D91046"/>
    <w:rsid w:val="00D91149"/>
    <w:rsid w:val="00D91C27"/>
    <w:rsid w:val="00D91EB9"/>
    <w:rsid w:val="00D92D7C"/>
    <w:rsid w:val="00D93715"/>
    <w:rsid w:val="00D9409F"/>
    <w:rsid w:val="00D95DDD"/>
    <w:rsid w:val="00D9623C"/>
    <w:rsid w:val="00DA3CD3"/>
    <w:rsid w:val="00DA4484"/>
    <w:rsid w:val="00DA4550"/>
    <w:rsid w:val="00DA52D3"/>
    <w:rsid w:val="00DA5A5C"/>
    <w:rsid w:val="00DA5FE4"/>
    <w:rsid w:val="00DA6342"/>
    <w:rsid w:val="00DA6DA1"/>
    <w:rsid w:val="00DA6E35"/>
    <w:rsid w:val="00DA75D9"/>
    <w:rsid w:val="00DA787E"/>
    <w:rsid w:val="00DA7AD6"/>
    <w:rsid w:val="00DB12F7"/>
    <w:rsid w:val="00DB2501"/>
    <w:rsid w:val="00DB4C2F"/>
    <w:rsid w:val="00DB6BF8"/>
    <w:rsid w:val="00DC035D"/>
    <w:rsid w:val="00DC21AC"/>
    <w:rsid w:val="00DC2F05"/>
    <w:rsid w:val="00DC3228"/>
    <w:rsid w:val="00DC3852"/>
    <w:rsid w:val="00DC50EC"/>
    <w:rsid w:val="00DC578B"/>
    <w:rsid w:val="00DC5925"/>
    <w:rsid w:val="00DC60FA"/>
    <w:rsid w:val="00DC666B"/>
    <w:rsid w:val="00DC676B"/>
    <w:rsid w:val="00DD00DE"/>
    <w:rsid w:val="00DD1219"/>
    <w:rsid w:val="00DD1563"/>
    <w:rsid w:val="00DD1EDE"/>
    <w:rsid w:val="00DD2440"/>
    <w:rsid w:val="00DD26E0"/>
    <w:rsid w:val="00DD3B3B"/>
    <w:rsid w:val="00DD5496"/>
    <w:rsid w:val="00DD5943"/>
    <w:rsid w:val="00DD7867"/>
    <w:rsid w:val="00DD7A79"/>
    <w:rsid w:val="00DD7C49"/>
    <w:rsid w:val="00DE01E9"/>
    <w:rsid w:val="00DE0961"/>
    <w:rsid w:val="00DE23AF"/>
    <w:rsid w:val="00DE2B37"/>
    <w:rsid w:val="00DE3A0F"/>
    <w:rsid w:val="00DE553C"/>
    <w:rsid w:val="00DE5B88"/>
    <w:rsid w:val="00DE6213"/>
    <w:rsid w:val="00DE67D9"/>
    <w:rsid w:val="00DE700B"/>
    <w:rsid w:val="00DF3B9A"/>
    <w:rsid w:val="00DF3EBB"/>
    <w:rsid w:val="00DF4064"/>
    <w:rsid w:val="00DF4488"/>
    <w:rsid w:val="00DF4729"/>
    <w:rsid w:val="00DF513C"/>
    <w:rsid w:val="00DF7178"/>
    <w:rsid w:val="00DF74F0"/>
    <w:rsid w:val="00DF7756"/>
    <w:rsid w:val="00DF7BB0"/>
    <w:rsid w:val="00DF7C87"/>
    <w:rsid w:val="00E0001C"/>
    <w:rsid w:val="00E01995"/>
    <w:rsid w:val="00E02441"/>
    <w:rsid w:val="00E02C2C"/>
    <w:rsid w:val="00E04AE1"/>
    <w:rsid w:val="00E05D96"/>
    <w:rsid w:val="00E06666"/>
    <w:rsid w:val="00E0698D"/>
    <w:rsid w:val="00E07CC9"/>
    <w:rsid w:val="00E132EA"/>
    <w:rsid w:val="00E14AE8"/>
    <w:rsid w:val="00E14C74"/>
    <w:rsid w:val="00E15E5B"/>
    <w:rsid w:val="00E17598"/>
    <w:rsid w:val="00E2088A"/>
    <w:rsid w:val="00E20919"/>
    <w:rsid w:val="00E22187"/>
    <w:rsid w:val="00E225F5"/>
    <w:rsid w:val="00E226DE"/>
    <w:rsid w:val="00E2288B"/>
    <w:rsid w:val="00E22DCF"/>
    <w:rsid w:val="00E23E4E"/>
    <w:rsid w:val="00E24E47"/>
    <w:rsid w:val="00E253D4"/>
    <w:rsid w:val="00E274DB"/>
    <w:rsid w:val="00E27A7F"/>
    <w:rsid w:val="00E27F62"/>
    <w:rsid w:val="00E30BAB"/>
    <w:rsid w:val="00E31DD9"/>
    <w:rsid w:val="00E32BD7"/>
    <w:rsid w:val="00E34B29"/>
    <w:rsid w:val="00E35B3F"/>
    <w:rsid w:val="00E40B9D"/>
    <w:rsid w:val="00E40F34"/>
    <w:rsid w:val="00E4191A"/>
    <w:rsid w:val="00E41BDE"/>
    <w:rsid w:val="00E41EA3"/>
    <w:rsid w:val="00E43E13"/>
    <w:rsid w:val="00E459DC"/>
    <w:rsid w:val="00E47FC1"/>
    <w:rsid w:val="00E5177F"/>
    <w:rsid w:val="00E51CF4"/>
    <w:rsid w:val="00E51DCE"/>
    <w:rsid w:val="00E52308"/>
    <w:rsid w:val="00E52704"/>
    <w:rsid w:val="00E52A57"/>
    <w:rsid w:val="00E54798"/>
    <w:rsid w:val="00E571A5"/>
    <w:rsid w:val="00E579B9"/>
    <w:rsid w:val="00E57D8D"/>
    <w:rsid w:val="00E609A6"/>
    <w:rsid w:val="00E61A78"/>
    <w:rsid w:val="00E63328"/>
    <w:rsid w:val="00E633BE"/>
    <w:rsid w:val="00E63C9E"/>
    <w:rsid w:val="00E64155"/>
    <w:rsid w:val="00E64DA5"/>
    <w:rsid w:val="00E6655E"/>
    <w:rsid w:val="00E67672"/>
    <w:rsid w:val="00E708A0"/>
    <w:rsid w:val="00E708EF"/>
    <w:rsid w:val="00E71F18"/>
    <w:rsid w:val="00E71FB0"/>
    <w:rsid w:val="00E728F1"/>
    <w:rsid w:val="00E7296C"/>
    <w:rsid w:val="00E73E25"/>
    <w:rsid w:val="00E75283"/>
    <w:rsid w:val="00E75EBF"/>
    <w:rsid w:val="00E760EF"/>
    <w:rsid w:val="00E76323"/>
    <w:rsid w:val="00E76DE5"/>
    <w:rsid w:val="00E778F8"/>
    <w:rsid w:val="00E77928"/>
    <w:rsid w:val="00E77FB1"/>
    <w:rsid w:val="00E801ED"/>
    <w:rsid w:val="00E804F3"/>
    <w:rsid w:val="00E80EFF"/>
    <w:rsid w:val="00E8179C"/>
    <w:rsid w:val="00E817A3"/>
    <w:rsid w:val="00E826E7"/>
    <w:rsid w:val="00E835F2"/>
    <w:rsid w:val="00E83F20"/>
    <w:rsid w:val="00E848FC"/>
    <w:rsid w:val="00E84BB2"/>
    <w:rsid w:val="00E853BD"/>
    <w:rsid w:val="00E858EC"/>
    <w:rsid w:val="00E85A2D"/>
    <w:rsid w:val="00E85B56"/>
    <w:rsid w:val="00E8609C"/>
    <w:rsid w:val="00E867A2"/>
    <w:rsid w:val="00E86949"/>
    <w:rsid w:val="00E86ECC"/>
    <w:rsid w:val="00E90179"/>
    <w:rsid w:val="00E9180E"/>
    <w:rsid w:val="00E91D7A"/>
    <w:rsid w:val="00E926FF"/>
    <w:rsid w:val="00E93886"/>
    <w:rsid w:val="00E951EF"/>
    <w:rsid w:val="00E96F95"/>
    <w:rsid w:val="00E9748B"/>
    <w:rsid w:val="00E974F1"/>
    <w:rsid w:val="00EA04B1"/>
    <w:rsid w:val="00EA143E"/>
    <w:rsid w:val="00EA1D07"/>
    <w:rsid w:val="00EA2D3E"/>
    <w:rsid w:val="00EA2F84"/>
    <w:rsid w:val="00EA4320"/>
    <w:rsid w:val="00EA464C"/>
    <w:rsid w:val="00EA48F5"/>
    <w:rsid w:val="00EA5199"/>
    <w:rsid w:val="00EA5BBC"/>
    <w:rsid w:val="00EA5DBC"/>
    <w:rsid w:val="00EA633E"/>
    <w:rsid w:val="00EA75D1"/>
    <w:rsid w:val="00EA7EBF"/>
    <w:rsid w:val="00EB0D0D"/>
    <w:rsid w:val="00EB0EB1"/>
    <w:rsid w:val="00EB1966"/>
    <w:rsid w:val="00EB1B73"/>
    <w:rsid w:val="00EB27F2"/>
    <w:rsid w:val="00EB3518"/>
    <w:rsid w:val="00EB5349"/>
    <w:rsid w:val="00EB5AA3"/>
    <w:rsid w:val="00EB63BB"/>
    <w:rsid w:val="00EB6B4F"/>
    <w:rsid w:val="00EB6CC5"/>
    <w:rsid w:val="00EC0699"/>
    <w:rsid w:val="00EC1E68"/>
    <w:rsid w:val="00EC2069"/>
    <w:rsid w:val="00EC20AC"/>
    <w:rsid w:val="00EC23D7"/>
    <w:rsid w:val="00EC2477"/>
    <w:rsid w:val="00EC29C0"/>
    <w:rsid w:val="00EC40C1"/>
    <w:rsid w:val="00EC4434"/>
    <w:rsid w:val="00EC46D3"/>
    <w:rsid w:val="00EC5B7E"/>
    <w:rsid w:val="00EC7175"/>
    <w:rsid w:val="00ED0B19"/>
    <w:rsid w:val="00ED15B0"/>
    <w:rsid w:val="00ED2F00"/>
    <w:rsid w:val="00ED30E1"/>
    <w:rsid w:val="00ED481A"/>
    <w:rsid w:val="00ED5170"/>
    <w:rsid w:val="00ED56FC"/>
    <w:rsid w:val="00ED6027"/>
    <w:rsid w:val="00ED6185"/>
    <w:rsid w:val="00ED6AF6"/>
    <w:rsid w:val="00ED7A05"/>
    <w:rsid w:val="00EE01F2"/>
    <w:rsid w:val="00EE287F"/>
    <w:rsid w:val="00EE32FA"/>
    <w:rsid w:val="00EE3318"/>
    <w:rsid w:val="00EE334C"/>
    <w:rsid w:val="00EE48C7"/>
    <w:rsid w:val="00EE7C89"/>
    <w:rsid w:val="00EF01A7"/>
    <w:rsid w:val="00EF0322"/>
    <w:rsid w:val="00EF0F73"/>
    <w:rsid w:val="00EF140E"/>
    <w:rsid w:val="00EF23B0"/>
    <w:rsid w:val="00EF3210"/>
    <w:rsid w:val="00EF38C5"/>
    <w:rsid w:val="00EF6222"/>
    <w:rsid w:val="00F0079B"/>
    <w:rsid w:val="00F00C3B"/>
    <w:rsid w:val="00F01ED2"/>
    <w:rsid w:val="00F02153"/>
    <w:rsid w:val="00F058DF"/>
    <w:rsid w:val="00F05989"/>
    <w:rsid w:val="00F063AE"/>
    <w:rsid w:val="00F13375"/>
    <w:rsid w:val="00F1353A"/>
    <w:rsid w:val="00F143F9"/>
    <w:rsid w:val="00F15675"/>
    <w:rsid w:val="00F15C89"/>
    <w:rsid w:val="00F1752D"/>
    <w:rsid w:val="00F20E6C"/>
    <w:rsid w:val="00F21250"/>
    <w:rsid w:val="00F21AF6"/>
    <w:rsid w:val="00F22105"/>
    <w:rsid w:val="00F22262"/>
    <w:rsid w:val="00F22F50"/>
    <w:rsid w:val="00F2398D"/>
    <w:rsid w:val="00F24E82"/>
    <w:rsid w:val="00F25ACE"/>
    <w:rsid w:val="00F260F7"/>
    <w:rsid w:val="00F26AA0"/>
    <w:rsid w:val="00F26B3A"/>
    <w:rsid w:val="00F26C23"/>
    <w:rsid w:val="00F26F86"/>
    <w:rsid w:val="00F27611"/>
    <w:rsid w:val="00F31E5D"/>
    <w:rsid w:val="00F32496"/>
    <w:rsid w:val="00F338FF"/>
    <w:rsid w:val="00F33C2E"/>
    <w:rsid w:val="00F34BE3"/>
    <w:rsid w:val="00F356BE"/>
    <w:rsid w:val="00F36798"/>
    <w:rsid w:val="00F40C2C"/>
    <w:rsid w:val="00F41A5B"/>
    <w:rsid w:val="00F42786"/>
    <w:rsid w:val="00F42B81"/>
    <w:rsid w:val="00F43685"/>
    <w:rsid w:val="00F4400F"/>
    <w:rsid w:val="00F4452E"/>
    <w:rsid w:val="00F450D8"/>
    <w:rsid w:val="00F45E23"/>
    <w:rsid w:val="00F46945"/>
    <w:rsid w:val="00F46F43"/>
    <w:rsid w:val="00F4765E"/>
    <w:rsid w:val="00F476B6"/>
    <w:rsid w:val="00F479F2"/>
    <w:rsid w:val="00F50862"/>
    <w:rsid w:val="00F50FDD"/>
    <w:rsid w:val="00F514D3"/>
    <w:rsid w:val="00F524D4"/>
    <w:rsid w:val="00F5428A"/>
    <w:rsid w:val="00F545F6"/>
    <w:rsid w:val="00F54B3F"/>
    <w:rsid w:val="00F556DD"/>
    <w:rsid w:val="00F55EB2"/>
    <w:rsid w:val="00F56576"/>
    <w:rsid w:val="00F56802"/>
    <w:rsid w:val="00F5759C"/>
    <w:rsid w:val="00F57946"/>
    <w:rsid w:val="00F57AEB"/>
    <w:rsid w:val="00F57E8A"/>
    <w:rsid w:val="00F6025E"/>
    <w:rsid w:val="00F60CF8"/>
    <w:rsid w:val="00F61087"/>
    <w:rsid w:val="00F61407"/>
    <w:rsid w:val="00F61864"/>
    <w:rsid w:val="00F623FA"/>
    <w:rsid w:val="00F62C7A"/>
    <w:rsid w:val="00F634A3"/>
    <w:rsid w:val="00F65BD3"/>
    <w:rsid w:val="00F70716"/>
    <w:rsid w:val="00F710F9"/>
    <w:rsid w:val="00F714EC"/>
    <w:rsid w:val="00F71ADC"/>
    <w:rsid w:val="00F7290B"/>
    <w:rsid w:val="00F7324F"/>
    <w:rsid w:val="00F7375A"/>
    <w:rsid w:val="00F737C1"/>
    <w:rsid w:val="00F74C42"/>
    <w:rsid w:val="00F74D3B"/>
    <w:rsid w:val="00F7620F"/>
    <w:rsid w:val="00F77546"/>
    <w:rsid w:val="00F8092C"/>
    <w:rsid w:val="00F80B34"/>
    <w:rsid w:val="00F81643"/>
    <w:rsid w:val="00F84034"/>
    <w:rsid w:val="00F842FD"/>
    <w:rsid w:val="00F85203"/>
    <w:rsid w:val="00F86DD9"/>
    <w:rsid w:val="00F87F40"/>
    <w:rsid w:val="00F90739"/>
    <w:rsid w:val="00F90AC2"/>
    <w:rsid w:val="00F91A64"/>
    <w:rsid w:val="00F92160"/>
    <w:rsid w:val="00F92934"/>
    <w:rsid w:val="00FA07B5"/>
    <w:rsid w:val="00FA0AE4"/>
    <w:rsid w:val="00FA2795"/>
    <w:rsid w:val="00FA2B4E"/>
    <w:rsid w:val="00FA4234"/>
    <w:rsid w:val="00FA75A5"/>
    <w:rsid w:val="00FA79BE"/>
    <w:rsid w:val="00FB1609"/>
    <w:rsid w:val="00FB378A"/>
    <w:rsid w:val="00FB3E5F"/>
    <w:rsid w:val="00FB4DBA"/>
    <w:rsid w:val="00FB55DE"/>
    <w:rsid w:val="00FB5DF0"/>
    <w:rsid w:val="00FB667E"/>
    <w:rsid w:val="00FB71D8"/>
    <w:rsid w:val="00FC1184"/>
    <w:rsid w:val="00FC1D5C"/>
    <w:rsid w:val="00FC27F7"/>
    <w:rsid w:val="00FC2E22"/>
    <w:rsid w:val="00FC41B8"/>
    <w:rsid w:val="00FC49A9"/>
    <w:rsid w:val="00FC59CE"/>
    <w:rsid w:val="00FC5A1B"/>
    <w:rsid w:val="00FC5E12"/>
    <w:rsid w:val="00FC65A7"/>
    <w:rsid w:val="00FC689F"/>
    <w:rsid w:val="00FD11EE"/>
    <w:rsid w:val="00FD3816"/>
    <w:rsid w:val="00FD3A11"/>
    <w:rsid w:val="00FD3B0A"/>
    <w:rsid w:val="00FD468E"/>
    <w:rsid w:val="00FD6748"/>
    <w:rsid w:val="00FE0BD9"/>
    <w:rsid w:val="00FE1896"/>
    <w:rsid w:val="00FE1C09"/>
    <w:rsid w:val="00FE2370"/>
    <w:rsid w:val="00FE2B34"/>
    <w:rsid w:val="00FE3E70"/>
    <w:rsid w:val="00FE4C68"/>
    <w:rsid w:val="00FE552D"/>
    <w:rsid w:val="00FE6010"/>
    <w:rsid w:val="00FE781A"/>
    <w:rsid w:val="00FE7918"/>
    <w:rsid w:val="00FE7BEC"/>
    <w:rsid w:val="00FE7E79"/>
    <w:rsid w:val="00FF1082"/>
    <w:rsid w:val="00FF1665"/>
    <w:rsid w:val="00FF195C"/>
    <w:rsid w:val="00FF1C86"/>
    <w:rsid w:val="00FF4EF2"/>
    <w:rsid w:val="00FF5C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AB6F55F"/>
  <w15:docId w15:val="{A1B29785-6E75-46BE-BBAD-7F427D7AF6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bCs/>
        <w:sz w:val="24"/>
        <w:szCs w:val="24"/>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52D7C"/>
  </w:style>
  <w:style w:type="paragraph" w:styleId="Heading1">
    <w:name w:val="heading 1"/>
    <w:basedOn w:val="Normal"/>
    <w:next w:val="Normal"/>
    <w:link w:val="Heading1Char"/>
    <w:qFormat/>
    <w:rsid w:val="00D41205"/>
    <w:pPr>
      <w:numPr>
        <w:numId w:val="9"/>
      </w:numPr>
      <w:autoSpaceDE w:val="0"/>
      <w:autoSpaceDN w:val="0"/>
      <w:adjustRightInd w:val="0"/>
      <w:jc w:val="center"/>
      <w:outlineLvl w:val="0"/>
    </w:pPr>
    <w:rPr>
      <w:b/>
      <w:bCs w:val="0"/>
      <w:caps/>
      <w:sz w:val="28"/>
    </w:rPr>
  </w:style>
  <w:style w:type="paragraph" w:styleId="Heading2">
    <w:name w:val="heading 2"/>
    <w:basedOn w:val="Normal"/>
    <w:next w:val="Normal"/>
    <w:qFormat/>
    <w:rsid w:val="00665C7E"/>
    <w:pPr>
      <w:keepNext/>
      <w:spacing w:before="240" w:after="60"/>
      <w:jc w:val="center"/>
      <w:outlineLvl w:val="1"/>
    </w:pPr>
    <w:rPr>
      <w:b/>
      <w:bCs w:val="0"/>
      <w:iCs/>
      <w:sz w:val="28"/>
      <w:szCs w:val="28"/>
    </w:rPr>
  </w:style>
  <w:style w:type="paragraph" w:styleId="Heading3">
    <w:name w:val="heading 3"/>
    <w:basedOn w:val="Normal"/>
    <w:next w:val="Normal"/>
    <w:link w:val="Heading3Char"/>
    <w:qFormat/>
    <w:rsid w:val="00665C7E"/>
    <w:pPr>
      <w:keepNext/>
      <w:spacing w:before="240" w:after="60"/>
      <w:outlineLvl w:val="2"/>
    </w:pPr>
    <w:rPr>
      <w:b/>
      <w:bCs w:val="0"/>
      <w:i/>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65C7E"/>
    <w:pPr>
      <w:tabs>
        <w:tab w:val="center" w:pos="4320"/>
        <w:tab w:val="right" w:pos="8640"/>
      </w:tabs>
    </w:pPr>
  </w:style>
  <w:style w:type="paragraph" w:styleId="Header">
    <w:name w:val="header"/>
    <w:basedOn w:val="Normal"/>
    <w:rsid w:val="00665C7E"/>
    <w:pPr>
      <w:tabs>
        <w:tab w:val="center" w:pos="4320"/>
        <w:tab w:val="right" w:pos="8640"/>
      </w:tabs>
    </w:pPr>
  </w:style>
  <w:style w:type="paragraph" w:customStyle="1" w:styleId="ETDTitle">
    <w:name w:val="ETD Title"/>
    <w:basedOn w:val="Normal"/>
    <w:qFormat/>
    <w:rsid w:val="00334400"/>
    <w:pPr>
      <w:jc w:val="center"/>
    </w:pPr>
    <w:rPr>
      <w:b/>
      <w:lang w:val="en-CA"/>
    </w:rPr>
  </w:style>
  <w:style w:type="character" w:customStyle="1" w:styleId="SYSHYPERTEXT">
    <w:name w:val="SYS_HYPERTEXT"/>
    <w:rsid w:val="00665C7E"/>
    <w:rPr>
      <w:noProof/>
      <w:color w:val="0000FF"/>
      <w:u w:val="single"/>
    </w:rPr>
  </w:style>
  <w:style w:type="character" w:customStyle="1" w:styleId="TitleChar">
    <w:name w:val="Title Char"/>
    <w:link w:val="Title"/>
    <w:rsid w:val="00387656"/>
    <w:rPr>
      <w:rFonts w:ascii="Arial" w:hAnsi="Arial" w:cs="Arial"/>
      <w:b/>
      <w:sz w:val="28"/>
      <w:szCs w:val="24"/>
      <w:lang w:val="en-CA"/>
    </w:rPr>
  </w:style>
  <w:style w:type="character" w:customStyle="1" w:styleId="FooterChar">
    <w:name w:val="Footer Char"/>
    <w:link w:val="Footer"/>
    <w:uiPriority w:val="99"/>
    <w:rsid w:val="00387656"/>
    <w:rPr>
      <w:rFonts w:ascii="Arial" w:hAnsi="Arial" w:cs="Arial"/>
      <w:sz w:val="24"/>
      <w:szCs w:val="24"/>
    </w:rPr>
  </w:style>
  <w:style w:type="paragraph" w:styleId="Title">
    <w:name w:val="Title"/>
    <w:basedOn w:val="ETDTitle"/>
    <w:link w:val="TitleChar"/>
    <w:qFormat/>
    <w:rsid w:val="00387656"/>
    <w:rPr>
      <w:sz w:val="28"/>
    </w:rPr>
  </w:style>
  <w:style w:type="paragraph" w:styleId="TOCHeading">
    <w:name w:val="TOC Heading"/>
    <w:basedOn w:val="Heading1"/>
    <w:next w:val="Normal"/>
    <w:uiPriority w:val="39"/>
    <w:semiHidden/>
    <w:unhideWhenUsed/>
    <w:qFormat/>
    <w:rsid w:val="00387656"/>
    <w:pPr>
      <w:keepNext/>
      <w:keepLines/>
      <w:autoSpaceDE/>
      <w:autoSpaceDN/>
      <w:adjustRightInd/>
      <w:spacing w:before="480" w:line="276" w:lineRule="auto"/>
      <w:jc w:val="left"/>
      <w:outlineLvl w:val="9"/>
    </w:pPr>
    <w:rPr>
      <w:rFonts w:ascii="Cambria" w:eastAsia="MS Gothic" w:hAnsi="Cambria"/>
      <w:caps w:val="0"/>
      <w:color w:val="365F91"/>
      <w:szCs w:val="28"/>
      <w:lang w:eastAsia="ja-JP"/>
    </w:rPr>
  </w:style>
  <w:style w:type="paragraph" w:styleId="Caption">
    <w:name w:val="caption"/>
    <w:basedOn w:val="Normal"/>
    <w:next w:val="Normal"/>
    <w:qFormat/>
    <w:rsid w:val="00964F93"/>
    <w:pPr>
      <w:keepNext/>
      <w:spacing w:before="120" w:after="120"/>
    </w:pPr>
    <w:rPr>
      <w:bCs w:val="0"/>
    </w:rPr>
  </w:style>
  <w:style w:type="paragraph" w:styleId="TableofFigures">
    <w:name w:val="table of figures"/>
    <w:basedOn w:val="Normal"/>
    <w:next w:val="Normal"/>
    <w:uiPriority w:val="99"/>
    <w:rsid w:val="00665C7E"/>
    <w:pPr>
      <w:ind w:left="480" w:hanging="480"/>
    </w:pPr>
  </w:style>
  <w:style w:type="character" w:styleId="Hyperlink">
    <w:name w:val="Hyperlink"/>
    <w:uiPriority w:val="99"/>
    <w:rsid w:val="00665C7E"/>
    <w:rPr>
      <w:color w:val="0000FF"/>
      <w:u w:val="single"/>
    </w:rPr>
  </w:style>
  <w:style w:type="paragraph" w:styleId="TOC1">
    <w:name w:val="toc 1"/>
    <w:basedOn w:val="Normal"/>
    <w:next w:val="Normal"/>
    <w:autoRedefine/>
    <w:uiPriority w:val="39"/>
    <w:rsid w:val="004A0664"/>
    <w:pPr>
      <w:tabs>
        <w:tab w:val="left" w:pos="480"/>
        <w:tab w:val="right" w:leader="dot" w:pos="8630"/>
      </w:tabs>
    </w:pPr>
  </w:style>
  <w:style w:type="paragraph" w:styleId="TOC2">
    <w:name w:val="toc 2"/>
    <w:basedOn w:val="Normal"/>
    <w:next w:val="Normal"/>
    <w:autoRedefine/>
    <w:uiPriority w:val="39"/>
    <w:rsid w:val="00916433"/>
    <w:pPr>
      <w:tabs>
        <w:tab w:val="right" w:leader="dot" w:pos="8630"/>
      </w:tabs>
      <w:ind w:left="240"/>
    </w:pPr>
  </w:style>
  <w:style w:type="paragraph" w:styleId="TOC3">
    <w:name w:val="toc 3"/>
    <w:basedOn w:val="Normal"/>
    <w:next w:val="Normal"/>
    <w:autoRedefine/>
    <w:uiPriority w:val="39"/>
    <w:rsid w:val="00665C7E"/>
    <w:pPr>
      <w:ind w:left="480"/>
    </w:pPr>
  </w:style>
  <w:style w:type="paragraph" w:styleId="TOC4">
    <w:name w:val="toc 4"/>
    <w:basedOn w:val="Normal"/>
    <w:next w:val="Normal"/>
    <w:autoRedefine/>
    <w:semiHidden/>
    <w:rsid w:val="00665C7E"/>
    <w:pPr>
      <w:ind w:left="720"/>
    </w:pPr>
  </w:style>
  <w:style w:type="paragraph" w:styleId="TOC5">
    <w:name w:val="toc 5"/>
    <w:basedOn w:val="Normal"/>
    <w:next w:val="Normal"/>
    <w:autoRedefine/>
    <w:semiHidden/>
    <w:rsid w:val="00665C7E"/>
    <w:pPr>
      <w:ind w:left="960"/>
    </w:pPr>
  </w:style>
  <w:style w:type="paragraph" w:styleId="TOC6">
    <w:name w:val="toc 6"/>
    <w:basedOn w:val="Normal"/>
    <w:next w:val="Normal"/>
    <w:autoRedefine/>
    <w:semiHidden/>
    <w:rsid w:val="00665C7E"/>
    <w:pPr>
      <w:ind w:left="1200"/>
    </w:pPr>
  </w:style>
  <w:style w:type="paragraph" w:styleId="TOC7">
    <w:name w:val="toc 7"/>
    <w:basedOn w:val="Normal"/>
    <w:next w:val="Normal"/>
    <w:autoRedefine/>
    <w:semiHidden/>
    <w:rsid w:val="00665C7E"/>
    <w:pPr>
      <w:ind w:left="1440"/>
    </w:pPr>
  </w:style>
  <w:style w:type="paragraph" w:styleId="TOC8">
    <w:name w:val="toc 8"/>
    <w:basedOn w:val="Normal"/>
    <w:next w:val="Normal"/>
    <w:autoRedefine/>
    <w:semiHidden/>
    <w:rsid w:val="00665C7E"/>
    <w:pPr>
      <w:ind w:left="1680"/>
    </w:pPr>
  </w:style>
  <w:style w:type="paragraph" w:styleId="TOC9">
    <w:name w:val="toc 9"/>
    <w:basedOn w:val="Normal"/>
    <w:next w:val="Normal"/>
    <w:autoRedefine/>
    <w:semiHidden/>
    <w:rsid w:val="00665C7E"/>
    <w:pPr>
      <w:ind w:left="1920"/>
    </w:pPr>
  </w:style>
  <w:style w:type="character" w:customStyle="1" w:styleId="Heading1Char">
    <w:name w:val="Heading 1 Char"/>
    <w:link w:val="Heading1"/>
    <w:rsid w:val="00D41205"/>
    <w:rPr>
      <w:rFonts w:ascii="Arial" w:hAnsi="Arial"/>
      <w:b/>
      <w:bCs w:val="0"/>
      <w:caps/>
      <w:sz w:val="28"/>
      <w:szCs w:val="24"/>
    </w:rPr>
  </w:style>
  <w:style w:type="character" w:customStyle="1" w:styleId="Heading3Char">
    <w:name w:val="Heading 3 Char"/>
    <w:link w:val="Heading3"/>
    <w:rsid w:val="00975E37"/>
    <w:rPr>
      <w:rFonts w:ascii="Arial" w:hAnsi="Arial" w:cs="Arial"/>
      <w:b/>
      <w:bCs w:val="0"/>
      <w:i/>
      <w:sz w:val="24"/>
      <w:szCs w:val="26"/>
    </w:rPr>
  </w:style>
  <w:style w:type="table" w:styleId="TableGrid">
    <w:name w:val="Table Grid"/>
    <w:basedOn w:val="TableNormal"/>
    <w:rsid w:val="00975E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4C78AF"/>
    <w:rPr>
      <w:sz w:val="16"/>
      <w:szCs w:val="16"/>
    </w:rPr>
  </w:style>
  <w:style w:type="paragraph" w:styleId="CommentText">
    <w:name w:val="annotation text"/>
    <w:basedOn w:val="Normal"/>
    <w:link w:val="CommentTextChar"/>
    <w:uiPriority w:val="99"/>
    <w:unhideWhenUsed/>
    <w:rsid w:val="004C78AF"/>
    <w:pPr>
      <w:spacing w:after="160"/>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rsid w:val="004C78AF"/>
    <w:rPr>
      <w:rFonts w:asciiTheme="minorHAnsi" w:eastAsiaTheme="minorHAnsi" w:hAnsiTheme="minorHAnsi" w:cstheme="minorBidi"/>
    </w:rPr>
  </w:style>
  <w:style w:type="paragraph" w:styleId="ListParagraph">
    <w:name w:val="List Paragraph"/>
    <w:basedOn w:val="Normal"/>
    <w:uiPriority w:val="34"/>
    <w:qFormat/>
    <w:rsid w:val="004C78AF"/>
    <w:pPr>
      <w:spacing w:after="160" w:line="259" w:lineRule="auto"/>
      <w:ind w:left="720"/>
      <w:contextualSpacing/>
    </w:pPr>
    <w:rPr>
      <w:rFonts w:asciiTheme="minorHAnsi" w:eastAsiaTheme="minorHAnsi" w:hAnsiTheme="minorHAnsi" w:cstheme="minorBidi"/>
      <w:sz w:val="22"/>
      <w:szCs w:val="22"/>
    </w:rPr>
  </w:style>
  <w:style w:type="paragraph" w:styleId="BalloonText">
    <w:name w:val="Balloon Text"/>
    <w:basedOn w:val="Normal"/>
    <w:link w:val="BalloonTextChar"/>
    <w:semiHidden/>
    <w:unhideWhenUsed/>
    <w:rsid w:val="004C78AF"/>
    <w:rPr>
      <w:rFonts w:ascii="Segoe UI" w:hAnsi="Segoe UI" w:cs="Segoe UI"/>
      <w:sz w:val="18"/>
      <w:szCs w:val="18"/>
    </w:rPr>
  </w:style>
  <w:style w:type="character" w:customStyle="1" w:styleId="BalloonTextChar">
    <w:name w:val="Balloon Text Char"/>
    <w:basedOn w:val="DefaultParagraphFont"/>
    <w:link w:val="BalloonText"/>
    <w:semiHidden/>
    <w:rsid w:val="004C78AF"/>
    <w:rPr>
      <w:rFonts w:ascii="Segoe UI" w:hAnsi="Segoe UI" w:cs="Segoe UI"/>
      <w:sz w:val="18"/>
      <w:szCs w:val="18"/>
    </w:rPr>
  </w:style>
  <w:style w:type="paragraph" w:styleId="CommentSubject">
    <w:name w:val="annotation subject"/>
    <w:basedOn w:val="CommentText"/>
    <w:next w:val="CommentText"/>
    <w:link w:val="CommentSubjectChar"/>
    <w:semiHidden/>
    <w:unhideWhenUsed/>
    <w:rsid w:val="00785EFB"/>
    <w:pPr>
      <w:spacing w:after="0"/>
    </w:pPr>
    <w:rPr>
      <w:rFonts w:ascii="Arial" w:eastAsia="Times New Roman" w:hAnsi="Arial" w:cs="Arial"/>
      <w:b/>
      <w:bCs w:val="0"/>
    </w:rPr>
  </w:style>
  <w:style w:type="character" w:customStyle="1" w:styleId="CommentSubjectChar">
    <w:name w:val="Comment Subject Char"/>
    <w:basedOn w:val="CommentTextChar"/>
    <w:link w:val="CommentSubject"/>
    <w:semiHidden/>
    <w:rsid w:val="00785EFB"/>
    <w:rPr>
      <w:rFonts w:ascii="Arial" w:eastAsiaTheme="minorHAnsi" w:hAnsi="Arial" w:cs="Arial"/>
      <w:b/>
      <w:bCs w:val="0"/>
    </w:rPr>
  </w:style>
  <w:style w:type="paragraph" w:styleId="Revision">
    <w:name w:val="Revision"/>
    <w:hidden/>
    <w:uiPriority w:val="99"/>
    <w:semiHidden/>
    <w:rsid w:val="006B3B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40498967">
      <w:bodyDiv w:val="1"/>
      <w:marLeft w:val="0"/>
      <w:marRight w:val="0"/>
      <w:marTop w:val="0"/>
      <w:marBottom w:val="0"/>
      <w:divBdr>
        <w:top w:val="none" w:sz="0" w:space="0" w:color="auto"/>
        <w:left w:val="none" w:sz="0" w:space="0" w:color="auto"/>
        <w:bottom w:val="none" w:sz="0" w:space="0" w:color="auto"/>
        <w:right w:val="none" w:sz="0" w:space="0" w:color="auto"/>
      </w:divBdr>
    </w:div>
    <w:div w:id="695040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fontTable" Target="fontTable.xml"/><Relationship Id="rId21" Type="http://schemas.openxmlformats.org/officeDocument/2006/relationships/image" Target="media/image13.png"/><Relationship Id="rId34" Type="http://schemas.openxmlformats.org/officeDocument/2006/relationships/image" Target="media/image26.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41"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jpe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8" Type="http://schemas.openxmlformats.org/officeDocument/2006/relationships/footer" Target="footer1.xml"/><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herm10\Downloads\multipart-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8815EB-0413-43D0-AC32-24B673B8C1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multipart-te</Template>
  <TotalTime>393</TotalTime>
  <Pages>154</Pages>
  <Words>154457</Words>
  <Characters>880405</Characters>
  <Application>Microsoft Office Word</Application>
  <DocSecurity>0</DocSecurity>
  <Lines>7336</Lines>
  <Paragraphs>2065</Paragraphs>
  <ScaleCrop>false</ScaleCrop>
  <HeadingPairs>
    <vt:vector size="2" baseType="variant">
      <vt:variant>
        <vt:lpstr>Title</vt:lpstr>
      </vt:variant>
      <vt:variant>
        <vt:i4>1</vt:i4>
      </vt:variant>
    </vt:vector>
  </HeadingPairs>
  <TitlesOfParts>
    <vt:vector size="1" baseType="lpstr">
      <vt:lpstr>UTK Multipart Thesis Template</vt:lpstr>
    </vt:vector>
  </TitlesOfParts>
  <Company/>
  <LinksUpToDate>false</LinksUpToDate>
  <CharactersWithSpaces>1032797</CharactersWithSpaces>
  <SharedDoc>false</SharedDoc>
  <HLinks>
    <vt:vector size="186" baseType="variant">
      <vt:variant>
        <vt:i4>3473510</vt:i4>
      </vt:variant>
      <vt:variant>
        <vt:i4>189</vt:i4>
      </vt:variant>
      <vt:variant>
        <vt:i4>0</vt:i4>
      </vt:variant>
      <vt:variant>
        <vt:i4>5</vt:i4>
      </vt:variant>
      <vt:variant>
        <vt:lpwstr>http://gradschool.utk.edu/ddategraduation.shtml</vt:lpwstr>
      </vt:variant>
      <vt:variant>
        <vt:lpwstr/>
      </vt:variant>
      <vt:variant>
        <vt:i4>1441853</vt:i4>
      </vt:variant>
      <vt:variant>
        <vt:i4>182</vt:i4>
      </vt:variant>
      <vt:variant>
        <vt:i4>0</vt:i4>
      </vt:variant>
      <vt:variant>
        <vt:i4>5</vt:i4>
      </vt:variant>
      <vt:variant>
        <vt:lpwstr/>
      </vt:variant>
      <vt:variant>
        <vt:lpwstr>_Toc414285579</vt:lpwstr>
      </vt:variant>
      <vt:variant>
        <vt:i4>1441853</vt:i4>
      </vt:variant>
      <vt:variant>
        <vt:i4>173</vt:i4>
      </vt:variant>
      <vt:variant>
        <vt:i4>0</vt:i4>
      </vt:variant>
      <vt:variant>
        <vt:i4>5</vt:i4>
      </vt:variant>
      <vt:variant>
        <vt:lpwstr/>
      </vt:variant>
      <vt:variant>
        <vt:lpwstr>_Toc414285578</vt:lpwstr>
      </vt:variant>
      <vt:variant>
        <vt:i4>1441853</vt:i4>
      </vt:variant>
      <vt:variant>
        <vt:i4>167</vt:i4>
      </vt:variant>
      <vt:variant>
        <vt:i4>0</vt:i4>
      </vt:variant>
      <vt:variant>
        <vt:i4>5</vt:i4>
      </vt:variant>
      <vt:variant>
        <vt:lpwstr/>
      </vt:variant>
      <vt:variant>
        <vt:lpwstr>_Toc414285577</vt:lpwstr>
      </vt:variant>
      <vt:variant>
        <vt:i4>1441853</vt:i4>
      </vt:variant>
      <vt:variant>
        <vt:i4>158</vt:i4>
      </vt:variant>
      <vt:variant>
        <vt:i4>0</vt:i4>
      </vt:variant>
      <vt:variant>
        <vt:i4>5</vt:i4>
      </vt:variant>
      <vt:variant>
        <vt:lpwstr/>
      </vt:variant>
      <vt:variant>
        <vt:lpwstr>_Toc414285576</vt:lpwstr>
      </vt:variant>
      <vt:variant>
        <vt:i4>1441853</vt:i4>
      </vt:variant>
      <vt:variant>
        <vt:i4>152</vt:i4>
      </vt:variant>
      <vt:variant>
        <vt:i4>0</vt:i4>
      </vt:variant>
      <vt:variant>
        <vt:i4>5</vt:i4>
      </vt:variant>
      <vt:variant>
        <vt:lpwstr/>
      </vt:variant>
      <vt:variant>
        <vt:lpwstr>_Toc414285575</vt:lpwstr>
      </vt:variant>
      <vt:variant>
        <vt:i4>1441853</vt:i4>
      </vt:variant>
      <vt:variant>
        <vt:i4>146</vt:i4>
      </vt:variant>
      <vt:variant>
        <vt:i4>0</vt:i4>
      </vt:variant>
      <vt:variant>
        <vt:i4>5</vt:i4>
      </vt:variant>
      <vt:variant>
        <vt:lpwstr/>
      </vt:variant>
      <vt:variant>
        <vt:lpwstr>_Toc414285574</vt:lpwstr>
      </vt:variant>
      <vt:variant>
        <vt:i4>1441853</vt:i4>
      </vt:variant>
      <vt:variant>
        <vt:i4>140</vt:i4>
      </vt:variant>
      <vt:variant>
        <vt:i4>0</vt:i4>
      </vt:variant>
      <vt:variant>
        <vt:i4>5</vt:i4>
      </vt:variant>
      <vt:variant>
        <vt:lpwstr/>
      </vt:variant>
      <vt:variant>
        <vt:lpwstr>_Toc414285573</vt:lpwstr>
      </vt:variant>
      <vt:variant>
        <vt:i4>1441853</vt:i4>
      </vt:variant>
      <vt:variant>
        <vt:i4>134</vt:i4>
      </vt:variant>
      <vt:variant>
        <vt:i4>0</vt:i4>
      </vt:variant>
      <vt:variant>
        <vt:i4>5</vt:i4>
      </vt:variant>
      <vt:variant>
        <vt:lpwstr/>
      </vt:variant>
      <vt:variant>
        <vt:lpwstr>_Toc414285572</vt:lpwstr>
      </vt:variant>
      <vt:variant>
        <vt:i4>1441853</vt:i4>
      </vt:variant>
      <vt:variant>
        <vt:i4>128</vt:i4>
      </vt:variant>
      <vt:variant>
        <vt:i4>0</vt:i4>
      </vt:variant>
      <vt:variant>
        <vt:i4>5</vt:i4>
      </vt:variant>
      <vt:variant>
        <vt:lpwstr/>
      </vt:variant>
      <vt:variant>
        <vt:lpwstr>_Toc414285571</vt:lpwstr>
      </vt:variant>
      <vt:variant>
        <vt:i4>1441853</vt:i4>
      </vt:variant>
      <vt:variant>
        <vt:i4>122</vt:i4>
      </vt:variant>
      <vt:variant>
        <vt:i4>0</vt:i4>
      </vt:variant>
      <vt:variant>
        <vt:i4>5</vt:i4>
      </vt:variant>
      <vt:variant>
        <vt:lpwstr/>
      </vt:variant>
      <vt:variant>
        <vt:lpwstr>_Toc414285570</vt:lpwstr>
      </vt:variant>
      <vt:variant>
        <vt:i4>1507389</vt:i4>
      </vt:variant>
      <vt:variant>
        <vt:i4>116</vt:i4>
      </vt:variant>
      <vt:variant>
        <vt:i4>0</vt:i4>
      </vt:variant>
      <vt:variant>
        <vt:i4>5</vt:i4>
      </vt:variant>
      <vt:variant>
        <vt:lpwstr/>
      </vt:variant>
      <vt:variant>
        <vt:lpwstr>_Toc414285569</vt:lpwstr>
      </vt:variant>
      <vt:variant>
        <vt:i4>1507389</vt:i4>
      </vt:variant>
      <vt:variant>
        <vt:i4>110</vt:i4>
      </vt:variant>
      <vt:variant>
        <vt:i4>0</vt:i4>
      </vt:variant>
      <vt:variant>
        <vt:i4>5</vt:i4>
      </vt:variant>
      <vt:variant>
        <vt:lpwstr/>
      </vt:variant>
      <vt:variant>
        <vt:lpwstr>_Toc414285568</vt:lpwstr>
      </vt:variant>
      <vt:variant>
        <vt:i4>1507389</vt:i4>
      </vt:variant>
      <vt:variant>
        <vt:i4>104</vt:i4>
      </vt:variant>
      <vt:variant>
        <vt:i4>0</vt:i4>
      </vt:variant>
      <vt:variant>
        <vt:i4>5</vt:i4>
      </vt:variant>
      <vt:variant>
        <vt:lpwstr/>
      </vt:variant>
      <vt:variant>
        <vt:lpwstr>_Toc414285567</vt:lpwstr>
      </vt:variant>
      <vt:variant>
        <vt:i4>1507389</vt:i4>
      </vt:variant>
      <vt:variant>
        <vt:i4>98</vt:i4>
      </vt:variant>
      <vt:variant>
        <vt:i4>0</vt:i4>
      </vt:variant>
      <vt:variant>
        <vt:i4>5</vt:i4>
      </vt:variant>
      <vt:variant>
        <vt:lpwstr/>
      </vt:variant>
      <vt:variant>
        <vt:lpwstr>_Toc414285566</vt:lpwstr>
      </vt:variant>
      <vt:variant>
        <vt:i4>1507389</vt:i4>
      </vt:variant>
      <vt:variant>
        <vt:i4>92</vt:i4>
      </vt:variant>
      <vt:variant>
        <vt:i4>0</vt:i4>
      </vt:variant>
      <vt:variant>
        <vt:i4>5</vt:i4>
      </vt:variant>
      <vt:variant>
        <vt:lpwstr/>
      </vt:variant>
      <vt:variant>
        <vt:lpwstr>_Toc414285565</vt:lpwstr>
      </vt:variant>
      <vt:variant>
        <vt:i4>1507389</vt:i4>
      </vt:variant>
      <vt:variant>
        <vt:i4>86</vt:i4>
      </vt:variant>
      <vt:variant>
        <vt:i4>0</vt:i4>
      </vt:variant>
      <vt:variant>
        <vt:i4>5</vt:i4>
      </vt:variant>
      <vt:variant>
        <vt:lpwstr/>
      </vt:variant>
      <vt:variant>
        <vt:lpwstr>_Toc414285564</vt:lpwstr>
      </vt:variant>
      <vt:variant>
        <vt:i4>1507389</vt:i4>
      </vt:variant>
      <vt:variant>
        <vt:i4>80</vt:i4>
      </vt:variant>
      <vt:variant>
        <vt:i4>0</vt:i4>
      </vt:variant>
      <vt:variant>
        <vt:i4>5</vt:i4>
      </vt:variant>
      <vt:variant>
        <vt:lpwstr/>
      </vt:variant>
      <vt:variant>
        <vt:lpwstr>_Toc414285563</vt:lpwstr>
      </vt:variant>
      <vt:variant>
        <vt:i4>1507389</vt:i4>
      </vt:variant>
      <vt:variant>
        <vt:i4>74</vt:i4>
      </vt:variant>
      <vt:variant>
        <vt:i4>0</vt:i4>
      </vt:variant>
      <vt:variant>
        <vt:i4>5</vt:i4>
      </vt:variant>
      <vt:variant>
        <vt:lpwstr/>
      </vt:variant>
      <vt:variant>
        <vt:lpwstr>_Toc414285562</vt:lpwstr>
      </vt:variant>
      <vt:variant>
        <vt:i4>1507389</vt:i4>
      </vt:variant>
      <vt:variant>
        <vt:i4>68</vt:i4>
      </vt:variant>
      <vt:variant>
        <vt:i4>0</vt:i4>
      </vt:variant>
      <vt:variant>
        <vt:i4>5</vt:i4>
      </vt:variant>
      <vt:variant>
        <vt:lpwstr/>
      </vt:variant>
      <vt:variant>
        <vt:lpwstr>_Toc414285561</vt:lpwstr>
      </vt:variant>
      <vt:variant>
        <vt:i4>1507389</vt:i4>
      </vt:variant>
      <vt:variant>
        <vt:i4>62</vt:i4>
      </vt:variant>
      <vt:variant>
        <vt:i4>0</vt:i4>
      </vt:variant>
      <vt:variant>
        <vt:i4>5</vt:i4>
      </vt:variant>
      <vt:variant>
        <vt:lpwstr/>
      </vt:variant>
      <vt:variant>
        <vt:lpwstr>_Toc414285560</vt:lpwstr>
      </vt:variant>
      <vt:variant>
        <vt:i4>1310781</vt:i4>
      </vt:variant>
      <vt:variant>
        <vt:i4>56</vt:i4>
      </vt:variant>
      <vt:variant>
        <vt:i4>0</vt:i4>
      </vt:variant>
      <vt:variant>
        <vt:i4>5</vt:i4>
      </vt:variant>
      <vt:variant>
        <vt:lpwstr/>
      </vt:variant>
      <vt:variant>
        <vt:lpwstr>_Toc414285559</vt:lpwstr>
      </vt:variant>
      <vt:variant>
        <vt:i4>1310781</vt:i4>
      </vt:variant>
      <vt:variant>
        <vt:i4>50</vt:i4>
      </vt:variant>
      <vt:variant>
        <vt:i4>0</vt:i4>
      </vt:variant>
      <vt:variant>
        <vt:i4>5</vt:i4>
      </vt:variant>
      <vt:variant>
        <vt:lpwstr/>
      </vt:variant>
      <vt:variant>
        <vt:lpwstr>_Toc414285558</vt:lpwstr>
      </vt:variant>
      <vt:variant>
        <vt:i4>1310781</vt:i4>
      </vt:variant>
      <vt:variant>
        <vt:i4>44</vt:i4>
      </vt:variant>
      <vt:variant>
        <vt:i4>0</vt:i4>
      </vt:variant>
      <vt:variant>
        <vt:i4>5</vt:i4>
      </vt:variant>
      <vt:variant>
        <vt:lpwstr/>
      </vt:variant>
      <vt:variant>
        <vt:lpwstr>_Toc414285557</vt:lpwstr>
      </vt:variant>
      <vt:variant>
        <vt:i4>1310781</vt:i4>
      </vt:variant>
      <vt:variant>
        <vt:i4>38</vt:i4>
      </vt:variant>
      <vt:variant>
        <vt:i4>0</vt:i4>
      </vt:variant>
      <vt:variant>
        <vt:i4>5</vt:i4>
      </vt:variant>
      <vt:variant>
        <vt:lpwstr/>
      </vt:variant>
      <vt:variant>
        <vt:lpwstr>_Toc414285556</vt:lpwstr>
      </vt:variant>
      <vt:variant>
        <vt:i4>1310781</vt:i4>
      </vt:variant>
      <vt:variant>
        <vt:i4>32</vt:i4>
      </vt:variant>
      <vt:variant>
        <vt:i4>0</vt:i4>
      </vt:variant>
      <vt:variant>
        <vt:i4>5</vt:i4>
      </vt:variant>
      <vt:variant>
        <vt:lpwstr/>
      </vt:variant>
      <vt:variant>
        <vt:lpwstr>_Toc414285555</vt:lpwstr>
      </vt:variant>
      <vt:variant>
        <vt:i4>1310781</vt:i4>
      </vt:variant>
      <vt:variant>
        <vt:i4>26</vt:i4>
      </vt:variant>
      <vt:variant>
        <vt:i4>0</vt:i4>
      </vt:variant>
      <vt:variant>
        <vt:i4>5</vt:i4>
      </vt:variant>
      <vt:variant>
        <vt:lpwstr/>
      </vt:variant>
      <vt:variant>
        <vt:lpwstr>_Toc414285554</vt:lpwstr>
      </vt:variant>
      <vt:variant>
        <vt:i4>1310781</vt:i4>
      </vt:variant>
      <vt:variant>
        <vt:i4>20</vt:i4>
      </vt:variant>
      <vt:variant>
        <vt:i4>0</vt:i4>
      </vt:variant>
      <vt:variant>
        <vt:i4>5</vt:i4>
      </vt:variant>
      <vt:variant>
        <vt:lpwstr/>
      </vt:variant>
      <vt:variant>
        <vt:lpwstr>_Toc414285553</vt:lpwstr>
      </vt:variant>
      <vt:variant>
        <vt:i4>1310781</vt:i4>
      </vt:variant>
      <vt:variant>
        <vt:i4>14</vt:i4>
      </vt:variant>
      <vt:variant>
        <vt:i4>0</vt:i4>
      </vt:variant>
      <vt:variant>
        <vt:i4>5</vt:i4>
      </vt:variant>
      <vt:variant>
        <vt:lpwstr/>
      </vt:variant>
      <vt:variant>
        <vt:lpwstr>_Toc414285552</vt:lpwstr>
      </vt:variant>
      <vt:variant>
        <vt:i4>1310781</vt:i4>
      </vt:variant>
      <vt:variant>
        <vt:i4>8</vt:i4>
      </vt:variant>
      <vt:variant>
        <vt:i4>0</vt:i4>
      </vt:variant>
      <vt:variant>
        <vt:i4>5</vt:i4>
      </vt:variant>
      <vt:variant>
        <vt:lpwstr/>
      </vt:variant>
      <vt:variant>
        <vt:lpwstr>_Toc414285551</vt:lpwstr>
      </vt:variant>
      <vt:variant>
        <vt:i4>1310781</vt:i4>
      </vt:variant>
      <vt:variant>
        <vt:i4>2</vt:i4>
      </vt:variant>
      <vt:variant>
        <vt:i4>0</vt:i4>
      </vt:variant>
      <vt:variant>
        <vt:i4>5</vt:i4>
      </vt:variant>
      <vt:variant>
        <vt:lpwstr/>
      </vt:variant>
      <vt:variant>
        <vt:lpwstr>_Toc414285550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UTK Multipart Thesis Template</dc:title>
  <dc:creator>Mitchell, Douglas Bryan</dc:creator>
  <cp:lastModifiedBy>Sherman, Abby L</cp:lastModifiedBy>
  <cp:revision>37</cp:revision>
  <cp:lastPrinted>2024-12-13T14:25:00Z</cp:lastPrinted>
  <dcterms:created xsi:type="dcterms:W3CDTF">2024-12-06T21:21:00Z</dcterms:created>
  <dcterms:modified xsi:type="dcterms:W3CDTF">2024-12-16T17:35:00Z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http://www.zotero.org/styles/journal-of-animal-physiology-and-animal-nutrition</vt:lpwstr>
  </property>
  <property fmtid="{D5CDD505-2E9C-101B-9397-08002B2CF9AE}" pid="15" name="Mendeley Recent Style Name 6_1">
    <vt:lpwstr>Journal of Animal Physiology and Animal Nutrition</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http://www.zotero.org/styles/the-journal-of-wildlife-management</vt:lpwstr>
  </property>
  <property fmtid="{D5CDD505-2E9C-101B-9397-08002B2CF9AE}" pid="21" name="Mendeley Recent Style Name 9_1">
    <vt:lpwstr>The Journal of Wildlife Management</vt:lpwstr>
  </property>
  <property fmtid="{D5CDD505-2E9C-101B-9397-08002B2CF9AE}" pid="22" name="Mendeley Document_1">
    <vt:lpwstr>True</vt:lpwstr>
  </property>
  <property fmtid="{D5CDD505-2E9C-101B-9397-08002B2CF9AE}" pid="23" name="Mendeley Unique User Id_1">
    <vt:lpwstr>89b1f20a-ce77-3a54-82df-4bbcab62f2bb</vt:lpwstr>
  </property>
  <property fmtid="{D5CDD505-2E9C-101B-9397-08002B2CF9AE}" pid="24" name="Mendeley Citation Style_1">
    <vt:lpwstr>http://www.zotero.org/styles/the-journal-of-wildlife-management</vt:lpwstr>
  </property>
</Properties>
</file>