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7D1A9" w14:textId="6AC0AA0F" w:rsidR="008C6A05" w:rsidRPr="00952FEF" w:rsidRDefault="004C5D21" w:rsidP="004C5D21">
      <w:pPr>
        <w:pStyle w:val="Title"/>
      </w:pPr>
      <w:r w:rsidRPr="00952FEF">
        <w:t xml:space="preserve">Exploration of the </w:t>
      </w:r>
      <w:r w:rsidR="00105B84" w:rsidRPr="00952FEF">
        <w:t>St</w:t>
      </w:r>
      <w:r w:rsidRPr="00952FEF">
        <w:t>ability of Multicomponent Metal Halide Perovskites utilizing Automated, High-throughput Methods and Machine Learning</w:t>
      </w:r>
    </w:p>
    <w:p w14:paraId="7837EF99" w14:textId="14EFB087" w:rsidR="00417858" w:rsidRPr="00952FEF" w:rsidRDefault="00417858" w:rsidP="00417858">
      <w:pPr>
        <w:rPr>
          <w:rFonts w:cs="Times New Roman"/>
        </w:rPr>
      </w:pPr>
    </w:p>
    <w:p w14:paraId="4A53ECE8" w14:textId="10B44D29" w:rsidR="00417858" w:rsidRPr="00952FEF" w:rsidRDefault="00417858" w:rsidP="00417858">
      <w:pPr>
        <w:rPr>
          <w:rFonts w:cs="Times New Roman"/>
        </w:rPr>
      </w:pPr>
    </w:p>
    <w:p w14:paraId="7000DF4E" w14:textId="6C83A320" w:rsidR="00417858" w:rsidRPr="00952FEF" w:rsidRDefault="00417858" w:rsidP="00417858">
      <w:pPr>
        <w:rPr>
          <w:rFonts w:cs="Times New Roman"/>
        </w:rPr>
      </w:pPr>
    </w:p>
    <w:p w14:paraId="11160321" w14:textId="1482D040" w:rsidR="00417858" w:rsidRPr="00952FEF" w:rsidRDefault="00417858" w:rsidP="00417858">
      <w:pPr>
        <w:rPr>
          <w:rFonts w:cs="Times New Roman"/>
        </w:rPr>
      </w:pPr>
    </w:p>
    <w:p w14:paraId="797BD0C2" w14:textId="1E049472" w:rsidR="00417858" w:rsidRPr="00952FEF" w:rsidRDefault="00417858" w:rsidP="00417858">
      <w:pPr>
        <w:rPr>
          <w:rFonts w:cs="Times New Roman"/>
        </w:rPr>
      </w:pPr>
    </w:p>
    <w:p w14:paraId="30BF9788" w14:textId="34BFAD61" w:rsidR="00417858" w:rsidRPr="00952FEF" w:rsidRDefault="00417858" w:rsidP="00417858">
      <w:pPr>
        <w:rPr>
          <w:rFonts w:cs="Times New Roman"/>
        </w:rPr>
      </w:pPr>
    </w:p>
    <w:p w14:paraId="386B1FE8" w14:textId="00B3CD91" w:rsidR="00417858" w:rsidRPr="00952FEF" w:rsidRDefault="00417858" w:rsidP="00417858">
      <w:pPr>
        <w:rPr>
          <w:rFonts w:cs="Times New Roman"/>
        </w:rPr>
      </w:pPr>
    </w:p>
    <w:p w14:paraId="238BF11A" w14:textId="77777777" w:rsidR="00417858" w:rsidRPr="00952FEF" w:rsidRDefault="00417858" w:rsidP="00417858">
      <w:pPr>
        <w:rPr>
          <w:rFonts w:cs="Times New Roman"/>
        </w:rPr>
      </w:pPr>
    </w:p>
    <w:p w14:paraId="44693C5D" w14:textId="143D98D9" w:rsidR="00417858" w:rsidRPr="00952FEF" w:rsidRDefault="00417858" w:rsidP="00417858">
      <w:pPr>
        <w:rPr>
          <w:rFonts w:cs="Times New Roman"/>
        </w:rPr>
      </w:pPr>
    </w:p>
    <w:p w14:paraId="1A1D873D" w14:textId="6F209345" w:rsidR="00417858" w:rsidRPr="00952FEF" w:rsidRDefault="00417858" w:rsidP="00417858">
      <w:pPr>
        <w:jc w:val="center"/>
        <w:rPr>
          <w:rFonts w:cs="Times New Roman"/>
        </w:rPr>
      </w:pPr>
      <w:r w:rsidRPr="00952FEF">
        <w:rPr>
          <w:rFonts w:cs="Times New Roman"/>
        </w:rPr>
        <w:t xml:space="preserve">A Dissertation Presented for the </w:t>
      </w:r>
    </w:p>
    <w:p w14:paraId="4FBEBEA5" w14:textId="4BD1E098" w:rsidR="00417858" w:rsidRPr="00952FEF" w:rsidRDefault="00417858" w:rsidP="00417858">
      <w:pPr>
        <w:jc w:val="center"/>
        <w:rPr>
          <w:rFonts w:cs="Times New Roman"/>
        </w:rPr>
      </w:pPr>
      <w:r w:rsidRPr="00952FEF">
        <w:rPr>
          <w:rFonts w:cs="Times New Roman"/>
        </w:rPr>
        <w:t xml:space="preserve">Doctor of Philosophy </w:t>
      </w:r>
    </w:p>
    <w:p w14:paraId="4DA2004F" w14:textId="36712368" w:rsidR="00417858" w:rsidRPr="00952FEF" w:rsidRDefault="00417858" w:rsidP="00417858">
      <w:pPr>
        <w:jc w:val="center"/>
        <w:rPr>
          <w:rFonts w:cs="Times New Roman"/>
        </w:rPr>
      </w:pPr>
      <w:r w:rsidRPr="00952FEF">
        <w:rPr>
          <w:rFonts w:cs="Times New Roman"/>
        </w:rPr>
        <w:t>Degree</w:t>
      </w:r>
    </w:p>
    <w:p w14:paraId="2D681CE2" w14:textId="10054158" w:rsidR="00417858" w:rsidRPr="00952FEF" w:rsidRDefault="00417858" w:rsidP="00417858">
      <w:pPr>
        <w:jc w:val="center"/>
        <w:rPr>
          <w:rFonts w:cs="Times New Roman"/>
        </w:rPr>
      </w:pPr>
      <w:r w:rsidRPr="00952FEF">
        <w:rPr>
          <w:rFonts w:cs="Times New Roman"/>
        </w:rPr>
        <w:t>The University of Tennessee, Knoxville</w:t>
      </w:r>
    </w:p>
    <w:p w14:paraId="34A8993F" w14:textId="430BDC47" w:rsidR="00417858" w:rsidRPr="00952FEF" w:rsidRDefault="00417858" w:rsidP="00417858">
      <w:pPr>
        <w:jc w:val="center"/>
        <w:rPr>
          <w:rFonts w:cs="Times New Roman"/>
        </w:rPr>
      </w:pPr>
    </w:p>
    <w:p w14:paraId="390E7A31" w14:textId="7B7280F0" w:rsidR="00417858" w:rsidRPr="00952FEF" w:rsidRDefault="00417858" w:rsidP="00417858">
      <w:pPr>
        <w:jc w:val="center"/>
        <w:rPr>
          <w:rFonts w:cs="Times New Roman"/>
        </w:rPr>
      </w:pPr>
    </w:p>
    <w:p w14:paraId="72C980E7" w14:textId="376318BA" w:rsidR="00417858" w:rsidRPr="00952FEF" w:rsidRDefault="00417858" w:rsidP="00417858">
      <w:pPr>
        <w:jc w:val="center"/>
        <w:rPr>
          <w:rFonts w:cs="Times New Roman"/>
        </w:rPr>
      </w:pPr>
    </w:p>
    <w:p w14:paraId="6FB86651" w14:textId="103A2DF6" w:rsidR="00417858" w:rsidRPr="00952FEF" w:rsidRDefault="00417858" w:rsidP="00417858">
      <w:pPr>
        <w:jc w:val="center"/>
        <w:rPr>
          <w:rFonts w:cs="Times New Roman"/>
        </w:rPr>
      </w:pPr>
    </w:p>
    <w:p w14:paraId="2301E5A6" w14:textId="1AD3DC63" w:rsidR="00417858" w:rsidRPr="00952FEF" w:rsidRDefault="00417858" w:rsidP="00417858">
      <w:pPr>
        <w:jc w:val="center"/>
        <w:rPr>
          <w:rFonts w:cs="Times New Roman"/>
        </w:rPr>
      </w:pPr>
    </w:p>
    <w:p w14:paraId="4CBA7597" w14:textId="283E0177" w:rsidR="00417858" w:rsidRPr="00952FEF" w:rsidRDefault="00417858" w:rsidP="00417858">
      <w:pPr>
        <w:jc w:val="center"/>
        <w:rPr>
          <w:rFonts w:cs="Times New Roman"/>
        </w:rPr>
      </w:pPr>
    </w:p>
    <w:p w14:paraId="3817E007" w14:textId="77777777" w:rsidR="00417858" w:rsidRPr="00952FEF" w:rsidRDefault="00417858" w:rsidP="004C5D21">
      <w:pPr>
        <w:rPr>
          <w:rFonts w:cs="Times New Roman"/>
        </w:rPr>
      </w:pPr>
    </w:p>
    <w:p w14:paraId="764E4BD2" w14:textId="77777777" w:rsidR="00417858" w:rsidRPr="00952FEF" w:rsidRDefault="00417858" w:rsidP="00417858">
      <w:pPr>
        <w:jc w:val="center"/>
        <w:rPr>
          <w:rFonts w:cs="Times New Roman"/>
        </w:rPr>
      </w:pPr>
    </w:p>
    <w:p w14:paraId="0BDFA460" w14:textId="30E54B45" w:rsidR="00417858" w:rsidRPr="00952FEF" w:rsidRDefault="00417858" w:rsidP="00417858">
      <w:pPr>
        <w:jc w:val="center"/>
        <w:rPr>
          <w:rFonts w:cs="Times New Roman"/>
        </w:rPr>
      </w:pPr>
      <w:r w:rsidRPr="00952FEF">
        <w:rPr>
          <w:rFonts w:cs="Times New Roman"/>
        </w:rPr>
        <w:t>Kat</w:t>
      </w:r>
      <w:r w:rsidR="00CF267A" w:rsidRPr="00952FEF">
        <w:rPr>
          <w:rFonts w:cs="Times New Roman"/>
        </w:rPr>
        <w:t xml:space="preserve">herine Nicole </w:t>
      </w:r>
      <w:r w:rsidRPr="00952FEF">
        <w:rPr>
          <w:rFonts w:cs="Times New Roman"/>
        </w:rPr>
        <w:t>Higgins</w:t>
      </w:r>
    </w:p>
    <w:p w14:paraId="4583F95D" w14:textId="4825ECDD" w:rsidR="004A64BA" w:rsidRPr="00952FEF" w:rsidRDefault="00CF267A" w:rsidP="00417858">
      <w:pPr>
        <w:jc w:val="center"/>
        <w:rPr>
          <w:rFonts w:cs="Times New Roman"/>
        </w:rPr>
      </w:pPr>
      <w:r w:rsidRPr="00952FEF">
        <w:rPr>
          <w:rFonts w:cs="Times New Roman"/>
        </w:rPr>
        <w:t>May 2022</w:t>
      </w:r>
    </w:p>
    <w:p w14:paraId="4859F185" w14:textId="07C7BF0E" w:rsidR="004A64BA" w:rsidRPr="00952FEF" w:rsidRDefault="004A64BA" w:rsidP="004A64BA">
      <w:pPr>
        <w:jc w:val="center"/>
        <w:rPr>
          <w:rFonts w:cs="Times New Roman"/>
        </w:rPr>
      </w:pPr>
      <w:r w:rsidRPr="00952FEF">
        <w:rPr>
          <w:rFonts w:cs="Times New Roman"/>
        </w:rPr>
        <w:lastRenderedPageBreak/>
        <w:t>Copyright © 202</w:t>
      </w:r>
      <w:r w:rsidR="00CF267A" w:rsidRPr="00952FEF">
        <w:rPr>
          <w:rFonts w:cs="Times New Roman"/>
        </w:rPr>
        <w:t>2</w:t>
      </w:r>
      <w:r w:rsidRPr="00952FEF">
        <w:rPr>
          <w:rFonts w:cs="Times New Roman"/>
        </w:rPr>
        <w:t xml:space="preserve"> by Kat</w:t>
      </w:r>
      <w:r w:rsidR="00CF267A" w:rsidRPr="00952FEF">
        <w:rPr>
          <w:rFonts w:cs="Times New Roman"/>
        </w:rPr>
        <w:t>herine Nicole</w:t>
      </w:r>
      <w:r w:rsidRPr="00952FEF">
        <w:rPr>
          <w:rFonts w:cs="Times New Roman"/>
        </w:rPr>
        <w:t xml:space="preserve"> Higgins.</w:t>
      </w:r>
    </w:p>
    <w:p w14:paraId="3D9345B8" w14:textId="77777777" w:rsidR="004A64BA" w:rsidRPr="00952FEF" w:rsidRDefault="004A64BA" w:rsidP="004A64BA">
      <w:pPr>
        <w:jc w:val="center"/>
        <w:rPr>
          <w:rFonts w:cs="Times New Roman"/>
        </w:rPr>
      </w:pPr>
      <w:r w:rsidRPr="00952FEF">
        <w:rPr>
          <w:rFonts w:cs="Times New Roman"/>
        </w:rPr>
        <w:t>All rights reserved.</w:t>
      </w:r>
    </w:p>
    <w:p w14:paraId="43E8EE27" w14:textId="77F3229E" w:rsidR="00417858" w:rsidRPr="00952FEF" w:rsidRDefault="00417858" w:rsidP="004A64BA">
      <w:pPr>
        <w:rPr>
          <w:rFonts w:cs="Times New Roman"/>
        </w:rPr>
      </w:pPr>
      <w:r w:rsidRPr="00952FEF">
        <w:rPr>
          <w:rFonts w:cs="Times New Roman"/>
        </w:rPr>
        <w:br w:type="page"/>
      </w:r>
    </w:p>
    <w:p w14:paraId="07CCB203" w14:textId="5762C045" w:rsidR="00417858" w:rsidRPr="00952FEF" w:rsidRDefault="00417858" w:rsidP="002B588F">
      <w:pPr>
        <w:pStyle w:val="AltHeading"/>
        <w:rPr>
          <w:rFonts w:eastAsiaTheme="minorHAnsi"/>
        </w:rPr>
      </w:pPr>
      <w:r w:rsidRPr="00952FEF">
        <w:rPr>
          <w:rFonts w:eastAsiaTheme="majorEastAsia"/>
        </w:rPr>
        <w:lastRenderedPageBreak/>
        <w:t>Acknowledgements</w:t>
      </w:r>
    </w:p>
    <w:p w14:paraId="5B25EFFA" w14:textId="174FC5F5" w:rsidR="00E84BE3" w:rsidRPr="00952FEF" w:rsidRDefault="00E84BE3" w:rsidP="002D6122">
      <w:pPr>
        <w:jc w:val="left"/>
        <w:rPr>
          <w:rFonts w:eastAsiaTheme="majorEastAsia" w:cs="Times New Roman"/>
        </w:rPr>
      </w:pPr>
      <w:r w:rsidRPr="00952FEF">
        <w:rPr>
          <w:rFonts w:eastAsiaTheme="majorEastAsia" w:cs="Times New Roman"/>
        </w:rPr>
        <w:t xml:space="preserve">I would first like to thank my advisor Mahshid Ahmadi for her insight and direction during this entire journey. Your support at every new challenge has led to a wonderful graduate career. I would also like to thank Sergei Kalinin for all his help with machine learning and other questions during this process. I also owe many thanks to my other committee members, Eric Lass and Haixuan Xu. </w:t>
      </w:r>
      <w:r w:rsidR="002C2736" w:rsidRPr="00952FEF">
        <w:rPr>
          <w:rFonts w:eastAsiaTheme="majorEastAsia" w:cs="Times New Roman"/>
        </w:rPr>
        <w:t xml:space="preserve">I would also like to thank my fellow graduate students for bring light and understanding during this process. </w:t>
      </w:r>
    </w:p>
    <w:p w14:paraId="6A6A0E49" w14:textId="247B8285" w:rsidR="002C2736" w:rsidRPr="00952FEF" w:rsidRDefault="002C2736" w:rsidP="002D6122">
      <w:pPr>
        <w:jc w:val="left"/>
        <w:rPr>
          <w:rFonts w:eastAsiaTheme="majorEastAsia" w:cs="Times New Roman"/>
        </w:rPr>
      </w:pPr>
      <w:r w:rsidRPr="00952FEF">
        <w:rPr>
          <w:rFonts w:eastAsiaTheme="majorEastAsia" w:cs="Times New Roman"/>
        </w:rPr>
        <w:tab/>
        <w:t xml:space="preserve">Finally, I would like to thank my spouse, Andy, and our wonderful dog, Fancy. Without your support, I would have given up a long time ago. I would also like to thank my family for providing love and encouragement at every point. I would like to thank my friends for faithfully listening to me talk about my research while not understanding a single word. </w:t>
      </w:r>
    </w:p>
    <w:p w14:paraId="7BAB82C5" w14:textId="314AFCB0" w:rsidR="00417858" w:rsidRPr="00952FEF" w:rsidRDefault="002C2736" w:rsidP="002D6122">
      <w:pPr>
        <w:jc w:val="left"/>
        <w:rPr>
          <w:rFonts w:eastAsiaTheme="majorEastAsia" w:cs="Times New Roman"/>
        </w:rPr>
      </w:pPr>
      <w:r w:rsidRPr="00952FEF">
        <w:rPr>
          <w:rFonts w:eastAsiaTheme="majorEastAsia" w:cs="Times New Roman"/>
        </w:rPr>
        <w:tab/>
      </w:r>
      <w:r w:rsidR="00417858" w:rsidRPr="00952FEF">
        <w:rPr>
          <w:rFonts w:eastAsiaTheme="majorEastAsia" w:cs="Times New Roman"/>
        </w:rPr>
        <w:br w:type="page"/>
      </w:r>
    </w:p>
    <w:p w14:paraId="6695262E" w14:textId="538C07AD" w:rsidR="00417858" w:rsidRPr="00952FEF" w:rsidRDefault="00417858" w:rsidP="002B588F">
      <w:pPr>
        <w:pStyle w:val="AltHeading"/>
        <w:rPr>
          <w:rFonts w:eastAsiaTheme="majorEastAsia"/>
        </w:rPr>
      </w:pPr>
      <w:r w:rsidRPr="00952FEF">
        <w:rPr>
          <w:rFonts w:eastAsiaTheme="majorEastAsia"/>
        </w:rPr>
        <w:lastRenderedPageBreak/>
        <w:t>Abstract</w:t>
      </w:r>
    </w:p>
    <w:p w14:paraId="069F7373" w14:textId="4DD309E9" w:rsidR="00C56DBD" w:rsidRPr="00952FEF" w:rsidRDefault="00C56DBD" w:rsidP="00862F8A">
      <w:pPr>
        <w:rPr>
          <w:rFonts w:cs="Times New Roman"/>
        </w:rPr>
      </w:pPr>
      <w:r w:rsidRPr="00952FEF">
        <w:rPr>
          <w:rFonts w:cs="Times New Roman"/>
        </w:rPr>
        <w:t>Because of their outstanding optoelectronic properties and low-cost, solution-based fabrication, metal halide perovskites (MHP) are appealing candidates for a variety of applications, such as photovoltaics, light-emitting diodes, photodetectors, and ionizing radiation detectors. However, concerns of this material’s stability in pure or device-integrated form under external stimuli, such as light, humidity, oxygen, and heat, have prohibited the widespread utilizations of MHPs. It is well established that alloying can lessen detrimental effects of these factors. To date, a small portion of alloyed compositions have been investigated compared to the thousands of possible perovskites proposed theoretically. Conventional approaches to materials discovery and optimization, involving the modification of a single compositional or synthesis variable, observing the changes in functionalities, and making further improves, is incredibly inefficient in exploring vast design spaces. Therefore, the</w:t>
      </w:r>
      <w:r w:rsidR="008D005C" w:rsidRPr="00952FEF">
        <w:rPr>
          <w:rFonts w:cs="Times New Roman"/>
        </w:rPr>
        <w:t>re is an increasing</w:t>
      </w:r>
      <w:r w:rsidRPr="00952FEF">
        <w:rPr>
          <w:rFonts w:cs="Times New Roman"/>
        </w:rPr>
        <w:t xml:space="preserve"> necessity for an efficient workflow for the rapid synthesis, characterization, and exploration of MHPs via</w:t>
      </w:r>
      <w:r w:rsidR="008D005C" w:rsidRPr="00952FEF">
        <w:rPr>
          <w:rFonts w:cs="Times New Roman"/>
        </w:rPr>
        <w:t xml:space="preserve"> combinatorial synthesis in combination with high-throughput measurements and machine learning approaches. </w:t>
      </w:r>
    </w:p>
    <w:p w14:paraId="3CC1A98B" w14:textId="564A2D1F" w:rsidR="00C56DBD" w:rsidRPr="00952FEF" w:rsidRDefault="008D005C" w:rsidP="00862F8A">
      <w:pPr>
        <w:rPr>
          <w:rFonts w:cs="Times New Roman"/>
        </w:rPr>
      </w:pPr>
      <w:r w:rsidRPr="00952FEF">
        <w:rPr>
          <w:rFonts w:cs="Times New Roman"/>
        </w:rPr>
        <w:tab/>
        <w:t xml:space="preserve">Here, we develop this workflow that utilizes chemical robotics, rapid high-throughput PL measurements, and machine learning approaches, such as Gaussian process, to explore the intrinsic stability of four triple cation lead halide perovskite systems in </w:t>
      </w:r>
      <w:r w:rsidRPr="00952FEF">
        <w:rPr>
          <w:rFonts w:cs="Times New Roman"/>
          <w:b/>
          <w:bCs/>
        </w:rPr>
        <w:fldChar w:fldCharType="begin"/>
      </w:r>
      <w:r w:rsidRPr="00952FEF">
        <w:rPr>
          <w:rFonts w:cs="Times New Roman"/>
          <w:b/>
          <w:bCs/>
        </w:rPr>
        <w:instrText xml:space="preserve"> REF _Ref87615205 \r \h  \* MERGEFORMAT </w:instrText>
      </w:r>
      <w:r w:rsidRPr="00952FEF">
        <w:rPr>
          <w:rFonts w:cs="Times New Roman"/>
          <w:b/>
          <w:bCs/>
        </w:rPr>
      </w:r>
      <w:r w:rsidRPr="00952FEF">
        <w:rPr>
          <w:rFonts w:cs="Times New Roman"/>
          <w:b/>
          <w:bCs/>
        </w:rPr>
        <w:fldChar w:fldCharType="separate"/>
      </w:r>
      <w:r w:rsidR="00881BE8">
        <w:rPr>
          <w:rFonts w:cs="Times New Roman"/>
          <w:b/>
          <w:bCs/>
        </w:rPr>
        <w:t>Chapter 2</w:t>
      </w:r>
      <w:r w:rsidRPr="00952FEF">
        <w:rPr>
          <w:rFonts w:cs="Times New Roman"/>
          <w:b/>
          <w:bCs/>
        </w:rPr>
        <w:fldChar w:fldCharType="end"/>
      </w:r>
      <w:r w:rsidRPr="00952FEF">
        <w:rPr>
          <w:rFonts w:cs="Times New Roman"/>
        </w:rPr>
        <w:t xml:space="preserve">. In </w:t>
      </w:r>
      <w:r w:rsidRPr="00952FEF">
        <w:rPr>
          <w:rFonts w:cs="Times New Roman"/>
          <w:b/>
          <w:bCs/>
        </w:rPr>
        <w:fldChar w:fldCharType="begin"/>
      </w:r>
      <w:r w:rsidRPr="00952FEF">
        <w:rPr>
          <w:rFonts w:cs="Times New Roman"/>
          <w:b/>
          <w:bCs/>
        </w:rPr>
        <w:instrText xml:space="preserve"> REF _Ref89114727 \r \h  \* MERGEFORMAT </w:instrText>
      </w:r>
      <w:r w:rsidRPr="00952FEF">
        <w:rPr>
          <w:rFonts w:cs="Times New Roman"/>
          <w:b/>
          <w:bCs/>
        </w:rPr>
      </w:r>
      <w:r w:rsidRPr="00952FEF">
        <w:rPr>
          <w:rFonts w:cs="Times New Roman"/>
          <w:b/>
          <w:bCs/>
        </w:rPr>
        <w:fldChar w:fldCharType="separate"/>
      </w:r>
      <w:r w:rsidR="00881BE8">
        <w:rPr>
          <w:rFonts w:cs="Times New Roman"/>
          <w:b/>
          <w:bCs/>
        </w:rPr>
        <w:t>Chapter 3</w:t>
      </w:r>
      <w:r w:rsidRPr="00952FEF">
        <w:rPr>
          <w:rFonts w:cs="Times New Roman"/>
          <w:b/>
          <w:bCs/>
        </w:rPr>
        <w:fldChar w:fldCharType="end"/>
      </w:r>
      <w:r w:rsidRPr="00952FEF">
        <w:rPr>
          <w:rFonts w:cs="Times New Roman"/>
        </w:rPr>
        <w:t xml:space="preserve">, we demonstrate the universality of this workflow to explore the intrinsic stability of cesium lead halide quantum dots. As well, we incorporate another machine learning technique, Bayesian inference, to describe the changes in photoluminescent properties across the ternary compositional space. Next, we demonstrate how this workflow can also be utilized to explore experimental parameters in </w:t>
      </w:r>
      <w:r w:rsidRPr="00952FEF">
        <w:rPr>
          <w:rFonts w:cs="Times New Roman"/>
          <w:b/>
          <w:bCs/>
        </w:rPr>
        <w:fldChar w:fldCharType="begin"/>
      </w:r>
      <w:r w:rsidRPr="00952FEF">
        <w:rPr>
          <w:rFonts w:cs="Times New Roman"/>
          <w:b/>
          <w:bCs/>
        </w:rPr>
        <w:instrText xml:space="preserve"> REF _Ref87621960 \r \h  \* MERGEFORMAT </w:instrText>
      </w:r>
      <w:r w:rsidRPr="00952FEF">
        <w:rPr>
          <w:rFonts w:cs="Times New Roman"/>
          <w:b/>
          <w:bCs/>
        </w:rPr>
      </w:r>
      <w:r w:rsidRPr="00952FEF">
        <w:rPr>
          <w:rFonts w:cs="Times New Roman"/>
          <w:b/>
          <w:bCs/>
        </w:rPr>
        <w:fldChar w:fldCharType="separate"/>
      </w:r>
      <w:r w:rsidR="00881BE8">
        <w:rPr>
          <w:rFonts w:cs="Times New Roman"/>
          <w:b/>
          <w:bCs/>
        </w:rPr>
        <w:t>Chapter 4</w:t>
      </w:r>
      <w:r w:rsidRPr="00952FEF">
        <w:rPr>
          <w:rFonts w:cs="Times New Roman"/>
          <w:b/>
          <w:bCs/>
        </w:rPr>
        <w:fldChar w:fldCharType="end"/>
      </w:r>
      <w:r w:rsidRPr="00952FEF">
        <w:rPr>
          <w:rFonts w:cs="Times New Roman"/>
        </w:rPr>
        <w:t xml:space="preserve">. There, we investigate how antisolvent engineering affects the intrinsic stability of binary MHP systems. Finally, we provide an outlook for future studies utilizing similar workflows in </w:t>
      </w:r>
      <w:r w:rsidRPr="00952FEF">
        <w:rPr>
          <w:rFonts w:cs="Times New Roman"/>
          <w:b/>
          <w:bCs/>
        </w:rPr>
        <w:fldChar w:fldCharType="begin"/>
      </w:r>
      <w:r w:rsidRPr="00952FEF">
        <w:rPr>
          <w:rFonts w:cs="Times New Roman"/>
          <w:b/>
          <w:bCs/>
        </w:rPr>
        <w:instrText xml:space="preserve"> REF _Ref87201115 \r \h  \* MERGEFORMAT </w:instrText>
      </w:r>
      <w:r w:rsidRPr="00952FEF">
        <w:rPr>
          <w:rFonts w:cs="Times New Roman"/>
          <w:b/>
          <w:bCs/>
        </w:rPr>
      </w:r>
      <w:r w:rsidRPr="00952FEF">
        <w:rPr>
          <w:rFonts w:cs="Times New Roman"/>
          <w:b/>
          <w:bCs/>
        </w:rPr>
        <w:fldChar w:fldCharType="separate"/>
      </w:r>
      <w:r w:rsidR="00881BE8">
        <w:rPr>
          <w:rFonts w:cs="Times New Roman"/>
          <w:b/>
          <w:bCs/>
        </w:rPr>
        <w:t>Chapter 5</w:t>
      </w:r>
      <w:r w:rsidRPr="00952FEF">
        <w:rPr>
          <w:rFonts w:cs="Times New Roman"/>
          <w:b/>
          <w:bCs/>
        </w:rPr>
        <w:fldChar w:fldCharType="end"/>
      </w:r>
      <w:r w:rsidRPr="00952FEF">
        <w:rPr>
          <w:rFonts w:cs="Times New Roman"/>
        </w:rPr>
        <w:t xml:space="preserve">. </w:t>
      </w:r>
    </w:p>
    <w:p w14:paraId="13A39BEA" w14:textId="06A11F2D" w:rsidR="008D005C" w:rsidRPr="00952FEF" w:rsidRDefault="008D005C" w:rsidP="00862F8A">
      <w:pPr>
        <w:rPr>
          <w:rFonts w:cs="Times New Roman"/>
        </w:rPr>
      </w:pPr>
      <w:r w:rsidRPr="00952FEF">
        <w:rPr>
          <w:rFonts w:cs="Times New Roman"/>
        </w:rPr>
        <w:tab/>
      </w:r>
    </w:p>
    <w:p w14:paraId="71524A8E" w14:textId="63BCCA88" w:rsidR="00C56DBD" w:rsidRPr="00952FEF" w:rsidRDefault="00417858" w:rsidP="002D6122">
      <w:pPr>
        <w:jc w:val="left"/>
        <w:rPr>
          <w:rFonts w:eastAsiaTheme="majorEastAsia" w:cs="Times New Roman"/>
        </w:rPr>
      </w:pPr>
      <w:r w:rsidRPr="00952FEF">
        <w:rPr>
          <w:rFonts w:eastAsiaTheme="majorEastAsia" w:cs="Times New Roman"/>
        </w:rPr>
        <w:br w:type="page"/>
      </w:r>
    </w:p>
    <w:sdt>
      <w:sdtPr>
        <w:rPr>
          <w:rFonts w:eastAsiaTheme="minorHAnsi" w:cstheme="minorBidi"/>
          <w:b w:val="0"/>
          <w:bCs w:val="0"/>
          <w:color w:val="auto"/>
          <w:sz w:val="24"/>
          <w:szCs w:val="24"/>
        </w:rPr>
        <w:id w:val="-1695600495"/>
        <w:docPartObj>
          <w:docPartGallery w:val="Table of Contents"/>
          <w:docPartUnique/>
        </w:docPartObj>
      </w:sdtPr>
      <w:sdtEndPr>
        <w:rPr>
          <w:noProof/>
        </w:rPr>
      </w:sdtEndPr>
      <w:sdtContent>
        <w:p w14:paraId="5871CC8C" w14:textId="77777777" w:rsidR="00417858" w:rsidRPr="00C611AE" w:rsidRDefault="00417858" w:rsidP="002B588F">
          <w:pPr>
            <w:pStyle w:val="AltHeading"/>
          </w:pPr>
          <w:r w:rsidRPr="00C611AE">
            <w:t>Table of Contents</w:t>
          </w:r>
        </w:p>
        <w:p w14:paraId="1A6E98FB" w14:textId="1A0C266F" w:rsidR="00027A94" w:rsidRPr="00952FEF" w:rsidRDefault="00417858">
          <w:pPr>
            <w:pStyle w:val="TOC1"/>
            <w:rPr>
              <w:rFonts w:ascii="Times New Roman" w:eastAsiaTheme="minorEastAsia" w:hAnsi="Times New Roman" w:cs="Times New Roman"/>
              <w:b w:val="0"/>
              <w:bCs w:val="0"/>
              <w:iCs w:val="0"/>
              <w:sz w:val="24"/>
            </w:rPr>
          </w:pPr>
          <w:r w:rsidRPr="00952FEF">
            <w:rPr>
              <w:rFonts w:ascii="Times New Roman" w:hAnsi="Times New Roman" w:cs="Times New Roman"/>
              <w:iCs w:val="0"/>
              <w:sz w:val="24"/>
            </w:rPr>
            <w:fldChar w:fldCharType="begin"/>
          </w:r>
          <w:r w:rsidRPr="00952FEF">
            <w:rPr>
              <w:rFonts w:ascii="Times New Roman" w:hAnsi="Times New Roman" w:cs="Times New Roman"/>
              <w:iCs w:val="0"/>
              <w:sz w:val="24"/>
            </w:rPr>
            <w:instrText xml:space="preserve"> TOC \o "2-3" \h \z \t "Heading 1,1,Chapter,1,Chapter Title,1" </w:instrText>
          </w:r>
          <w:r w:rsidRPr="00952FEF">
            <w:rPr>
              <w:rFonts w:ascii="Times New Roman" w:hAnsi="Times New Roman" w:cs="Times New Roman"/>
              <w:iCs w:val="0"/>
              <w:sz w:val="24"/>
            </w:rPr>
            <w:fldChar w:fldCharType="separate"/>
          </w:r>
          <w:hyperlink w:anchor="_Toc89113845" w:history="1">
            <w:r w:rsidR="00027A94" w:rsidRPr="00952FEF">
              <w:rPr>
                <w:rStyle w:val="Hyperlink"/>
                <w:rFonts w:ascii="Times New Roman" w:hAnsi="Times New Roman" w:cs="Times New Roman"/>
                <w:sz w:val="24"/>
              </w:rPr>
              <w:t>Chapter 1 Introduction</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_Toc89113845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1</w:t>
            </w:r>
            <w:r w:rsidR="00027A94" w:rsidRPr="00952FEF">
              <w:rPr>
                <w:rFonts w:ascii="Times New Roman" w:hAnsi="Times New Roman" w:cs="Times New Roman"/>
                <w:webHidden/>
                <w:sz w:val="24"/>
              </w:rPr>
              <w:fldChar w:fldCharType="end"/>
            </w:r>
          </w:hyperlink>
        </w:p>
        <w:p w14:paraId="1FEFA06A" w14:textId="160635C4" w:rsidR="00027A94" w:rsidRPr="00952FEF" w:rsidRDefault="00111097">
          <w:pPr>
            <w:pStyle w:val="TOC2"/>
            <w:rPr>
              <w:rFonts w:ascii="Times New Roman" w:eastAsiaTheme="minorEastAsia" w:hAnsi="Times New Roman" w:cs="Times New Roman"/>
              <w:bCs w:val="0"/>
            </w:rPr>
          </w:pPr>
          <w:hyperlink w:anchor="_Toc89113846" w:history="1">
            <w:r w:rsidR="00027A94" w:rsidRPr="00952FEF">
              <w:rPr>
                <w:rStyle w:val="Hyperlink"/>
                <w:rFonts w:ascii="Times New Roman" w:hAnsi="Times New Roman" w:cs="Times New Roman"/>
              </w:rPr>
              <w:t>1.1 Metal Halide Perovskites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_Toc89113846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2</w:t>
            </w:r>
            <w:r w:rsidR="00027A94" w:rsidRPr="00952FEF">
              <w:rPr>
                <w:rFonts w:ascii="Times New Roman" w:hAnsi="Times New Roman" w:cs="Times New Roman"/>
                <w:webHidden/>
              </w:rPr>
              <w:fldChar w:fldCharType="end"/>
            </w:r>
          </w:hyperlink>
        </w:p>
        <w:p w14:paraId="46E9C412" w14:textId="262FA873" w:rsidR="00027A94" w:rsidRPr="00952FEF" w:rsidRDefault="00111097">
          <w:pPr>
            <w:pStyle w:val="TOC3"/>
            <w:rPr>
              <w:rFonts w:ascii="Times New Roman" w:eastAsiaTheme="minorEastAsia" w:hAnsi="Times New Roman" w:cs="Times New Roman"/>
            </w:rPr>
          </w:pPr>
          <w:hyperlink w:anchor="_Toc89113847" w:history="1">
            <w:r w:rsidR="00027A94" w:rsidRPr="00952FEF">
              <w:rPr>
                <w:rStyle w:val="Hyperlink"/>
                <w:rFonts w:ascii="Times New Roman" w:hAnsi="Times New Roman" w:cs="Times New Roman"/>
              </w:rPr>
              <w:t>1.1.1 Crystal Structure</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_Toc89113847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2</w:t>
            </w:r>
            <w:r w:rsidR="00027A94" w:rsidRPr="00952FEF">
              <w:rPr>
                <w:rFonts w:ascii="Times New Roman" w:hAnsi="Times New Roman" w:cs="Times New Roman"/>
                <w:webHidden/>
              </w:rPr>
              <w:fldChar w:fldCharType="end"/>
            </w:r>
          </w:hyperlink>
        </w:p>
        <w:p w14:paraId="1113BDE9" w14:textId="6C13A58E" w:rsidR="00027A94" w:rsidRPr="00952FEF" w:rsidRDefault="00111097">
          <w:pPr>
            <w:pStyle w:val="TOC3"/>
            <w:rPr>
              <w:rFonts w:ascii="Times New Roman" w:eastAsiaTheme="minorEastAsia" w:hAnsi="Times New Roman" w:cs="Times New Roman"/>
            </w:rPr>
          </w:pPr>
          <w:hyperlink w:anchor="_Toc89113848" w:history="1">
            <w:r w:rsidR="00027A94" w:rsidRPr="00952FEF">
              <w:rPr>
                <w:rStyle w:val="Hyperlink"/>
                <w:rFonts w:ascii="Times New Roman" w:hAnsi="Times New Roman" w:cs="Times New Roman"/>
              </w:rPr>
              <w:t>1.1.2 Optoelectronic Properties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_Toc89113848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6</w:t>
            </w:r>
            <w:r w:rsidR="00027A94" w:rsidRPr="00952FEF">
              <w:rPr>
                <w:rFonts w:ascii="Times New Roman" w:hAnsi="Times New Roman" w:cs="Times New Roman"/>
                <w:webHidden/>
              </w:rPr>
              <w:fldChar w:fldCharType="end"/>
            </w:r>
          </w:hyperlink>
        </w:p>
        <w:p w14:paraId="3D693F2E" w14:textId="0169D189" w:rsidR="00027A94" w:rsidRPr="00952FEF" w:rsidRDefault="00111097">
          <w:pPr>
            <w:pStyle w:val="TOC3"/>
            <w:rPr>
              <w:rFonts w:ascii="Times New Roman" w:eastAsiaTheme="minorEastAsia" w:hAnsi="Times New Roman" w:cs="Times New Roman"/>
            </w:rPr>
          </w:pPr>
          <w:hyperlink w:anchor="_Toc89113849" w:history="1">
            <w:r w:rsidR="00027A94" w:rsidRPr="00952FEF">
              <w:rPr>
                <w:rStyle w:val="Hyperlink"/>
                <w:rFonts w:ascii="Times New Roman" w:hAnsi="Times New Roman" w:cs="Times New Roman"/>
              </w:rPr>
              <w:t>1.1.3 Stability</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_Toc89113849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9</w:t>
            </w:r>
            <w:r w:rsidR="00027A94" w:rsidRPr="00952FEF">
              <w:rPr>
                <w:rFonts w:ascii="Times New Roman" w:hAnsi="Times New Roman" w:cs="Times New Roman"/>
                <w:webHidden/>
              </w:rPr>
              <w:fldChar w:fldCharType="end"/>
            </w:r>
          </w:hyperlink>
        </w:p>
        <w:p w14:paraId="09A98FA5" w14:textId="0DD43B81" w:rsidR="00027A94" w:rsidRPr="00952FEF" w:rsidRDefault="00111097">
          <w:pPr>
            <w:pStyle w:val="TOC3"/>
            <w:rPr>
              <w:rFonts w:ascii="Times New Roman" w:eastAsiaTheme="minorEastAsia" w:hAnsi="Times New Roman" w:cs="Times New Roman"/>
            </w:rPr>
          </w:pPr>
          <w:hyperlink w:anchor="_Toc89113850" w:history="1">
            <w:r w:rsidR="00027A94" w:rsidRPr="00952FEF">
              <w:rPr>
                <w:rStyle w:val="Hyperlink"/>
                <w:rFonts w:ascii="Times New Roman" w:hAnsi="Times New Roman" w:cs="Times New Roman"/>
              </w:rPr>
              <w:t>1.1.4 Complete and Partial Substitution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_Toc89113850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14</w:t>
            </w:r>
            <w:r w:rsidR="00027A94" w:rsidRPr="00952FEF">
              <w:rPr>
                <w:rFonts w:ascii="Times New Roman" w:hAnsi="Times New Roman" w:cs="Times New Roman"/>
                <w:webHidden/>
              </w:rPr>
              <w:fldChar w:fldCharType="end"/>
            </w:r>
          </w:hyperlink>
        </w:p>
        <w:p w14:paraId="48F86ECE" w14:textId="492EFE7B" w:rsidR="00027A94" w:rsidRPr="00952FEF" w:rsidRDefault="00111097">
          <w:pPr>
            <w:pStyle w:val="TOC2"/>
            <w:rPr>
              <w:rFonts w:ascii="Times New Roman" w:eastAsiaTheme="minorEastAsia" w:hAnsi="Times New Roman" w:cs="Times New Roman"/>
              <w:bCs w:val="0"/>
            </w:rPr>
          </w:pPr>
          <w:hyperlink w:anchor="_Toc89113851" w:history="1">
            <w:r w:rsidR="00027A94" w:rsidRPr="00952FEF">
              <w:rPr>
                <w:rStyle w:val="Hyperlink"/>
                <w:rFonts w:ascii="Times New Roman" w:hAnsi="Times New Roman" w:cs="Times New Roman"/>
              </w:rPr>
              <w:t xml:space="preserve">1.2 Optical </w:t>
            </w:r>
            <w:r w:rsidR="00027A94" w:rsidRPr="00952FEF">
              <w:rPr>
                <w:rStyle w:val="Hyperlink"/>
                <w:rFonts w:ascii="Times New Roman" w:hAnsi="Times New Roman" w:cs="Times New Roman"/>
                <w:i/>
                <w:iCs/>
              </w:rPr>
              <w:t>in-situ</w:t>
            </w:r>
            <w:r w:rsidR="00027A94" w:rsidRPr="00952FEF">
              <w:rPr>
                <w:rStyle w:val="Hyperlink"/>
                <w:rFonts w:ascii="Times New Roman" w:hAnsi="Times New Roman" w:cs="Times New Roman"/>
              </w:rPr>
              <w:t xml:space="preserve"> Characterization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_Toc89113851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16</w:t>
            </w:r>
            <w:r w:rsidR="00027A94" w:rsidRPr="00952FEF">
              <w:rPr>
                <w:rFonts w:ascii="Times New Roman" w:hAnsi="Times New Roman" w:cs="Times New Roman"/>
                <w:webHidden/>
              </w:rPr>
              <w:fldChar w:fldCharType="end"/>
            </w:r>
          </w:hyperlink>
        </w:p>
        <w:p w14:paraId="7DBFA1B5" w14:textId="44E12D9C" w:rsidR="00027A94" w:rsidRPr="00952FEF" w:rsidRDefault="00111097">
          <w:pPr>
            <w:pStyle w:val="TOC2"/>
            <w:rPr>
              <w:rFonts w:ascii="Times New Roman" w:eastAsiaTheme="minorEastAsia" w:hAnsi="Times New Roman" w:cs="Times New Roman"/>
              <w:bCs w:val="0"/>
            </w:rPr>
          </w:pPr>
          <w:hyperlink w:anchor="_Toc89113852" w:history="1">
            <w:r w:rsidR="00027A94" w:rsidRPr="00952FEF">
              <w:rPr>
                <w:rStyle w:val="Hyperlink"/>
                <w:rFonts w:ascii="Times New Roman" w:hAnsi="Times New Roman" w:cs="Times New Roman"/>
              </w:rPr>
              <w:t>1.3 High-throughput Experimentation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_Toc89113852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19</w:t>
            </w:r>
            <w:r w:rsidR="00027A94" w:rsidRPr="00952FEF">
              <w:rPr>
                <w:rFonts w:ascii="Times New Roman" w:hAnsi="Times New Roman" w:cs="Times New Roman"/>
                <w:webHidden/>
              </w:rPr>
              <w:fldChar w:fldCharType="end"/>
            </w:r>
          </w:hyperlink>
        </w:p>
        <w:p w14:paraId="3BABAAE5" w14:textId="3C6F6B55" w:rsidR="00027A94" w:rsidRPr="00952FEF" w:rsidRDefault="00111097">
          <w:pPr>
            <w:pStyle w:val="TOC3"/>
            <w:rPr>
              <w:rFonts w:ascii="Times New Roman" w:eastAsiaTheme="minorEastAsia" w:hAnsi="Times New Roman" w:cs="Times New Roman"/>
            </w:rPr>
          </w:pPr>
          <w:hyperlink w:anchor="_Toc89113853" w:history="1">
            <w:r w:rsidR="00027A94" w:rsidRPr="00952FEF">
              <w:rPr>
                <w:rStyle w:val="Hyperlink"/>
                <w:rFonts w:ascii="Times New Roman" w:hAnsi="Times New Roman" w:cs="Times New Roman"/>
              </w:rPr>
              <w:t>1.3.1 Self-Driven Laboratories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_Toc89113853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21</w:t>
            </w:r>
            <w:r w:rsidR="00027A94" w:rsidRPr="00952FEF">
              <w:rPr>
                <w:rFonts w:ascii="Times New Roman" w:hAnsi="Times New Roman" w:cs="Times New Roman"/>
                <w:webHidden/>
              </w:rPr>
              <w:fldChar w:fldCharType="end"/>
            </w:r>
          </w:hyperlink>
        </w:p>
        <w:p w14:paraId="43C7DCB2" w14:textId="4B291A65" w:rsidR="00027A94" w:rsidRPr="00952FEF" w:rsidRDefault="00111097">
          <w:pPr>
            <w:pStyle w:val="TOC3"/>
            <w:rPr>
              <w:rFonts w:ascii="Times New Roman" w:eastAsiaTheme="minorEastAsia" w:hAnsi="Times New Roman" w:cs="Times New Roman"/>
            </w:rPr>
          </w:pPr>
          <w:hyperlink w:anchor="_Toc89113854" w:history="1">
            <w:r w:rsidR="00027A94" w:rsidRPr="00952FEF">
              <w:rPr>
                <w:rStyle w:val="Hyperlink"/>
                <w:rFonts w:ascii="Times New Roman" w:hAnsi="Times New Roman" w:cs="Times New Roman"/>
              </w:rPr>
              <w:t>1.3.2 Microfluidic Platforms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_Toc89113854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22</w:t>
            </w:r>
            <w:r w:rsidR="00027A94" w:rsidRPr="00952FEF">
              <w:rPr>
                <w:rFonts w:ascii="Times New Roman" w:hAnsi="Times New Roman" w:cs="Times New Roman"/>
                <w:webHidden/>
              </w:rPr>
              <w:fldChar w:fldCharType="end"/>
            </w:r>
          </w:hyperlink>
        </w:p>
        <w:p w14:paraId="656A79C5" w14:textId="5BBB39A1" w:rsidR="00027A94" w:rsidRPr="00952FEF" w:rsidRDefault="00111097">
          <w:pPr>
            <w:pStyle w:val="TOC3"/>
            <w:rPr>
              <w:rFonts w:ascii="Times New Roman" w:eastAsiaTheme="minorEastAsia" w:hAnsi="Times New Roman" w:cs="Times New Roman"/>
            </w:rPr>
          </w:pPr>
          <w:hyperlink w:anchor="_Toc89113855" w:history="1">
            <w:r w:rsidR="00027A94" w:rsidRPr="00952FEF">
              <w:rPr>
                <w:rStyle w:val="Hyperlink"/>
                <w:rFonts w:ascii="Times New Roman" w:hAnsi="Times New Roman" w:cs="Times New Roman"/>
              </w:rPr>
              <w:t>1.3.3 Pipetting Platforms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_Toc89113855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27</w:t>
            </w:r>
            <w:r w:rsidR="00027A94" w:rsidRPr="00952FEF">
              <w:rPr>
                <w:rFonts w:ascii="Times New Roman" w:hAnsi="Times New Roman" w:cs="Times New Roman"/>
                <w:webHidden/>
              </w:rPr>
              <w:fldChar w:fldCharType="end"/>
            </w:r>
          </w:hyperlink>
        </w:p>
        <w:p w14:paraId="40CE63FE" w14:textId="3EF7A14E" w:rsidR="00027A94" w:rsidRPr="00952FEF" w:rsidRDefault="00111097">
          <w:pPr>
            <w:pStyle w:val="TOC2"/>
            <w:rPr>
              <w:rFonts w:ascii="Times New Roman" w:eastAsiaTheme="minorEastAsia" w:hAnsi="Times New Roman" w:cs="Times New Roman"/>
              <w:bCs w:val="0"/>
            </w:rPr>
          </w:pPr>
          <w:hyperlink w:anchor="_Toc89113856" w:history="1">
            <w:r w:rsidR="00027A94" w:rsidRPr="00952FEF">
              <w:rPr>
                <w:rStyle w:val="Hyperlink"/>
                <w:rFonts w:ascii="Times New Roman" w:hAnsi="Times New Roman" w:cs="Times New Roman"/>
              </w:rPr>
              <w:t>1.4 Machine Learning</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_Toc89113856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30</w:t>
            </w:r>
            <w:r w:rsidR="00027A94" w:rsidRPr="00952FEF">
              <w:rPr>
                <w:rFonts w:ascii="Times New Roman" w:hAnsi="Times New Roman" w:cs="Times New Roman"/>
                <w:webHidden/>
              </w:rPr>
              <w:fldChar w:fldCharType="end"/>
            </w:r>
          </w:hyperlink>
        </w:p>
        <w:p w14:paraId="48DED08E" w14:textId="799BB151" w:rsidR="00027A94" w:rsidRPr="00952FEF" w:rsidRDefault="00111097">
          <w:pPr>
            <w:pStyle w:val="TOC3"/>
            <w:rPr>
              <w:rFonts w:ascii="Times New Roman" w:eastAsiaTheme="minorEastAsia" w:hAnsi="Times New Roman" w:cs="Times New Roman"/>
            </w:rPr>
          </w:pPr>
          <w:hyperlink w:anchor="_Toc89113857" w:history="1">
            <w:r w:rsidR="00027A94" w:rsidRPr="00952FEF">
              <w:rPr>
                <w:rStyle w:val="Hyperlink"/>
                <w:rFonts w:ascii="Times New Roman" w:hAnsi="Times New Roman" w:cs="Times New Roman"/>
              </w:rPr>
              <w:t>1.4.1 Preprocessing: Dimensionality Reduction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_Toc89113857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30</w:t>
            </w:r>
            <w:r w:rsidR="00027A94" w:rsidRPr="00952FEF">
              <w:rPr>
                <w:rFonts w:ascii="Times New Roman" w:hAnsi="Times New Roman" w:cs="Times New Roman"/>
                <w:webHidden/>
              </w:rPr>
              <w:fldChar w:fldCharType="end"/>
            </w:r>
          </w:hyperlink>
        </w:p>
        <w:p w14:paraId="26F3A3CA" w14:textId="29FF06B0" w:rsidR="00027A94" w:rsidRPr="00952FEF" w:rsidRDefault="00111097">
          <w:pPr>
            <w:pStyle w:val="TOC3"/>
            <w:rPr>
              <w:rFonts w:ascii="Times New Roman" w:eastAsiaTheme="minorEastAsia" w:hAnsi="Times New Roman" w:cs="Times New Roman"/>
            </w:rPr>
          </w:pPr>
          <w:hyperlink w:anchor="_Toc89113858" w:history="1">
            <w:r w:rsidR="00027A94" w:rsidRPr="00952FEF">
              <w:rPr>
                <w:rStyle w:val="Hyperlink"/>
                <w:rFonts w:ascii="Times New Roman" w:hAnsi="Times New Roman" w:cs="Times New Roman"/>
              </w:rPr>
              <w:t>1.4.2 Gaussian Process Regression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_Toc89113858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31</w:t>
            </w:r>
            <w:r w:rsidR="00027A94" w:rsidRPr="00952FEF">
              <w:rPr>
                <w:rFonts w:ascii="Times New Roman" w:hAnsi="Times New Roman" w:cs="Times New Roman"/>
                <w:webHidden/>
              </w:rPr>
              <w:fldChar w:fldCharType="end"/>
            </w:r>
          </w:hyperlink>
        </w:p>
        <w:p w14:paraId="6BDF4BCE" w14:textId="04173FA7" w:rsidR="00027A94" w:rsidRPr="00952FEF" w:rsidRDefault="00111097">
          <w:pPr>
            <w:pStyle w:val="TOC3"/>
            <w:rPr>
              <w:rFonts w:ascii="Times New Roman" w:eastAsiaTheme="minorEastAsia" w:hAnsi="Times New Roman" w:cs="Times New Roman"/>
            </w:rPr>
          </w:pPr>
          <w:hyperlink w:anchor="_Toc89113859" w:history="1">
            <w:r w:rsidR="00027A94" w:rsidRPr="00952FEF">
              <w:rPr>
                <w:rStyle w:val="Hyperlink"/>
                <w:rFonts w:ascii="Times New Roman" w:hAnsi="Times New Roman" w:cs="Times New Roman"/>
              </w:rPr>
              <w:t>1.4.3 Bayesian Optimization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_Toc89113859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32</w:t>
            </w:r>
            <w:r w:rsidR="00027A94" w:rsidRPr="00952FEF">
              <w:rPr>
                <w:rFonts w:ascii="Times New Roman" w:hAnsi="Times New Roman" w:cs="Times New Roman"/>
                <w:webHidden/>
              </w:rPr>
              <w:fldChar w:fldCharType="end"/>
            </w:r>
          </w:hyperlink>
        </w:p>
        <w:p w14:paraId="706C0C5A" w14:textId="71435054" w:rsidR="00027A94" w:rsidRPr="00952FEF" w:rsidRDefault="00111097">
          <w:pPr>
            <w:pStyle w:val="TOC2"/>
            <w:rPr>
              <w:rFonts w:ascii="Times New Roman" w:eastAsiaTheme="minorEastAsia" w:hAnsi="Times New Roman" w:cs="Times New Roman"/>
              <w:bCs w:val="0"/>
            </w:rPr>
          </w:pPr>
          <w:hyperlink w:anchor="_Toc89113860" w:history="1">
            <w:r w:rsidR="00027A94" w:rsidRPr="00952FEF">
              <w:rPr>
                <w:rStyle w:val="Hyperlink"/>
                <w:rFonts w:ascii="Times New Roman" w:hAnsi="Times New Roman" w:cs="Times New Roman"/>
              </w:rPr>
              <w:t>1.5 Dissertation Outline</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_Toc89113860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33</w:t>
            </w:r>
            <w:r w:rsidR="00027A94" w:rsidRPr="00952FEF">
              <w:rPr>
                <w:rFonts w:ascii="Times New Roman" w:hAnsi="Times New Roman" w:cs="Times New Roman"/>
                <w:webHidden/>
              </w:rPr>
              <w:fldChar w:fldCharType="end"/>
            </w:r>
          </w:hyperlink>
        </w:p>
        <w:p w14:paraId="7C22D5E6" w14:textId="0C9C7575" w:rsidR="00027A94" w:rsidRPr="00952FEF" w:rsidRDefault="00111097">
          <w:pPr>
            <w:pStyle w:val="TOC1"/>
            <w:rPr>
              <w:rFonts w:ascii="Times New Roman" w:eastAsiaTheme="minorEastAsia" w:hAnsi="Times New Roman" w:cs="Times New Roman"/>
              <w:b w:val="0"/>
              <w:bCs w:val="0"/>
              <w:iCs w:val="0"/>
              <w:sz w:val="24"/>
            </w:rPr>
          </w:pPr>
          <w:hyperlink w:anchor="_Toc89113861" w:history="1">
            <w:r w:rsidR="00027A94" w:rsidRPr="00952FEF">
              <w:rPr>
                <w:rStyle w:val="Hyperlink"/>
                <w:rFonts w:ascii="Times New Roman" w:hAnsi="Times New Roman" w:cs="Times New Roman"/>
                <w:sz w:val="24"/>
              </w:rPr>
              <w:t>Chapter 2 Chemical Robotics Enabled Exploration of Stability in Multicomponent Lead Halide Perovskites via Machine Learning</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_Toc89113861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34</w:t>
            </w:r>
            <w:r w:rsidR="00027A94" w:rsidRPr="00952FEF">
              <w:rPr>
                <w:rFonts w:ascii="Times New Roman" w:hAnsi="Times New Roman" w:cs="Times New Roman"/>
                <w:webHidden/>
                <w:sz w:val="24"/>
              </w:rPr>
              <w:fldChar w:fldCharType="end"/>
            </w:r>
          </w:hyperlink>
        </w:p>
        <w:p w14:paraId="5F74C679" w14:textId="2795CA6F" w:rsidR="00027A94" w:rsidRPr="00952FEF" w:rsidRDefault="00111097">
          <w:pPr>
            <w:pStyle w:val="TOC2"/>
            <w:rPr>
              <w:rFonts w:ascii="Times New Roman" w:eastAsiaTheme="minorEastAsia" w:hAnsi="Times New Roman" w:cs="Times New Roman"/>
              <w:bCs w:val="0"/>
            </w:rPr>
          </w:pPr>
          <w:hyperlink w:anchor="_Toc89113862" w:history="1">
            <w:r w:rsidR="00027A94" w:rsidRPr="00952FEF">
              <w:rPr>
                <w:rStyle w:val="Hyperlink"/>
                <w:rFonts w:ascii="Times New Roman" w:hAnsi="Times New Roman" w:cs="Times New Roman"/>
              </w:rPr>
              <w:t>2.1 Abstract</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_Toc89113862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35</w:t>
            </w:r>
            <w:r w:rsidR="00027A94" w:rsidRPr="00952FEF">
              <w:rPr>
                <w:rFonts w:ascii="Times New Roman" w:hAnsi="Times New Roman" w:cs="Times New Roman"/>
                <w:webHidden/>
              </w:rPr>
              <w:fldChar w:fldCharType="end"/>
            </w:r>
          </w:hyperlink>
        </w:p>
        <w:p w14:paraId="1DEEFBC8" w14:textId="322BCE41" w:rsidR="00027A94" w:rsidRPr="00952FEF" w:rsidRDefault="00111097">
          <w:pPr>
            <w:pStyle w:val="TOC2"/>
            <w:rPr>
              <w:rFonts w:ascii="Times New Roman" w:eastAsiaTheme="minorEastAsia" w:hAnsi="Times New Roman" w:cs="Times New Roman"/>
              <w:bCs w:val="0"/>
            </w:rPr>
          </w:pPr>
          <w:hyperlink w:anchor="_Toc89113863" w:history="1">
            <w:r w:rsidR="00027A94" w:rsidRPr="00952FEF">
              <w:rPr>
                <w:rStyle w:val="Hyperlink"/>
                <w:rFonts w:ascii="Times New Roman" w:hAnsi="Times New Roman" w:cs="Times New Roman"/>
              </w:rPr>
              <w:t>2.2 Introduction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_Toc89113863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35</w:t>
            </w:r>
            <w:r w:rsidR="00027A94" w:rsidRPr="00952FEF">
              <w:rPr>
                <w:rFonts w:ascii="Times New Roman" w:hAnsi="Times New Roman" w:cs="Times New Roman"/>
                <w:webHidden/>
              </w:rPr>
              <w:fldChar w:fldCharType="end"/>
            </w:r>
          </w:hyperlink>
        </w:p>
        <w:p w14:paraId="743DE9BD" w14:textId="3A126E7F" w:rsidR="00027A94" w:rsidRPr="00952FEF" w:rsidRDefault="00111097">
          <w:pPr>
            <w:pStyle w:val="TOC2"/>
            <w:rPr>
              <w:rFonts w:ascii="Times New Roman" w:eastAsiaTheme="minorEastAsia" w:hAnsi="Times New Roman" w:cs="Times New Roman"/>
              <w:bCs w:val="0"/>
            </w:rPr>
          </w:pPr>
          <w:hyperlink w:anchor="_Toc89113864" w:history="1">
            <w:r w:rsidR="00027A94" w:rsidRPr="00952FEF">
              <w:rPr>
                <w:rStyle w:val="Hyperlink"/>
                <w:rFonts w:ascii="Times New Roman" w:hAnsi="Times New Roman" w:cs="Times New Roman"/>
              </w:rPr>
              <w:t>2.3 High-throughput Synthesis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_Toc89113864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38</w:t>
            </w:r>
            <w:r w:rsidR="00027A94" w:rsidRPr="00952FEF">
              <w:rPr>
                <w:rFonts w:ascii="Times New Roman" w:hAnsi="Times New Roman" w:cs="Times New Roman"/>
                <w:webHidden/>
              </w:rPr>
              <w:fldChar w:fldCharType="end"/>
            </w:r>
          </w:hyperlink>
        </w:p>
        <w:p w14:paraId="063CFFCF" w14:textId="7351EC3A" w:rsidR="00027A94" w:rsidRPr="00952FEF" w:rsidRDefault="00111097">
          <w:pPr>
            <w:pStyle w:val="TOC2"/>
            <w:rPr>
              <w:rFonts w:ascii="Times New Roman" w:eastAsiaTheme="minorEastAsia" w:hAnsi="Times New Roman" w:cs="Times New Roman"/>
              <w:bCs w:val="0"/>
            </w:rPr>
          </w:pPr>
          <w:hyperlink w:anchor="_Toc89113865" w:history="1">
            <w:r w:rsidR="00027A94" w:rsidRPr="00952FEF">
              <w:rPr>
                <w:rStyle w:val="Hyperlink"/>
                <w:rFonts w:ascii="Times New Roman" w:hAnsi="Times New Roman" w:cs="Times New Roman"/>
              </w:rPr>
              <w:t>2.4 Automated Photoluminescence Measurements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_Toc89113865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41</w:t>
            </w:r>
            <w:r w:rsidR="00027A94" w:rsidRPr="00952FEF">
              <w:rPr>
                <w:rFonts w:ascii="Times New Roman" w:hAnsi="Times New Roman" w:cs="Times New Roman"/>
                <w:webHidden/>
              </w:rPr>
              <w:fldChar w:fldCharType="end"/>
            </w:r>
          </w:hyperlink>
        </w:p>
        <w:p w14:paraId="6D2E5D52" w14:textId="43CFF38F" w:rsidR="00027A94" w:rsidRPr="00952FEF" w:rsidRDefault="00111097">
          <w:pPr>
            <w:pStyle w:val="TOC2"/>
            <w:rPr>
              <w:rFonts w:ascii="Times New Roman" w:eastAsiaTheme="minorEastAsia" w:hAnsi="Times New Roman" w:cs="Times New Roman"/>
              <w:bCs w:val="0"/>
            </w:rPr>
          </w:pPr>
          <w:hyperlink w:anchor="_Toc89113866" w:history="1">
            <w:r w:rsidR="00027A94" w:rsidRPr="00952FEF">
              <w:rPr>
                <w:rStyle w:val="Hyperlink"/>
                <w:rFonts w:ascii="Times New Roman" w:hAnsi="Times New Roman" w:cs="Times New Roman"/>
              </w:rPr>
              <w:t>2.5 Incorporation of Machine Learning</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_Toc89113866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44</w:t>
            </w:r>
            <w:r w:rsidR="00027A94" w:rsidRPr="00952FEF">
              <w:rPr>
                <w:rFonts w:ascii="Times New Roman" w:hAnsi="Times New Roman" w:cs="Times New Roman"/>
                <w:webHidden/>
              </w:rPr>
              <w:fldChar w:fldCharType="end"/>
            </w:r>
          </w:hyperlink>
        </w:p>
        <w:p w14:paraId="26BF0AAD" w14:textId="1CAAE604" w:rsidR="00027A94" w:rsidRPr="00952FEF" w:rsidRDefault="00111097">
          <w:pPr>
            <w:pStyle w:val="TOC2"/>
            <w:rPr>
              <w:rFonts w:ascii="Times New Roman" w:eastAsiaTheme="minorEastAsia" w:hAnsi="Times New Roman" w:cs="Times New Roman"/>
              <w:bCs w:val="0"/>
            </w:rPr>
          </w:pPr>
          <w:hyperlink w:anchor="_Toc89113867" w:history="1">
            <w:r w:rsidR="00027A94" w:rsidRPr="00952FEF">
              <w:rPr>
                <w:rStyle w:val="Hyperlink"/>
                <w:rFonts w:ascii="Times New Roman" w:hAnsi="Times New Roman" w:cs="Times New Roman"/>
              </w:rPr>
              <w:t>2.6 Initial Photoluminescence Behavior</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_Toc89113867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48</w:t>
            </w:r>
            <w:r w:rsidR="00027A94" w:rsidRPr="00952FEF">
              <w:rPr>
                <w:rFonts w:ascii="Times New Roman" w:hAnsi="Times New Roman" w:cs="Times New Roman"/>
                <w:webHidden/>
              </w:rPr>
              <w:fldChar w:fldCharType="end"/>
            </w:r>
          </w:hyperlink>
        </w:p>
        <w:p w14:paraId="0A095A4E" w14:textId="346E5E6A" w:rsidR="00027A94" w:rsidRPr="00952FEF" w:rsidRDefault="00111097">
          <w:pPr>
            <w:pStyle w:val="TOC2"/>
            <w:rPr>
              <w:rFonts w:ascii="Times New Roman" w:eastAsiaTheme="minorEastAsia" w:hAnsi="Times New Roman" w:cs="Times New Roman"/>
              <w:bCs w:val="0"/>
            </w:rPr>
          </w:pPr>
          <w:hyperlink w:anchor="_Toc89113868" w:history="1">
            <w:r w:rsidR="00027A94" w:rsidRPr="00952FEF">
              <w:rPr>
                <w:rStyle w:val="Hyperlink"/>
                <w:rFonts w:ascii="Times New Roman" w:hAnsi="Times New Roman" w:cs="Times New Roman"/>
              </w:rPr>
              <w:t>2.7 Time-dependent PL Behavior</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_Toc89113868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54</w:t>
            </w:r>
            <w:r w:rsidR="00027A94" w:rsidRPr="00952FEF">
              <w:rPr>
                <w:rFonts w:ascii="Times New Roman" w:hAnsi="Times New Roman" w:cs="Times New Roman"/>
                <w:webHidden/>
              </w:rPr>
              <w:fldChar w:fldCharType="end"/>
            </w:r>
          </w:hyperlink>
        </w:p>
        <w:p w14:paraId="23DA1271" w14:textId="7CC30D11" w:rsidR="00027A94" w:rsidRPr="00952FEF" w:rsidRDefault="00111097">
          <w:pPr>
            <w:pStyle w:val="TOC2"/>
            <w:rPr>
              <w:rFonts w:ascii="Times New Roman" w:eastAsiaTheme="minorEastAsia" w:hAnsi="Times New Roman" w:cs="Times New Roman"/>
              <w:bCs w:val="0"/>
            </w:rPr>
          </w:pPr>
          <w:hyperlink w:anchor="_Toc89113869" w:history="1">
            <w:r w:rsidR="00027A94" w:rsidRPr="00952FEF">
              <w:rPr>
                <w:rStyle w:val="Hyperlink"/>
                <w:rFonts w:ascii="Times New Roman" w:hAnsi="Times New Roman" w:cs="Times New Roman"/>
              </w:rPr>
              <w:t>2.8 Summary</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_Toc89113869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65</w:t>
            </w:r>
            <w:r w:rsidR="00027A94" w:rsidRPr="00952FEF">
              <w:rPr>
                <w:rFonts w:ascii="Times New Roman" w:hAnsi="Times New Roman" w:cs="Times New Roman"/>
                <w:webHidden/>
              </w:rPr>
              <w:fldChar w:fldCharType="end"/>
            </w:r>
          </w:hyperlink>
        </w:p>
        <w:p w14:paraId="0002440F" w14:textId="65E5DBD1" w:rsidR="00027A94" w:rsidRPr="00952FEF" w:rsidRDefault="00111097">
          <w:pPr>
            <w:pStyle w:val="TOC1"/>
            <w:rPr>
              <w:rFonts w:ascii="Times New Roman" w:eastAsiaTheme="minorEastAsia" w:hAnsi="Times New Roman" w:cs="Times New Roman"/>
              <w:b w:val="0"/>
              <w:bCs w:val="0"/>
              <w:iCs w:val="0"/>
              <w:sz w:val="24"/>
            </w:rPr>
          </w:pPr>
          <w:hyperlink w:anchor="_Toc89113870" w:history="1">
            <w:r w:rsidR="00027A94" w:rsidRPr="00952FEF">
              <w:rPr>
                <w:rStyle w:val="Hyperlink"/>
                <w:rFonts w:ascii="Times New Roman" w:hAnsi="Times New Roman" w:cs="Times New Roman"/>
                <w:sz w:val="24"/>
              </w:rPr>
              <w:t>Chapter 3 Quantum Dots</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_Toc89113870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68</w:t>
            </w:r>
            <w:r w:rsidR="00027A94" w:rsidRPr="00952FEF">
              <w:rPr>
                <w:rFonts w:ascii="Times New Roman" w:hAnsi="Times New Roman" w:cs="Times New Roman"/>
                <w:webHidden/>
                <w:sz w:val="24"/>
              </w:rPr>
              <w:fldChar w:fldCharType="end"/>
            </w:r>
          </w:hyperlink>
        </w:p>
        <w:p w14:paraId="71F9A01B" w14:textId="22E7D58E" w:rsidR="00027A94" w:rsidRPr="00952FEF" w:rsidRDefault="00111097">
          <w:pPr>
            <w:pStyle w:val="TOC2"/>
            <w:rPr>
              <w:rFonts w:ascii="Times New Roman" w:eastAsiaTheme="minorEastAsia" w:hAnsi="Times New Roman" w:cs="Times New Roman"/>
              <w:bCs w:val="0"/>
            </w:rPr>
          </w:pPr>
          <w:hyperlink w:anchor="_Toc89113871" w:history="1">
            <w:r w:rsidR="00027A94" w:rsidRPr="00952FEF">
              <w:rPr>
                <w:rStyle w:val="Hyperlink"/>
                <w:rFonts w:ascii="Times New Roman" w:hAnsi="Times New Roman" w:cs="Times New Roman"/>
              </w:rPr>
              <w:t>3.1 Abstract</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_Toc89113871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69</w:t>
            </w:r>
            <w:r w:rsidR="00027A94" w:rsidRPr="00952FEF">
              <w:rPr>
                <w:rFonts w:ascii="Times New Roman" w:hAnsi="Times New Roman" w:cs="Times New Roman"/>
                <w:webHidden/>
              </w:rPr>
              <w:fldChar w:fldCharType="end"/>
            </w:r>
          </w:hyperlink>
        </w:p>
        <w:p w14:paraId="10800F8B" w14:textId="02404651" w:rsidR="00027A94" w:rsidRPr="00952FEF" w:rsidRDefault="00111097">
          <w:pPr>
            <w:pStyle w:val="TOC2"/>
            <w:rPr>
              <w:rFonts w:ascii="Times New Roman" w:eastAsiaTheme="minorEastAsia" w:hAnsi="Times New Roman" w:cs="Times New Roman"/>
              <w:bCs w:val="0"/>
            </w:rPr>
          </w:pPr>
          <w:hyperlink w:anchor="_Toc89113872" w:history="1">
            <w:r w:rsidR="00027A94" w:rsidRPr="00952FEF">
              <w:rPr>
                <w:rStyle w:val="Hyperlink"/>
                <w:rFonts w:ascii="Times New Roman" w:hAnsi="Times New Roman" w:cs="Times New Roman"/>
              </w:rPr>
              <w:t>3.2 Introduction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_Toc89113872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69</w:t>
            </w:r>
            <w:r w:rsidR="00027A94" w:rsidRPr="00952FEF">
              <w:rPr>
                <w:rFonts w:ascii="Times New Roman" w:hAnsi="Times New Roman" w:cs="Times New Roman"/>
                <w:webHidden/>
              </w:rPr>
              <w:fldChar w:fldCharType="end"/>
            </w:r>
          </w:hyperlink>
        </w:p>
        <w:p w14:paraId="1BE0FFC5" w14:textId="1623B7D4" w:rsidR="00027A94" w:rsidRPr="00952FEF" w:rsidRDefault="00111097">
          <w:pPr>
            <w:pStyle w:val="TOC2"/>
            <w:rPr>
              <w:rFonts w:ascii="Times New Roman" w:eastAsiaTheme="minorEastAsia" w:hAnsi="Times New Roman" w:cs="Times New Roman"/>
              <w:bCs w:val="0"/>
            </w:rPr>
          </w:pPr>
          <w:hyperlink w:anchor="_Toc89113873" w:history="1">
            <w:r w:rsidR="00027A94" w:rsidRPr="00952FEF">
              <w:rPr>
                <w:rStyle w:val="Hyperlink"/>
                <w:rFonts w:ascii="Times New Roman" w:hAnsi="Times New Roman" w:cs="Times New Roman"/>
              </w:rPr>
              <w:t>3.3 Robotic Quantum Dot Synthesis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_Toc89113873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71</w:t>
            </w:r>
            <w:r w:rsidR="00027A94" w:rsidRPr="00952FEF">
              <w:rPr>
                <w:rFonts w:ascii="Times New Roman" w:hAnsi="Times New Roman" w:cs="Times New Roman"/>
                <w:webHidden/>
              </w:rPr>
              <w:fldChar w:fldCharType="end"/>
            </w:r>
          </w:hyperlink>
        </w:p>
        <w:p w14:paraId="21C0EBDB" w14:textId="5C2906DC" w:rsidR="00027A94" w:rsidRPr="00952FEF" w:rsidRDefault="00111097">
          <w:pPr>
            <w:pStyle w:val="TOC2"/>
            <w:rPr>
              <w:rFonts w:ascii="Times New Roman" w:eastAsiaTheme="minorEastAsia" w:hAnsi="Times New Roman" w:cs="Times New Roman"/>
              <w:bCs w:val="0"/>
            </w:rPr>
          </w:pPr>
          <w:hyperlink w:anchor="_Toc89113874" w:history="1">
            <w:r w:rsidR="00027A94" w:rsidRPr="00952FEF">
              <w:rPr>
                <w:rStyle w:val="Hyperlink"/>
                <w:rFonts w:ascii="Times New Roman" w:hAnsi="Times New Roman" w:cs="Times New Roman"/>
              </w:rPr>
              <w:t>3.4 Photoluminescence Measurements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_Toc89113874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76</w:t>
            </w:r>
            <w:r w:rsidR="00027A94" w:rsidRPr="00952FEF">
              <w:rPr>
                <w:rFonts w:ascii="Times New Roman" w:hAnsi="Times New Roman" w:cs="Times New Roman"/>
                <w:webHidden/>
              </w:rPr>
              <w:fldChar w:fldCharType="end"/>
            </w:r>
          </w:hyperlink>
        </w:p>
        <w:p w14:paraId="0124E862" w14:textId="69391956" w:rsidR="00027A94" w:rsidRPr="00952FEF" w:rsidRDefault="00111097">
          <w:pPr>
            <w:pStyle w:val="TOC2"/>
            <w:rPr>
              <w:rFonts w:ascii="Times New Roman" w:eastAsiaTheme="minorEastAsia" w:hAnsi="Times New Roman" w:cs="Times New Roman"/>
              <w:bCs w:val="0"/>
            </w:rPr>
          </w:pPr>
          <w:hyperlink w:anchor="_Toc89113875" w:history="1">
            <w:r w:rsidR="00027A94" w:rsidRPr="00952FEF">
              <w:rPr>
                <w:rStyle w:val="Hyperlink"/>
                <w:rFonts w:ascii="Times New Roman" w:hAnsi="Times New Roman" w:cs="Times New Roman"/>
              </w:rPr>
              <w:t>3.5 NMF-GP Analysis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_Toc89113875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79</w:t>
            </w:r>
            <w:r w:rsidR="00027A94" w:rsidRPr="00952FEF">
              <w:rPr>
                <w:rFonts w:ascii="Times New Roman" w:hAnsi="Times New Roman" w:cs="Times New Roman"/>
                <w:webHidden/>
              </w:rPr>
              <w:fldChar w:fldCharType="end"/>
            </w:r>
          </w:hyperlink>
        </w:p>
        <w:p w14:paraId="7FF3B770" w14:textId="3314720B" w:rsidR="00027A94" w:rsidRPr="00952FEF" w:rsidRDefault="00111097">
          <w:pPr>
            <w:pStyle w:val="TOC2"/>
            <w:rPr>
              <w:rFonts w:ascii="Times New Roman" w:eastAsiaTheme="minorEastAsia" w:hAnsi="Times New Roman" w:cs="Times New Roman"/>
              <w:bCs w:val="0"/>
            </w:rPr>
          </w:pPr>
          <w:hyperlink w:anchor="_Toc89113876" w:history="1">
            <w:r w:rsidR="00027A94" w:rsidRPr="00952FEF">
              <w:rPr>
                <w:rStyle w:val="Hyperlink"/>
                <w:rFonts w:ascii="Times New Roman" w:hAnsi="Times New Roman" w:cs="Times New Roman"/>
              </w:rPr>
              <w:t>3.6 Intrinsic Stability of the Ternary QD System</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_Toc89113876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80</w:t>
            </w:r>
            <w:r w:rsidR="00027A94" w:rsidRPr="00952FEF">
              <w:rPr>
                <w:rFonts w:ascii="Times New Roman" w:hAnsi="Times New Roman" w:cs="Times New Roman"/>
                <w:webHidden/>
              </w:rPr>
              <w:fldChar w:fldCharType="end"/>
            </w:r>
          </w:hyperlink>
        </w:p>
        <w:p w14:paraId="43D13A9A" w14:textId="538EB5F0" w:rsidR="00027A94" w:rsidRPr="00952FEF" w:rsidRDefault="00111097">
          <w:pPr>
            <w:pStyle w:val="TOC2"/>
            <w:rPr>
              <w:rFonts w:ascii="Times New Roman" w:eastAsiaTheme="minorEastAsia" w:hAnsi="Times New Roman" w:cs="Times New Roman"/>
              <w:bCs w:val="0"/>
            </w:rPr>
          </w:pPr>
          <w:hyperlink w:anchor="_Toc89113877" w:history="1">
            <w:r w:rsidR="00027A94" w:rsidRPr="00952FEF">
              <w:rPr>
                <w:rStyle w:val="Hyperlink"/>
                <w:rFonts w:ascii="Times New Roman" w:hAnsi="Times New Roman" w:cs="Times New Roman"/>
              </w:rPr>
              <w:t>3.7 Intrinsic Stability of the Binary Systems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_Toc89113877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83</w:t>
            </w:r>
            <w:r w:rsidR="00027A94" w:rsidRPr="00952FEF">
              <w:rPr>
                <w:rFonts w:ascii="Times New Roman" w:hAnsi="Times New Roman" w:cs="Times New Roman"/>
                <w:webHidden/>
              </w:rPr>
              <w:fldChar w:fldCharType="end"/>
            </w:r>
          </w:hyperlink>
        </w:p>
        <w:p w14:paraId="4CC1EF26" w14:textId="3B57B568" w:rsidR="00027A94" w:rsidRPr="00952FEF" w:rsidRDefault="00111097">
          <w:pPr>
            <w:pStyle w:val="TOC2"/>
            <w:rPr>
              <w:rFonts w:ascii="Times New Roman" w:eastAsiaTheme="minorEastAsia" w:hAnsi="Times New Roman" w:cs="Times New Roman"/>
              <w:bCs w:val="0"/>
            </w:rPr>
          </w:pPr>
          <w:hyperlink w:anchor="_Toc89113878" w:history="1">
            <w:r w:rsidR="00027A94" w:rsidRPr="00952FEF">
              <w:rPr>
                <w:rStyle w:val="Hyperlink"/>
                <w:rFonts w:ascii="Times New Roman" w:hAnsi="Times New Roman" w:cs="Times New Roman"/>
              </w:rPr>
              <w:t>3.8 Implementation of Bayesian Inference</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_Toc89113878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85</w:t>
            </w:r>
            <w:r w:rsidR="00027A94" w:rsidRPr="00952FEF">
              <w:rPr>
                <w:rFonts w:ascii="Times New Roman" w:hAnsi="Times New Roman" w:cs="Times New Roman"/>
                <w:webHidden/>
              </w:rPr>
              <w:fldChar w:fldCharType="end"/>
            </w:r>
          </w:hyperlink>
        </w:p>
        <w:p w14:paraId="47007067" w14:textId="1020990F" w:rsidR="00027A94" w:rsidRPr="00952FEF" w:rsidRDefault="00111097">
          <w:pPr>
            <w:pStyle w:val="TOC2"/>
            <w:rPr>
              <w:rFonts w:ascii="Times New Roman" w:eastAsiaTheme="minorEastAsia" w:hAnsi="Times New Roman" w:cs="Times New Roman"/>
              <w:bCs w:val="0"/>
            </w:rPr>
          </w:pPr>
          <w:hyperlink w:anchor="_Toc89113879" w:history="1">
            <w:r w:rsidR="00027A94" w:rsidRPr="00952FEF">
              <w:rPr>
                <w:rStyle w:val="Hyperlink"/>
                <w:rFonts w:ascii="Times New Roman" w:hAnsi="Times New Roman" w:cs="Times New Roman"/>
              </w:rPr>
              <w:t>3.9 Summary</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_Toc89113879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96</w:t>
            </w:r>
            <w:r w:rsidR="00027A94" w:rsidRPr="00952FEF">
              <w:rPr>
                <w:rFonts w:ascii="Times New Roman" w:hAnsi="Times New Roman" w:cs="Times New Roman"/>
                <w:webHidden/>
              </w:rPr>
              <w:fldChar w:fldCharType="end"/>
            </w:r>
          </w:hyperlink>
        </w:p>
        <w:p w14:paraId="76E4F2F6" w14:textId="0911A108" w:rsidR="00027A94" w:rsidRPr="00952FEF" w:rsidRDefault="00111097">
          <w:pPr>
            <w:pStyle w:val="TOC1"/>
            <w:rPr>
              <w:rFonts w:ascii="Times New Roman" w:eastAsiaTheme="minorEastAsia" w:hAnsi="Times New Roman" w:cs="Times New Roman"/>
              <w:b w:val="0"/>
              <w:bCs w:val="0"/>
              <w:iCs w:val="0"/>
              <w:sz w:val="24"/>
            </w:rPr>
          </w:pPr>
          <w:hyperlink w:anchor="_Toc89113880" w:history="1">
            <w:r w:rsidR="00027A94" w:rsidRPr="00952FEF">
              <w:rPr>
                <w:rStyle w:val="Hyperlink"/>
                <w:rFonts w:ascii="Times New Roman" w:hAnsi="Times New Roman" w:cs="Times New Roman"/>
                <w:sz w:val="24"/>
              </w:rPr>
              <w:t>Chapter 4 Antisolvent</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_Toc89113880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101</w:t>
            </w:r>
            <w:r w:rsidR="00027A94" w:rsidRPr="00952FEF">
              <w:rPr>
                <w:rFonts w:ascii="Times New Roman" w:hAnsi="Times New Roman" w:cs="Times New Roman"/>
                <w:webHidden/>
                <w:sz w:val="24"/>
              </w:rPr>
              <w:fldChar w:fldCharType="end"/>
            </w:r>
          </w:hyperlink>
        </w:p>
        <w:p w14:paraId="4849B583" w14:textId="422B6AD3" w:rsidR="00027A94" w:rsidRPr="00952FEF" w:rsidRDefault="00111097">
          <w:pPr>
            <w:pStyle w:val="TOC2"/>
            <w:rPr>
              <w:rFonts w:ascii="Times New Roman" w:eastAsiaTheme="minorEastAsia" w:hAnsi="Times New Roman" w:cs="Times New Roman"/>
              <w:bCs w:val="0"/>
            </w:rPr>
          </w:pPr>
          <w:hyperlink w:anchor="_Toc89113881" w:history="1">
            <w:r w:rsidR="00027A94" w:rsidRPr="00952FEF">
              <w:rPr>
                <w:rStyle w:val="Hyperlink"/>
                <w:rFonts w:ascii="Times New Roman" w:hAnsi="Times New Roman" w:cs="Times New Roman"/>
              </w:rPr>
              <w:t>4.1 Abstract</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_Toc89113881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102</w:t>
            </w:r>
            <w:r w:rsidR="00027A94" w:rsidRPr="00952FEF">
              <w:rPr>
                <w:rFonts w:ascii="Times New Roman" w:hAnsi="Times New Roman" w:cs="Times New Roman"/>
                <w:webHidden/>
              </w:rPr>
              <w:fldChar w:fldCharType="end"/>
            </w:r>
          </w:hyperlink>
        </w:p>
        <w:p w14:paraId="4EC53D07" w14:textId="2A61519B" w:rsidR="00027A94" w:rsidRPr="00952FEF" w:rsidRDefault="00111097">
          <w:pPr>
            <w:pStyle w:val="TOC2"/>
            <w:rPr>
              <w:rFonts w:ascii="Times New Roman" w:eastAsiaTheme="minorEastAsia" w:hAnsi="Times New Roman" w:cs="Times New Roman"/>
              <w:bCs w:val="0"/>
            </w:rPr>
          </w:pPr>
          <w:hyperlink w:anchor="_Toc89113882" w:history="1">
            <w:r w:rsidR="00027A94" w:rsidRPr="00952FEF">
              <w:rPr>
                <w:rStyle w:val="Hyperlink"/>
                <w:rFonts w:ascii="Times New Roman" w:hAnsi="Times New Roman" w:cs="Times New Roman"/>
              </w:rPr>
              <w:t>4.2 Introduction</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_Toc89113882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102</w:t>
            </w:r>
            <w:r w:rsidR="00027A94" w:rsidRPr="00952FEF">
              <w:rPr>
                <w:rFonts w:ascii="Times New Roman" w:hAnsi="Times New Roman" w:cs="Times New Roman"/>
                <w:webHidden/>
              </w:rPr>
              <w:fldChar w:fldCharType="end"/>
            </w:r>
          </w:hyperlink>
        </w:p>
        <w:p w14:paraId="7FC31898" w14:textId="5B1A1D00" w:rsidR="00027A94" w:rsidRPr="00952FEF" w:rsidRDefault="00111097">
          <w:pPr>
            <w:pStyle w:val="TOC2"/>
            <w:rPr>
              <w:rFonts w:ascii="Times New Roman" w:eastAsiaTheme="minorEastAsia" w:hAnsi="Times New Roman" w:cs="Times New Roman"/>
              <w:bCs w:val="0"/>
            </w:rPr>
          </w:pPr>
          <w:hyperlink w:anchor="_Toc89113883" w:history="1">
            <w:r w:rsidR="00027A94" w:rsidRPr="00952FEF">
              <w:rPr>
                <w:rStyle w:val="Hyperlink"/>
                <w:rFonts w:ascii="Times New Roman" w:hAnsi="Times New Roman" w:cs="Times New Roman"/>
              </w:rPr>
              <w:t>4.3 Synthesis and Characterization of Combinatorial Libraries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_Toc89113883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104</w:t>
            </w:r>
            <w:r w:rsidR="00027A94" w:rsidRPr="00952FEF">
              <w:rPr>
                <w:rFonts w:ascii="Times New Roman" w:hAnsi="Times New Roman" w:cs="Times New Roman"/>
                <w:webHidden/>
              </w:rPr>
              <w:fldChar w:fldCharType="end"/>
            </w:r>
          </w:hyperlink>
        </w:p>
        <w:p w14:paraId="7A93845D" w14:textId="4A7E9230" w:rsidR="00027A94" w:rsidRPr="00952FEF" w:rsidRDefault="00111097">
          <w:pPr>
            <w:pStyle w:val="TOC2"/>
            <w:rPr>
              <w:rFonts w:ascii="Times New Roman" w:eastAsiaTheme="minorEastAsia" w:hAnsi="Times New Roman" w:cs="Times New Roman"/>
              <w:bCs w:val="0"/>
            </w:rPr>
          </w:pPr>
          <w:hyperlink w:anchor="_Toc89113884" w:history="1">
            <w:r w:rsidR="00027A94" w:rsidRPr="00952FEF">
              <w:rPr>
                <w:rStyle w:val="Hyperlink"/>
                <w:rFonts w:ascii="Times New Roman" w:hAnsi="Times New Roman" w:cs="Times New Roman"/>
              </w:rPr>
              <w:t>4.4 Mixed Cation Perovskites Systems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_Toc89113884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112</w:t>
            </w:r>
            <w:r w:rsidR="00027A94" w:rsidRPr="00952FEF">
              <w:rPr>
                <w:rFonts w:ascii="Times New Roman" w:hAnsi="Times New Roman" w:cs="Times New Roman"/>
                <w:webHidden/>
              </w:rPr>
              <w:fldChar w:fldCharType="end"/>
            </w:r>
          </w:hyperlink>
        </w:p>
        <w:p w14:paraId="0849DB73" w14:textId="4A59BD60" w:rsidR="00027A94" w:rsidRPr="00952FEF" w:rsidRDefault="00111097">
          <w:pPr>
            <w:pStyle w:val="TOC2"/>
            <w:rPr>
              <w:rFonts w:ascii="Times New Roman" w:eastAsiaTheme="minorEastAsia" w:hAnsi="Times New Roman" w:cs="Times New Roman"/>
              <w:bCs w:val="0"/>
            </w:rPr>
          </w:pPr>
          <w:hyperlink w:anchor="_Toc89113885" w:history="1">
            <w:r w:rsidR="00027A94" w:rsidRPr="00952FEF">
              <w:rPr>
                <w:rStyle w:val="Hyperlink"/>
                <w:rFonts w:ascii="Times New Roman" w:hAnsi="Times New Roman" w:cs="Times New Roman"/>
              </w:rPr>
              <w:t>4.5 Mixed Halide Perovskites Systems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_Toc89113885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125</w:t>
            </w:r>
            <w:r w:rsidR="00027A94" w:rsidRPr="00952FEF">
              <w:rPr>
                <w:rFonts w:ascii="Times New Roman" w:hAnsi="Times New Roman" w:cs="Times New Roman"/>
                <w:webHidden/>
              </w:rPr>
              <w:fldChar w:fldCharType="end"/>
            </w:r>
          </w:hyperlink>
        </w:p>
        <w:p w14:paraId="14748167" w14:textId="23CDE553" w:rsidR="00027A94" w:rsidRPr="00952FEF" w:rsidRDefault="00111097">
          <w:pPr>
            <w:pStyle w:val="TOC2"/>
            <w:rPr>
              <w:rFonts w:ascii="Times New Roman" w:eastAsiaTheme="minorEastAsia" w:hAnsi="Times New Roman" w:cs="Times New Roman"/>
              <w:bCs w:val="0"/>
            </w:rPr>
          </w:pPr>
          <w:hyperlink w:anchor="_Toc89113886" w:history="1">
            <w:r w:rsidR="00027A94" w:rsidRPr="00952FEF">
              <w:rPr>
                <w:rStyle w:val="Hyperlink"/>
                <w:rFonts w:ascii="Times New Roman" w:hAnsi="Times New Roman" w:cs="Times New Roman"/>
              </w:rPr>
              <w:t>4.6 Double Cation Lead Double Halide Systems</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_Toc89113886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133</w:t>
            </w:r>
            <w:r w:rsidR="00027A94" w:rsidRPr="00952FEF">
              <w:rPr>
                <w:rFonts w:ascii="Times New Roman" w:hAnsi="Times New Roman" w:cs="Times New Roman"/>
                <w:webHidden/>
              </w:rPr>
              <w:fldChar w:fldCharType="end"/>
            </w:r>
          </w:hyperlink>
        </w:p>
        <w:p w14:paraId="54950FDA" w14:textId="2CF53F54" w:rsidR="00027A94" w:rsidRPr="00952FEF" w:rsidRDefault="00111097">
          <w:pPr>
            <w:pStyle w:val="TOC2"/>
            <w:rPr>
              <w:rFonts w:ascii="Times New Roman" w:eastAsiaTheme="minorEastAsia" w:hAnsi="Times New Roman" w:cs="Times New Roman"/>
              <w:bCs w:val="0"/>
            </w:rPr>
          </w:pPr>
          <w:hyperlink w:anchor="_Toc89113887" w:history="1">
            <w:r w:rsidR="00027A94" w:rsidRPr="00952FEF">
              <w:rPr>
                <w:rStyle w:val="Hyperlink"/>
                <w:rFonts w:ascii="Times New Roman" w:hAnsi="Times New Roman" w:cs="Times New Roman"/>
              </w:rPr>
              <w:t>4.7 Guide for Antisolvent Engineering</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_Toc89113887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145</w:t>
            </w:r>
            <w:r w:rsidR="00027A94" w:rsidRPr="00952FEF">
              <w:rPr>
                <w:rFonts w:ascii="Times New Roman" w:hAnsi="Times New Roman" w:cs="Times New Roman"/>
                <w:webHidden/>
              </w:rPr>
              <w:fldChar w:fldCharType="end"/>
            </w:r>
          </w:hyperlink>
        </w:p>
        <w:p w14:paraId="758E0A50" w14:textId="13D380B8" w:rsidR="00027A94" w:rsidRPr="00952FEF" w:rsidRDefault="00111097">
          <w:pPr>
            <w:pStyle w:val="TOC2"/>
            <w:rPr>
              <w:rFonts w:ascii="Times New Roman" w:eastAsiaTheme="minorEastAsia" w:hAnsi="Times New Roman" w:cs="Times New Roman"/>
              <w:bCs w:val="0"/>
            </w:rPr>
          </w:pPr>
          <w:hyperlink w:anchor="_Toc89113888" w:history="1">
            <w:r w:rsidR="00027A94" w:rsidRPr="00952FEF">
              <w:rPr>
                <w:rStyle w:val="Hyperlink"/>
                <w:rFonts w:ascii="Times New Roman" w:hAnsi="Times New Roman" w:cs="Times New Roman"/>
              </w:rPr>
              <w:t>4.8 Summary</w:t>
            </w:r>
            <w:r w:rsidR="00027A94" w:rsidRPr="00952FEF">
              <w:rPr>
                <w:rFonts w:ascii="Times New Roman" w:hAnsi="Times New Roman" w:cs="Times New Roman"/>
                <w:webHidden/>
              </w:rPr>
              <w:tab/>
            </w:r>
            <w:r w:rsidR="00027A94" w:rsidRPr="00952FEF">
              <w:rPr>
                <w:rFonts w:ascii="Times New Roman" w:hAnsi="Times New Roman" w:cs="Times New Roman"/>
                <w:webHidden/>
              </w:rPr>
              <w:fldChar w:fldCharType="begin"/>
            </w:r>
            <w:r w:rsidR="00027A94" w:rsidRPr="00952FEF">
              <w:rPr>
                <w:rFonts w:ascii="Times New Roman" w:hAnsi="Times New Roman" w:cs="Times New Roman"/>
                <w:webHidden/>
              </w:rPr>
              <w:instrText xml:space="preserve"> PAGEREF _Toc89113888 \h </w:instrText>
            </w:r>
            <w:r w:rsidR="00027A94" w:rsidRPr="00952FEF">
              <w:rPr>
                <w:rFonts w:ascii="Times New Roman" w:hAnsi="Times New Roman" w:cs="Times New Roman"/>
                <w:webHidden/>
              </w:rPr>
            </w:r>
            <w:r w:rsidR="00027A94" w:rsidRPr="00952FEF">
              <w:rPr>
                <w:rFonts w:ascii="Times New Roman" w:hAnsi="Times New Roman" w:cs="Times New Roman"/>
                <w:webHidden/>
              </w:rPr>
              <w:fldChar w:fldCharType="separate"/>
            </w:r>
            <w:r w:rsidR="00881BE8">
              <w:rPr>
                <w:rFonts w:ascii="Times New Roman" w:hAnsi="Times New Roman" w:cs="Times New Roman"/>
                <w:webHidden/>
              </w:rPr>
              <w:t>149</w:t>
            </w:r>
            <w:r w:rsidR="00027A94" w:rsidRPr="00952FEF">
              <w:rPr>
                <w:rFonts w:ascii="Times New Roman" w:hAnsi="Times New Roman" w:cs="Times New Roman"/>
                <w:webHidden/>
              </w:rPr>
              <w:fldChar w:fldCharType="end"/>
            </w:r>
          </w:hyperlink>
        </w:p>
        <w:p w14:paraId="652EA362" w14:textId="2DC45A63" w:rsidR="00027A94" w:rsidRPr="00952FEF" w:rsidRDefault="00111097">
          <w:pPr>
            <w:pStyle w:val="TOC1"/>
            <w:rPr>
              <w:rFonts w:ascii="Times New Roman" w:eastAsiaTheme="minorEastAsia" w:hAnsi="Times New Roman" w:cs="Times New Roman"/>
              <w:b w:val="0"/>
              <w:bCs w:val="0"/>
              <w:iCs w:val="0"/>
              <w:sz w:val="24"/>
            </w:rPr>
          </w:pPr>
          <w:hyperlink w:anchor="_Toc89113889" w:history="1">
            <w:r w:rsidR="00027A94" w:rsidRPr="00952FEF">
              <w:rPr>
                <w:rStyle w:val="Hyperlink"/>
                <w:rFonts w:ascii="Times New Roman" w:hAnsi="Times New Roman" w:cs="Times New Roman"/>
                <w:sz w:val="24"/>
              </w:rPr>
              <w:t>Chapter 5 Conclusion and Outlook</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_Toc89113889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151</w:t>
            </w:r>
            <w:r w:rsidR="00027A94" w:rsidRPr="00952FEF">
              <w:rPr>
                <w:rFonts w:ascii="Times New Roman" w:hAnsi="Times New Roman" w:cs="Times New Roman"/>
                <w:webHidden/>
                <w:sz w:val="24"/>
              </w:rPr>
              <w:fldChar w:fldCharType="end"/>
            </w:r>
          </w:hyperlink>
        </w:p>
        <w:p w14:paraId="493EDE69" w14:textId="1B2A3503" w:rsidR="00027A94" w:rsidRPr="00952FEF" w:rsidRDefault="00111097">
          <w:pPr>
            <w:pStyle w:val="TOC1"/>
            <w:rPr>
              <w:rFonts w:ascii="Times New Roman" w:eastAsiaTheme="minorEastAsia" w:hAnsi="Times New Roman" w:cs="Times New Roman"/>
              <w:b w:val="0"/>
              <w:bCs w:val="0"/>
              <w:iCs w:val="0"/>
              <w:sz w:val="24"/>
            </w:rPr>
          </w:pPr>
          <w:hyperlink w:anchor="_Toc89113890" w:history="1">
            <w:r w:rsidR="00027A94" w:rsidRPr="00952FEF">
              <w:rPr>
                <w:rStyle w:val="Hyperlink"/>
                <w:rFonts w:ascii="Times New Roman" w:hAnsi="Times New Roman" w:cs="Times New Roman"/>
                <w:sz w:val="24"/>
              </w:rPr>
              <w:t>References</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_Toc89113890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154</w:t>
            </w:r>
            <w:r w:rsidR="00027A94" w:rsidRPr="00952FEF">
              <w:rPr>
                <w:rFonts w:ascii="Times New Roman" w:hAnsi="Times New Roman" w:cs="Times New Roman"/>
                <w:webHidden/>
                <w:sz w:val="24"/>
              </w:rPr>
              <w:fldChar w:fldCharType="end"/>
            </w:r>
          </w:hyperlink>
        </w:p>
        <w:p w14:paraId="0BE74CFF" w14:textId="6C13E8DC" w:rsidR="00027A94" w:rsidRPr="00952FEF" w:rsidRDefault="00111097">
          <w:pPr>
            <w:pStyle w:val="TOC1"/>
            <w:rPr>
              <w:rFonts w:ascii="Times New Roman" w:eastAsiaTheme="minorEastAsia" w:hAnsi="Times New Roman" w:cs="Times New Roman"/>
              <w:b w:val="0"/>
              <w:bCs w:val="0"/>
              <w:iCs w:val="0"/>
              <w:sz w:val="24"/>
            </w:rPr>
          </w:pPr>
          <w:hyperlink w:anchor="_Toc89113891" w:history="1">
            <w:r w:rsidR="00027A94" w:rsidRPr="00952FEF">
              <w:rPr>
                <w:rStyle w:val="Hyperlink"/>
                <w:rFonts w:ascii="Times New Roman" w:hAnsi="Times New Roman" w:cs="Times New Roman"/>
                <w:sz w:val="24"/>
              </w:rPr>
              <w:t>Appendix</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_Toc89113891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175</w:t>
            </w:r>
            <w:r w:rsidR="00027A94" w:rsidRPr="00952FEF">
              <w:rPr>
                <w:rFonts w:ascii="Times New Roman" w:hAnsi="Times New Roman" w:cs="Times New Roman"/>
                <w:webHidden/>
                <w:sz w:val="24"/>
              </w:rPr>
              <w:fldChar w:fldCharType="end"/>
            </w:r>
          </w:hyperlink>
        </w:p>
        <w:p w14:paraId="438186DD" w14:textId="733EA037" w:rsidR="00027A94" w:rsidRPr="00952FEF" w:rsidRDefault="00111097">
          <w:pPr>
            <w:pStyle w:val="TOC1"/>
            <w:rPr>
              <w:rFonts w:ascii="Times New Roman" w:eastAsiaTheme="minorEastAsia" w:hAnsi="Times New Roman" w:cs="Times New Roman"/>
              <w:b w:val="0"/>
              <w:bCs w:val="0"/>
              <w:iCs w:val="0"/>
              <w:sz w:val="24"/>
            </w:rPr>
          </w:pPr>
          <w:hyperlink w:anchor="_Toc89113892" w:history="1">
            <w:r w:rsidR="00027A94" w:rsidRPr="00952FEF">
              <w:rPr>
                <w:rStyle w:val="Hyperlink"/>
                <w:rFonts w:ascii="Times New Roman" w:hAnsi="Times New Roman" w:cs="Times New Roman"/>
                <w:sz w:val="24"/>
              </w:rPr>
              <w:t>Vita</w:t>
            </w:r>
            <w:r w:rsidR="00027A94" w:rsidRPr="00952FEF">
              <w:rPr>
                <w:rFonts w:ascii="Times New Roman" w:hAnsi="Times New Roman" w:cs="Times New Roman"/>
                <w:webHidden/>
                <w:sz w:val="24"/>
              </w:rPr>
              <w:tab/>
            </w:r>
            <w:r w:rsidR="00027A94" w:rsidRPr="00952FEF">
              <w:rPr>
                <w:rFonts w:ascii="Times New Roman" w:hAnsi="Times New Roman" w:cs="Times New Roman"/>
                <w:webHidden/>
                <w:sz w:val="24"/>
              </w:rPr>
              <w:fldChar w:fldCharType="begin"/>
            </w:r>
            <w:r w:rsidR="00027A94" w:rsidRPr="00952FEF">
              <w:rPr>
                <w:rFonts w:ascii="Times New Roman" w:hAnsi="Times New Roman" w:cs="Times New Roman"/>
                <w:webHidden/>
                <w:sz w:val="24"/>
              </w:rPr>
              <w:instrText xml:space="preserve"> PAGEREF _Toc89113892 \h </w:instrText>
            </w:r>
            <w:r w:rsidR="00027A94" w:rsidRPr="00952FEF">
              <w:rPr>
                <w:rFonts w:ascii="Times New Roman" w:hAnsi="Times New Roman" w:cs="Times New Roman"/>
                <w:webHidden/>
                <w:sz w:val="24"/>
              </w:rPr>
            </w:r>
            <w:r w:rsidR="00027A94" w:rsidRPr="00952FEF">
              <w:rPr>
                <w:rFonts w:ascii="Times New Roman" w:hAnsi="Times New Roman" w:cs="Times New Roman"/>
                <w:webHidden/>
                <w:sz w:val="24"/>
              </w:rPr>
              <w:fldChar w:fldCharType="separate"/>
            </w:r>
            <w:r w:rsidR="00881BE8">
              <w:rPr>
                <w:rFonts w:ascii="Times New Roman" w:hAnsi="Times New Roman" w:cs="Times New Roman"/>
                <w:webHidden/>
                <w:sz w:val="24"/>
              </w:rPr>
              <w:t>178</w:t>
            </w:r>
            <w:r w:rsidR="00027A94" w:rsidRPr="00952FEF">
              <w:rPr>
                <w:rFonts w:ascii="Times New Roman" w:hAnsi="Times New Roman" w:cs="Times New Roman"/>
                <w:webHidden/>
                <w:sz w:val="24"/>
              </w:rPr>
              <w:fldChar w:fldCharType="end"/>
            </w:r>
          </w:hyperlink>
        </w:p>
        <w:p w14:paraId="126C1BC3" w14:textId="24027EE8" w:rsidR="002124E2" w:rsidRPr="00952FEF" w:rsidRDefault="00417858" w:rsidP="000A5DC2">
          <w:pPr>
            <w:rPr>
              <w:rFonts w:cs="Times New Roman"/>
            </w:rPr>
          </w:pPr>
          <w:r w:rsidRPr="00952FEF">
            <w:rPr>
              <w:rFonts w:cs="Times New Roman"/>
              <w:iCs/>
              <w:noProof/>
            </w:rPr>
            <w:fldChar w:fldCharType="end"/>
          </w:r>
        </w:p>
      </w:sdtContent>
    </w:sdt>
    <w:p w14:paraId="0CC7B654" w14:textId="0CFA82BC" w:rsidR="00417858" w:rsidRPr="00952FEF" w:rsidRDefault="00A4008D" w:rsidP="002B588F">
      <w:pPr>
        <w:pStyle w:val="AltHeading"/>
        <w:rPr>
          <w:rFonts w:eastAsiaTheme="majorEastAsia"/>
        </w:rPr>
      </w:pPr>
      <w:r w:rsidRPr="00952FEF">
        <w:rPr>
          <w:rFonts w:eastAsiaTheme="majorEastAsia"/>
        </w:rPr>
        <w:lastRenderedPageBreak/>
        <w:t>List of Tables</w:t>
      </w:r>
    </w:p>
    <w:p w14:paraId="118D4154" w14:textId="480F1E4D" w:rsidR="00027A94" w:rsidRPr="00952FEF" w:rsidRDefault="002124E2">
      <w:pPr>
        <w:pStyle w:val="TableofFigures"/>
        <w:tabs>
          <w:tab w:val="right" w:leader="dot" w:pos="9350"/>
        </w:tabs>
        <w:rPr>
          <w:rFonts w:eastAsiaTheme="minorEastAsia" w:cs="Times New Roman"/>
          <w:noProof/>
        </w:rPr>
      </w:pPr>
      <w:r w:rsidRPr="00952FEF">
        <w:rPr>
          <w:rFonts w:eastAsiaTheme="majorEastAsia" w:cs="Times New Roman"/>
          <w:b/>
          <w:color w:val="000000" w:themeColor="text1"/>
          <w:sz w:val="32"/>
          <w:szCs w:val="32"/>
        </w:rPr>
        <w:fldChar w:fldCharType="begin"/>
      </w:r>
      <w:r w:rsidRPr="00952FEF">
        <w:rPr>
          <w:rFonts w:eastAsiaTheme="majorEastAsia" w:cs="Times New Roman"/>
          <w:b/>
          <w:color w:val="000000" w:themeColor="text1"/>
          <w:sz w:val="32"/>
          <w:szCs w:val="32"/>
        </w:rPr>
        <w:instrText xml:space="preserve"> TOC \h \z \c "Table" </w:instrText>
      </w:r>
      <w:r w:rsidRPr="00952FEF">
        <w:rPr>
          <w:rFonts w:eastAsiaTheme="majorEastAsia" w:cs="Times New Roman"/>
          <w:b/>
          <w:color w:val="000000" w:themeColor="text1"/>
          <w:sz w:val="32"/>
          <w:szCs w:val="32"/>
        </w:rPr>
        <w:fldChar w:fldCharType="separate"/>
      </w:r>
      <w:hyperlink w:anchor="_Toc89113893" w:history="1">
        <w:r w:rsidR="00027A94" w:rsidRPr="00952FEF">
          <w:rPr>
            <w:rStyle w:val="Hyperlink"/>
            <w:rFonts w:cs="Times New Roman"/>
            <w:noProof/>
          </w:rPr>
          <w:t>Table 2</w:t>
        </w:r>
        <w:r w:rsidR="00027A94" w:rsidRPr="00952FEF">
          <w:rPr>
            <w:rStyle w:val="Hyperlink"/>
            <w:rFonts w:cs="Times New Roman"/>
            <w:noProof/>
          </w:rPr>
          <w:noBreakHyphen/>
          <w:t xml:space="preserve">1 Volumes (in </w:t>
        </w:r>
        <w:r w:rsidR="00027A94" w:rsidRPr="00952FEF">
          <w:rPr>
            <w:rStyle w:val="Hyperlink"/>
            <w:rFonts w:cs="Times New Roman"/>
            <w:b/>
            <w:bCs/>
            <w:noProof/>
          </w:rPr>
          <w:sym w:font="Symbol" w:char="F06D"/>
        </w:r>
        <w:r w:rsidR="00027A94" w:rsidRPr="00952FEF">
          <w:rPr>
            <w:rStyle w:val="Hyperlink"/>
            <w:rFonts w:cs="Times New Roman"/>
            <w:noProof/>
          </w:rPr>
          <w:t>L) of each precursor solution in each well of the microplate. Precursor 1 is shown in black, precursor 2 in red, and precursor 3 in blue.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42</w:t>
        </w:r>
        <w:r w:rsidR="00027A94" w:rsidRPr="00952FEF">
          <w:rPr>
            <w:rFonts w:cs="Times New Roman"/>
            <w:noProof/>
            <w:webHidden/>
          </w:rPr>
          <w:fldChar w:fldCharType="end"/>
        </w:r>
      </w:hyperlink>
    </w:p>
    <w:p w14:paraId="730FFC6B" w14:textId="324570A6" w:rsidR="00027A94" w:rsidRPr="00952FEF" w:rsidRDefault="00111097">
      <w:pPr>
        <w:pStyle w:val="TableofFigures"/>
        <w:tabs>
          <w:tab w:val="right" w:leader="dot" w:pos="9350"/>
        </w:tabs>
        <w:rPr>
          <w:rFonts w:eastAsiaTheme="minorEastAsia" w:cs="Times New Roman"/>
          <w:noProof/>
        </w:rPr>
      </w:pPr>
      <w:hyperlink w:anchor="_Toc89113894" w:history="1">
        <w:r w:rsidR="00027A94" w:rsidRPr="00952FEF">
          <w:rPr>
            <w:rStyle w:val="Hyperlink"/>
            <w:rFonts w:cs="Times New Roman"/>
            <w:noProof/>
          </w:rPr>
          <w:t>Table 3</w:t>
        </w:r>
        <w:r w:rsidR="00027A94" w:rsidRPr="00952FEF">
          <w:rPr>
            <w:rStyle w:val="Hyperlink"/>
            <w:rFonts w:cs="Times New Roman"/>
            <w:noProof/>
          </w:rPr>
          <w:noBreakHyphen/>
          <w:t>1 Volumes for Ternary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_Toc89113894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73</w:t>
        </w:r>
        <w:r w:rsidR="00027A94" w:rsidRPr="00952FEF">
          <w:rPr>
            <w:rFonts w:cs="Times New Roman"/>
            <w:noProof/>
            <w:webHidden/>
          </w:rPr>
          <w:fldChar w:fldCharType="end"/>
        </w:r>
      </w:hyperlink>
    </w:p>
    <w:p w14:paraId="47538AF5" w14:textId="5A05C83D" w:rsidR="00027A94" w:rsidRPr="00952FEF" w:rsidRDefault="00111097">
      <w:pPr>
        <w:pStyle w:val="TableofFigures"/>
        <w:tabs>
          <w:tab w:val="right" w:leader="dot" w:pos="9350"/>
        </w:tabs>
        <w:rPr>
          <w:rFonts w:eastAsiaTheme="minorEastAsia" w:cs="Times New Roman"/>
          <w:noProof/>
        </w:rPr>
      </w:pPr>
      <w:hyperlink w:anchor="_Toc89113895" w:history="1">
        <w:r w:rsidR="00027A94" w:rsidRPr="00952FEF">
          <w:rPr>
            <w:rStyle w:val="Hyperlink"/>
            <w:rFonts w:cs="Times New Roman"/>
            <w:noProof/>
          </w:rPr>
          <w:t>Table 3</w:t>
        </w:r>
        <w:r w:rsidR="00027A94" w:rsidRPr="00952FEF">
          <w:rPr>
            <w:rStyle w:val="Hyperlink"/>
            <w:rFonts w:cs="Times New Roman"/>
            <w:noProof/>
          </w:rPr>
          <w:noBreakHyphen/>
          <w:t>2 First Plate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_Toc89113895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74</w:t>
        </w:r>
        <w:r w:rsidR="00027A94" w:rsidRPr="00952FEF">
          <w:rPr>
            <w:rFonts w:cs="Times New Roman"/>
            <w:noProof/>
            <w:webHidden/>
          </w:rPr>
          <w:fldChar w:fldCharType="end"/>
        </w:r>
      </w:hyperlink>
    </w:p>
    <w:p w14:paraId="6B06BD08" w14:textId="61CA95D7" w:rsidR="00027A94" w:rsidRPr="00952FEF" w:rsidRDefault="00111097">
      <w:pPr>
        <w:pStyle w:val="TableofFigures"/>
        <w:tabs>
          <w:tab w:val="right" w:leader="dot" w:pos="9350"/>
        </w:tabs>
        <w:rPr>
          <w:rFonts w:eastAsiaTheme="minorEastAsia" w:cs="Times New Roman"/>
          <w:noProof/>
        </w:rPr>
      </w:pPr>
      <w:hyperlink w:anchor="_Toc89113896" w:history="1">
        <w:r w:rsidR="00027A94" w:rsidRPr="00952FEF">
          <w:rPr>
            <w:rStyle w:val="Hyperlink"/>
            <w:rFonts w:cs="Times New Roman"/>
            <w:noProof/>
          </w:rPr>
          <w:t>Table 3</w:t>
        </w:r>
        <w:r w:rsidR="00027A94" w:rsidRPr="00952FEF">
          <w:rPr>
            <w:rStyle w:val="Hyperlink"/>
            <w:rFonts w:cs="Times New Roman"/>
            <w:noProof/>
          </w:rPr>
          <w:noBreakHyphen/>
          <w:t>3 Second Plate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_Toc89113896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75</w:t>
        </w:r>
        <w:r w:rsidR="00027A94" w:rsidRPr="00952FEF">
          <w:rPr>
            <w:rFonts w:cs="Times New Roman"/>
            <w:noProof/>
            <w:webHidden/>
          </w:rPr>
          <w:fldChar w:fldCharType="end"/>
        </w:r>
      </w:hyperlink>
    </w:p>
    <w:p w14:paraId="7C8EC88D" w14:textId="32E34903" w:rsidR="00027A94" w:rsidRPr="00952FEF" w:rsidRDefault="00111097">
      <w:pPr>
        <w:pStyle w:val="TableofFigures"/>
        <w:tabs>
          <w:tab w:val="right" w:leader="dot" w:pos="9350"/>
        </w:tabs>
        <w:rPr>
          <w:rFonts w:eastAsiaTheme="minorEastAsia" w:cs="Times New Roman"/>
          <w:noProof/>
        </w:rPr>
      </w:pPr>
      <w:hyperlink w:anchor="_Toc89113897" w:history="1">
        <w:r w:rsidR="00027A94" w:rsidRPr="00952FEF">
          <w:rPr>
            <w:rStyle w:val="Hyperlink"/>
            <w:rFonts w:cs="Times New Roman"/>
            <w:noProof/>
          </w:rPr>
          <w:t>Table 3</w:t>
        </w:r>
        <w:r w:rsidR="00027A94" w:rsidRPr="00952FEF">
          <w:rPr>
            <w:rStyle w:val="Hyperlink"/>
            <w:rFonts w:cs="Times New Roman"/>
            <w:noProof/>
          </w:rPr>
          <w:noBreakHyphen/>
          <w:t>4 Priors used in sampling</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_Toc89113897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88</w:t>
        </w:r>
        <w:r w:rsidR="00027A94" w:rsidRPr="00952FEF">
          <w:rPr>
            <w:rFonts w:cs="Times New Roman"/>
            <w:noProof/>
            <w:webHidden/>
          </w:rPr>
          <w:fldChar w:fldCharType="end"/>
        </w:r>
      </w:hyperlink>
    </w:p>
    <w:p w14:paraId="0CB0B1C0" w14:textId="1EAC7FE6" w:rsidR="00027A94" w:rsidRPr="00952FEF" w:rsidRDefault="00111097">
      <w:pPr>
        <w:pStyle w:val="TableofFigures"/>
        <w:tabs>
          <w:tab w:val="right" w:leader="dot" w:pos="9350"/>
        </w:tabs>
        <w:rPr>
          <w:rFonts w:eastAsiaTheme="minorEastAsia" w:cs="Times New Roman"/>
          <w:noProof/>
        </w:rPr>
      </w:pPr>
      <w:hyperlink w:anchor="_Toc89113898" w:history="1">
        <w:r w:rsidR="00027A94" w:rsidRPr="00952FEF">
          <w:rPr>
            <w:rStyle w:val="Hyperlink"/>
            <w:rFonts w:cs="Times New Roman"/>
            <w:noProof/>
          </w:rPr>
          <w:t>Table 4</w:t>
        </w:r>
        <w:r w:rsidR="00027A94" w:rsidRPr="00952FEF">
          <w:rPr>
            <w:rStyle w:val="Hyperlink"/>
            <w:rFonts w:cs="Times New Roman"/>
            <w:noProof/>
          </w:rPr>
          <w:noBreakHyphen/>
          <w:t>1 Chosen solvent for each material synthesized.</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_Toc89113898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107</w:t>
        </w:r>
        <w:r w:rsidR="00027A94" w:rsidRPr="00952FEF">
          <w:rPr>
            <w:rFonts w:cs="Times New Roman"/>
            <w:noProof/>
            <w:webHidden/>
          </w:rPr>
          <w:fldChar w:fldCharType="end"/>
        </w:r>
      </w:hyperlink>
    </w:p>
    <w:p w14:paraId="719FD535" w14:textId="2B2A2190" w:rsidR="00027A94" w:rsidRPr="00952FEF" w:rsidRDefault="00111097">
      <w:pPr>
        <w:pStyle w:val="TableofFigures"/>
        <w:tabs>
          <w:tab w:val="right" w:leader="dot" w:pos="9350"/>
        </w:tabs>
        <w:rPr>
          <w:rFonts w:eastAsiaTheme="minorEastAsia" w:cs="Times New Roman"/>
          <w:noProof/>
        </w:rPr>
      </w:pPr>
      <w:hyperlink w:anchor="_Toc89113899" w:history="1">
        <w:r w:rsidR="00027A94" w:rsidRPr="00952FEF">
          <w:rPr>
            <w:rStyle w:val="Hyperlink"/>
            <w:rFonts w:cs="Times New Roman"/>
            <w:noProof/>
          </w:rPr>
          <w:t>Table 4</w:t>
        </w:r>
        <w:r w:rsidR="00027A94" w:rsidRPr="00952FEF">
          <w:rPr>
            <w:rStyle w:val="Hyperlink"/>
            <w:rFonts w:cs="Times New Roman"/>
            <w:noProof/>
          </w:rPr>
          <w:noBreakHyphen/>
          <w:t>2 Exact volume of each precursor deposited into each well. Precursor 1 is shown in black, and precursor 2 is shown in red.</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_Toc89113899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108</w:t>
        </w:r>
        <w:r w:rsidR="00027A94" w:rsidRPr="00952FEF">
          <w:rPr>
            <w:rFonts w:cs="Times New Roman"/>
            <w:noProof/>
            <w:webHidden/>
          </w:rPr>
          <w:fldChar w:fldCharType="end"/>
        </w:r>
      </w:hyperlink>
    </w:p>
    <w:p w14:paraId="01AB318C" w14:textId="1BC356E1" w:rsidR="002124E2" w:rsidRPr="00952FEF" w:rsidRDefault="002124E2" w:rsidP="002D6122">
      <w:pPr>
        <w:jc w:val="left"/>
        <w:rPr>
          <w:rFonts w:eastAsiaTheme="majorEastAsia" w:cs="Times New Roman"/>
          <w:b/>
          <w:color w:val="000000" w:themeColor="text1"/>
          <w:sz w:val="32"/>
          <w:szCs w:val="32"/>
        </w:rPr>
      </w:pPr>
      <w:r w:rsidRPr="00952FEF">
        <w:rPr>
          <w:rFonts w:eastAsiaTheme="majorEastAsia" w:cs="Times New Roman"/>
          <w:b/>
          <w:color w:val="000000" w:themeColor="text1"/>
          <w:sz w:val="32"/>
          <w:szCs w:val="32"/>
        </w:rPr>
        <w:fldChar w:fldCharType="end"/>
      </w:r>
    </w:p>
    <w:p w14:paraId="79B1BDF1" w14:textId="1BDDF535" w:rsidR="002124E2" w:rsidRPr="00952FEF" w:rsidRDefault="002124E2" w:rsidP="002D6122">
      <w:pPr>
        <w:jc w:val="left"/>
        <w:rPr>
          <w:rFonts w:eastAsiaTheme="majorEastAsia" w:cs="Times New Roman"/>
          <w:b/>
          <w:color w:val="000000" w:themeColor="text1"/>
          <w:sz w:val="32"/>
          <w:szCs w:val="32"/>
        </w:rPr>
      </w:pPr>
      <w:r w:rsidRPr="00952FEF">
        <w:rPr>
          <w:rFonts w:eastAsiaTheme="majorEastAsia" w:cs="Times New Roman"/>
          <w:b/>
          <w:color w:val="000000" w:themeColor="text1"/>
          <w:sz w:val="32"/>
          <w:szCs w:val="32"/>
        </w:rPr>
        <w:br w:type="page"/>
      </w:r>
    </w:p>
    <w:p w14:paraId="2D14A835" w14:textId="2D7389CE" w:rsidR="00EF4C8D" w:rsidRPr="00952FEF" w:rsidRDefault="00EF4C8D" w:rsidP="002B588F">
      <w:pPr>
        <w:pStyle w:val="AltHeading"/>
        <w:rPr>
          <w:rFonts w:eastAsiaTheme="majorEastAsia"/>
        </w:rPr>
      </w:pPr>
      <w:r w:rsidRPr="00952FEF">
        <w:rPr>
          <w:rFonts w:eastAsiaTheme="majorEastAsia"/>
        </w:rPr>
        <w:lastRenderedPageBreak/>
        <w:t>List of Figures</w:t>
      </w:r>
    </w:p>
    <w:p w14:paraId="719DB64B" w14:textId="2F2316CF" w:rsidR="00027A94" w:rsidRPr="00952FEF" w:rsidRDefault="002124E2">
      <w:pPr>
        <w:pStyle w:val="TableofFigures"/>
        <w:tabs>
          <w:tab w:val="right" w:leader="dot" w:pos="9350"/>
        </w:tabs>
        <w:rPr>
          <w:rFonts w:eastAsiaTheme="minorEastAsia" w:cs="Times New Roman"/>
          <w:noProof/>
        </w:rPr>
      </w:pPr>
      <w:r w:rsidRPr="00952FEF">
        <w:rPr>
          <w:rFonts w:eastAsiaTheme="majorEastAsia" w:cs="Times New Roman"/>
          <w:b/>
          <w:color w:val="000000" w:themeColor="text1"/>
          <w:sz w:val="32"/>
          <w:szCs w:val="32"/>
        </w:rPr>
        <w:fldChar w:fldCharType="begin"/>
      </w:r>
      <w:r w:rsidRPr="00952FEF">
        <w:rPr>
          <w:rFonts w:eastAsiaTheme="majorEastAsia" w:cs="Times New Roman"/>
          <w:b/>
          <w:color w:val="000000" w:themeColor="text1"/>
          <w:sz w:val="32"/>
          <w:szCs w:val="32"/>
        </w:rPr>
        <w:instrText xml:space="preserve"> TOC \h \z \c "Figure" </w:instrText>
      </w:r>
      <w:r w:rsidRPr="00952FEF">
        <w:rPr>
          <w:rFonts w:eastAsiaTheme="majorEastAsia" w:cs="Times New Roman"/>
          <w:b/>
          <w:color w:val="000000" w:themeColor="text1"/>
          <w:sz w:val="32"/>
          <w:szCs w:val="32"/>
        </w:rPr>
        <w:fldChar w:fldCharType="separate"/>
      </w:r>
      <w:hyperlink w:anchor="_Toc89113900" w:history="1">
        <w:r w:rsidR="00027A94" w:rsidRPr="00952FEF">
          <w:rPr>
            <w:rStyle w:val="Hyperlink"/>
            <w:rFonts w:cs="Times New Roman"/>
            <w:noProof/>
          </w:rPr>
          <w:t>Figure 1</w:t>
        </w:r>
        <w:r w:rsidR="00027A94" w:rsidRPr="00952FEF">
          <w:rPr>
            <w:rStyle w:val="Hyperlink"/>
            <w:rFonts w:cs="Times New Roman"/>
            <w:noProof/>
          </w:rPr>
          <w:noBreakHyphen/>
          <w:t>1 Schematic illustrating of metal halide perovskites in possible forms (SC: single crystals, NC: nanocrystals, QD: quantum dot, NP: nanoplatet, PS: polycrystal, and NW:nanowire) and their potential applications</w:t>
        </w:r>
        <w:r w:rsidR="00027A94" w:rsidRPr="00952FEF">
          <w:rPr>
            <w:rStyle w:val="Hyperlink"/>
            <w:rFonts w:cs="Times New Roman"/>
            <w:noProof/>
            <w:vertAlign w:val="superscript"/>
          </w:rPr>
          <w:t>6</w:t>
        </w:r>
        <w:r w:rsidR="00027A94" w:rsidRPr="00952FEF">
          <w:rPr>
            <w:rStyle w:val="Hyperlink"/>
            <w:rFonts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_Toc89113900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3</w:t>
        </w:r>
        <w:r w:rsidR="00027A94" w:rsidRPr="00952FEF">
          <w:rPr>
            <w:rFonts w:cs="Times New Roman"/>
            <w:noProof/>
            <w:webHidden/>
          </w:rPr>
          <w:fldChar w:fldCharType="end"/>
        </w:r>
      </w:hyperlink>
    </w:p>
    <w:p w14:paraId="4A675D79" w14:textId="4E86F576" w:rsidR="00027A94" w:rsidRPr="00952FEF" w:rsidRDefault="00111097">
      <w:pPr>
        <w:pStyle w:val="TableofFigures"/>
        <w:tabs>
          <w:tab w:val="right" w:leader="dot" w:pos="9350"/>
        </w:tabs>
        <w:rPr>
          <w:rFonts w:eastAsiaTheme="minorEastAsia" w:cs="Times New Roman"/>
          <w:noProof/>
        </w:rPr>
      </w:pPr>
      <w:hyperlink w:anchor="_Toc89113901" w:history="1">
        <w:r w:rsidR="00027A94" w:rsidRPr="00952FEF">
          <w:rPr>
            <w:rStyle w:val="Hyperlink"/>
            <w:rFonts w:cs="Times New Roman"/>
            <w:noProof/>
          </w:rPr>
          <w:t>Figure 1</w:t>
        </w:r>
        <w:r w:rsidR="00027A94" w:rsidRPr="00952FEF">
          <w:rPr>
            <w:rStyle w:val="Hyperlink"/>
            <w:rFonts w:cs="Times New Roman"/>
            <w:noProof/>
          </w:rPr>
          <w:noBreakHyphen/>
          <w:t>2 a) Crystal structure of cubic ABX</w:t>
        </w:r>
        <w:r w:rsidR="00027A94" w:rsidRPr="00952FEF">
          <w:rPr>
            <w:rStyle w:val="Hyperlink"/>
            <w:rFonts w:cs="Times New Roman"/>
            <w:noProof/>
            <w:vertAlign w:val="subscript"/>
          </w:rPr>
          <w:t>3</w:t>
        </w:r>
        <w:r w:rsidR="00027A94" w:rsidRPr="00952FEF">
          <w:rPr>
            <w:rStyle w:val="Hyperlink"/>
            <w:rFonts w:cs="Times New Roman"/>
            <w:noProof/>
          </w:rPr>
          <w:t xml:space="preserve"> MHPs and b) the Goldschmidt Tolerance Factor of commonly used perovskite compositions.</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_Toc89113901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w:t>
        </w:r>
        <w:r w:rsidR="00027A94" w:rsidRPr="00952FEF">
          <w:rPr>
            <w:rFonts w:cs="Times New Roman"/>
            <w:noProof/>
            <w:webHidden/>
          </w:rPr>
          <w:fldChar w:fldCharType="end"/>
        </w:r>
      </w:hyperlink>
    </w:p>
    <w:p w14:paraId="7A79B91B" w14:textId="166B9238" w:rsidR="00027A94" w:rsidRPr="00952FEF" w:rsidRDefault="00111097">
      <w:pPr>
        <w:pStyle w:val="TableofFigures"/>
        <w:tabs>
          <w:tab w:val="right" w:leader="dot" w:pos="9350"/>
        </w:tabs>
        <w:rPr>
          <w:rFonts w:eastAsiaTheme="minorEastAsia" w:cs="Times New Roman"/>
          <w:noProof/>
        </w:rPr>
      </w:pPr>
      <w:hyperlink w:anchor="_Toc89113902" w:history="1">
        <w:r w:rsidR="00027A94" w:rsidRPr="00952FEF">
          <w:rPr>
            <w:rStyle w:val="Hyperlink"/>
            <w:rFonts w:cs="Times New Roman"/>
            <w:noProof/>
          </w:rPr>
          <w:t>Figure 1</w:t>
        </w:r>
        <w:r w:rsidR="00027A94" w:rsidRPr="00952FEF">
          <w:rPr>
            <w:rStyle w:val="Hyperlink"/>
            <w:rFonts w:cs="Times New Roman"/>
            <w:noProof/>
          </w:rPr>
          <w:noBreakHyphen/>
          <w:t>3 Cation and anion effects on the optical properties of MHPs. a) Absorption and photoluminescence spectra of CsPbX</w:t>
        </w:r>
        <w:r w:rsidR="00027A94" w:rsidRPr="00952FEF">
          <w:rPr>
            <w:rStyle w:val="Hyperlink"/>
            <w:rFonts w:cs="Times New Roman"/>
            <w:noProof/>
            <w:vertAlign w:val="subscript"/>
          </w:rPr>
          <w:t>3</w:t>
        </w:r>
        <w:r w:rsidR="00027A94" w:rsidRPr="00952FEF">
          <w:rPr>
            <w:rStyle w:val="Hyperlink"/>
            <w:rFonts w:cs="Times New Roman"/>
            <w:noProof/>
          </w:rPr>
          <w:t xml:space="preserve"> nanoparticles</w:t>
        </w:r>
        <w:r w:rsidR="00027A94" w:rsidRPr="00952FEF">
          <w:rPr>
            <w:rStyle w:val="Hyperlink"/>
            <w:rFonts w:cs="Times New Roman"/>
            <w:noProof/>
            <w:vertAlign w:val="superscript"/>
          </w:rPr>
          <w:t>27</w:t>
        </w:r>
        <w:r w:rsidR="00027A94" w:rsidRPr="00952FEF">
          <w:rPr>
            <w:rStyle w:val="Hyperlink"/>
            <w:rFonts w:cs="Times New Roman"/>
            <w:noProof/>
          </w:rPr>
          <w:t>. b) Theoretical and experimental bandgaps of cubic (c), tetragonal (t), and triclinic (t</w:t>
        </w:r>
        <w:r w:rsidR="00027A94" w:rsidRPr="00952FEF">
          <w:rPr>
            <w:rStyle w:val="Hyperlink"/>
            <w:rFonts w:cs="Times New Roman"/>
            <w:noProof/>
            <w:vertAlign w:val="subscript"/>
          </w:rPr>
          <w:t>c</w:t>
        </w:r>
        <w:r w:rsidR="00027A94" w:rsidRPr="00952FEF">
          <w:rPr>
            <w:rStyle w:val="Hyperlink"/>
            <w:rFonts w:cs="Times New Roman"/>
            <w:noProof/>
          </w:rPr>
          <w:t>) phases of APbI</w:t>
        </w:r>
        <w:r w:rsidR="00027A94" w:rsidRPr="00952FEF">
          <w:rPr>
            <w:rStyle w:val="Hyperlink"/>
            <w:rFonts w:cs="Times New Roman"/>
            <w:noProof/>
            <w:vertAlign w:val="subscript"/>
          </w:rPr>
          <w:t>3</w:t>
        </w:r>
        <w:r w:rsidR="00027A94" w:rsidRPr="00952FEF">
          <w:rPr>
            <w:rStyle w:val="Hyperlink"/>
            <w:rFonts w:cs="Times New Roman"/>
            <w:noProof/>
          </w:rPr>
          <w:t xml:space="preserve"> where A = Cs, MA, and FA</w:t>
        </w:r>
        <w:r w:rsidR="00027A94" w:rsidRPr="00952FEF">
          <w:rPr>
            <w:rStyle w:val="Hyperlink"/>
            <w:rFonts w:cs="Times New Roman"/>
            <w:noProof/>
            <w:vertAlign w:val="superscript"/>
          </w:rPr>
          <w:t>28</w:t>
        </w:r>
        <w:r w:rsidR="00027A94" w:rsidRPr="00952FEF">
          <w:rPr>
            <w:rStyle w:val="Hyperlink"/>
            <w:rFonts w:cs="Times New Roman"/>
            <w:noProof/>
          </w:rPr>
          <w:t>. c) Size-dependent absorption and photoluminescence spectra of CsPbBr</w:t>
        </w:r>
        <w:r w:rsidR="00027A94" w:rsidRPr="00952FEF">
          <w:rPr>
            <w:rStyle w:val="Hyperlink"/>
            <w:rFonts w:cs="Times New Roman"/>
            <w:noProof/>
            <w:vertAlign w:val="subscript"/>
          </w:rPr>
          <w:t>3</w:t>
        </w:r>
        <w:r w:rsidR="00027A94" w:rsidRPr="00952FEF">
          <w:rPr>
            <w:rStyle w:val="Hyperlink"/>
            <w:rFonts w:cs="Times New Roman"/>
            <w:noProof/>
            <w:vertAlign w:val="superscript"/>
          </w:rPr>
          <w:t>29</w:t>
        </w:r>
        <w:r w:rsidR="00027A94" w:rsidRPr="00952FEF">
          <w:rPr>
            <w:rStyle w:val="Hyperlink"/>
            <w:rFonts w:cs="Times New Roman"/>
            <w:noProof/>
          </w:rPr>
          <w:t>. d) pressure-dependent photoluminescence of FAPbBr</w:t>
        </w:r>
        <w:r w:rsidR="00027A94" w:rsidRPr="00952FEF">
          <w:rPr>
            <w:rStyle w:val="Hyperlink"/>
            <w:rFonts w:cs="Times New Roman"/>
            <w:noProof/>
            <w:vertAlign w:val="subscript"/>
          </w:rPr>
          <w:t>3</w:t>
        </w:r>
        <w:r w:rsidR="00027A94" w:rsidRPr="00952FEF">
          <w:rPr>
            <w:rStyle w:val="Hyperlink"/>
            <w:rFonts w:cs="Times New Roman"/>
            <w:noProof/>
            <w:vertAlign w:val="superscript"/>
          </w:rPr>
          <w:t>30</w:t>
        </w:r>
        <w:r w:rsidR="00027A94" w:rsidRPr="00952FEF">
          <w:rPr>
            <w:rStyle w:val="Hyperlink"/>
            <w:rFonts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_Toc89113902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7</w:t>
        </w:r>
        <w:r w:rsidR="00027A94" w:rsidRPr="00952FEF">
          <w:rPr>
            <w:rFonts w:cs="Times New Roman"/>
            <w:noProof/>
            <w:webHidden/>
          </w:rPr>
          <w:fldChar w:fldCharType="end"/>
        </w:r>
      </w:hyperlink>
    </w:p>
    <w:p w14:paraId="2ABF2BF5" w14:textId="05FB0CEA" w:rsidR="00027A94" w:rsidRPr="00952FEF" w:rsidRDefault="00111097">
      <w:pPr>
        <w:pStyle w:val="TableofFigures"/>
        <w:tabs>
          <w:tab w:val="right" w:leader="dot" w:pos="9350"/>
        </w:tabs>
        <w:rPr>
          <w:rFonts w:eastAsiaTheme="minorEastAsia" w:cs="Times New Roman"/>
          <w:noProof/>
        </w:rPr>
      </w:pPr>
      <w:hyperlink w:anchor="_Toc89113903" w:history="1">
        <w:r w:rsidR="00027A94" w:rsidRPr="00952FEF">
          <w:rPr>
            <w:rStyle w:val="Hyperlink"/>
            <w:rFonts w:cs="Times New Roman"/>
            <w:noProof/>
          </w:rPr>
          <w:t>Figure 1</w:t>
        </w:r>
        <w:r w:rsidR="00027A94" w:rsidRPr="00952FEF">
          <w:rPr>
            <w:rStyle w:val="Hyperlink"/>
            <w:rFonts w:cs="Times New Roman"/>
            <w:noProof/>
          </w:rPr>
          <w:noBreakHyphen/>
          <w:t xml:space="preserve">5 Time evolution of an ion exchange reaction investigated by </w:t>
        </w:r>
        <w:r w:rsidR="00027A94" w:rsidRPr="00952FEF">
          <w:rPr>
            <w:rStyle w:val="Hyperlink"/>
            <w:rFonts w:cs="Times New Roman"/>
            <w:i/>
            <w:noProof/>
          </w:rPr>
          <w:t>in situ</w:t>
        </w:r>
        <w:r w:rsidR="00027A94" w:rsidRPr="00952FEF">
          <w:rPr>
            <w:rStyle w:val="Hyperlink"/>
            <w:rFonts w:cs="Times New Roman"/>
            <w:noProof/>
          </w:rPr>
          <w:t xml:space="preserve"> PL measurements</w:t>
        </w:r>
        <w:r w:rsidR="00027A94" w:rsidRPr="00952FEF">
          <w:rPr>
            <w:rStyle w:val="Hyperlink"/>
            <w:rFonts w:cs="Times New Roman"/>
            <w:noProof/>
            <w:vertAlign w:val="superscript"/>
          </w:rPr>
          <w:t>114</w:t>
        </w:r>
        <w:r w:rsidR="00027A94" w:rsidRPr="00952FEF">
          <w:rPr>
            <w:rStyle w:val="Hyperlink"/>
            <w:rFonts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20</w:t>
        </w:r>
        <w:r w:rsidR="00027A94" w:rsidRPr="00952FEF">
          <w:rPr>
            <w:rFonts w:cs="Times New Roman"/>
            <w:noProof/>
            <w:webHidden/>
          </w:rPr>
          <w:fldChar w:fldCharType="end"/>
        </w:r>
      </w:hyperlink>
    </w:p>
    <w:p w14:paraId="03062642" w14:textId="10228B61" w:rsidR="00027A94" w:rsidRPr="00952FEF" w:rsidRDefault="00111097">
      <w:pPr>
        <w:pStyle w:val="TableofFigures"/>
        <w:tabs>
          <w:tab w:val="right" w:leader="dot" w:pos="9350"/>
        </w:tabs>
        <w:rPr>
          <w:rFonts w:eastAsiaTheme="minorEastAsia" w:cs="Times New Roman"/>
          <w:noProof/>
        </w:rPr>
      </w:pPr>
      <w:hyperlink w:anchor="_Toc89113904" w:history="1">
        <w:r w:rsidR="00027A94" w:rsidRPr="00952FEF">
          <w:rPr>
            <w:rStyle w:val="Hyperlink"/>
            <w:rFonts w:cs="Times New Roman"/>
            <w:noProof/>
          </w:rPr>
          <w:t>Figure 1</w:t>
        </w:r>
        <w:r w:rsidR="00027A94" w:rsidRPr="00952FEF">
          <w:rPr>
            <w:rStyle w:val="Hyperlink"/>
            <w:rFonts w:cs="Times New Roman"/>
            <w:noProof/>
          </w:rPr>
          <w:noBreakHyphen/>
          <w:t>6 Two examples of self-driving laboratories. a) “Ada” developed by MacLeod et al. for the optimization of hole transport layers for MHP thin films</w:t>
        </w:r>
        <w:r w:rsidR="00027A94" w:rsidRPr="00952FEF">
          <w:rPr>
            <w:rStyle w:val="Hyperlink"/>
            <w:rFonts w:cs="Times New Roman"/>
            <w:noProof/>
            <w:vertAlign w:val="superscript"/>
          </w:rPr>
          <w:t>124</w:t>
        </w:r>
        <w:r w:rsidR="00027A94" w:rsidRPr="00952FEF">
          <w:rPr>
            <w:rStyle w:val="Hyperlink"/>
            <w:rFonts w:cs="Times New Roman"/>
            <w:noProof/>
          </w:rPr>
          <w:t>. b) Schematic of the AIR-Chem platform</w:t>
        </w:r>
        <w:r w:rsidR="00027A94" w:rsidRPr="00952FEF">
          <w:rPr>
            <w:rStyle w:val="Hyperlink"/>
            <w:rFonts w:cs="Times New Roman"/>
            <w:noProof/>
            <w:vertAlign w:val="superscript"/>
          </w:rPr>
          <w:t>128</w:t>
        </w:r>
        <w:r w:rsidR="00027A94" w:rsidRPr="00952FEF">
          <w:rPr>
            <w:rStyle w:val="Hyperlink"/>
            <w:rFonts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_Toc89113904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23</w:t>
        </w:r>
        <w:r w:rsidR="00027A94" w:rsidRPr="00952FEF">
          <w:rPr>
            <w:rFonts w:cs="Times New Roman"/>
            <w:noProof/>
            <w:webHidden/>
          </w:rPr>
          <w:fldChar w:fldCharType="end"/>
        </w:r>
      </w:hyperlink>
    </w:p>
    <w:p w14:paraId="1DF653B2" w14:textId="5EDE76B9" w:rsidR="00027A94" w:rsidRPr="00952FEF" w:rsidRDefault="00111097">
      <w:pPr>
        <w:pStyle w:val="TableofFigures"/>
        <w:tabs>
          <w:tab w:val="right" w:leader="dot" w:pos="9350"/>
        </w:tabs>
        <w:rPr>
          <w:rFonts w:eastAsiaTheme="minorEastAsia" w:cs="Times New Roman"/>
          <w:noProof/>
        </w:rPr>
      </w:pPr>
      <w:hyperlink w:anchor="_Toc89113905" w:history="1">
        <w:r w:rsidR="00027A94" w:rsidRPr="00952FEF">
          <w:rPr>
            <w:rStyle w:val="Hyperlink"/>
            <w:rFonts w:cs="Times New Roman"/>
            <w:noProof/>
          </w:rPr>
          <w:t>Figure 1</w:t>
        </w:r>
        <w:r w:rsidR="00027A94" w:rsidRPr="00952FEF">
          <w:rPr>
            <w:rStyle w:val="Hyperlink"/>
            <w:rFonts w:cs="Times New Roman"/>
            <w:noProof/>
          </w:rPr>
          <w:noBreakHyphen/>
          <w:t>7 Microfluidic robotic platforms for the high- and low-temperature synthesis of lead halide quantum dots</w:t>
        </w:r>
        <w:r w:rsidR="00027A94" w:rsidRPr="00952FEF">
          <w:rPr>
            <w:rStyle w:val="Hyperlink"/>
            <w:rFonts w:cs="Times New Roman"/>
            <w:noProof/>
            <w:vertAlign w:val="superscript"/>
          </w:rPr>
          <w:t>129</w:t>
        </w:r>
        <w:r w:rsidR="00027A94" w:rsidRPr="00952FEF">
          <w:rPr>
            <w:rStyle w:val="Hyperlink"/>
            <w:rFonts w:cs="Times New Roman"/>
            <w:noProof/>
          </w:rPr>
          <w:t xml:space="preserve">. a) Two-phase platform with </w:t>
        </w:r>
        <w:r w:rsidR="00027A94" w:rsidRPr="00952FEF">
          <w:rPr>
            <w:rStyle w:val="Hyperlink"/>
            <w:rFonts w:cs="Times New Roman"/>
            <w:i/>
            <w:noProof/>
          </w:rPr>
          <w:t xml:space="preserve">in situ </w:t>
        </w:r>
        <w:r w:rsidR="00027A94" w:rsidRPr="00952FEF">
          <w:rPr>
            <w:rStyle w:val="Hyperlink"/>
            <w:rFonts w:cs="Times New Roman"/>
            <w:noProof/>
          </w:rPr>
          <w:t>PL and absorption spectroscopy for the high-temperature synthesis of CsPbX</w:t>
        </w:r>
        <w:r w:rsidR="00027A94" w:rsidRPr="00952FEF">
          <w:rPr>
            <w:rStyle w:val="Hyperlink"/>
            <w:rFonts w:cs="Times New Roman"/>
            <w:noProof/>
            <w:vertAlign w:val="subscript"/>
          </w:rPr>
          <w:t>3</w:t>
        </w:r>
        <w:r w:rsidR="00027A94" w:rsidRPr="00952FEF">
          <w:rPr>
            <w:rStyle w:val="Hyperlink"/>
            <w:rFonts w:cs="Times New Roman"/>
            <w:noProof/>
          </w:rPr>
          <w:t xml:space="preserve"> QDs</w:t>
        </w:r>
        <w:r w:rsidR="00027A94" w:rsidRPr="00952FEF">
          <w:rPr>
            <w:rStyle w:val="Hyperlink"/>
            <w:rFonts w:cs="Times New Roman"/>
            <w:noProof/>
            <w:vertAlign w:val="superscript"/>
          </w:rPr>
          <w:t>137</w:t>
        </w:r>
        <w:r w:rsidR="00027A94" w:rsidRPr="00952FEF">
          <w:rPr>
            <w:rStyle w:val="Hyperlink"/>
            <w:rFonts w:cs="Times New Roman"/>
            <w:noProof/>
          </w:rPr>
          <w:t>. b) Modified microfluidic platform from a) to include a TCPSC module for measuring the PL lifetime</w:t>
        </w:r>
        <w:r w:rsidR="00027A94" w:rsidRPr="00952FEF">
          <w:rPr>
            <w:rStyle w:val="Hyperlink"/>
            <w:rFonts w:cs="Times New Roman"/>
            <w:noProof/>
            <w:vertAlign w:val="superscript"/>
          </w:rPr>
          <w:t>144</w:t>
        </w:r>
        <w:r w:rsidR="00027A94" w:rsidRPr="00952FEF">
          <w:rPr>
            <w:rStyle w:val="Hyperlink"/>
            <w:rFonts w:cs="Times New Roman"/>
            <w:noProof/>
          </w:rPr>
          <w:t>. c) Another two-phase microfluidic platform for exploring the effects of temperature and ligand ratio of PQDs</w:t>
        </w:r>
        <w:r w:rsidR="00027A94" w:rsidRPr="00952FEF">
          <w:rPr>
            <w:rStyle w:val="Hyperlink"/>
            <w:rFonts w:cs="Times New Roman"/>
            <w:noProof/>
            <w:vertAlign w:val="superscript"/>
          </w:rPr>
          <w:t>145</w:t>
        </w:r>
        <w:r w:rsidR="00027A94" w:rsidRPr="00952FEF">
          <w:rPr>
            <w:rStyle w:val="Hyperlink"/>
            <w:rFonts w:cs="Times New Roman"/>
            <w:noProof/>
          </w:rPr>
          <w:t>. d) Low-temperature flow synthesis of CsPbBr</w:t>
        </w:r>
        <w:r w:rsidR="00027A94" w:rsidRPr="00952FEF">
          <w:rPr>
            <w:rStyle w:val="Hyperlink"/>
            <w:rFonts w:cs="Times New Roman"/>
            <w:noProof/>
            <w:vertAlign w:val="subscript"/>
          </w:rPr>
          <w:t>3</w:t>
        </w:r>
        <w:r w:rsidR="00027A94" w:rsidRPr="00952FEF">
          <w:rPr>
            <w:rStyle w:val="Hyperlink"/>
            <w:rFonts w:cs="Times New Roman"/>
            <w:noProof/>
          </w:rPr>
          <w:t xml:space="preserve"> QDs</w:t>
        </w:r>
        <w:r w:rsidR="00027A94" w:rsidRPr="00952FEF">
          <w:rPr>
            <w:rStyle w:val="Hyperlink"/>
            <w:rFonts w:cs="Times New Roman"/>
            <w:noProof/>
            <w:vertAlign w:val="superscript"/>
          </w:rPr>
          <w:t>138</w:t>
        </w:r>
        <w:r w:rsidR="00027A94" w:rsidRPr="00952FEF">
          <w:rPr>
            <w:rStyle w:val="Hyperlink"/>
            <w:rFonts w:cs="Times New Roman"/>
            <w:noProof/>
          </w:rPr>
          <w:t>. e) Schematic of the microfluidic platform for low temperature synthesis of MAPbX</w:t>
        </w:r>
        <w:r w:rsidR="00027A94" w:rsidRPr="00952FEF">
          <w:rPr>
            <w:rStyle w:val="Hyperlink"/>
            <w:rFonts w:cs="Times New Roman"/>
            <w:noProof/>
            <w:vertAlign w:val="subscript"/>
          </w:rPr>
          <w:t>3</w:t>
        </w:r>
        <w:r w:rsidR="00027A94" w:rsidRPr="00952FEF">
          <w:rPr>
            <w:rStyle w:val="Hyperlink"/>
            <w:rFonts w:cs="Times New Roman"/>
            <w:noProof/>
          </w:rPr>
          <w:t xml:space="preserve"> QDs</w:t>
        </w:r>
        <w:r w:rsidR="00027A94" w:rsidRPr="00952FEF">
          <w:rPr>
            <w:rStyle w:val="Hyperlink"/>
            <w:rFonts w:cs="Times New Roman"/>
            <w:noProof/>
            <w:vertAlign w:val="superscript"/>
          </w:rPr>
          <w:t>141</w:t>
        </w:r>
        <w:r w:rsidR="00027A94" w:rsidRPr="00952FEF">
          <w:rPr>
            <w:rStyle w:val="Hyperlink"/>
            <w:rFonts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_Toc89113905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25</w:t>
        </w:r>
        <w:r w:rsidR="00027A94" w:rsidRPr="00952FEF">
          <w:rPr>
            <w:rFonts w:cs="Times New Roman"/>
            <w:noProof/>
            <w:webHidden/>
          </w:rPr>
          <w:fldChar w:fldCharType="end"/>
        </w:r>
      </w:hyperlink>
    </w:p>
    <w:p w14:paraId="0DF5A378" w14:textId="420AAF2B" w:rsidR="00027A94" w:rsidRPr="00952FEF" w:rsidRDefault="00111097">
      <w:pPr>
        <w:pStyle w:val="TableofFigures"/>
        <w:tabs>
          <w:tab w:val="right" w:leader="dot" w:pos="9350"/>
        </w:tabs>
        <w:rPr>
          <w:rFonts w:eastAsiaTheme="minorEastAsia" w:cs="Times New Roman"/>
          <w:noProof/>
        </w:rPr>
      </w:pPr>
      <w:hyperlink w:anchor="_Toc89113906" w:history="1">
        <w:r w:rsidR="00027A94" w:rsidRPr="00952FEF">
          <w:rPr>
            <w:rStyle w:val="Hyperlink"/>
            <w:rFonts w:cs="Times New Roman"/>
            <w:noProof/>
          </w:rPr>
          <w:t>Figure 2</w:t>
        </w:r>
        <w:r w:rsidR="00027A94" w:rsidRPr="00952FEF">
          <w:rPr>
            <w:rStyle w:val="Hyperlink"/>
            <w:rFonts w:cs="Times New Roman"/>
            <w:noProof/>
          </w:rPr>
          <w:noBreakHyphen/>
          <w:t xml:space="preserve">1 </w:t>
        </w:r>
        <w:r w:rsidR="00027A94" w:rsidRPr="00952FEF">
          <w:rPr>
            <w:rStyle w:val="Hyperlink"/>
            <w:rFonts w:cs="Times New Roman"/>
            <w:noProof/>
            <w:u w:val="none"/>
          </w:rPr>
          <w:t>A schematic of the automated workflow for the combinatorial discovery of MHP materials. The combinatorial library is first created in a chosen multidimensional compositional space using the pipetting robot (rob</w:t>
        </w:r>
        <w:r w:rsidR="00027A94" w:rsidRPr="00952FEF">
          <w:rPr>
            <w:rStyle w:val="Hyperlink"/>
            <w:rFonts w:cs="Times New Roman"/>
            <w:noProof/>
          </w:rPr>
          <w:t>otic synthesis). The precipitation of 92 microcrystals of MHP is indicated by the change in color in a well-plate. Photoluminescent properties are measured over the combinatorial library as a function of time (automated characterization). This data is analyzed via machine learning methods to yield information on the time-dependent behaviors in the system that can be further used to navigate the compositional space.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_Toc89113906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39</w:t>
        </w:r>
        <w:r w:rsidR="00027A94" w:rsidRPr="00952FEF">
          <w:rPr>
            <w:rFonts w:cs="Times New Roman"/>
            <w:noProof/>
            <w:webHidden/>
          </w:rPr>
          <w:fldChar w:fldCharType="end"/>
        </w:r>
      </w:hyperlink>
    </w:p>
    <w:p w14:paraId="238CE7DF" w14:textId="1F4BCA59" w:rsidR="00027A94" w:rsidRPr="00952FEF" w:rsidRDefault="00111097">
      <w:pPr>
        <w:pStyle w:val="TableofFigures"/>
        <w:tabs>
          <w:tab w:val="right" w:leader="dot" w:pos="9350"/>
        </w:tabs>
        <w:rPr>
          <w:rFonts w:eastAsiaTheme="minorEastAsia" w:cs="Times New Roman"/>
          <w:noProof/>
        </w:rPr>
      </w:pPr>
      <w:hyperlink w:anchor="_Toc89113907" w:history="1">
        <w:r w:rsidR="00027A94" w:rsidRPr="00952FEF">
          <w:rPr>
            <w:rStyle w:val="Hyperlink"/>
            <w:rFonts w:cs="Times New Roman"/>
            <w:noProof/>
          </w:rPr>
          <w:t>Figure 2</w:t>
        </w:r>
        <w:r w:rsidR="00027A94" w:rsidRPr="00952FEF">
          <w:rPr>
            <w:rStyle w:val="Hyperlink"/>
            <w:rFonts w:cs="Times New Roman"/>
            <w:noProof/>
          </w:rPr>
          <w:noBreakHyphen/>
          <w:t xml:space="preserve">2 Sample point distribution in a phase diagram for each microplate. The compositions sampled were roughly, equally spaced, approximately 8 </w:t>
        </w:r>
        <w:r w:rsidR="00027A94" w:rsidRPr="00952FEF">
          <w:rPr>
            <w:rStyle w:val="Hyperlink"/>
            <w:rFonts w:cs="Times New Roman"/>
            <w:i/>
            <w:noProof/>
          </w:rPr>
          <w:t>at</w:t>
        </w:r>
        <w:r w:rsidR="00027A94" w:rsidRPr="00952FEF">
          <w:rPr>
            <w:rStyle w:val="Hyperlink"/>
            <w:rFonts w:cs="Times New Roman"/>
            <w:noProof/>
          </w:rPr>
          <w:t xml:space="preserve"> % apart, except for an edge of the phase diagram in which the compositions are 12 </w:t>
        </w:r>
        <w:r w:rsidR="00027A94" w:rsidRPr="00952FEF">
          <w:rPr>
            <w:rStyle w:val="Hyperlink"/>
            <w:rFonts w:cs="Times New Roman"/>
            <w:i/>
            <w:noProof/>
          </w:rPr>
          <w:t>at</w:t>
        </w:r>
        <w:r w:rsidR="00027A94" w:rsidRPr="00952FEF">
          <w:rPr>
            <w:rStyle w:val="Hyperlink"/>
            <w:rFonts w:cs="Times New Roman"/>
            <w:noProof/>
          </w:rPr>
          <w:t xml:space="preserve"> % apart, to characterize the entirety of the phase diagram.</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_Toc89113907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40</w:t>
        </w:r>
        <w:r w:rsidR="00027A94" w:rsidRPr="00952FEF">
          <w:rPr>
            <w:rFonts w:cs="Times New Roman"/>
            <w:noProof/>
            <w:webHidden/>
          </w:rPr>
          <w:fldChar w:fldCharType="end"/>
        </w:r>
      </w:hyperlink>
    </w:p>
    <w:p w14:paraId="6FA80F1B" w14:textId="10E2101C" w:rsidR="00027A94" w:rsidRPr="00952FEF" w:rsidRDefault="00111097">
      <w:pPr>
        <w:pStyle w:val="TableofFigures"/>
        <w:tabs>
          <w:tab w:val="right" w:leader="dot" w:pos="9350"/>
        </w:tabs>
        <w:rPr>
          <w:rFonts w:eastAsiaTheme="minorEastAsia" w:cs="Times New Roman"/>
          <w:noProof/>
        </w:rPr>
      </w:pPr>
      <w:hyperlink w:anchor="_Toc89113908" w:history="1">
        <w:r w:rsidR="00027A94" w:rsidRPr="00952FEF">
          <w:rPr>
            <w:rStyle w:val="Hyperlink"/>
            <w:rFonts w:cs="Times New Roman"/>
            <w:noProof/>
          </w:rPr>
          <w:t>Figure 2</w:t>
        </w:r>
        <w:r w:rsidR="00027A94" w:rsidRPr="00952FEF">
          <w:rPr>
            <w:rStyle w:val="Hyperlink"/>
            <w:rFonts w:cs="Times New Roman"/>
            <w:noProof/>
          </w:rPr>
          <w:noBreakHyphen/>
          <w:t>3 Photos of the four microplates characterized in this study. The compositions of these plates are a) Cs</w:t>
        </w:r>
        <w:r w:rsidR="00027A94" w:rsidRPr="00952FEF">
          <w:rPr>
            <w:rStyle w:val="Hyperlink"/>
            <w:rFonts w:cs="Times New Roman"/>
            <w:noProof/>
            <w:vertAlign w:val="subscript"/>
          </w:rPr>
          <w:t>x</w:t>
        </w:r>
        <w:r w:rsidR="00027A94" w:rsidRPr="00952FEF">
          <w:rPr>
            <w:rStyle w:val="Hyperlink"/>
            <w:rFonts w:cs="Times New Roman"/>
            <w:noProof/>
          </w:rPr>
          <w:t>MA</w:t>
        </w:r>
        <w:r w:rsidR="00027A94" w:rsidRPr="00952FEF">
          <w:rPr>
            <w:rStyle w:val="Hyperlink"/>
            <w:rFonts w:cs="Times New Roman"/>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1-x-y</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b) Cs</w:t>
        </w:r>
        <w:r w:rsidR="00027A94" w:rsidRPr="00952FEF">
          <w:rPr>
            <w:rStyle w:val="Hyperlink"/>
            <w:rFonts w:cs="Times New Roman"/>
            <w:noProof/>
            <w:vertAlign w:val="subscript"/>
          </w:rPr>
          <w:t>x</w:t>
        </w:r>
        <w:r w:rsidR="00027A94" w:rsidRPr="00952FEF">
          <w:rPr>
            <w:rStyle w:val="Hyperlink"/>
            <w:rFonts w:cs="Times New Roman"/>
            <w:noProof/>
          </w:rPr>
          <w:t>MA</w:t>
        </w:r>
        <w:r w:rsidR="00027A94" w:rsidRPr="00952FEF">
          <w:rPr>
            <w:rStyle w:val="Hyperlink"/>
            <w:rFonts w:cs="Times New Roman"/>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1-x-y</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c) Cs</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1-x-y</w:t>
        </w:r>
        <w:r w:rsidR="00027A94" w:rsidRPr="00952FEF">
          <w:rPr>
            <w:rStyle w:val="Hyperlink"/>
            <w:rFonts w:cs="Times New Roman"/>
            <w:noProof/>
          </w:rPr>
          <w:t>Pb(Br</w:t>
        </w:r>
        <w:r w:rsidR="00027A94" w:rsidRPr="00952FEF">
          <w:rPr>
            <w:rStyle w:val="Hyperlink"/>
            <w:rFonts w:cs="Times New Roman"/>
            <w:noProof/>
            <w:vertAlign w:val="subscript"/>
          </w:rPr>
          <w:t>x+y</w:t>
        </w:r>
        <w:r w:rsidR="00027A94" w:rsidRPr="00952FEF">
          <w:rPr>
            <w:rStyle w:val="Hyperlink"/>
            <w:rFonts w:cs="Times New Roman"/>
            <w:noProof/>
          </w:rPr>
          <w:t>I</w:t>
        </w:r>
        <w:r w:rsidR="00027A94" w:rsidRPr="00952FEF">
          <w:rPr>
            <w:rStyle w:val="Hyperlink"/>
            <w:rFonts w:cs="Times New Roman"/>
            <w:noProof/>
            <w:vertAlign w:val="subscript"/>
          </w:rPr>
          <w:t>1-x-y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and d) Cs</w:t>
        </w:r>
        <w:r w:rsidR="00027A94" w:rsidRPr="00952FEF">
          <w:rPr>
            <w:rStyle w:val="Hyperlink"/>
            <w:rFonts w:cs="Times New Roman"/>
            <w:noProof/>
            <w:vertAlign w:val="subscript"/>
          </w:rPr>
          <w:t>x</w:t>
        </w:r>
        <w:r w:rsidR="00027A94" w:rsidRPr="00952FEF">
          <w:rPr>
            <w:rStyle w:val="Hyperlink"/>
            <w:rFonts w:cs="Times New Roman"/>
            <w:noProof/>
          </w:rPr>
          <w:t>MA</w:t>
        </w:r>
        <w:r w:rsidR="00027A94" w:rsidRPr="00952FEF">
          <w:rPr>
            <w:rStyle w:val="Hyperlink"/>
            <w:rFonts w:cs="Times New Roman"/>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1-x-y</w:t>
        </w:r>
        <w:r w:rsidR="00027A94" w:rsidRPr="00952FEF">
          <w:rPr>
            <w:rStyle w:val="Hyperlink"/>
            <w:rFonts w:cs="Times New Roman"/>
            <w:noProof/>
          </w:rPr>
          <w:t>Pb(I</w:t>
        </w:r>
        <w:r w:rsidR="00027A94" w:rsidRPr="00952FEF">
          <w:rPr>
            <w:rStyle w:val="Hyperlink"/>
            <w:rFonts w:cs="Times New Roman"/>
            <w:noProof/>
            <w:vertAlign w:val="subscript"/>
          </w:rPr>
          <w:t>x+y</w:t>
        </w:r>
        <w:r w:rsidR="00027A94" w:rsidRPr="00952FEF">
          <w:rPr>
            <w:rStyle w:val="Hyperlink"/>
            <w:rFonts w:cs="Times New Roman"/>
            <w:noProof/>
          </w:rPr>
          <w:t>Br</w:t>
        </w:r>
        <w:r w:rsidR="00027A94" w:rsidRPr="00952FEF">
          <w:rPr>
            <w:rStyle w:val="Hyperlink"/>
            <w:rFonts w:cs="Times New Roman"/>
            <w:noProof/>
            <w:vertAlign w:val="subscript"/>
          </w:rPr>
          <w:t>1-x-y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_Toc89113908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43</w:t>
        </w:r>
        <w:r w:rsidR="00027A94" w:rsidRPr="00952FEF">
          <w:rPr>
            <w:rFonts w:cs="Times New Roman"/>
            <w:noProof/>
            <w:webHidden/>
          </w:rPr>
          <w:fldChar w:fldCharType="end"/>
        </w:r>
      </w:hyperlink>
    </w:p>
    <w:p w14:paraId="1D586863" w14:textId="0D2789DB" w:rsidR="00027A94" w:rsidRPr="00952FEF" w:rsidRDefault="00111097">
      <w:pPr>
        <w:pStyle w:val="TableofFigures"/>
        <w:tabs>
          <w:tab w:val="right" w:leader="dot" w:pos="9350"/>
        </w:tabs>
        <w:rPr>
          <w:rFonts w:eastAsiaTheme="minorEastAsia" w:cs="Times New Roman"/>
          <w:noProof/>
        </w:rPr>
      </w:pPr>
      <w:hyperlink w:anchor="_Toc89113909" w:history="1">
        <w:r w:rsidR="00027A94" w:rsidRPr="00952FEF">
          <w:rPr>
            <w:rStyle w:val="Hyperlink"/>
            <w:rFonts w:cs="Times New Roman"/>
            <w:noProof/>
          </w:rPr>
          <w:t>Figure 2</w:t>
        </w:r>
        <w:r w:rsidR="00027A94" w:rsidRPr="00952FEF">
          <w:rPr>
            <w:rStyle w:val="Hyperlink"/>
            <w:rFonts w:cs="Times New Roman"/>
            <w:noProof/>
          </w:rPr>
          <w:noBreakHyphen/>
          <w:t>4 Side view of the well-plate. Here, we observe a gradient of perovskites that have interacted with ambient conditions (at the top) to the perovskites yet to interact with the air (at the bottom).</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_Toc89113909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45</w:t>
        </w:r>
        <w:r w:rsidR="00027A94" w:rsidRPr="00952FEF">
          <w:rPr>
            <w:rFonts w:cs="Times New Roman"/>
            <w:noProof/>
            <w:webHidden/>
          </w:rPr>
          <w:fldChar w:fldCharType="end"/>
        </w:r>
      </w:hyperlink>
    </w:p>
    <w:p w14:paraId="63A94EE4" w14:textId="76881852" w:rsidR="00027A94" w:rsidRPr="00952FEF" w:rsidRDefault="00111097">
      <w:pPr>
        <w:pStyle w:val="TableofFigures"/>
        <w:tabs>
          <w:tab w:val="right" w:leader="dot" w:pos="9350"/>
        </w:tabs>
        <w:rPr>
          <w:rFonts w:eastAsiaTheme="minorEastAsia" w:cs="Times New Roman"/>
          <w:noProof/>
        </w:rPr>
      </w:pPr>
      <w:hyperlink w:anchor="_Toc89113910" w:history="1">
        <w:r w:rsidR="00027A94" w:rsidRPr="00952FEF">
          <w:rPr>
            <w:rStyle w:val="Hyperlink"/>
            <w:rFonts w:cs="Times New Roman"/>
            <w:noProof/>
          </w:rPr>
          <w:t>Figure 2</w:t>
        </w:r>
        <w:r w:rsidR="00027A94" w:rsidRPr="00952FEF">
          <w:rPr>
            <w:rStyle w:val="Hyperlink"/>
            <w:rFonts w:cs="Times New Roman"/>
            <w:noProof/>
          </w:rPr>
          <w:noBreakHyphen/>
          <w:t>5 Characteristic PL properties of 4 different plates at time zero in a) 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b) 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c) 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I</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and d) Cs</w:t>
        </w:r>
        <w:r w:rsidR="00027A94" w:rsidRPr="00952FEF">
          <w:rPr>
            <w:rStyle w:val="Hyperlink"/>
            <w:rFonts w:cs="Times New Roman"/>
            <w:i/>
            <w:noProof/>
            <w:vertAlign w:val="subscript"/>
          </w:rPr>
          <w:t>x</w:t>
        </w:r>
        <w:r w:rsidR="00027A94" w:rsidRPr="00952FEF">
          <w:rPr>
            <w:rStyle w:val="Hyperlink"/>
            <w:rFonts w:cs="Times New Roman"/>
            <w:noProof/>
          </w:rPr>
          <w:t>MA</w:t>
        </w:r>
        <w:r w:rsidR="00027A94" w:rsidRPr="00952FEF">
          <w:rPr>
            <w:rStyle w:val="Hyperlink"/>
            <w:rFonts w:cs="Times New Roman"/>
            <w:i/>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Br</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systems. The color change in each panel represents different concentration of precursors.</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_Toc89113910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46</w:t>
        </w:r>
        <w:r w:rsidR="00027A94" w:rsidRPr="00952FEF">
          <w:rPr>
            <w:rFonts w:cs="Times New Roman"/>
            <w:noProof/>
            <w:webHidden/>
          </w:rPr>
          <w:fldChar w:fldCharType="end"/>
        </w:r>
      </w:hyperlink>
    </w:p>
    <w:p w14:paraId="7144721E" w14:textId="23952402" w:rsidR="00027A94" w:rsidRPr="00952FEF" w:rsidRDefault="00111097">
      <w:pPr>
        <w:pStyle w:val="TableofFigures"/>
        <w:tabs>
          <w:tab w:val="right" w:leader="dot" w:pos="9350"/>
        </w:tabs>
        <w:rPr>
          <w:rFonts w:eastAsiaTheme="minorEastAsia" w:cs="Times New Roman"/>
          <w:noProof/>
        </w:rPr>
      </w:pPr>
      <w:hyperlink w:anchor="_Toc89113911" w:history="1">
        <w:r w:rsidR="00027A94" w:rsidRPr="00952FEF">
          <w:rPr>
            <w:rStyle w:val="Hyperlink"/>
            <w:rFonts w:cs="Times New Roman"/>
            <w:noProof/>
          </w:rPr>
          <w:t>Figure 2</w:t>
        </w:r>
        <w:r w:rsidR="00027A94" w:rsidRPr="00952FEF">
          <w:rPr>
            <w:rStyle w:val="Hyperlink"/>
            <w:rFonts w:cs="Times New Roman"/>
            <w:noProof/>
          </w:rPr>
          <w:noBreakHyphen/>
          <w:t xml:space="preserve">6 </w:t>
        </w:r>
        <w:r w:rsidR="00027A94" w:rsidRPr="00952FEF">
          <w:rPr>
            <w:rStyle w:val="Hyperlink"/>
            <w:rFonts w:eastAsia="Times New Roman" w:cs="Times New Roman"/>
            <w:noProof/>
          </w:rPr>
          <w:t xml:space="preserve">Visual comparison for determining the correct number of components for Non-negative Matrix Factorization (NMF) for the </w:t>
        </w:r>
        <w:r w:rsidR="00027A94" w:rsidRPr="00952FEF">
          <w:rPr>
            <w:rStyle w:val="Hyperlink"/>
            <w:rFonts w:cs="Times New Roman"/>
            <w:noProof/>
          </w:rPr>
          <w:t>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I</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 xml:space="preserve">3 </w:t>
        </w:r>
        <w:r w:rsidR="00027A94" w:rsidRPr="00952FEF">
          <w:rPr>
            <w:rStyle w:val="Hyperlink"/>
            <w:rFonts w:cs="Times New Roman"/>
            <w:noProof/>
          </w:rPr>
          <w:t>quasi-ternary system</w:t>
        </w:r>
        <w:r w:rsidR="00027A94" w:rsidRPr="00952FEF">
          <w:rPr>
            <w:rStyle w:val="Hyperlink"/>
            <w:rFonts w:eastAsia="Times New Roman" w:cs="Times New Roman"/>
            <w:noProof/>
            <w:vertAlign w:val="subscript"/>
          </w:rPr>
          <w:t xml:space="preserve"> </w:t>
        </w:r>
        <w:r w:rsidR="00027A94" w:rsidRPr="00952FEF">
          <w:rPr>
            <w:rStyle w:val="Hyperlink"/>
            <w:rFonts w:eastAsia="Times New Roman" w:cs="Times New Roman"/>
            <w:noProof/>
          </w:rPr>
          <w:t>at time zero.</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_Toc89113911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50</w:t>
        </w:r>
        <w:r w:rsidR="00027A94" w:rsidRPr="00952FEF">
          <w:rPr>
            <w:rFonts w:cs="Times New Roman"/>
            <w:noProof/>
            <w:webHidden/>
          </w:rPr>
          <w:fldChar w:fldCharType="end"/>
        </w:r>
      </w:hyperlink>
    </w:p>
    <w:p w14:paraId="69DADB50" w14:textId="499C8576" w:rsidR="00027A94" w:rsidRPr="00952FEF" w:rsidRDefault="00111097">
      <w:pPr>
        <w:pStyle w:val="TableofFigures"/>
        <w:tabs>
          <w:tab w:val="right" w:leader="dot" w:pos="9350"/>
        </w:tabs>
        <w:rPr>
          <w:rFonts w:eastAsiaTheme="minorEastAsia" w:cs="Times New Roman"/>
          <w:noProof/>
        </w:rPr>
      </w:pPr>
      <w:hyperlink w:anchor="_Toc89113912" w:history="1">
        <w:r w:rsidR="00027A94" w:rsidRPr="00952FEF">
          <w:rPr>
            <w:rStyle w:val="Hyperlink"/>
            <w:rFonts w:cs="Times New Roman"/>
            <w:noProof/>
          </w:rPr>
          <w:t>Figure 2</w:t>
        </w:r>
        <w:r w:rsidR="00027A94" w:rsidRPr="00952FEF">
          <w:rPr>
            <w:rStyle w:val="Hyperlink"/>
            <w:rFonts w:cs="Times New Roman"/>
            <w:noProof/>
          </w:rPr>
          <w:noBreakHyphen/>
          <w:t>7 Multivariate analysis of the PL data immediately after synthesis for the explored compositional spaces: a,b) MA</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Cs</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w:t>
        </w:r>
        <w:r w:rsidR="00027A94" w:rsidRPr="00952FEF">
          <w:rPr>
            <w:rStyle w:val="Hyperlink"/>
            <w:rFonts w:cs="Times New Roman"/>
            <w:noProof/>
            <w:vertAlign w:val="subscript"/>
          </w:rPr>
          <w:t xml:space="preserve"> </w:t>
        </w:r>
        <w:r w:rsidR="00027A94" w:rsidRPr="00952FEF">
          <w:rPr>
            <w:rStyle w:val="Hyperlink"/>
            <w:rFonts w:cs="Times New Roman"/>
            <w:noProof/>
          </w:rPr>
          <w:t>c,d) MA</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Cs</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e,f) 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I</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 xml:space="preserve">3 </w:t>
        </w:r>
        <w:r w:rsidR="00027A94" w:rsidRPr="00952FEF">
          <w:rPr>
            <w:rStyle w:val="Hyperlink"/>
            <w:rFonts w:cs="Times New Roman"/>
            <w:noProof/>
          </w:rPr>
          <w:t>and g,h) Cs</w:t>
        </w:r>
        <w:r w:rsidR="00027A94" w:rsidRPr="00952FEF">
          <w:rPr>
            <w:rStyle w:val="Hyperlink"/>
            <w:rFonts w:cs="Times New Roman"/>
            <w:i/>
            <w:noProof/>
            <w:vertAlign w:val="subscript"/>
          </w:rPr>
          <w:t>x</w:t>
        </w:r>
        <w:r w:rsidR="00027A94" w:rsidRPr="00952FEF">
          <w:rPr>
            <w:rStyle w:val="Hyperlink"/>
            <w:rFonts w:cs="Times New Roman"/>
            <w:noProof/>
          </w:rPr>
          <w:t>MA</w:t>
        </w:r>
        <w:r w:rsidR="00027A94" w:rsidRPr="00952FEF">
          <w:rPr>
            <w:rStyle w:val="Hyperlink"/>
            <w:rFonts w:cs="Times New Roman"/>
            <w:i/>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Br</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w:t>
        </w:r>
        <w:r w:rsidR="00027A94" w:rsidRPr="00952FEF">
          <w:rPr>
            <w:rStyle w:val="Hyperlink"/>
            <w:rFonts w:eastAsia="Times New Roman" w:cs="Times New Roman"/>
            <w:noProof/>
          </w:rPr>
          <w:t xml:space="preserve"> The PL spectrum shows the characteristic behavior for each composition series. The ternary inset plots are the loading maps that represent the variability of the spectral behaviors across the compositional space. Specifically, the intensity of the color map indicates how the characteristic spectrum describes that composition.</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_Toc89113912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51</w:t>
        </w:r>
        <w:r w:rsidR="00027A94" w:rsidRPr="00952FEF">
          <w:rPr>
            <w:rFonts w:cs="Times New Roman"/>
            <w:noProof/>
            <w:webHidden/>
          </w:rPr>
          <w:fldChar w:fldCharType="end"/>
        </w:r>
      </w:hyperlink>
    </w:p>
    <w:p w14:paraId="0C1C73FE" w14:textId="11EC6D48" w:rsidR="00027A94" w:rsidRPr="00952FEF" w:rsidRDefault="00111097">
      <w:pPr>
        <w:pStyle w:val="TableofFigures"/>
        <w:tabs>
          <w:tab w:val="right" w:leader="dot" w:pos="9350"/>
        </w:tabs>
        <w:rPr>
          <w:rFonts w:eastAsiaTheme="minorEastAsia" w:cs="Times New Roman"/>
          <w:noProof/>
        </w:rPr>
      </w:pPr>
      <w:hyperlink w:anchor="_Toc89113913" w:history="1">
        <w:r w:rsidR="00027A94" w:rsidRPr="00952FEF">
          <w:rPr>
            <w:rStyle w:val="Hyperlink"/>
            <w:rFonts w:cs="Times New Roman"/>
            <w:noProof/>
          </w:rPr>
          <w:t>Figure 2</w:t>
        </w:r>
        <w:r w:rsidR="00027A94" w:rsidRPr="00952FEF">
          <w:rPr>
            <w:rStyle w:val="Hyperlink"/>
            <w:rFonts w:cs="Times New Roman"/>
            <w:noProof/>
          </w:rPr>
          <w:noBreakHyphen/>
          <w:t>8 Complementary maps to Figure 2</w:t>
        </w:r>
        <w:r w:rsidR="00027A94" w:rsidRPr="00952FEF">
          <w:rPr>
            <w:rStyle w:val="Hyperlink"/>
            <w:rFonts w:cs="Times New Roman"/>
            <w:noProof/>
          </w:rPr>
          <w:noBreakHyphen/>
          <w:t>7. The triangle maps demonstrate the analysis of PL responses prior to GP interpolation.</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53</w:t>
        </w:r>
        <w:r w:rsidR="00027A94" w:rsidRPr="00952FEF">
          <w:rPr>
            <w:rFonts w:cs="Times New Roman"/>
            <w:noProof/>
            <w:webHidden/>
          </w:rPr>
          <w:fldChar w:fldCharType="end"/>
        </w:r>
      </w:hyperlink>
    </w:p>
    <w:p w14:paraId="3A9A8847" w14:textId="65414963" w:rsidR="00027A94" w:rsidRPr="00952FEF" w:rsidRDefault="00111097">
      <w:pPr>
        <w:pStyle w:val="TableofFigures"/>
        <w:tabs>
          <w:tab w:val="right" w:leader="dot" w:pos="9350"/>
        </w:tabs>
        <w:rPr>
          <w:rFonts w:eastAsiaTheme="minorEastAsia" w:cs="Times New Roman"/>
          <w:noProof/>
        </w:rPr>
      </w:pPr>
      <w:hyperlink w:anchor="_Toc89113914" w:history="1">
        <w:r w:rsidR="00027A94" w:rsidRPr="00952FEF">
          <w:rPr>
            <w:rStyle w:val="Hyperlink"/>
            <w:rFonts w:cs="Times New Roman"/>
            <w:noProof/>
          </w:rPr>
          <w:t>Figure 2</w:t>
        </w:r>
        <w:r w:rsidR="00027A94" w:rsidRPr="00952FEF">
          <w:rPr>
            <w:rStyle w:val="Hyperlink"/>
            <w:rFonts w:cs="Times New Roman"/>
            <w:noProof/>
          </w:rPr>
          <w:noBreakHyphen/>
          <w:t>9 a) Comparison of the linear prediction and actual bandgap for the Cs</w:t>
        </w:r>
        <w:r w:rsidR="00027A94" w:rsidRPr="00952FEF">
          <w:rPr>
            <w:rStyle w:val="Hyperlink"/>
            <w:rFonts w:cs="Times New Roman"/>
            <w:i/>
            <w:noProof/>
            <w:vertAlign w:val="subscript"/>
          </w:rPr>
          <w:t>x</w:t>
        </w:r>
        <w:r w:rsidR="00027A94" w:rsidRPr="00952FEF">
          <w:rPr>
            <w:rStyle w:val="Hyperlink"/>
            <w:rFonts w:cs="Times New Roman"/>
            <w:noProof/>
          </w:rPr>
          <w:t>MA</w:t>
        </w:r>
        <w:r w:rsidR="00027A94" w:rsidRPr="00952FEF">
          <w:rPr>
            <w:rStyle w:val="Hyperlink"/>
            <w:rFonts w:cs="Times New Roman"/>
            <w:i/>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Br</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(red) and 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I</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(blue) systems. b) Comparison of linear prediction and actual bandgap of the interpolated quaternary system. The green line is plotted to show the deviation from slope 1 and the root mean squared error (RMSE) is calculated for evaluating the quality of the surrogate model.</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_Toc89113914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55</w:t>
        </w:r>
        <w:r w:rsidR="00027A94" w:rsidRPr="00952FEF">
          <w:rPr>
            <w:rFonts w:cs="Times New Roman"/>
            <w:noProof/>
            <w:webHidden/>
          </w:rPr>
          <w:fldChar w:fldCharType="end"/>
        </w:r>
      </w:hyperlink>
    </w:p>
    <w:p w14:paraId="556ADDB0" w14:textId="3D389388" w:rsidR="00027A94" w:rsidRPr="00952FEF" w:rsidRDefault="00111097">
      <w:pPr>
        <w:pStyle w:val="TableofFigures"/>
        <w:tabs>
          <w:tab w:val="right" w:leader="dot" w:pos="9350"/>
        </w:tabs>
        <w:rPr>
          <w:rFonts w:eastAsiaTheme="minorEastAsia" w:cs="Times New Roman"/>
          <w:noProof/>
        </w:rPr>
      </w:pPr>
      <w:hyperlink w:anchor="_Toc89113915" w:history="1">
        <w:r w:rsidR="00027A94" w:rsidRPr="00952FEF">
          <w:rPr>
            <w:rStyle w:val="Hyperlink"/>
            <w:rFonts w:cs="Times New Roman"/>
            <w:noProof/>
          </w:rPr>
          <w:t>Figure 2</w:t>
        </w:r>
        <w:r w:rsidR="00027A94" w:rsidRPr="00952FEF">
          <w:rPr>
            <w:rStyle w:val="Hyperlink"/>
            <w:rFonts w:cs="Times New Roman"/>
            <w:noProof/>
          </w:rPr>
          <w:noBreakHyphen/>
          <w:t xml:space="preserve">10 </w:t>
        </w:r>
        <w:r w:rsidR="00027A94" w:rsidRPr="00952FEF">
          <w:rPr>
            <w:rStyle w:val="Hyperlink"/>
            <w:rFonts w:eastAsia="Times New Roman" w:cs="Times New Roman"/>
            <w:noProof/>
          </w:rPr>
          <w:t>Time dependent PL spectra for several compositions in ambient condition: a) MA</w:t>
        </w:r>
        <w:r w:rsidR="00027A94" w:rsidRPr="00952FEF">
          <w:rPr>
            <w:rStyle w:val="Hyperlink"/>
            <w:rFonts w:eastAsia="Times New Roman" w:cs="Times New Roman"/>
            <w:noProof/>
            <w:vertAlign w:val="subscript"/>
          </w:rPr>
          <w:t>0.84</w:t>
        </w:r>
        <w:r w:rsidR="00027A94" w:rsidRPr="00952FEF">
          <w:rPr>
            <w:rStyle w:val="Hyperlink"/>
            <w:rFonts w:eastAsia="Times New Roman" w:cs="Times New Roman"/>
            <w:noProof/>
          </w:rPr>
          <w:t>FA</w:t>
        </w:r>
        <w:r w:rsidR="00027A94" w:rsidRPr="00952FEF">
          <w:rPr>
            <w:rStyle w:val="Hyperlink"/>
            <w:rFonts w:eastAsia="Times New Roman" w:cs="Times New Roman"/>
            <w:noProof/>
            <w:vertAlign w:val="subscript"/>
          </w:rPr>
          <w:t>0.16</w:t>
        </w:r>
        <w:r w:rsidR="00027A94" w:rsidRPr="00952FEF">
          <w:rPr>
            <w:rStyle w:val="Hyperlink"/>
            <w:rFonts w:eastAsia="Times New Roman" w:cs="Times New Roman"/>
            <w:noProof/>
          </w:rPr>
          <w:t>PbBr</w:t>
        </w:r>
        <w:r w:rsidR="00027A94" w:rsidRPr="00952FEF">
          <w:rPr>
            <w:rStyle w:val="Hyperlink"/>
            <w:rFonts w:eastAsia="Times New Roman" w:cs="Times New Roman"/>
            <w:noProof/>
            <w:vertAlign w:val="subscript"/>
          </w:rPr>
          <w:t>3</w:t>
        </w:r>
        <w:r w:rsidR="00027A94" w:rsidRPr="00952FEF">
          <w:rPr>
            <w:rStyle w:val="Hyperlink"/>
            <w:rFonts w:eastAsia="Times New Roman" w:cs="Times New Roman"/>
            <w:noProof/>
          </w:rPr>
          <w:t>, b) MA</w:t>
        </w:r>
        <w:r w:rsidR="00027A94" w:rsidRPr="00952FEF">
          <w:rPr>
            <w:rStyle w:val="Hyperlink"/>
            <w:rFonts w:eastAsia="Times New Roman" w:cs="Times New Roman"/>
            <w:noProof/>
            <w:vertAlign w:val="subscript"/>
          </w:rPr>
          <w:t>0.60</w:t>
        </w:r>
        <w:r w:rsidR="00027A94" w:rsidRPr="00952FEF">
          <w:rPr>
            <w:rStyle w:val="Hyperlink"/>
            <w:rFonts w:eastAsia="Times New Roman" w:cs="Times New Roman"/>
            <w:noProof/>
          </w:rPr>
          <w:t>FA</w:t>
        </w:r>
        <w:r w:rsidR="00027A94" w:rsidRPr="00952FEF">
          <w:rPr>
            <w:rStyle w:val="Hyperlink"/>
            <w:rFonts w:eastAsia="Times New Roman" w:cs="Times New Roman"/>
            <w:noProof/>
            <w:vertAlign w:val="subscript"/>
          </w:rPr>
          <w:t>0.32</w:t>
        </w:r>
        <w:r w:rsidR="00027A94" w:rsidRPr="00952FEF">
          <w:rPr>
            <w:rStyle w:val="Hyperlink"/>
            <w:rFonts w:eastAsia="Times New Roman" w:cs="Times New Roman"/>
            <w:noProof/>
          </w:rPr>
          <w:t>Cs</w:t>
        </w:r>
        <w:r w:rsidR="00027A94" w:rsidRPr="00952FEF">
          <w:rPr>
            <w:rStyle w:val="Hyperlink"/>
            <w:rFonts w:eastAsia="Times New Roman" w:cs="Times New Roman"/>
            <w:noProof/>
            <w:vertAlign w:val="subscript"/>
          </w:rPr>
          <w:t>0.08</w:t>
        </w:r>
        <w:r w:rsidR="00027A94" w:rsidRPr="00952FEF">
          <w:rPr>
            <w:rStyle w:val="Hyperlink"/>
            <w:rFonts w:eastAsia="Times New Roman" w:cs="Times New Roman"/>
            <w:noProof/>
          </w:rPr>
          <w:t>PbI</w:t>
        </w:r>
        <w:r w:rsidR="00027A94" w:rsidRPr="00952FEF">
          <w:rPr>
            <w:rStyle w:val="Hyperlink"/>
            <w:rFonts w:eastAsia="Times New Roman" w:cs="Times New Roman"/>
            <w:noProof/>
            <w:vertAlign w:val="subscript"/>
          </w:rPr>
          <w:t>2.04</w:t>
        </w:r>
        <w:r w:rsidR="00027A94" w:rsidRPr="00952FEF">
          <w:rPr>
            <w:rStyle w:val="Hyperlink"/>
            <w:rFonts w:eastAsia="Times New Roman" w:cs="Times New Roman"/>
            <w:noProof/>
          </w:rPr>
          <w:t>Br</w:t>
        </w:r>
        <w:r w:rsidR="00027A94" w:rsidRPr="00952FEF">
          <w:rPr>
            <w:rStyle w:val="Hyperlink"/>
            <w:rFonts w:eastAsia="Times New Roman" w:cs="Times New Roman"/>
            <w:noProof/>
            <w:vertAlign w:val="subscript"/>
          </w:rPr>
          <w:t>0.96</w:t>
        </w:r>
        <w:r w:rsidR="00027A94" w:rsidRPr="00952FEF">
          <w:rPr>
            <w:rStyle w:val="Hyperlink"/>
            <w:rFonts w:eastAsia="Times New Roman" w:cs="Times New Roman"/>
            <w:noProof/>
          </w:rPr>
          <w:t>, c) MA</w:t>
        </w:r>
        <w:r w:rsidR="00027A94" w:rsidRPr="00952FEF">
          <w:rPr>
            <w:rStyle w:val="Hyperlink"/>
            <w:rFonts w:eastAsia="Times New Roman" w:cs="Times New Roman"/>
            <w:noProof/>
            <w:vertAlign w:val="subscript"/>
          </w:rPr>
          <w:t>0.68</w:t>
        </w:r>
        <w:r w:rsidR="00027A94" w:rsidRPr="00952FEF">
          <w:rPr>
            <w:rStyle w:val="Hyperlink"/>
            <w:rFonts w:eastAsia="Times New Roman" w:cs="Times New Roman"/>
            <w:noProof/>
          </w:rPr>
          <w:t>FA</w:t>
        </w:r>
        <w:r w:rsidR="00027A94" w:rsidRPr="00952FEF">
          <w:rPr>
            <w:rStyle w:val="Hyperlink"/>
            <w:rFonts w:eastAsia="Times New Roman" w:cs="Times New Roman"/>
            <w:noProof/>
            <w:vertAlign w:val="subscript"/>
          </w:rPr>
          <w:t>0.28</w:t>
        </w:r>
        <w:r w:rsidR="00027A94" w:rsidRPr="00952FEF">
          <w:rPr>
            <w:rStyle w:val="Hyperlink"/>
            <w:rFonts w:eastAsia="Times New Roman" w:cs="Times New Roman"/>
            <w:noProof/>
          </w:rPr>
          <w:t>Cs</w:t>
        </w:r>
        <w:r w:rsidR="00027A94" w:rsidRPr="00952FEF">
          <w:rPr>
            <w:rStyle w:val="Hyperlink"/>
            <w:rFonts w:eastAsia="Times New Roman" w:cs="Times New Roman"/>
            <w:noProof/>
            <w:vertAlign w:val="subscript"/>
          </w:rPr>
          <w:t>0.04</w:t>
        </w:r>
        <w:r w:rsidR="00027A94" w:rsidRPr="00952FEF">
          <w:rPr>
            <w:rStyle w:val="Hyperlink"/>
            <w:rFonts w:eastAsia="Times New Roman" w:cs="Times New Roman"/>
            <w:noProof/>
          </w:rPr>
          <w:t>PbI</w:t>
        </w:r>
        <w:r w:rsidR="00027A94" w:rsidRPr="00952FEF">
          <w:rPr>
            <w:rStyle w:val="Hyperlink"/>
            <w:rFonts w:eastAsia="Times New Roman" w:cs="Times New Roman"/>
            <w:noProof/>
            <w:vertAlign w:val="subscript"/>
          </w:rPr>
          <w:t>2.04</w:t>
        </w:r>
        <w:r w:rsidR="00027A94" w:rsidRPr="00952FEF">
          <w:rPr>
            <w:rStyle w:val="Hyperlink"/>
            <w:rFonts w:eastAsia="Times New Roman" w:cs="Times New Roman"/>
            <w:noProof/>
          </w:rPr>
          <w:t>Br</w:t>
        </w:r>
        <w:r w:rsidR="00027A94" w:rsidRPr="00952FEF">
          <w:rPr>
            <w:rStyle w:val="Hyperlink"/>
            <w:rFonts w:eastAsia="Times New Roman" w:cs="Times New Roman"/>
            <w:noProof/>
            <w:vertAlign w:val="subscript"/>
          </w:rPr>
          <w:t>0.96</w:t>
        </w:r>
        <w:r w:rsidR="00027A94" w:rsidRPr="00952FEF">
          <w:rPr>
            <w:rStyle w:val="Hyperlink"/>
            <w:rFonts w:eastAsia="Times New Roman" w:cs="Times New Roman"/>
            <w:noProof/>
          </w:rPr>
          <w:t xml:space="preserve">, d) </w:t>
        </w:r>
        <w:r w:rsidR="00027A94" w:rsidRPr="00952FEF">
          <w:rPr>
            <w:rStyle w:val="Hyperlink"/>
            <w:rFonts w:eastAsia="Times New Roman" w:cs="Times New Roman"/>
            <w:noProof/>
          </w:rPr>
          <w:lastRenderedPageBreak/>
          <w:t>MA</w:t>
        </w:r>
        <w:r w:rsidR="00027A94" w:rsidRPr="00952FEF">
          <w:rPr>
            <w:rStyle w:val="Hyperlink"/>
            <w:rFonts w:eastAsia="Times New Roman" w:cs="Times New Roman"/>
            <w:noProof/>
            <w:vertAlign w:val="subscript"/>
          </w:rPr>
          <w:t>0.20</w:t>
        </w:r>
        <w:r w:rsidR="00027A94" w:rsidRPr="00952FEF">
          <w:rPr>
            <w:rStyle w:val="Hyperlink"/>
            <w:rFonts w:eastAsia="Times New Roman" w:cs="Times New Roman"/>
            <w:noProof/>
          </w:rPr>
          <w:t>FA</w:t>
        </w:r>
        <w:r w:rsidR="00027A94" w:rsidRPr="00952FEF">
          <w:rPr>
            <w:rStyle w:val="Hyperlink"/>
            <w:rFonts w:eastAsia="Times New Roman" w:cs="Times New Roman"/>
            <w:noProof/>
            <w:vertAlign w:val="subscript"/>
          </w:rPr>
          <w:t>0.72</w:t>
        </w:r>
        <w:r w:rsidR="00027A94" w:rsidRPr="00952FEF">
          <w:rPr>
            <w:rStyle w:val="Hyperlink"/>
            <w:rFonts w:eastAsia="Times New Roman" w:cs="Times New Roman"/>
            <w:noProof/>
          </w:rPr>
          <w:t>Cs</w:t>
        </w:r>
        <w:r w:rsidR="00027A94" w:rsidRPr="00952FEF">
          <w:rPr>
            <w:rStyle w:val="Hyperlink"/>
            <w:rFonts w:eastAsia="Times New Roman" w:cs="Times New Roman"/>
            <w:noProof/>
            <w:vertAlign w:val="subscript"/>
          </w:rPr>
          <w:t>0.08</w:t>
        </w:r>
        <w:r w:rsidR="00027A94" w:rsidRPr="00952FEF">
          <w:rPr>
            <w:rStyle w:val="Hyperlink"/>
            <w:rFonts w:eastAsia="Times New Roman" w:cs="Times New Roman"/>
            <w:noProof/>
          </w:rPr>
          <w:t>PbI</w:t>
        </w:r>
        <w:r w:rsidR="00027A94" w:rsidRPr="00952FEF">
          <w:rPr>
            <w:rStyle w:val="Hyperlink"/>
            <w:rFonts w:eastAsia="Times New Roman" w:cs="Times New Roman"/>
            <w:noProof/>
            <w:vertAlign w:val="subscript"/>
          </w:rPr>
          <w:t>0.60</w:t>
        </w:r>
        <w:r w:rsidR="00027A94" w:rsidRPr="00952FEF">
          <w:rPr>
            <w:rStyle w:val="Hyperlink"/>
            <w:rFonts w:eastAsia="Times New Roman" w:cs="Times New Roman"/>
            <w:noProof/>
          </w:rPr>
          <w:t>Br</w:t>
        </w:r>
        <w:r w:rsidR="00027A94" w:rsidRPr="00952FEF">
          <w:rPr>
            <w:rStyle w:val="Hyperlink"/>
            <w:rFonts w:eastAsia="Times New Roman" w:cs="Times New Roman"/>
            <w:noProof/>
            <w:vertAlign w:val="subscript"/>
          </w:rPr>
          <w:t>2.40</w:t>
        </w:r>
        <w:r w:rsidR="00027A94" w:rsidRPr="00952FEF">
          <w:rPr>
            <w:rStyle w:val="Hyperlink"/>
            <w:rFonts w:eastAsia="Times New Roman" w:cs="Times New Roman"/>
            <w:noProof/>
          </w:rPr>
          <w:t>, e) MA</w:t>
        </w:r>
        <w:r w:rsidR="00027A94" w:rsidRPr="00952FEF">
          <w:rPr>
            <w:rStyle w:val="Hyperlink"/>
            <w:rFonts w:eastAsia="Times New Roman" w:cs="Times New Roman"/>
            <w:noProof/>
            <w:vertAlign w:val="subscript"/>
          </w:rPr>
          <w:t>0.44</w:t>
        </w:r>
        <w:r w:rsidR="00027A94" w:rsidRPr="00952FEF">
          <w:rPr>
            <w:rStyle w:val="Hyperlink"/>
            <w:rFonts w:eastAsia="Times New Roman" w:cs="Times New Roman"/>
            <w:noProof/>
          </w:rPr>
          <w:t>FA</w:t>
        </w:r>
        <w:r w:rsidR="00027A94" w:rsidRPr="00952FEF">
          <w:rPr>
            <w:rStyle w:val="Hyperlink"/>
            <w:rFonts w:eastAsia="Times New Roman" w:cs="Times New Roman"/>
            <w:noProof/>
            <w:vertAlign w:val="subscript"/>
          </w:rPr>
          <w:t>0.48</w:t>
        </w:r>
        <w:r w:rsidR="00027A94" w:rsidRPr="00952FEF">
          <w:rPr>
            <w:rStyle w:val="Hyperlink"/>
            <w:rFonts w:eastAsia="Times New Roman" w:cs="Times New Roman"/>
            <w:noProof/>
          </w:rPr>
          <w:t>Cs</w:t>
        </w:r>
        <w:r w:rsidR="00027A94" w:rsidRPr="00952FEF">
          <w:rPr>
            <w:rStyle w:val="Hyperlink"/>
            <w:rFonts w:eastAsia="Times New Roman" w:cs="Times New Roman"/>
            <w:noProof/>
            <w:vertAlign w:val="subscript"/>
          </w:rPr>
          <w:t>0.08</w:t>
        </w:r>
        <w:r w:rsidR="00027A94" w:rsidRPr="00952FEF">
          <w:rPr>
            <w:rStyle w:val="Hyperlink"/>
            <w:rFonts w:eastAsia="Times New Roman" w:cs="Times New Roman"/>
            <w:noProof/>
          </w:rPr>
          <w:t>PbI</w:t>
        </w:r>
        <w:r w:rsidR="00027A94" w:rsidRPr="00952FEF">
          <w:rPr>
            <w:rStyle w:val="Hyperlink"/>
            <w:rFonts w:eastAsia="Times New Roman" w:cs="Times New Roman"/>
            <w:noProof/>
            <w:vertAlign w:val="subscript"/>
          </w:rPr>
          <w:t>1.32</w:t>
        </w:r>
        <w:r w:rsidR="00027A94" w:rsidRPr="00952FEF">
          <w:rPr>
            <w:rStyle w:val="Hyperlink"/>
            <w:rFonts w:eastAsia="Times New Roman" w:cs="Times New Roman"/>
            <w:noProof/>
          </w:rPr>
          <w:t>Br</w:t>
        </w:r>
        <w:r w:rsidR="00027A94" w:rsidRPr="00952FEF">
          <w:rPr>
            <w:rStyle w:val="Hyperlink"/>
            <w:rFonts w:eastAsia="Times New Roman" w:cs="Times New Roman"/>
            <w:noProof/>
            <w:vertAlign w:val="subscript"/>
          </w:rPr>
          <w:t>1.68</w:t>
        </w:r>
        <w:r w:rsidR="00027A94" w:rsidRPr="00952FEF">
          <w:rPr>
            <w:rStyle w:val="Hyperlink"/>
            <w:rFonts w:eastAsia="Times New Roman" w:cs="Times New Roman"/>
            <w:noProof/>
          </w:rPr>
          <w:t xml:space="preserve"> and f) MA</w:t>
        </w:r>
        <w:r w:rsidR="00027A94" w:rsidRPr="00952FEF">
          <w:rPr>
            <w:rStyle w:val="Hyperlink"/>
            <w:rFonts w:eastAsia="Times New Roman" w:cs="Times New Roman"/>
            <w:noProof/>
            <w:vertAlign w:val="subscript"/>
          </w:rPr>
          <w:t>0.36</w:t>
        </w:r>
        <w:r w:rsidR="00027A94" w:rsidRPr="00952FEF">
          <w:rPr>
            <w:rStyle w:val="Hyperlink"/>
            <w:rFonts w:eastAsia="Times New Roman" w:cs="Times New Roman"/>
            <w:noProof/>
          </w:rPr>
          <w:t>FA</w:t>
        </w:r>
        <w:r w:rsidR="00027A94" w:rsidRPr="00952FEF">
          <w:rPr>
            <w:rStyle w:val="Hyperlink"/>
            <w:rFonts w:eastAsia="Times New Roman" w:cs="Times New Roman"/>
            <w:noProof/>
            <w:vertAlign w:val="subscript"/>
          </w:rPr>
          <w:t>0.56</w:t>
        </w:r>
        <w:r w:rsidR="00027A94" w:rsidRPr="00952FEF">
          <w:rPr>
            <w:rStyle w:val="Hyperlink"/>
            <w:rFonts w:eastAsia="Times New Roman" w:cs="Times New Roman"/>
            <w:noProof/>
          </w:rPr>
          <w:t>Cs</w:t>
        </w:r>
        <w:r w:rsidR="00027A94" w:rsidRPr="00952FEF">
          <w:rPr>
            <w:rStyle w:val="Hyperlink"/>
            <w:rFonts w:eastAsia="Times New Roman" w:cs="Times New Roman"/>
            <w:noProof/>
            <w:vertAlign w:val="subscript"/>
          </w:rPr>
          <w:t>0.08</w:t>
        </w:r>
        <w:r w:rsidR="00027A94" w:rsidRPr="00952FEF">
          <w:rPr>
            <w:rStyle w:val="Hyperlink"/>
            <w:rFonts w:eastAsia="Times New Roman" w:cs="Times New Roman"/>
            <w:noProof/>
          </w:rPr>
          <w:t>PbI</w:t>
        </w:r>
        <w:r w:rsidR="00027A94" w:rsidRPr="00952FEF">
          <w:rPr>
            <w:rStyle w:val="Hyperlink"/>
            <w:rFonts w:eastAsia="Times New Roman" w:cs="Times New Roman"/>
            <w:noProof/>
            <w:vertAlign w:val="subscript"/>
          </w:rPr>
          <w:t>3</w:t>
        </w:r>
        <w:r w:rsidR="00027A94" w:rsidRPr="00952FEF">
          <w:rPr>
            <w:rStyle w:val="Hyperlink"/>
            <w:rFonts w:eastAsia="Times New Roman" w:cs="Times New Roman"/>
            <w:noProof/>
          </w:rPr>
          <w: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_Toc89113915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56</w:t>
        </w:r>
        <w:r w:rsidR="00027A94" w:rsidRPr="00952FEF">
          <w:rPr>
            <w:rFonts w:cs="Times New Roman"/>
            <w:noProof/>
            <w:webHidden/>
          </w:rPr>
          <w:fldChar w:fldCharType="end"/>
        </w:r>
      </w:hyperlink>
    </w:p>
    <w:p w14:paraId="7FC7973A" w14:textId="658A1754" w:rsidR="00027A94" w:rsidRPr="00952FEF" w:rsidRDefault="00111097">
      <w:pPr>
        <w:pStyle w:val="TableofFigures"/>
        <w:tabs>
          <w:tab w:val="right" w:leader="dot" w:pos="9350"/>
        </w:tabs>
        <w:rPr>
          <w:rFonts w:eastAsiaTheme="minorEastAsia" w:cs="Times New Roman"/>
          <w:noProof/>
        </w:rPr>
      </w:pPr>
      <w:hyperlink w:anchor="_Toc89113916" w:history="1">
        <w:r w:rsidR="00027A94" w:rsidRPr="00952FEF">
          <w:rPr>
            <w:rStyle w:val="Hyperlink"/>
            <w:rFonts w:cs="Times New Roman"/>
            <w:noProof/>
          </w:rPr>
          <w:t>Figure 2</w:t>
        </w:r>
        <w:r w:rsidR="00027A94" w:rsidRPr="00952FEF">
          <w:rPr>
            <w:rStyle w:val="Hyperlink"/>
            <w:rFonts w:cs="Times New Roman"/>
            <w:noProof/>
          </w:rPr>
          <w:noBreakHyphen/>
          <w:t xml:space="preserve">11 </w:t>
        </w:r>
        <w:r w:rsidR="00027A94" w:rsidRPr="00952FEF">
          <w:rPr>
            <w:rStyle w:val="Hyperlink"/>
            <w:rFonts w:eastAsia="Times New Roman" w:cs="Times New Roman"/>
            <w:noProof/>
          </w:rPr>
          <w:t xml:space="preserve">Visual comparison for determining the correct number of components for Non-negative Matrix Factorization (NMF) for the </w:t>
        </w:r>
        <w:r w:rsidR="00027A94" w:rsidRPr="00952FEF">
          <w:rPr>
            <w:rStyle w:val="Hyperlink"/>
            <w:rFonts w:cs="Times New Roman"/>
            <w:noProof/>
          </w:rPr>
          <w:t>Cs</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1-x-y</w:t>
        </w:r>
        <w:r w:rsidR="00027A94" w:rsidRPr="00952FEF">
          <w:rPr>
            <w:rStyle w:val="Hyperlink"/>
            <w:rFonts w:cs="Times New Roman"/>
            <w:noProof/>
          </w:rPr>
          <w:t>Pb(Br</w:t>
        </w:r>
        <w:r w:rsidR="00027A94" w:rsidRPr="00952FEF">
          <w:rPr>
            <w:rStyle w:val="Hyperlink"/>
            <w:rFonts w:cs="Times New Roman"/>
            <w:noProof/>
            <w:vertAlign w:val="subscript"/>
          </w:rPr>
          <w:t>x+y</w:t>
        </w:r>
        <w:r w:rsidR="00027A94" w:rsidRPr="00952FEF">
          <w:rPr>
            <w:rStyle w:val="Hyperlink"/>
            <w:rFonts w:cs="Times New Roman"/>
            <w:noProof/>
          </w:rPr>
          <w:t>I</w:t>
        </w:r>
        <w:r w:rsidR="00027A94" w:rsidRPr="00952FEF">
          <w:rPr>
            <w:rStyle w:val="Hyperlink"/>
            <w:rFonts w:cs="Times New Roman"/>
            <w:noProof/>
            <w:vertAlign w:val="subscript"/>
          </w:rPr>
          <w:t>1-x-y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quasi-ternary system</w:t>
        </w:r>
        <w:r w:rsidR="00027A94" w:rsidRPr="00952FEF">
          <w:rPr>
            <w:rStyle w:val="Hyperlink"/>
            <w:rFonts w:eastAsia="Times New Roman" w:cs="Times New Roman"/>
            <w:noProof/>
            <w:vertAlign w:val="subscript"/>
          </w:rPr>
          <w:t xml:space="preserve"> </w:t>
        </w:r>
        <w:r w:rsidR="00027A94" w:rsidRPr="00952FEF">
          <w:rPr>
            <w:rStyle w:val="Hyperlink"/>
            <w:rFonts w:eastAsia="Times New Roman" w:cs="Times New Roman"/>
            <w:noProof/>
          </w:rPr>
          <w:t>for the time-dependent dataset.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_Toc89113916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58</w:t>
        </w:r>
        <w:r w:rsidR="00027A94" w:rsidRPr="00952FEF">
          <w:rPr>
            <w:rFonts w:cs="Times New Roman"/>
            <w:noProof/>
            <w:webHidden/>
          </w:rPr>
          <w:fldChar w:fldCharType="end"/>
        </w:r>
      </w:hyperlink>
    </w:p>
    <w:p w14:paraId="27019AA9" w14:textId="10A9C4DC" w:rsidR="00027A94" w:rsidRPr="00952FEF" w:rsidRDefault="00111097">
      <w:pPr>
        <w:pStyle w:val="TableofFigures"/>
        <w:tabs>
          <w:tab w:val="right" w:leader="dot" w:pos="9350"/>
        </w:tabs>
        <w:rPr>
          <w:rFonts w:eastAsiaTheme="minorEastAsia" w:cs="Times New Roman"/>
          <w:noProof/>
        </w:rPr>
      </w:pPr>
      <w:hyperlink w:anchor="_Toc89113917" w:history="1">
        <w:r w:rsidR="00027A94" w:rsidRPr="00952FEF">
          <w:rPr>
            <w:rStyle w:val="Hyperlink"/>
            <w:rFonts w:cs="Times New Roman"/>
            <w:noProof/>
          </w:rPr>
          <w:t>Figure 2</w:t>
        </w:r>
        <w:r w:rsidR="00027A94" w:rsidRPr="00952FEF">
          <w:rPr>
            <w:rStyle w:val="Hyperlink"/>
            <w:rFonts w:cs="Times New Roman"/>
            <w:noProof/>
          </w:rPr>
          <w:noBreakHyphen/>
          <w:t>12 The multivariate analysis of the stability in a-f) MA</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Cs</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xml:space="preserve"> system and g-l) MA</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Cs</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xml:space="preserve"> system. Shown as ternary diagrams are the compositional dependencies of the component intensities (top rows) and 2D NMF components (bottom rows). </w:t>
        </w:r>
        <w:r w:rsidR="00027A94" w:rsidRPr="00952FEF">
          <w:rPr>
            <w:rStyle w:val="Hyperlink"/>
            <w:rFonts w:eastAsia="Times New Roman" w:cs="Times New Roman"/>
            <w:noProof/>
          </w:rPr>
          <w:t>The 2D plots describe the PL behavior of the corresponding phase diagram (represented by a non-zero weight) as a function of wavelength and time. For the ternary phase diagrams, the color is indicative of how the characteristic PL behavior over time describes that compositional region. For the 2D plots, the color describes the intensity of the PL peak.</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_Toc89113917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60</w:t>
        </w:r>
        <w:r w:rsidR="00027A94" w:rsidRPr="00952FEF">
          <w:rPr>
            <w:rFonts w:cs="Times New Roman"/>
            <w:noProof/>
            <w:webHidden/>
          </w:rPr>
          <w:fldChar w:fldCharType="end"/>
        </w:r>
      </w:hyperlink>
    </w:p>
    <w:p w14:paraId="0397125A" w14:textId="6CBD3390" w:rsidR="00027A94" w:rsidRPr="00952FEF" w:rsidRDefault="00111097">
      <w:pPr>
        <w:pStyle w:val="TableofFigures"/>
        <w:tabs>
          <w:tab w:val="right" w:leader="dot" w:pos="9350"/>
        </w:tabs>
        <w:rPr>
          <w:rFonts w:eastAsiaTheme="minorEastAsia" w:cs="Times New Roman"/>
          <w:noProof/>
        </w:rPr>
      </w:pPr>
      <w:hyperlink w:anchor="_Toc89113918" w:history="1">
        <w:r w:rsidR="00027A94" w:rsidRPr="00952FEF">
          <w:rPr>
            <w:rStyle w:val="Hyperlink"/>
            <w:rFonts w:cs="Times New Roman"/>
            <w:noProof/>
          </w:rPr>
          <w:t>Figure 2</w:t>
        </w:r>
        <w:r w:rsidR="00027A94" w:rsidRPr="00952FEF">
          <w:rPr>
            <w:rStyle w:val="Hyperlink"/>
            <w:rFonts w:cs="Times New Roman"/>
            <w:noProof/>
          </w:rPr>
          <w:noBreakHyphen/>
          <w:t>13 The multivariate analysis of the stability in quasi-ternary a-f) Cs</w:t>
        </w:r>
        <w:r w:rsidR="00027A94" w:rsidRPr="00952FEF">
          <w:rPr>
            <w:rStyle w:val="Hyperlink"/>
            <w:rFonts w:cs="Times New Roman"/>
            <w:i/>
            <w:noProof/>
            <w:vertAlign w:val="subscript"/>
          </w:rPr>
          <w:t>x</w:t>
        </w:r>
        <w:r w:rsidR="00027A94" w:rsidRPr="00952FEF">
          <w:rPr>
            <w:rStyle w:val="Hyperlink"/>
            <w:rFonts w:cs="Times New Roman"/>
            <w:noProof/>
          </w:rPr>
          <w:t>FA</w:t>
        </w:r>
        <w:r w:rsidR="00027A94" w:rsidRPr="00952FEF">
          <w:rPr>
            <w:rStyle w:val="Hyperlink"/>
            <w:rFonts w:cs="Times New Roman"/>
            <w:i/>
            <w:noProof/>
            <w:vertAlign w:val="subscript"/>
          </w:rPr>
          <w:t>y</w:t>
        </w:r>
        <w:r w:rsidR="00027A94" w:rsidRPr="00952FEF">
          <w:rPr>
            <w:rStyle w:val="Hyperlink"/>
            <w:rFonts w:cs="Times New Roman"/>
            <w:noProof/>
          </w:rPr>
          <w:t>MA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Pb(Br</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I</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and g-l) Cs</w:t>
        </w:r>
        <w:r w:rsidR="00027A94" w:rsidRPr="00952FEF">
          <w:rPr>
            <w:rStyle w:val="Hyperlink"/>
            <w:rFonts w:cs="Times New Roman"/>
            <w:i/>
            <w:noProof/>
            <w:vertAlign w:val="subscript"/>
          </w:rPr>
          <w:t>x</w:t>
        </w:r>
        <w:r w:rsidR="00027A94" w:rsidRPr="00952FEF">
          <w:rPr>
            <w:rStyle w:val="Hyperlink"/>
            <w:rFonts w:cs="Times New Roman"/>
            <w:noProof/>
          </w:rPr>
          <w:t>MA</w:t>
        </w:r>
        <w:r w:rsidR="00027A94" w:rsidRPr="00952FEF">
          <w:rPr>
            <w:rStyle w:val="Hyperlink"/>
            <w:rFonts w:cs="Times New Roman"/>
            <w:i/>
            <w:noProof/>
            <w:vertAlign w:val="subscript"/>
          </w:rPr>
          <w:t>y</w:t>
        </w:r>
        <w:r w:rsidR="00027A94" w:rsidRPr="00952FEF">
          <w:rPr>
            <w:rStyle w:val="Hyperlink"/>
            <w:rFonts w:cs="Times New Roman"/>
            <w:noProof/>
          </w:rPr>
          <w:t>FA</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Pb(I</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Br</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vertAlign w:val="subscript"/>
          </w:rPr>
          <w:t>-</w:t>
        </w:r>
        <w:r w:rsidR="00027A94" w:rsidRPr="00952FEF">
          <w:rPr>
            <w:rStyle w:val="Hyperlink"/>
            <w:rFonts w:cs="Times New Roman"/>
            <w:i/>
            <w:noProof/>
            <w:vertAlign w:val="subscript"/>
          </w:rPr>
          <w:t>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systems. Shown as ternary diagrams are the compositional dependencies of the component intensities (top rows) and 2D NMF components (bottom rows), </w:t>
        </w:r>
        <w:r w:rsidR="00027A94" w:rsidRPr="00952FEF">
          <w:rPr>
            <w:rStyle w:val="Hyperlink"/>
            <w:rFonts w:eastAsia="Times New Roman" w:cs="Times New Roman"/>
            <w:noProof/>
          </w:rPr>
          <w:t>describing the PL behavior of the corresponding phase diagram (represented by a non-zero weight) as a function of wavelength and time. The color of the ternary phase diagram is indicative of how the characteristic PL behavior over time describes that compositional region. In the 2D plots, the color describes the intensity of the PL peak.</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_Toc89113918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62</w:t>
        </w:r>
        <w:r w:rsidR="00027A94" w:rsidRPr="00952FEF">
          <w:rPr>
            <w:rFonts w:cs="Times New Roman"/>
            <w:noProof/>
            <w:webHidden/>
          </w:rPr>
          <w:fldChar w:fldCharType="end"/>
        </w:r>
      </w:hyperlink>
    </w:p>
    <w:p w14:paraId="55A7A8B6" w14:textId="34AE6AC5" w:rsidR="00027A94" w:rsidRPr="00952FEF" w:rsidRDefault="00111097">
      <w:pPr>
        <w:pStyle w:val="TableofFigures"/>
        <w:tabs>
          <w:tab w:val="right" w:leader="dot" w:pos="9350"/>
        </w:tabs>
        <w:rPr>
          <w:rFonts w:eastAsiaTheme="minorEastAsia" w:cs="Times New Roman"/>
          <w:noProof/>
        </w:rPr>
      </w:pPr>
      <w:hyperlink w:anchor="_Toc89113919" w:history="1">
        <w:r w:rsidR="00027A94" w:rsidRPr="00952FEF">
          <w:rPr>
            <w:rStyle w:val="Hyperlink"/>
            <w:rFonts w:cs="Times New Roman"/>
            <w:noProof/>
          </w:rPr>
          <w:t>Figure 2</w:t>
        </w:r>
        <w:r w:rsidR="00027A94" w:rsidRPr="00952FEF">
          <w:rPr>
            <w:rStyle w:val="Hyperlink"/>
            <w:rFonts w:cs="Times New Roman"/>
            <w:noProof/>
          </w:rPr>
          <w:noBreakHyphen/>
          <w:t>14 PL spectra of CsPbI</w:t>
        </w:r>
        <w:r w:rsidR="00027A94" w:rsidRPr="00952FEF">
          <w:rPr>
            <w:rStyle w:val="Hyperlink"/>
            <w:rFonts w:cs="Times New Roman"/>
            <w:noProof/>
            <w:vertAlign w:val="subscript"/>
          </w:rPr>
          <w:t xml:space="preserve">3 </w:t>
        </w:r>
        <w:r w:rsidR="00027A94" w:rsidRPr="00952FEF">
          <w:rPr>
            <w:rStyle w:val="Hyperlink"/>
            <w:rFonts w:cs="Times New Roman"/>
            <w:noProof/>
          </w:rPr>
          <w:t>microcrystals as function of time. We observe a broad peak around the 500-600 nm region with extraneous peaks at higher wavelengths. In combination with the color of the precipitates, this spectrum indicates the formation of PbI</w:t>
        </w:r>
        <w:r w:rsidR="00027A94" w:rsidRPr="00952FEF">
          <w:rPr>
            <w:rStyle w:val="Hyperlink"/>
            <w:rFonts w:cs="Times New Roman"/>
            <w:noProof/>
            <w:vertAlign w:val="subscript"/>
          </w:rPr>
          <w:t>2</w:t>
        </w:r>
        <w:r w:rsidR="00027A94" w:rsidRPr="00952FEF">
          <w:rPr>
            <w:rStyle w:val="Hyperlink"/>
            <w:rFonts w:cs="Times New Roman"/>
            <w:noProof/>
          </w:rPr>
          <w:t xml:space="preserve"> microcrystals instead of CsPbI</w:t>
        </w:r>
        <w:r w:rsidR="00027A94" w:rsidRPr="00952FEF">
          <w:rPr>
            <w:rStyle w:val="Hyperlink"/>
            <w:rFonts w:cs="Times New Roman"/>
            <w:noProof/>
            <w:vertAlign w:val="subscript"/>
          </w:rPr>
          <w:t>3</w:t>
        </w:r>
        <w:r w:rsidR="00027A94" w:rsidRPr="00952FEF">
          <w:rPr>
            <w:rStyle w:val="Hyperlink"/>
            <w:rFonts w:cs="Times New Roman"/>
            <w:noProof/>
          </w:rPr>
          <w:t>. Overall, this is indicative of this composition being unstable before exposure to ambient conditions.</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_Toc89113919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64</w:t>
        </w:r>
        <w:r w:rsidR="00027A94" w:rsidRPr="00952FEF">
          <w:rPr>
            <w:rFonts w:cs="Times New Roman"/>
            <w:noProof/>
            <w:webHidden/>
          </w:rPr>
          <w:fldChar w:fldCharType="end"/>
        </w:r>
      </w:hyperlink>
    </w:p>
    <w:p w14:paraId="1C0039CB" w14:textId="7A2A4BD2" w:rsidR="00027A94" w:rsidRPr="00952FEF" w:rsidRDefault="00111097">
      <w:pPr>
        <w:pStyle w:val="TableofFigures"/>
        <w:tabs>
          <w:tab w:val="right" w:leader="dot" w:pos="9350"/>
        </w:tabs>
        <w:rPr>
          <w:rFonts w:eastAsiaTheme="minorEastAsia" w:cs="Times New Roman"/>
          <w:noProof/>
        </w:rPr>
      </w:pPr>
      <w:hyperlink w:anchor="_Toc89113920" w:history="1">
        <w:r w:rsidR="00027A94" w:rsidRPr="00952FEF">
          <w:rPr>
            <w:rStyle w:val="Hyperlink"/>
            <w:rFonts w:cs="Times New Roman"/>
            <w:noProof/>
          </w:rPr>
          <w:t>Figure 2</w:t>
        </w:r>
        <w:r w:rsidR="00027A94" w:rsidRPr="00952FEF">
          <w:rPr>
            <w:rStyle w:val="Hyperlink"/>
            <w:rFonts w:cs="Times New Roman"/>
            <w:noProof/>
          </w:rPr>
          <w:noBreakHyphen/>
          <w:t>15 The estimated Bayesian uncertainty for the assessment of GP model for the three components in Figure 2</w:t>
        </w:r>
        <w:r w:rsidR="00027A94" w:rsidRPr="00952FEF">
          <w:rPr>
            <w:rStyle w:val="Hyperlink"/>
            <w:rFonts w:cs="Times New Roman"/>
            <w:noProof/>
          </w:rPr>
          <w:noBreakHyphen/>
          <w:t>13a-c). The resultant root mean squared error (RMSE) calculated for each component is also shown. The line with large uncertainties is related to large spacing between measurement points in the parameter space.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_Toc89113920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66</w:t>
        </w:r>
        <w:r w:rsidR="00027A94" w:rsidRPr="00952FEF">
          <w:rPr>
            <w:rFonts w:cs="Times New Roman"/>
            <w:noProof/>
            <w:webHidden/>
          </w:rPr>
          <w:fldChar w:fldCharType="end"/>
        </w:r>
      </w:hyperlink>
    </w:p>
    <w:p w14:paraId="4FB5D4E5" w14:textId="2E4F0713" w:rsidR="00027A94" w:rsidRPr="00952FEF" w:rsidRDefault="00111097">
      <w:pPr>
        <w:pStyle w:val="TableofFigures"/>
        <w:tabs>
          <w:tab w:val="right" w:leader="dot" w:pos="9350"/>
        </w:tabs>
        <w:rPr>
          <w:rFonts w:eastAsiaTheme="minorEastAsia" w:cs="Times New Roman"/>
          <w:noProof/>
        </w:rPr>
      </w:pPr>
      <w:hyperlink w:anchor="_Toc89113921" w:history="1">
        <w:r w:rsidR="00027A94" w:rsidRPr="00952FEF">
          <w:rPr>
            <w:rStyle w:val="Hyperlink"/>
            <w:rFonts w:cs="Times New Roman"/>
            <w:noProof/>
          </w:rPr>
          <w:t>Figure 3</w:t>
        </w:r>
        <w:r w:rsidR="00027A94" w:rsidRPr="00952FEF">
          <w:rPr>
            <w:rStyle w:val="Hyperlink"/>
            <w:rFonts w:cs="Times New Roman"/>
            <w:noProof/>
          </w:rPr>
          <w:noBreakHyphen/>
          <w:t>1 Transmission electron microscopy (TEM) images of as synthesized a) CsPbBr</w:t>
        </w:r>
        <w:r w:rsidR="00027A94" w:rsidRPr="00952FEF">
          <w:rPr>
            <w:rStyle w:val="Hyperlink"/>
            <w:rFonts w:cs="Times New Roman"/>
            <w:noProof/>
            <w:vertAlign w:val="subscript"/>
          </w:rPr>
          <w:t>3</w:t>
        </w:r>
        <w:r w:rsidR="00027A94" w:rsidRPr="00952FEF">
          <w:rPr>
            <w:rStyle w:val="Hyperlink"/>
            <w:rFonts w:cs="Times New Roman"/>
            <w:noProof/>
          </w:rPr>
          <w:t>, b) CsPbCl</w:t>
        </w:r>
        <w:r w:rsidR="00027A94" w:rsidRPr="00952FEF">
          <w:rPr>
            <w:rStyle w:val="Hyperlink"/>
            <w:rFonts w:cs="Times New Roman"/>
            <w:noProof/>
            <w:vertAlign w:val="subscript"/>
          </w:rPr>
          <w:t>3</w:t>
        </w:r>
        <w:r w:rsidR="00027A94" w:rsidRPr="00952FEF">
          <w:rPr>
            <w:rStyle w:val="Hyperlink"/>
            <w:rFonts w:cs="Times New Roman"/>
            <w:noProof/>
          </w:rPr>
          <w:t>, and c) CsPbI</w:t>
        </w:r>
        <w:r w:rsidR="00027A94" w:rsidRPr="00952FEF">
          <w:rPr>
            <w:rStyle w:val="Hyperlink"/>
            <w:rFonts w:cs="Times New Roman"/>
            <w:noProof/>
            <w:vertAlign w:val="subscript"/>
          </w:rPr>
          <w:t>3</w:t>
        </w:r>
        <w:r w:rsidR="00027A94" w:rsidRPr="00952FEF">
          <w:rPr>
            <w:rStyle w:val="Hyperlink"/>
            <w:rFonts w:cs="Times New Roman"/>
            <w:noProof/>
          </w:rPr>
          <w:t xml:space="preserve"> QDs in this study.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_Toc89113921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77</w:t>
        </w:r>
        <w:r w:rsidR="00027A94" w:rsidRPr="00952FEF">
          <w:rPr>
            <w:rFonts w:cs="Times New Roman"/>
            <w:noProof/>
            <w:webHidden/>
          </w:rPr>
          <w:fldChar w:fldCharType="end"/>
        </w:r>
      </w:hyperlink>
    </w:p>
    <w:p w14:paraId="0DB53F38" w14:textId="30BA1C9F" w:rsidR="00027A94" w:rsidRPr="00952FEF" w:rsidRDefault="00111097">
      <w:pPr>
        <w:pStyle w:val="TableofFigures"/>
        <w:tabs>
          <w:tab w:val="right" w:leader="dot" w:pos="9350"/>
        </w:tabs>
        <w:rPr>
          <w:rFonts w:eastAsiaTheme="minorEastAsia" w:cs="Times New Roman"/>
          <w:noProof/>
        </w:rPr>
      </w:pPr>
      <w:hyperlink w:anchor="_Toc89113922" w:history="1">
        <w:r w:rsidR="00027A94" w:rsidRPr="00952FEF">
          <w:rPr>
            <w:rStyle w:val="Hyperlink"/>
            <w:rFonts w:cs="Times New Roman"/>
            <w:noProof/>
          </w:rPr>
          <w:t>Figure 3</w:t>
        </w:r>
        <w:r w:rsidR="00027A94" w:rsidRPr="00952FEF">
          <w:rPr>
            <w:rStyle w:val="Hyperlink"/>
            <w:rFonts w:cs="Times New Roman"/>
            <w:noProof/>
          </w:rPr>
          <w:noBreakHyphen/>
          <w:t xml:space="preserve">2 QDs illuminated by a UV lamp. a) 66 combinations of CsPbX3 ternary QDs  immediately after synthesis illuminated under a 365 nm handheld UV light. b) 66 combinations of CsPbX3 (X= Br, Cl) binary QDs immediately after synthesis illuminated under a 365 nm handheld UV light. c) </w:t>
        </w:r>
        <w:r w:rsidR="00027A94" w:rsidRPr="00952FEF">
          <w:rPr>
            <w:rStyle w:val="Hyperlink"/>
            <w:rFonts w:eastAsia="Times New Roman" w:cs="Times New Roman"/>
            <w:noProof/>
          </w:rPr>
          <w:t>66 combinations of CsPbX3 (X= Br, I) binary QDs in Table S2 immediately after synthesis illuminated under a 365 nm handheld UV light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_Toc89113922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78</w:t>
        </w:r>
        <w:r w:rsidR="00027A94" w:rsidRPr="00952FEF">
          <w:rPr>
            <w:rFonts w:cs="Times New Roman"/>
            <w:noProof/>
            <w:webHidden/>
          </w:rPr>
          <w:fldChar w:fldCharType="end"/>
        </w:r>
      </w:hyperlink>
    </w:p>
    <w:p w14:paraId="7D46FBA4" w14:textId="727E4251" w:rsidR="00027A94" w:rsidRPr="00952FEF" w:rsidRDefault="00111097">
      <w:pPr>
        <w:pStyle w:val="TableofFigures"/>
        <w:tabs>
          <w:tab w:val="right" w:leader="dot" w:pos="9350"/>
        </w:tabs>
        <w:rPr>
          <w:rFonts w:eastAsiaTheme="minorEastAsia" w:cs="Times New Roman"/>
          <w:noProof/>
        </w:rPr>
      </w:pPr>
      <w:hyperlink w:anchor="_Toc89113923" w:history="1">
        <w:r w:rsidR="00027A94" w:rsidRPr="00952FEF">
          <w:rPr>
            <w:rStyle w:val="Hyperlink"/>
            <w:rFonts w:cs="Times New Roman"/>
            <w:noProof/>
          </w:rPr>
          <w:t>Figure 3</w:t>
        </w:r>
        <w:r w:rsidR="00027A94" w:rsidRPr="00952FEF">
          <w:rPr>
            <w:rStyle w:val="Hyperlink"/>
            <w:rFonts w:cs="Times New Roman"/>
            <w:noProof/>
          </w:rPr>
          <w:noBreakHyphen/>
          <w:t>3 The multivariate analysis of time dependent PL properties of ternary CsPb(I</w:t>
        </w:r>
        <w:r w:rsidR="00027A94" w:rsidRPr="00952FEF">
          <w:rPr>
            <w:rStyle w:val="Hyperlink"/>
            <w:rFonts w:cs="Times New Roman"/>
            <w:i/>
            <w:noProof/>
            <w:vertAlign w:val="subscript"/>
          </w:rPr>
          <w:t>x</w:t>
        </w:r>
        <w:r w:rsidR="00027A94" w:rsidRPr="00952FEF">
          <w:rPr>
            <w:rStyle w:val="Hyperlink"/>
            <w:rFonts w:cs="Times New Roman"/>
            <w:noProof/>
          </w:rPr>
          <w:t>Br</w:t>
        </w:r>
        <w:r w:rsidR="00027A94" w:rsidRPr="00952FEF">
          <w:rPr>
            <w:rStyle w:val="Hyperlink"/>
            <w:rFonts w:cs="Times New Roman"/>
            <w:i/>
            <w:noProof/>
            <w:vertAlign w:val="subscript"/>
          </w:rPr>
          <w:t>y</w:t>
        </w:r>
        <w:r w:rsidR="00027A94" w:rsidRPr="00952FEF">
          <w:rPr>
            <w:rStyle w:val="Hyperlink"/>
            <w:rFonts w:cs="Times New Roman"/>
            <w:noProof/>
          </w:rPr>
          <w:t>Cl</w:t>
        </w:r>
        <w:r w:rsidR="00027A94" w:rsidRPr="00952FEF">
          <w:rPr>
            <w:rStyle w:val="Hyperlink"/>
            <w:rFonts w:cs="Times New Roman"/>
            <w:noProof/>
            <w:vertAlign w:val="subscript"/>
          </w:rPr>
          <w:t>1</w:t>
        </w:r>
        <w:r w:rsidR="00027A94" w:rsidRPr="00952FEF">
          <w:rPr>
            <w:rStyle w:val="Hyperlink"/>
            <w:rFonts w:cs="Times New Roman"/>
            <w:i/>
            <w:noProof/>
            <w:vertAlign w:val="subscript"/>
          </w:rPr>
          <w:t>-x-y</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QDs system. At an excitation of 350 nm, 2D NMF components of </w:t>
        </w:r>
        <w:r w:rsidR="00027A94" w:rsidRPr="00952FEF">
          <w:rPr>
            <w:rStyle w:val="Hyperlink"/>
            <w:rFonts w:eastAsia="Times New Roman" w:cs="Times New Roman"/>
            <w:noProof/>
          </w:rPr>
          <w:t>PL behavior of the corresponding phase diagram (represented by a non-zero weight) as a function of wavelength and time</w:t>
        </w:r>
        <w:r w:rsidR="00027A94" w:rsidRPr="00952FEF">
          <w:rPr>
            <w:rStyle w:val="Hyperlink"/>
            <w:rFonts w:cs="Times New Roman"/>
            <w:noProof/>
          </w:rPr>
          <w:t xml:space="preserve"> where </w:t>
        </w:r>
        <w:r w:rsidR="00027A94" w:rsidRPr="00952FEF">
          <w:rPr>
            <w:rStyle w:val="Hyperlink"/>
            <w:rFonts w:eastAsia="Times New Roman" w:cs="Times New Roman"/>
            <w:noProof/>
          </w:rPr>
          <w:t>the color describes the intensity of the PL peak</w:t>
        </w:r>
        <w:r w:rsidR="00027A94" w:rsidRPr="00952FEF">
          <w:rPr>
            <w:rStyle w:val="Hyperlink"/>
            <w:rFonts w:cs="Times New Roman"/>
            <w:noProof/>
          </w:rPr>
          <w:t xml:space="preserve"> (top: a-c)) and GP interpolation of compositional dependencies of the component PL intensities within the ternary diagram where </w:t>
        </w:r>
        <w:r w:rsidR="00027A94" w:rsidRPr="00952FEF">
          <w:rPr>
            <w:rStyle w:val="Hyperlink"/>
            <w:rFonts w:eastAsia="Times New Roman" w:cs="Times New Roman"/>
            <w:noProof/>
          </w:rPr>
          <w:t>the color is indicative of how the characteristic PL behavior over time describes that compositional region</w:t>
        </w:r>
        <w:r w:rsidR="00027A94" w:rsidRPr="00952FEF">
          <w:rPr>
            <w:rStyle w:val="Hyperlink"/>
            <w:rFonts w:cs="Times New Roman"/>
            <w:noProof/>
          </w:rPr>
          <w:t xml:space="preserve"> (bottom: d-f)). At an excitation of 450 nm, 2D NMF components (top: g-i)) and compositional dependencies of the component intensities within the ternary diagram (bottom: j-l)).</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81</w:t>
        </w:r>
        <w:r w:rsidR="00027A94" w:rsidRPr="00952FEF">
          <w:rPr>
            <w:rFonts w:cs="Times New Roman"/>
            <w:noProof/>
            <w:webHidden/>
          </w:rPr>
          <w:fldChar w:fldCharType="end"/>
        </w:r>
      </w:hyperlink>
    </w:p>
    <w:p w14:paraId="2730BA8A" w14:textId="08267D4F" w:rsidR="00027A94" w:rsidRPr="00952FEF" w:rsidRDefault="00111097">
      <w:pPr>
        <w:pStyle w:val="TableofFigures"/>
        <w:tabs>
          <w:tab w:val="right" w:leader="dot" w:pos="9350"/>
        </w:tabs>
        <w:rPr>
          <w:rFonts w:eastAsiaTheme="minorEastAsia" w:cs="Times New Roman"/>
          <w:noProof/>
        </w:rPr>
      </w:pPr>
      <w:hyperlink w:anchor="_Toc89113924" w:history="1">
        <w:r w:rsidR="00027A94" w:rsidRPr="00952FEF">
          <w:rPr>
            <w:rStyle w:val="Hyperlink"/>
            <w:rFonts w:cs="Times New Roman"/>
            <w:noProof/>
          </w:rPr>
          <w:t>Figure 3</w:t>
        </w:r>
        <w:r w:rsidR="00027A94" w:rsidRPr="00952FEF">
          <w:rPr>
            <w:rStyle w:val="Hyperlink"/>
            <w:rFonts w:cs="Times New Roman"/>
            <w:noProof/>
          </w:rPr>
          <w:noBreakHyphen/>
          <w:t>4 The NMF analysis of time dependent PL behavior in CsPb(Br</w:t>
        </w:r>
        <w:r w:rsidR="00027A94" w:rsidRPr="00952FEF">
          <w:rPr>
            <w:rStyle w:val="Hyperlink"/>
            <w:rFonts w:cs="Times New Roman"/>
            <w:i/>
            <w:noProof/>
            <w:vertAlign w:val="subscript"/>
          </w:rPr>
          <w:t>x</w:t>
        </w:r>
        <w:r w:rsidR="00027A94" w:rsidRPr="00952FEF">
          <w:rPr>
            <w:rStyle w:val="Hyperlink"/>
            <w:rFonts w:cs="Times New Roman"/>
            <w:noProof/>
          </w:rPr>
          <w:t>Cl</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CsPb(Br</w:t>
        </w:r>
        <w:r w:rsidR="00027A94" w:rsidRPr="00952FEF">
          <w:rPr>
            <w:rStyle w:val="Hyperlink"/>
            <w:rFonts w:cs="Times New Roman"/>
            <w:i/>
            <w:noProof/>
            <w:vertAlign w:val="subscript"/>
          </w:rPr>
          <w:t>x</w:t>
        </w:r>
        <w:r w:rsidR="00027A94" w:rsidRPr="00952FEF">
          <w:rPr>
            <w:rStyle w:val="Hyperlink"/>
            <w:rFonts w:cs="Times New Roman"/>
            <w:noProof/>
          </w:rPr>
          <w:t>I</w:t>
        </w:r>
        <w:r w:rsidR="00027A94" w:rsidRPr="00952FEF">
          <w:rPr>
            <w:rStyle w:val="Hyperlink"/>
            <w:rFonts w:cs="Times New Roman"/>
            <w:noProof/>
            <w:vertAlign w:val="subscript"/>
          </w:rPr>
          <w:t>1</w:t>
        </w:r>
        <w:r w:rsidR="00027A94" w:rsidRPr="00952FEF">
          <w:rPr>
            <w:rStyle w:val="Hyperlink"/>
            <w:rFonts w:cs="Times New Roman"/>
            <w:i/>
            <w:noProof/>
            <w:vertAlign w:val="subscript"/>
          </w:rPr>
          <w:t>-x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binary QDs systems. Compositional dependencies of the component intensities within the CsPbBr</w:t>
        </w:r>
        <w:r w:rsidR="00027A94" w:rsidRPr="00952FEF">
          <w:rPr>
            <w:rStyle w:val="Hyperlink"/>
            <w:rFonts w:cs="Times New Roman"/>
            <w:noProof/>
            <w:vertAlign w:val="subscript"/>
          </w:rPr>
          <w:t>3</w:t>
        </w:r>
        <w:r w:rsidR="00027A94" w:rsidRPr="00952FEF">
          <w:rPr>
            <w:rStyle w:val="Hyperlink"/>
            <w:rFonts w:cs="Times New Roman"/>
            <w:noProof/>
          </w:rPr>
          <w:t xml:space="preserve"> and CsPbCl</w:t>
        </w:r>
        <w:r w:rsidR="00027A94" w:rsidRPr="00952FEF">
          <w:rPr>
            <w:rStyle w:val="Hyperlink"/>
            <w:rFonts w:cs="Times New Roman"/>
            <w:noProof/>
            <w:vertAlign w:val="subscript"/>
          </w:rPr>
          <w:t>3</w:t>
        </w:r>
        <w:r w:rsidR="00027A94" w:rsidRPr="00952FEF">
          <w:rPr>
            <w:rStyle w:val="Hyperlink"/>
            <w:rFonts w:cs="Times New Roman"/>
            <w:noProof/>
          </w:rPr>
          <w:t xml:space="preserve"> binary system excited at 350 nm (Top: a-c)). Compositional dependencies of the component intensities within the CsPbBr</w:t>
        </w:r>
        <w:r w:rsidR="00027A94" w:rsidRPr="00952FEF">
          <w:rPr>
            <w:rStyle w:val="Hyperlink"/>
            <w:rFonts w:cs="Times New Roman"/>
            <w:noProof/>
            <w:vertAlign w:val="subscript"/>
          </w:rPr>
          <w:t>3</w:t>
        </w:r>
        <w:r w:rsidR="00027A94" w:rsidRPr="00952FEF">
          <w:rPr>
            <w:rStyle w:val="Hyperlink"/>
            <w:rFonts w:cs="Times New Roman"/>
            <w:noProof/>
          </w:rPr>
          <w:t xml:space="preserve"> and CsPbI</w:t>
        </w:r>
        <w:r w:rsidR="00027A94" w:rsidRPr="00952FEF">
          <w:rPr>
            <w:rStyle w:val="Hyperlink"/>
            <w:rFonts w:cs="Times New Roman"/>
            <w:noProof/>
            <w:vertAlign w:val="subscript"/>
          </w:rPr>
          <w:t>3</w:t>
        </w:r>
        <w:r w:rsidR="00027A94" w:rsidRPr="00952FEF">
          <w:rPr>
            <w:rStyle w:val="Hyperlink"/>
            <w:rFonts w:cs="Times New Roman"/>
            <w:noProof/>
          </w:rPr>
          <w:t xml:space="preserve"> binary system excited at 450 nm (bottom: d-f)).</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_Toc89113924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84</w:t>
        </w:r>
        <w:r w:rsidR="00027A94" w:rsidRPr="00952FEF">
          <w:rPr>
            <w:rFonts w:cs="Times New Roman"/>
            <w:noProof/>
            <w:webHidden/>
          </w:rPr>
          <w:fldChar w:fldCharType="end"/>
        </w:r>
      </w:hyperlink>
    </w:p>
    <w:p w14:paraId="137112A2" w14:textId="2A59DE43" w:rsidR="00027A94" w:rsidRPr="00952FEF" w:rsidRDefault="00111097">
      <w:pPr>
        <w:pStyle w:val="TableofFigures"/>
        <w:tabs>
          <w:tab w:val="right" w:leader="dot" w:pos="9350"/>
        </w:tabs>
        <w:rPr>
          <w:rFonts w:eastAsiaTheme="minorEastAsia" w:cs="Times New Roman"/>
          <w:noProof/>
        </w:rPr>
      </w:pPr>
      <w:hyperlink w:anchor="_Toc89113925" w:history="1">
        <w:r w:rsidR="00027A94" w:rsidRPr="00952FEF">
          <w:rPr>
            <w:rStyle w:val="Hyperlink"/>
            <w:rFonts w:cs="Times New Roman"/>
            <w:noProof/>
          </w:rPr>
          <w:t>Figure 3</w:t>
        </w:r>
        <w:r w:rsidR="00027A94" w:rsidRPr="00952FEF">
          <w:rPr>
            <w:rStyle w:val="Hyperlink"/>
            <w:rFonts w:cs="Times New Roman"/>
            <w:noProof/>
          </w:rPr>
          <w:noBreakHyphen/>
          <w:t xml:space="preserve">5 </w:t>
        </w:r>
        <w:r w:rsidR="00027A94" w:rsidRPr="00952FEF">
          <w:rPr>
            <w:rStyle w:val="Hyperlink"/>
            <w:rFonts w:eastAsia="Times New Roman" w:cs="Times New Roman"/>
            <w:noProof/>
          </w:rPr>
          <w:t>. a-d) Demonstrate how a synthetic dataset is created utilizing a known function and a certain amount of noise is produced. Shown in e) and f) is the fitting of the Double Lorentzian model as a function of noise. As indicated by the arrow in e), at a particular amount of noise, this model begins to fail at describing the dataset. Utilizing the Lorentzian-Gaussian model as shown g) and h), this fail point begins at a lower amount of noise.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_Toc89113925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90</w:t>
        </w:r>
        <w:r w:rsidR="00027A94" w:rsidRPr="00952FEF">
          <w:rPr>
            <w:rFonts w:cs="Times New Roman"/>
            <w:noProof/>
            <w:webHidden/>
          </w:rPr>
          <w:fldChar w:fldCharType="end"/>
        </w:r>
      </w:hyperlink>
    </w:p>
    <w:p w14:paraId="73E483CD" w14:textId="13B79821" w:rsidR="00027A94" w:rsidRPr="00952FEF" w:rsidRDefault="00111097">
      <w:pPr>
        <w:pStyle w:val="TableofFigures"/>
        <w:tabs>
          <w:tab w:val="right" w:leader="dot" w:pos="9350"/>
        </w:tabs>
        <w:rPr>
          <w:rFonts w:eastAsiaTheme="minorEastAsia" w:cs="Times New Roman"/>
          <w:noProof/>
        </w:rPr>
      </w:pPr>
      <w:hyperlink w:anchor="_Toc89113926" w:history="1">
        <w:r w:rsidR="00027A94" w:rsidRPr="00952FEF">
          <w:rPr>
            <w:rStyle w:val="Hyperlink"/>
            <w:rFonts w:cs="Times New Roman"/>
            <w:noProof/>
          </w:rPr>
          <w:t>Figure 3</w:t>
        </w:r>
        <w:r w:rsidR="00027A94" w:rsidRPr="00952FEF">
          <w:rPr>
            <w:rStyle w:val="Hyperlink"/>
            <w:rFonts w:cs="Times New Roman"/>
            <w:noProof/>
          </w:rPr>
          <w:noBreakHyphen/>
          <w:t xml:space="preserve">6 </w:t>
        </w:r>
        <w:r w:rsidR="00027A94" w:rsidRPr="00952FEF">
          <w:rPr>
            <w:rStyle w:val="Hyperlink"/>
            <w:rFonts w:eastAsia="Times New Roman" w:cs="Times New Roman"/>
            <w:noProof/>
          </w:rPr>
          <w:t xml:space="preserve">Shown in a) is the Double Lorentzian function (known truth) utilized for the synthetic dataset. The fit and uncertainty for the b) Lorentzian, c) Gaussian, d) Double Lorentzian, e) Double Gaussian, and f) Lorentzian-Gaussian models are shown. Shown in g) is how the </w:t>
        </w:r>
        <w:r w:rsidR="00027A94" w:rsidRPr="00952FEF">
          <w:rPr>
            <w:rStyle w:val="Hyperlink"/>
            <w:rFonts w:eastAsia="Times New Roman" w:cs="Times New Roman"/>
            <w:i/>
            <w:noProof/>
          </w:rPr>
          <w:t>WAIC</w:t>
        </w:r>
        <w:r w:rsidR="00027A94" w:rsidRPr="00952FEF">
          <w:rPr>
            <w:rStyle w:val="Hyperlink"/>
            <w:rFonts w:eastAsia="Times New Roman" w:cs="Times New Roman"/>
            <w:noProof/>
          </w:rPr>
          <w:t xml:space="preserve"> parameters changes for each model as a function of noise. Similarly, h) shows how the weight parameters changes for each model as a function of noise.</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_Toc89113926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91</w:t>
        </w:r>
        <w:r w:rsidR="00027A94" w:rsidRPr="00952FEF">
          <w:rPr>
            <w:rFonts w:cs="Times New Roman"/>
            <w:noProof/>
            <w:webHidden/>
          </w:rPr>
          <w:fldChar w:fldCharType="end"/>
        </w:r>
      </w:hyperlink>
    </w:p>
    <w:p w14:paraId="20A13D18" w14:textId="7C167EE7" w:rsidR="00027A94" w:rsidRPr="00952FEF" w:rsidRDefault="00111097">
      <w:pPr>
        <w:pStyle w:val="TableofFigures"/>
        <w:tabs>
          <w:tab w:val="right" w:leader="dot" w:pos="9350"/>
        </w:tabs>
        <w:rPr>
          <w:rFonts w:eastAsiaTheme="minorEastAsia" w:cs="Times New Roman"/>
          <w:noProof/>
        </w:rPr>
      </w:pPr>
      <w:hyperlink w:anchor="_Toc89113927" w:history="1">
        <w:r w:rsidR="00027A94" w:rsidRPr="00952FEF">
          <w:rPr>
            <w:rStyle w:val="Hyperlink"/>
            <w:rFonts w:cs="Times New Roman"/>
            <w:noProof/>
          </w:rPr>
          <w:t>Figure 3</w:t>
        </w:r>
        <w:r w:rsidR="00027A94" w:rsidRPr="00952FEF">
          <w:rPr>
            <w:rStyle w:val="Hyperlink"/>
            <w:rFonts w:cs="Times New Roman"/>
            <w:noProof/>
          </w:rPr>
          <w:noBreakHyphen/>
          <w:t xml:space="preserve">7 Fitting of each model for characteristic PL behaviors represented by three different compositions: </w:t>
        </w:r>
        <w:r w:rsidR="00027A94" w:rsidRPr="00952FEF">
          <w:rPr>
            <w:rStyle w:val="Hyperlink"/>
            <w:rFonts w:cs="Times New Roman"/>
            <w:b/>
            <w:bCs/>
            <w:noProof/>
          </w:rPr>
          <w:t>a)</w:t>
        </w:r>
        <w:r w:rsidR="00027A94" w:rsidRPr="00952FEF">
          <w:rPr>
            <w:rStyle w:val="Hyperlink"/>
            <w:rFonts w:cs="Times New Roman"/>
            <w:noProof/>
          </w:rPr>
          <w:t xml:space="preserve"> CsPb(I</w:t>
        </w:r>
        <w:r w:rsidR="00027A94" w:rsidRPr="00952FEF">
          <w:rPr>
            <w:rStyle w:val="Hyperlink"/>
            <w:rFonts w:cs="Times New Roman"/>
            <w:noProof/>
            <w:vertAlign w:val="subscript"/>
          </w:rPr>
          <w:t>0.30</w:t>
        </w:r>
        <w:r w:rsidR="00027A94" w:rsidRPr="00952FEF">
          <w:rPr>
            <w:rStyle w:val="Hyperlink"/>
            <w:rFonts w:cs="Times New Roman"/>
            <w:noProof/>
          </w:rPr>
          <w:t>Br</w:t>
        </w:r>
        <w:r w:rsidR="00027A94" w:rsidRPr="00952FEF">
          <w:rPr>
            <w:rStyle w:val="Hyperlink"/>
            <w:rFonts w:cs="Times New Roman"/>
            <w:noProof/>
            <w:vertAlign w:val="subscript"/>
          </w:rPr>
          <w:t>0.60</w:t>
        </w:r>
        <w:r w:rsidR="00027A94" w:rsidRPr="00952FEF">
          <w:rPr>
            <w:rStyle w:val="Hyperlink"/>
            <w:rFonts w:cs="Times New Roman"/>
            <w:noProof/>
          </w:rPr>
          <w:t>Cl</w:t>
        </w:r>
        <w:r w:rsidR="00027A94" w:rsidRPr="00952FEF">
          <w:rPr>
            <w:rStyle w:val="Hyperlink"/>
            <w:rFonts w:cs="Times New Roman"/>
            <w:noProof/>
            <w:vertAlign w:val="subscript"/>
          </w:rPr>
          <w:t>0.10</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w:t>
        </w:r>
        <w:r w:rsidR="00027A94" w:rsidRPr="00952FEF">
          <w:rPr>
            <w:rStyle w:val="Hyperlink"/>
            <w:rFonts w:cs="Times New Roman"/>
            <w:b/>
            <w:bCs/>
            <w:noProof/>
          </w:rPr>
          <w:t>b)</w:t>
        </w:r>
        <w:r w:rsidR="00027A94" w:rsidRPr="00952FEF">
          <w:rPr>
            <w:rStyle w:val="Hyperlink"/>
            <w:rFonts w:cs="Times New Roman"/>
            <w:noProof/>
          </w:rPr>
          <w:t xml:space="preserve"> CsPb(I</w:t>
        </w:r>
        <w:r w:rsidR="00027A94" w:rsidRPr="00952FEF">
          <w:rPr>
            <w:rStyle w:val="Hyperlink"/>
            <w:rFonts w:cs="Times New Roman"/>
            <w:noProof/>
            <w:vertAlign w:val="subscript"/>
          </w:rPr>
          <w:t>0.60</w:t>
        </w:r>
        <w:r w:rsidR="00027A94" w:rsidRPr="00952FEF">
          <w:rPr>
            <w:rStyle w:val="Hyperlink"/>
            <w:rFonts w:cs="Times New Roman"/>
            <w:noProof/>
          </w:rPr>
          <w:t>Br</w:t>
        </w:r>
        <w:r w:rsidR="00027A94" w:rsidRPr="00952FEF">
          <w:rPr>
            <w:rStyle w:val="Hyperlink"/>
            <w:rFonts w:cs="Times New Roman"/>
            <w:noProof/>
            <w:vertAlign w:val="subscript"/>
          </w:rPr>
          <w:t>0.10</w:t>
        </w:r>
        <w:r w:rsidR="00027A94" w:rsidRPr="00952FEF">
          <w:rPr>
            <w:rStyle w:val="Hyperlink"/>
            <w:rFonts w:cs="Times New Roman"/>
            <w:noProof/>
          </w:rPr>
          <w:t>Cl</w:t>
        </w:r>
        <w:r w:rsidR="00027A94" w:rsidRPr="00952FEF">
          <w:rPr>
            <w:rStyle w:val="Hyperlink"/>
            <w:rFonts w:cs="Times New Roman"/>
            <w:noProof/>
            <w:vertAlign w:val="subscript"/>
          </w:rPr>
          <w:t>0.30</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and </w:t>
        </w:r>
        <w:r w:rsidR="00027A94" w:rsidRPr="00952FEF">
          <w:rPr>
            <w:rStyle w:val="Hyperlink"/>
            <w:rFonts w:cs="Times New Roman"/>
            <w:b/>
            <w:bCs/>
            <w:noProof/>
          </w:rPr>
          <w:t xml:space="preserve">c) </w:t>
        </w:r>
        <w:r w:rsidR="00027A94" w:rsidRPr="00952FEF">
          <w:rPr>
            <w:rStyle w:val="Hyperlink"/>
            <w:rFonts w:cs="Times New Roman"/>
            <w:noProof/>
          </w:rPr>
          <w:t>CsPb(I</w:t>
        </w:r>
        <w:r w:rsidR="00027A94" w:rsidRPr="00952FEF">
          <w:rPr>
            <w:rStyle w:val="Hyperlink"/>
            <w:rFonts w:cs="Times New Roman"/>
            <w:noProof/>
            <w:vertAlign w:val="subscript"/>
          </w:rPr>
          <w:t>0.70</w:t>
        </w:r>
        <w:r w:rsidR="00027A94" w:rsidRPr="00952FEF">
          <w:rPr>
            <w:rStyle w:val="Hyperlink"/>
            <w:rFonts w:cs="Times New Roman"/>
            <w:noProof/>
          </w:rPr>
          <w:t>Cl</w:t>
        </w:r>
        <w:r w:rsidR="00027A94" w:rsidRPr="00952FEF">
          <w:rPr>
            <w:rStyle w:val="Hyperlink"/>
            <w:rFonts w:cs="Times New Roman"/>
            <w:noProof/>
            <w:vertAlign w:val="subscript"/>
          </w:rPr>
          <w:t>0.30</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w:t>
        </w:r>
        <w:r w:rsidR="00027A94" w:rsidRPr="00952FEF">
          <w:rPr>
            <w:rStyle w:val="Hyperlink"/>
            <w:rFonts w:cs="Times New Roman"/>
            <w:noProof/>
          </w:rPr>
          <w:lastRenderedPageBreak/>
          <w:t xml:space="preserve">Exploration of the </w:t>
        </w:r>
        <w:r w:rsidR="00027A94" w:rsidRPr="00952FEF">
          <w:rPr>
            <w:rStyle w:val="Hyperlink"/>
            <w:rFonts w:cs="Times New Roman"/>
            <w:i/>
            <w:iCs/>
            <w:noProof/>
          </w:rPr>
          <w:t>WAIC</w:t>
        </w:r>
        <w:r w:rsidR="00027A94" w:rsidRPr="00952FEF">
          <w:rPr>
            <w:rStyle w:val="Hyperlink"/>
            <w:rFonts w:cs="Times New Roman"/>
            <w:noProof/>
          </w:rPr>
          <w:t xml:space="preserve"> parameter for each model across the ternary phase diagram is shown in</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_Toc89113927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93</w:t>
        </w:r>
        <w:r w:rsidR="00027A94" w:rsidRPr="00952FEF">
          <w:rPr>
            <w:rFonts w:cs="Times New Roman"/>
            <w:noProof/>
            <w:webHidden/>
          </w:rPr>
          <w:fldChar w:fldCharType="end"/>
        </w:r>
      </w:hyperlink>
    </w:p>
    <w:p w14:paraId="64B191AA" w14:textId="14562F7B" w:rsidR="00027A94" w:rsidRPr="00952FEF" w:rsidRDefault="00111097">
      <w:pPr>
        <w:pStyle w:val="TableofFigures"/>
        <w:tabs>
          <w:tab w:val="right" w:leader="dot" w:pos="9350"/>
        </w:tabs>
        <w:rPr>
          <w:rFonts w:eastAsiaTheme="minorEastAsia" w:cs="Times New Roman"/>
          <w:noProof/>
        </w:rPr>
      </w:pPr>
      <w:hyperlink w:anchor="_Toc89113928" w:history="1">
        <w:r w:rsidR="00027A94" w:rsidRPr="00952FEF">
          <w:rPr>
            <w:rStyle w:val="Hyperlink"/>
            <w:rFonts w:cs="Times New Roman"/>
            <w:noProof/>
          </w:rPr>
          <w:t>Figure 3</w:t>
        </w:r>
        <w:r w:rsidR="00027A94" w:rsidRPr="00952FEF">
          <w:rPr>
            <w:rStyle w:val="Hyperlink"/>
            <w:rFonts w:cs="Times New Roman"/>
            <w:noProof/>
          </w:rPr>
          <w:noBreakHyphen/>
          <w:t>8 The fit and uncertainty for the (a) Lorentzian, (b) Gaussian, (c) Double Lorentzian, (d) Double Gaussian, and (e) Lorentzian Gaussian models are shown for the PL spectra in Figure 3</w:t>
        </w:r>
        <w:r w:rsidR="00027A94" w:rsidRPr="00952FEF">
          <w:rPr>
            <w:rStyle w:val="Hyperlink"/>
            <w:rFonts w:cs="Times New Roman"/>
            <w:noProof/>
          </w:rPr>
          <w:noBreakHyphen/>
          <w:t>7a). As mentioned in the main text, the Gaussian model describes this dataset well. Notably, the Double Lorentzian and Lorentzian Gaussian models use the second peak to describe the noise at higher wavelengths. We observe high uncertainty at these higher wavelengths for the Double Gaussian model.</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_Toc89113928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94</w:t>
        </w:r>
        <w:r w:rsidR="00027A94" w:rsidRPr="00952FEF">
          <w:rPr>
            <w:rFonts w:cs="Times New Roman"/>
            <w:noProof/>
            <w:webHidden/>
          </w:rPr>
          <w:fldChar w:fldCharType="end"/>
        </w:r>
      </w:hyperlink>
    </w:p>
    <w:p w14:paraId="0B2E1FB2" w14:textId="407578EB" w:rsidR="00027A94" w:rsidRPr="00952FEF" w:rsidRDefault="00111097">
      <w:pPr>
        <w:pStyle w:val="TableofFigures"/>
        <w:tabs>
          <w:tab w:val="right" w:leader="dot" w:pos="9350"/>
        </w:tabs>
        <w:rPr>
          <w:rFonts w:eastAsiaTheme="minorEastAsia" w:cs="Times New Roman"/>
          <w:noProof/>
        </w:rPr>
      </w:pPr>
      <w:hyperlink w:anchor="_Toc89113929" w:history="1">
        <w:r w:rsidR="00027A94" w:rsidRPr="00952FEF">
          <w:rPr>
            <w:rStyle w:val="Hyperlink"/>
            <w:rFonts w:cs="Times New Roman"/>
            <w:noProof/>
          </w:rPr>
          <w:t>Figure 3</w:t>
        </w:r>
        <w:r w:rsidR="00027A94" w:rsidRPr="00952FEF">
          <w:rPr>
            <w:rStyle w:val="Hyperlink"/>
            <w:rFonts w:cs="Times New Roman"/>
            <w:noProof/>
          </w:rPr>
          <w:noBreakHyphen/>
          <w:t>9 Shown is the Bayesian fit parameters, specifically the offset, peak positions, amplitudes, and widths, for the a–d) Gaussian and e–k) Double Gaussian models. The parameters for the Lorentzian, Double Lorentzian, and Lorentzian Gaussian model are shown in Figure 3</w:t>
        </w:r>
        <w:r w:rsidR="00027A94" w:rsidRPr="00952FEF">
          <w:rPr>
            <w:rStyle w:val="Hyperlink"/>
            <w:rFonts w:cs="Times New Roman"/>
            <w:noProof/>
          </w:rPr>
          <w:noBreakHyphen/>
          <w:t>10.</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_Toc89113929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97</w:t>
        </w:r>
        <w:r w:rsidR="00027A94" w:rsidRPr="00952FEF">
          <w:rPr>
            <w:rFonts w:cs="Times New Roman"/>
            <w:noProof/>
            <w:webHidden/>
          </w:rPr>
          <w:fldChar w:fldCharType="end"/>
        </w:r>
      </w:hyperlink>
    </w:p>
    <w:p w14:paraId="0382A996" w14:textId="792F8D74" w:rsidR="00027A94" w:rsidRPr="00952FEF" w:rsidRDefault="00111097">
      <w:pPr>
        <w:pStyle w:val="TableofFigures"/>
        <w:tabs>
          <w:tab w:val="right" w:leader="dot" w:pos="9350"/>
        </w:tabs>
        <w:rPr>
          <w:rFonts w:eastAsiaTheme="minorEastAsia" w:cs="Times New Roman"/>
          <w:noProof/>
        </w:rPr>
      </w:pPr>
      <w:hyperlink w:anchor="_Toc89113930" w:history="1">
        <w:r w:rsidR="00027A94" w:rsidRPr="00952FEF">
          <w:rPr>
            <w:rStyle w:val="Hyperlink"/>
            <w:rFonts w:cs="Times New Roman"/>
            <w:noProof/>
          </w:rPr>
          <w:t>Figure 3</w:t>
        </w:r>
        <w:r w:rsidR="00027A94" w:rsidRPr="00952FEF">
          <w:rPr>
            <w:rStyle w:val="Hyperlink"/>
            <w:rFonts w:cs="Times New Roman"/>
            <w:noProof/>
          </w:rPr>
          <w:noBreakHyphen/>
          <w:t>10 Shown are the priors of the a-d) Lorentzian, e-h) Double Lorentzian, and i-l) Lorentzian-Gaussian models for the 450 nm excitation wavelength. As mentioned, these models do not accurately describe the PL behavior of this ternary system; however, it is included for completeness.</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_Toc89113930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98</w:t>
        </w:r>
        <w:r w:rsidR="00027A94" w:rsidRPr="00952FEF">
          <w:rPr>
            <w:rFonts w:cs="Times New Roman"/>
            <w:noProof/>
            <w:webHidden/>
          </w:rPr>
          <w:fldChar w:fldCharType="end"/>
        </w:r>
      </w:hyperlink>
    </w:p>
    <w:p w14:paraId="46B0A2A1" w14:textId="6B6C18BB" w:rsidR="00027A94" w:rsidRPr="00952FEF" w:rsidRDefault="00111097">
      <w:pPr>
        <w:pStyle w:val="TableofFigures"/>
        <w:tabs>
          <w:tab w:val="right" w:leader="dot" w:pos="9350"/>
        </w:tabs>
        <w:rPr>
          <w:rFonts w:eastAsiaTheme="minorEastAsia" w:cs="Times New Roman"/>
          <w:noProof/>
        </w:rPr>
      </w:pPr>
      <w:hyperlink w:anchor="_Toc89113931" w:history="1">
        <w:r w:rsidR="00027A94" w:rsidRPr="00952FEF">
          <w:rPr>
            <w:rStyle w:val="Hyperlink"/>
            <w:rFonts w:cs="Times New Roman"/>
            <w:noProof/>
          </w:rPr>
          <w:t>Figure 3</w:t>
        </w:r>
        <w:r w:rsidR="00027A94" w:rsidRPr="00952FEF">
          <w:rPr>
            <w:rStyle w:val="Hyperlink"/>
            <w:rFonts w:cs="Times New Roman"/>
            <w:noProof/>
          </w:rPr>
          <w:noBreakHyphen/>
          <w:t>11 Shown are two parameters, WAIC a-c) and weight f-j), which describe each of these models' fit for the dataset excited with the 350 nm wavelength. Here, we note that the iodide-rich compositions are not accurately represented because the wavelength measurement range does not include peak wavelength for CsPbI</w:t>
        </w:r>
        <w:r w:rsidR="00027A94" w:rsidRPr="00952FEF">
          <w:rPr>
            <w:rStyle w:val="Hyperlink"/>
            <w:rFonts w:cs="Times New Roman"/>
            <w:noProof/>
            <w:vertAlign w:val="subscript"/>
          </w:rPr>
          <w:t>3</w:t>
        </w:r>
        <w:r w:rsidR="00027A94" w:rsidRPr="00952FEF">
          <w:rPr>
            <w:rStyle w:val="Hyperlink"/>
            <w:rFonts w:cs="Times New Roman"/>
            <w:noProof/>
          </w:rPr>
          <w:t xml:space="preserve"> QDs; therefore, we focus on the CsPbCl</w:t>
        </w:r>
        <w:r w:rsidR="00027A94" w:rsidRPr="00952FEF">
          <w:rPr>
            <w:rStyle w:val="Hyperlink"/>
            <w:rFonts w:cs="Times New Roman"/>
            <w:noProof/>
            <w:vertAlign w:val="subscript"/>
          </w:rPr>
          <w:t>3</w:t>
        </w:r>
        <w:r w:rsidR="00027A94" w:rsidRPr="00952FEF">
          <w:rPr>
            <w:rStyle w:val="Hyperlink"/>
            <w:rFonts w:cs="Times New Roman"/>
            <w:noProof/>
          </w:rPr>
          <w:t xml:space="preserve"> and CsPbBr</w:t>
        </w:r>
        <w:r w:rsidR="00027A94" w:rsidRPr="00952FEF">
          <w:rPr>
            <w:rStyle w:val="Hyperlink"/>
            <w:rFonts w:cs="Times New Roman"/>
            <w:noProof/>
            <w:vertAlign w:val="subscript"/>
          </w:rPr>
          <w:t>3</w:t>
        </w:r>
        <w:r w:rsidR="00027A94" w:rsidRPr="00952FEF">
          <w:rPr>
            <w:rStyle w:val="Hyperlink"/>
            <w:rFonts w:cs="Times New Roman"/>
            <w:noProof/>
          </w:rPr>
          <w:t>-rich compositions. As observed with the 450 nm excitation wavelength dataset, CsPbBr</w:t>
        </w:r>
        <w:r w:rsidR="00027A94" w:rsidRPr="00952FEF">
          <w:rPr>
            <w:rStyle w:val="Hyperlink"/>
            <w:rFonts w:cs="Times New Roman"/>
            <w:noProof/>
            <w:vertAlign w:val="subscript"/>
          </w:rPr>
          <w:t>3</w:t>
        </w:r>
        <w:r w:rsidR="00027A94" w:rsidRPr="00952FEF">
          <w:rPr>
            <w:rStyle w:val="Hyperlink"/>
            <w:rFonts w:cs="Times New Roman"/>
            <w:noProof/>
          </w:rPr>
          <w:t>-rich compositions are described well with the Gaussian model. Conversely, the Lorentzian Gaussian model fit the PL spectra of CsPbCl3-rich compositions.</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_Toc89113931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99</w:t>
        </w:r>
        <w:r w:rsidR="00027A94" w:rsidRPr="00952FEF">
          <w:rPr>
            <w:rFonts w:cs="Times New Roman"/>
            <w:noProof/>
            <w:webHidden/>
          </w:rPr>
          <w:fldChar w:fldCharType="end"/>
        </w:r>
      </w:hyperlink>
    </w:p>
    <w:p w14:paraId="015BCABE" w14:textId="1C7A01A4" w:rsidR="00027A94" w:rsidRPr="00952FEF" w:rsidRDefault="00111097">
      <w:pPr>
        <w:pStyle w:val="TableofFigures"/>
        <w:tabs>
          <w:tab w:val="right" w:leader="dot" w:pos="9350"/>
        </w:tabs>
        <w:rPr>
          <w:rFonts w:eastAsiaTheme="minorEastAsia" w:cs="Times New Roman"/>
          <w:noProof/>
        </w:rPr>
      </w:pPr>
      <w:hyperlink w:anchor="_Toc89113932" w:history="1">
        <w:r w:rsidR="00027A94" w:rsidRPr="00952FEF">
          <w:rPr>
            <w:rStyle w:val="Hyperlink"/>
            <w:rFonts w:cs="Times New Roman"/>
            <w:noProof/>
          </w:rPr>
          <w:t>Figure 4</w:t>
        </w:r>
        <w:r w:rsidR="00027A94" w:rsidRPr="00952FEF">
          <w:rPr>
            <w:rStyle w:val="Hyperlink"/>
            <w:rFonts w:cs="Times New Roman"/>
            <w:noProof/>
          </w:rPr>
          <w:noBreakHyphen/>
          <w:t>1 a) Schematic of the experimental workflow utilized for the exploration of 15 combinatorial libraries of MHPs. We utilize robotic synthesis to fabricate a library twice with two different antisolvents: toluene and chloroform, and photoluminescence (PL) spectroscopy is automatically performed next. Finally, we utilize machine learning to effectively map characteristic PL behaviors onto composition regions. b) List of all combinatorial libraries that were chosen from combinations of the six endmembers.</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_Toc89113932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105</w:t>
        </w:r>
        <w:r w:rsidR="00027A94" w:rsidRPr="00952FEF">
          <w:rPr>
            <w:rFonts w:cs="Times New Roman"/>
            <w:noProof/>
            <w:webHidden/>
          </w:rPr>
          <w:fldChar w:fldCharType="end"/>
        </w:r>
      </w:hyperlink>
    </w:p>
    <w:p w14:paraId="397D7CBE" w14:textId="2F9708A5" w:rsidR="00027A94" w:rsidRPr="00952FEF" w:rsidRDefault="00111097">
      <w:pPr>
        <w:pStyle w:val="TableofFigures"/>
        <w:tabs>
          <w:tab w:val="right" w:leader="dot" w:pos="9350"/>
        </w:tabs>
        <w:rPr>
          <w:rFonts w:eastAsiaTheme="minorEastAsia" w:cs="Times New Roman"/>
          <w:noProof/>
        </w:rPr>
      </w:pPr>
      <w:hyperlink w:anchor="_Toc89113933" w:history="1">
        <w:r w:rsidR="00027A94" w:rsidRPr="00952FEF">
          <w:rPr>
            <w:rStyle w:val="Hyperlink"/>
            <w:rFonts w:cs="Times New Roman"/>
            <w:noProof/>
          </w:rPr>
          <w:t>Figure 4</w:t>
        </w:r>
        <w:r w:rsidR="00027A94" w:rsidRPr="00952FEF">
          <w:rPr>
            <w:rStyle w:val="Hyperlink"/>
            <w:rFonts w:cs="Times New Roman"/>
            <w:noProof/>
          </w:rPr>
          <w:noBreakHyphen/>
          <w:t>2 Images of each microplate immediately after synthesis when a), c), and e) toluene and b), d), and f) chloroform is utilized as the antisolvent for the FA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MA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and MA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x</w:t>
        </w:r>
        <w:r w:rsidR="00027A94" w:rsidRPr="00952FEF">
          <w:rPr>
            <w:rStyle w:val="Hyperlink"/>
            <w:rFonts w:cs="Times New Roman"/>
            <w:noProof/>
          </w:rPr>
          <w:t>I</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xml:space="preserve"> systems,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109</w:t>
        </w:r>
        <w:r w:rsidR="00027A94" w:rsidRPr="00952FEF">
          <w:rPr>
            <w:rFonts w:cs="Times New Roman"/>
            <w:noProof/>
            <w:webHidden/>
          </w:rPr>
          <w:fldChar w:fldCharType="end"/>
        </w:r>
      </w:hyperlink>
    </w:p>
    <w:p w14:paraId="1E2754D3" w14:textId="5FEFF28C" w:rsidR="00027A94" w:rsidRPr="00952FEF" w:rsidRDefault="00111097">
      <w:pPr>
        <w:pStyle w:val="TableofFigures"/>
        <w:tabs>
          <w:tab w:val="right" w:leader="dot" w:pos="9350"/>
        </w:tabs>
        <w:rPr>
          <w:rFonts w:eastAsiaTheme="minorEastAsia" w:cs="Times New Roman"/>
          <w:noProof/>
        </w:rPr>
      </w:pPr>
      <w:hyperlink w:anchor="_Toc89113934" w:history="1">
        <w:r w:rsidR="00027A94" w:rsidRPr="00952FEF">
          <w:rPr>
            <w:rStyle w:val="Hyperlink"/>
            <w:rFonts w:cs="Times New Roman"/>
            <w:noProof/>
          </w:rPr>
          <w:t>Figure 4</w:t>
        </w:r>
        <w:r w:rsidR="00027A94" w:rsidRPr="00952FEF">
          <w:rPr>
            <w:rStyle w:val="Hyperlink"/>
            <w:rFonts w:cs="Times New Roman"/>
            <w:noProof/>
          </w:rPr>
          <w:noBreakHyphen/>
          <w:t>3 Visual comparison for determining the number of components for the NMF decomposition of the MA</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xml:space="preserve"> system.</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_Toc89113934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111</w:t>
        </w:r>
        <w:r w:rsidR="00027A94" w:rsidRPr="00952FEF">
          <w:rPr>
            <w:rFonts w:cs="Times New Roman"/>
            <w:noProof/>
            <w:webHidden/>
          </w:rPr>
          <w:fldChar w:fldCharType="end"/>
        </w:r>
      </w:hyperlink>
    </w:p>
    <w:p w14:paraId="65EDF2C0" w14:textId="0299CEF9" w:rsidR="00027A94" w:rsidRPr="00952FEF" w:rsidRDefault="00111097">
      <w:pPr>
        <w:pStyle w:val="TableofFigures"/>
        <w:tabs>
          <w:tab w:val="right" w:leader="dot" w:pos="9350"/>
        </w:tabs>
        <w:rPr>
          <w:rFonts w:eastAsiaTheme="minorEastAsia" w:cs="Times New Roman"/>
          <w:noProof/>
        </w:rPr>
      </w:pPr>
      <w:hyperlink w:anchor="_Toc89113935" w:history="1">
        <w:r w:rsidR="00027A94" w:rsidRPr="00952FEF">
          <w:rPr>
            <w:rStyle w:val="Hyperlink"/>
            <w:rFonts w:cs="Times New Roman"/>
            <w:noProof/>
          </w:rPr>
          <w:t>Figure 4</w:t>
        </w:r>
        <w:r w:rsidR="00027A94" w:rsidRPr="00952FEF">
          <w:rPr>
            <w:rStyle w:val="Hyperlink"/>
            <w:rFonts w:cs="Times New Roman"/>
            <w:noProof/>
          </w:rPr>
          <w:noBreakHyphen/>
          <w:t>4 Double cation lead iodide system, MA</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a) initial PL behavior when toluene is used as the antisolvent. b), c), and d) are the loading maps for FAPbI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FAPbI</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FAPbI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FAPbI</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h) initial PL behavior when chloroform is used as the antisolvent. Similar to NMF decomposition for the toluene data set i), j), and k) and l), m), and o) are the loading maps and characteristic PL behavior for FAPbI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FAPbI</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_Toc89113935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114</w:t>
        </w:r>
        <w:r w:rsidR="00027A94" w:rsidRPr="00952FEF">
          <w:rPr>
            <w:rFonts w:cs="Times New Roman"/>
            <w:noProof/>
            <w:webHidden/>
          </w:rPr>
          <w:fldChar w:fldCharType="end"/>
        </w:r>
      </w:hyperlink>
    </w:p>
    <w:p w14:paraId="74869041" w14:textId="2FF77669" w:rsidR="00027A94" w:rsidRPr="00952FEF" w:rsidRDefault="00111097">
      <w:pPr>
        <w:pStyle w:val="TableofFigures"/>
        <w:tabs>
          <w:tab w:val="right" w:leader="dot" w:pos="9350"/>
        </w:tabs>
        <w:rPr>
          <w:rFonts w:eastAsiaTheme="minorEastAsia" w:cs="Times New Roman"/>
          <w:noProof/>
        </w:rPr>
      </w:pPr>
      <w:hyperlink w:anchor="_Toc89113936" w:history="1">
        <w:r w:rsidR="00027A94" w:rsidRPr="00952FEF">
          <w:rPr>
            <w:rStyle w:val="Hyperlink"/>
            <w:rFonts w:cs="Times New Roman"/>
            <w:noProof/>
          </w:rPr>
          <w:t>Figure 4</w:t>
        </w:r>
        <w:r w:rsidR="00027A94" w:rsidRPr="00952FEF">
          <w:rPr>
            <w:rStyle w:val="Hyperlink"/>
            <w:rFonts w:cs="Times New Roman"/>
            <w:noProof/>
          </w:rPr>
          <w:noBreakHyphen/>
          <w:t>5 Comparison of the PL behavior when toluene, chloroform, and chlorobenzene is utilized as the antisolvent for the MA</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xml:space="preserve"> system. Initial PL behavior of the system when a) toluene, b) chloroform, and c) chlorobenzene is utilized. Time-dependent PL behavior of d-f) MAPbI</w:t>
        </w:r>
        <w:r w:rsidR="00027A94" w:rsidRPr="00952FEF">
          <w:rPr>
            <w:rStyle w:val="Hyperlink"/>
            <w:rFonts w:cs="Times New Roman"/>
            <w:noProof/>
            <w:vertAlign w:val="subscript"/>
          </w:rPr>
          <w:t>3</w:t>
        </w:r>
        <w:r w:rsidR="00027A94" w:rsidRPr="00952FEF">
          <w:rPr>
            <w:rStyle w:val="Hyperlink"/>
            <w:rFonts w:cs="Times New Roman"/>
            <w:noProof/>
          </w:rPr>
          <w:t>-rich compositions, g-i) solid solutions of MAPbI</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j-l) FAPbI</w:t>
        </w:r>
        <w:r w:rsidR="00027A94" w:rsidRPr="00952FEF">
          <w:rPr>
            <w:rStyle w:val="Hyperlink"/>
            <w:rFonts w:cs="Times New Roman"/>
            <w:noProof/>
            <w:vertAlign w:val="subscript"/>
          </w:rPr>
          <w:t>3</w:t>
        </w:r>
        <w:r w:rsidR="00027A94" w:rsidRPr="00952FEF">
          <w:rPr>
            <w:rStyle w:val="Hyperlink"/>
            <w:rFonts w:cs="Times New Roman"/>
            <w:noProof/>
          </w:rPr>
          <w:t>-rich compositions for each antisolvent.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_Toc89113936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116</w:t>
        </w:r>
        <w:r w:rsidR="00027A94" w:rsidRPr="00952FEF">
          <w:rPr>
            <w:rFonts w:cs="Times New Roman"/>
            <w:noProof/>
            <w:webHidden/>
          </w:rPr>
          <w:fldChar w:fldCharType="end"/>
        </w:r>
      </w:hyperlink>
    </w:p>
    <w:p w14:paraId="69590C04" w14:textId="13DDCD1B" w:rsidR="00027A94" w:rsidRPr="00952FEF" w:rsidRDefault="00111097">
      <w:pPr>
        <w:pStyle w:val="TableofFigures"/>
        <w:tabs>
          <w:tab w:val="right" w:leader="dot" w:pos="9350"/>
        </w:tabs>
        <w:rPr>
          <w:rFonts w:eastAsiaTheme="minorEastAsia" w:cs="Times New Roman"/>
          <w:noProof/>
        </w:rPr>
      </w:pPr>
      <w:hyperlink w:anchor="_Toc89113937" w:history="1">
        <w:r w:rsidR="00027A94" w:rsidRPr="00952FEF">
          <w:rPr>
            <w:rStyle w:val="Hyperlink"/>
            <w:rFonts w:cs="Times New Roman"/>
            <w:noProof/>
          </w:rPr>
          <w:t>Figure 4</w:t>
        </w:r>
        <w:r w:rsidR="00027A94" w:rsidRPr="00952FEF">
          <w:rPr>
            <w:rStyle w:val="Hyperlink"/>
            <w:rFonts w:cs="Times New Roman"/>
            <w:noProof/>
          </w:rPr>
          <w:noBreakHyphen/>
          <w:t>6 Double cation lead iodide system, MA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and j) and k) and l) are the loading maps and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_Toc89113937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118</w:t>
        </w:r>
        <w:r w:rsidR="00027A94" w:rsidRPr="00952FEF">
          <w:rPr>
            <w:rFonts w:cs="Times New Roman"/>
            <w:noProof/>
            <w:webHidden/>
          </w:rPr>
          <w:fldChar w:fldCharType="end"/>
        </w:r>
      </w:hyperlink>
    </w:p>
    <w:p w14:paraId="182EDFC7" w14:textId="3C6FF2E0" w:rsidR="00027A94" w:rsidRPr="00952FEF" w:rsidRDefault="00111097">
      <w:pPr>
        <w:pStyle w:val="TableofFigures"/>
        <w:tabs>
          <w:tab w:val="right" w:leader="dot" w:pos="9350"/>
        </w:tabs>
        <w:rPr>
          <w:rFonts w:eastAsiaTheme="minorEastAsia" w:cs="Times New Roman"/>
          <w:noProof/>
        </w:rPr>
      </w:pPr>
      <w:hyperlink w:anchor="_Toc89113938" w:history="1">
        <w:r w:rsidR="00027A94" w:rsidRPr="00952FEF">
          <w:rPr>
            <w:rStyle w:val="Hyperlink"/>
            <w:rFonts w:cs="Times New Roman"/>
            <w:noProof/>
          </w:rPr>
          <w:t>Figure 4</w:t>
        </w:r>
        <w:r w:rsidR="00027A94" w:rsidRPr="00952FEF">
          <w:rPr>
            <w:rStyle w:val="Hyperlink"/>
            <w:rFonts w:cs="Times New Roman"/>
            <w:noProof/>
          </w:rPr>
          <w:noBreakHyphen/>
          <w:t>7 Double cation lead iodide system, FA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_Toc89113938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120</w:t>
        </w:r>
        <w:r w:rsidR="00027A94" w:rsidRPr="00952FEF">
          <w:rPr>
            <w:rFonts w:cs="Times New Roman"/>
            <w:noProof/>
            <w:webHidden/>
          </w:rPr>
          <w:fldChar w:fldCharType="end"/>
        </w:r>
      </w:hyperlink>
    </w:p>
    <w:p w14:paraId="594BA577" w14:textId="084B9AAC" w:rsidR="00027A94" w:rsidRPr="00952FEF" w:rsidRDefault="00111097">
      <w:pPr>
        <w:pStyle w:val="TableofFigures"/>
        <w:tabs>
          <w:tab w:val="right" w:leader="dot" w:pos="9350"/>
        </w:tabs>
        <w:rPr>
          <w:rFonts w:eastAsiaTheme="minorEastAsia" w:cs="Times New Roman"/>
          <w:noProof/>
        </w:rPr>
      </w:pPr>
      <w:hyperlink w:anchor="_Toc89113939" w:history="1">
        <w:r w:rsidR="00027A94" w:rsidRPr="00952FEF">
          <w:rPr>
            <w:rStyle w:val="Hyperlink"/>
            <w:rFonts w:cs="Times New Roman"/>
            <w:noProof/>
          </w:rPr>
          <w:t>Figure 4</w:t>
        </w:r>
        <w:r w:rsidR="00027A94" w:rsidRPr="00952FEF">
          <w:rPr>
            <w:rStyle w:val="Hyperlink"/>
            <w:rFonts w:cs="Times New Roman"/>
            <w:noProof/>
          </w:rPr>
          <w:noBreakHyphen/>
          <w:t>8 Double cation lead bromide system, MA</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_Toc89113939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122</w:t>
        </w:r>
        <w:r w:rsidR="00027A94" w:rsidRPr="00952FEF">
          <w:rPr>
            <w:rFonts w:cs="Times New Roman"/>
            <w:noProof/>
            <w:webHidden/>
          </w:rPr>
          <w:fldChar w:fldCharType="end"/>
        </w:r>
      </w:hyperlink>
    </w:p>
    <w:p w14:paraId="4617ADB5" w14:textId="669D2025" w:rsidR="00027A94" w:rsidRPr="00952FEF" w:rsidRDefault="00111097">
      <w:pPr>
        <w:pStyle w:val="TableofFigures"/>
        <w:tabs>
          <w:tab w:val="right" w:leader="dot" w:pos="9350"/>
        </w:tabs>
        <w:rPr>
          <w:rFonts w:eastAsiaTheme="minorEastAsia" w:cs="Times New Roman"/>
          <w:noProof/>
        </w:rPr>
      </w:pPr>
      <w:hyperlink w:anchor="_Toc89113940" w:history="1">
        <w:r w:rsidR="00027A94" w:rsidRPr="00952FEF">
          <w:rPr>
            <w:rStyle w:val="Hyperlink"/>
            <w:rFonts w:cs="Times New Roman"/>
            <w:noProof/>
          </w:rPr>
          <w:t>Figure 4</w:t>
        </w:r>
        <w:r w:rsidR="00027A94" w:rsidRPr="00952FEF">
          <w:rPr>
            <w:rStyle w:val="Hyperlink"/>
            <w:rFonts w:cs="Times New Roman"/>
            <w:noProof/>
          </w:rPr>
          <w:noBreakHyphen/>
          <w:t>9 Double cation lead bromide system, MA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_Toc89113940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124</w:t>
        </w:r>
        <w:r w:rsidR="00027A94" w:rsidRPr="00952FEF">
          <w:rPr>
            <w:rFonts w:cs="Times New Roman"/>
            <w:noProof/>
            <w:webHidden/>
          </w:rPr>
          <w:fldChar w:fldCharType="end"/>
        </w:r>
      </w:hyperlink>
    </w:p>
    <w:p w14:paraId="156FCCAD" w14:textId="1DEAAB05" w:rsidR="00027A94" w:rsidRPr="00952FEF" w:rsidRDefault="00111097">
      <w:pPr>
        <w:pStyle w:val="TableofFigures"/>
        <w:tabs>
          <w:tab w:val="right" w:leader="dot" w:pos="9350"/>
        </w:tabs>
        <w:rPr>
          <w:rFonts w:eastAsiaTheme="minorEastAsia" w:cs="Times New Roman"/>
          <w:noProof/>
        </w:rPr>
      </w:pPr>
      <w:hyperlink w:anchor="_Toc89113941" w:history="1">
        <w:r w:rsidR="00027A94" w:rsidRPr="00952FEF">
          <w:rPr>
            <w:rStyle w:val="Hyperlink"/>
            <w:rFonts w:cs="Times New Roman"/>
            <w:noProof/>
          </w:rPr>
          <w:t>Figure 4</w:t>
        </w:r>
        <w:r w:rsidR="00027A94" w:rsidRPr="00952FEF">
          <w:rPr>
            <w:rStyle w:val="Hyperlink"/>
            <w:rFonts w:cs="Times New Roman"/>
            <w:noProof/>
          </w:rPr>
          <w:noBreakHyphen/>
          <w:t>10 Double cation lead bromide system, FA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FAPbBr</w:t>
        </w:r>
        <w:r w:rsidR="00027A94" w:rsidRPr="00952FEF">
          <w:rPr>
            <w:rStyle w:val="Hyperlink"/>
            <w:rFonts w:cs="Times New Roman"/>
            <w:noProof/>
            <w:vertAlign w:val="subscript"/>
          </w:rPr>
          <w:t>3</w:t>
        </w:r>
        <w:r w:rsidR="00027A94" w:rsidRPr="00952FEF">
          <w:rPr>
            <w:rStyle w:val="Hyperlink"/>
            <w:rFonts w:cs="Times New Roman"/>
            <w:noProof/>
          </w:rPr>
          <w:t>, and FAPbBr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FAPbBr</w:t>
        </w:r>
        <w:r w:rsidR="00027A94" w:rsidRPr="00952FEF">
          <w:rPr>
            <w:rStyle w:val="Hyperlink"/>
            <w:rFonts w:cs="Times New Roman"/>
            <w:noProof/>
            <w:vertAlign w:val="subscript"/>
          </w:rPr>
          <w:t>3</w:t>
        </w:r>
        <w:r w:rsidR="00027A94" w:rsidRPr="00952FEF">
          <w:rPr>
            <w:rStyle w:val="Hyperlink"/>
            <w:rFonts w:cs="Times New Roman"/>
            <w:noProof/>
          </w:rPr>
          <w:t>, and FAPbBr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FAPbBr</w:t>
        </w:r>
        <w:r w:rsidR="00027A94" w:rsidRPr="00952FEF">
          <w:rPr>
            <w:rStyle w:val="Hyperlink"/>
            <w:rFonts w:cs="Times New Roman"/>
            <w:noProof/>
            <w:vertAlign w:val="subscript"/>
          </w:rPr>
          <w:t>3</w:t>
        </w:r>
        <w:r w:rsidR="00027A94" w:rsidRPr="00952FEF">
          <w:rPr>
            <w:rStyle w:val="Hyperlink"/>
            <w:rFonts w:cs="Times New Roman"/>
            <w:noProof/>
          </w:rPr>
          <w:t>, and FAPbBr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_Toc89113941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126</w:t>
        </w:r>
        <w:r w:rsidR="00027A94" w:rsidRPr="00952FEF">
          <w:rPr>
            <w:rFonts w:cs="Times New Roman"/>
            <w:noProof/>
            <w:webHidden/>
          </w:rPr>
          <w:fldChar w:fldCharType="end"/>
        </w:r>
      </w:hyperlink>
    </w:p>
    <w:p w14:paraId="7D0BCD1B" w14:textId="4354F8D8" w:rsidR="00027A94" w:rsidRPr="00952FEF" w:rsidRDefault="00111097">
      <w:pPr>
        <w:pStyle w:val="TableofFigures"/>
        <w:tabs>
          <w:tab w:val="right" w:leader="dot" w:pos="9350"/>
        </w:tabs>
        <w:rPr>
          <w:rFonts w:eastAsiaTheme="minorEastAsia" w:cs="Times New Roman"/>
          <w:noProof/>
        </w:rPr>
      </w:pPr>
      <w:hyperlink w:anchor="_Toc89113942" w:history="1">
        <w:r w:rsidR="00027A94" w:rsidRPr="00952FEF">
          <w:rPr>
            <w:rStyle w:val="Hyperlink"/>
            <w:rFonts w:cs="Times New Roman"/>
            <w:noProof/>
          </w:rPr>
          <w:t>Figure 4</w:t>
        </w:r>
        <w:r w:rsidR="00027A94" w:rsidRPr="00952FEF">
          <w:rPr>
            <w:rStyle w:val="Hyperlink"/>
            <w:rFonts w:cs="Times New Roman"/>
            <w:noProof/>
          </w:rPr>
          <w:noBreakHyphen/>
          <w:t>11 Methylammonium lead double halide system, MAPb(I</w:t>
        </w:r>
        <w:r w:rsidR="00027A94" w:rsidRPr="00952FEF">
          <w:rPr>
            <w:rStyle w:val="Hyperlink"/>
            <w:rFonts w:cs="Times New Roman"/>
            <w:noProof/>
            <w:vertAlign w:val="subscript"/>
          </w:rPr>
          <w:t>x</w:t>
        </w:r>
        <w:r w:rsidR="00027A94" w:rsidRPr="00952FEF">
          <w:rPr>
            <w:rStyle w:val="Hyperlink"/>
            <w:rFonts w:cs="Times New Roman"/>
            <w:noProof/>
          </w:rPr>
          <w:t>Br</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a) initial PL behavior when toluene is used as the antisolvent. b), c), and d) are the loading maps for MAPbBr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MAPbBr</w:t>
        </w:r>
        <w:r w:rsidR="00027A94" w:rsidRPr="00952FEF">
          <w:rPr>
            <w:rStyle w:val="Hyperlink"/>
            <w:rFonts w:cs="Times New Roman"/>
            <w:noProof/>
            <w:vertAlign w:val="subscript"/>
          </w:rPr>
          <w:t>3</w:t>
        </w:r>
        <w:r w:rsidR="00027A94" w:rsidRPr="00952FEF">
          <w:rPr>
            <w:rStyle w:val="Hyperlink"/>
            <w:rFonts w:cs="Times New Roman"/>
            <w:noProof/>
          </w:rPr>
          <w:t xml:space="preserve"> and MAPI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MAPbBr</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MAPbBr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 xml:space="preserve">-rich compositions, respectively. h) initial PL behavior when chloroform is used as the antisolvent. Similar to NMF decomposition for the toluene data set i), j) and k) and l), m), and n) are the loading maps and characteristic PL behavior </w:t>
        </w:r>
        <w:r w:rsidR="00027A94" w:rsidRPr="00952FEF">
          <w:rPr>
            <w:rStyle w:val="Hyperlink"/>
            <w:rFonts w:cs="Times New Roman"/>
            <w:noProof/>
          </w:rPr>
          <w:lastRenderedPageBreak/>
          <w:t>for MAPbBr</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MAPbBr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_Toc89113942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128</w:t>
        </w:r>
        <w:r w:rsidR="00027A94" w:rsidRPr="00952FEF">
          <w:rPr>
            <w:rFonts w:cs="Times New Roman"/>
            <w:noProof/>
            <w:webHidden/>
          </w:rPr>
          <w:fldChar w:fldCharType="end"/>
        </w:r>
      </w:hyperlink>
    </w:p>
    <w:p w14:paraId="48C870DB" w14:textId="53A4615A" w:rsidR="00027A94" w:rsidRPr="00952FEF" w:rsidRDefault="00111097">
      <w:pPr>
        <w:pStyle w:val="TableofFigures"/>
        <w:tabs>
          <w:tab w:val="right" w:leader="dot" w:pos="9350"/>
        </w:tabs>
        <w:rPr>
          <w:rFonts w:eastAsiaTheme="minorEastAsia" w:cs="Times New Roman"/>
          <w:noProof/>
        </w:rPr>
      </w:pPr>
      <w:hyperlink w:anchor="_Toc89113943" w:history="1">
        <w:r w:rsidR="00027A94" w:rsidRPr="00952FEF">
          <w:rPr>
            <w:rStyle w:val="Hyperlink"/>
            <w:rFonts w:cs="Times New Roman"/>
            <w:noProof/>
          </w:rPr>
          <w:t>Figure 4</w:t>
        </w:r>
        <w:r w:rsidR="00027A94" w:rsidRPr="00952FEF">
          <w:rPr>
            <w:rStyle w:val="Hyperlink"/>
            <w:rFonts w:cs="Times New Roman"/>
            <w:noProof/>
          </w:rPr>
          <w:noBreakHyphen/>
          <w:t>12 Formamidinium lead double halide system, FAPb(I</w:t>
        </w:r>
        <w:r w:rsidR="00027A94" w:rsidRPr="00952FEF">
          <w:rPr>
            <w:rStyle w:val="Hyperlink"/>
            <w:rFonts w:cs="Times New Roman"/>
            <w:noProof/>
            <w:vertAlign w:val="subscript"/>
          </w:rPr>
          <w:t>x</w:t>
        </w:r>
        <w:r w:rsidR="00027A94" w:rsidRPr="00952FEF">
          <w:rPr>
            <w:rStyle w:val="Hyperlink"/>
            <w:rFonts w:cs="Times New Roman"/>
            <w:noProof/>
          </w:rPr>
          <w:t>Br</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130</w:t>
        </w:r>
        <w:r w:rsidR="00027A94" w:rsidRPr="00952FEF">
          <w:rPr>
            <w:rFonts w:cs="Times New Roman"/>
            <w:noProof/>
            <w:webHidden/>
          </w:rPr>
          <w:fldChar w:fldCharType="end"/>
        </w:r>
      </w:hyperlink>
    </w:p>
    <w:p w14:paraId="4C9E58B3" w14:textId="4260493C" w:rsidR="00027A94" w:rsidRPr="00952FEF" w:rsidRDefault="00111097">
      <w:pPr>
        <w:pStyle w:val="TableofFigures"/>
        <w:tabs>
          <w:tab w:val="right" w:leader="dot" w:pos="9350"/>
        </w:tabs>
        <w:rPr>
          <w:rFonts w:eastAsiaTheme="minorEastAsia" w:cs="Times New Roman"/>
          <w:noProof/>
        </w:rPr>
      </w:pPr>
      <w:hyperlink w:anchor="_Toc89113944" w:history="1">
        <w:r w:rsidR="00027A94" w:rsidRPr="00952FEF">
          <w:rPr>
            <w:rStyle w:val="Hyperlink"/>
            <w:rFonts w:cs="Times New Roman"/>
            <w:noProof/>
          </w:rPr>
          <w:t>Figure 4</w:t>
        </w:r>
        <w:r w:rsidR="00027A94" w:rsidRPr="00952FEF">
          <w:rPr>
            <w:rStyle w:val="Hyperlink"/>
            <w:rFonts w:cs="Times New Roman"/>
            <w:noProof/>
          </w:rPr>
          <w:noBreakHyphen/>
          <w:t>13 Cesium lead double halide system, CsPb(I</w:t>
        </w:r>
        <w:r w:rsidR="00027A94" w:rsidRPr="00952FEF">
          <w:rPr>
            <w:rStyle w:val="Hyperlink"/>
            <w:rFonts w:cs="Times New Roman"/>
            <w:noProof/>
            <w:vertAlign w:val="subscript"/>
          </w:rPr>
          <w:t>x</w:t>
        </w:r>
        <w:r w:rsidR="00027A94" w:rsidRPr="00952FEF">
          <w:rPr>
            <w:rStyle w:val="Hyperlink"/>
            <w:rFonts w:cs="Times New Roman"/>
            <w:noProof/>
          </w:rPr>
          <w:t>Br</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CsPbI</w:t>
        </w:r>
        <w:r w:rsidR="00027A94" w:rsidRPr="00952FEF">
          <w:rPr>
            <w:rStyle w:val="Hyperlink"/>
            <w:rFonts w:cs="Times New Roman"/>
            <w:noProof/>
            <w:vertAlign w:val="subscript"/>
          </w:rPr>
          <w:t>3</w:t>
        </w:r>
        <w:r w:rsidR="00027A94" w:rsidRPr="00952FEF">
          <w:rPr>
            <w:rStyle w:val="Hyperlink"/>
            <w:rFonts w:cs="Times New Roman"/>
            <w:noProof/>
          </w:rPr>
          <w:t>, and CsPbI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CsPbI</w:t>
        </w:r>
        <w:r w:rsidR="00027A94" w:rsidRPr="00952FEF">
          <w:rPr>
            <w:rStyle w:val="Hyperlink"/>
            <w:rFonts w:cs="Times New Roman"/>
            <w:noProof/>
            <w:vertAlign w:val="subscript"/>
          </w:rPr>
          <w:t>3</w:t>
        </w:r>
        <w:r w:rsidR="00027A94" w:rsidRPr="00952FEF">
          <w:rPr>
            <w:rStyle w:val="Hyperlink"/>
            <w:rFonts w:cs="Times New Roman"/>
            <w:noProof/>
          </w:rPr>
          <w:t>, and CsPbI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CsPbI</w:t>
        </w:r>
        <w:r w:rsidR="00027A94" w:rsidRPr="00952FEF">
          <w:rPr>
            <w:rStyle w:val="Hyperlink"/>
            <w:rFonts w:cs="Times New Roman"/>
            <w:noProof/>
            <w:vertAlign w:val="subscript"/>
          </w:rPr>
          <w:t>3</w:t>
        </w:r>
        <w:r w:rsidR="00027A94" w:rsidRPr="00952FEF">
          <w:rPr>
            <w:rStyle w:val="Hyperlink"/>
            <w:rFonts w:cs="Times New Roman"/>
            <w:noProof/>
          </w:rPr>
          <w:t>, and CsPbI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_Toc89113944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132</w:t>
        </w:r>
        <w:r w:rsidR="00027A94" w:rsidRPr="00952FEF">
          <w:rPr>
            <w:rFonts w:cs="Times New Roman"/>
            <w:noProof/>
            <w:webHidden/>
          </w:rPr>
          <w:fldChar w:fldCharType="end"/>
        </w:r>
      </w:hyperlink>
    </w:p>
    <w:p w14:paraId="71BDAE61" w14:textId="5C2BD77D" w:rsidR="00027A94" w:rsidRPr="00952FEF" w:rsidRDefault="00111097">
      <w:pPr>
        <w:pStyle w:val="TableofFigures"/>
        <w:tabs>
          <w:tab w:val="right" w:leader="dot" w:pos="9350"/>
        </w:tabs>
        <w:rPr>
          <w:rFonts w:eastAsiaTheme="minorEastAsia" w:cs="Times New Roman"/>
          <w:noProof/>
        </w:rPr>
      </w:pPr>
      <w:hyperlink w:anchor="_Toc89113945" w:history="1">
        <w:r w:rsidR="00027A94" w:rsidRPr="00952FEF">
          <w:rPr>
            <w:rStyle w:val="Hyperlink"/>
            <w:rFonts w:cs="Times New Roman"/>
            <w:noProof/>
          </w:rPr>
          <w:t>Figure 4</w:t>
        </w:r>
        <w:r w:rsidR="00027A94" w:rsidRPr="00952FEF">
          <w:rPr>
            <w:rStyle w:val="Hyperlink"/>
            <w:rFonts w:cs="Times New Roman"/>
            <w:noProof/>
          </w:rPr>
          <w:noBreakHyphen/>
          <w:t>14 Double cation lead double halide system, MA</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x</w:t>
        </w:r>
        <w:r w:rsidR="00027A94" w:rsidRPr="00952FEF">
          <w:rPr>
            <w:rStyle w:val="Hyperlink"/>
            <w:rFonts w:cs="Times New Roman"/>
            <w:noProof/>
          </w:rPr>
          <w:t>Br</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FAPbBr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_Toc89113945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134</w:t>
        </w:r>
        <w:r w:rsidR="00027A94" w:rsidRPr="00952FEF">
          <w:rPr>
            <w:rFonts w:cs="Times New Roman"/>
            <w:noProof/>
            <w:webHidden/>
          </w:rPr>
          <w:fldChar w:fldCharType="end"/>
        </w:r>
      </w:hyperlink>
    </w:p>
    <w:p w14:paraId="14D7B9E6" w14:textId="4A1C7834" w:rsidR="00027A94" w:rsidRPr="00952FEF" w:rsidRDefault="00111097">
      <w:pPr>
        <w:pStyle w:val="TableofFigures"/>
        <w:tabs>
          <w:tab w:val="right" w:leader="dot" w:pos="9350"/>
        </w:tabs>
        <w:rPr>
          <w:rFonts w:eastAsiaTheme="minorEastAsia" w:cs="Times New Roman"/>
          <w:noProof/>
        </w:rPr>
      </w:pPr>
      <w:hyperlink w:anchor="_Toc89113946" w:history="1">
        <w:r w:rsidR="00027A94" w:rsidRPr="00952FEF">
          <w:rPr>
            <w:rStyle w:val="Hyperlink"/>
            <w:rFonts w:cs="Times New Roman"/>
            <w:noProof/>
          </w:rPr>
          <w:t>Figure 4</w:t>
        </w:r>
        <w:r w:rsidR="00027A94" w:rsidRPr="00952FEF">
          <w:rPr>
            <w:rStyle w:val="Hyperlink"/>
            <w:rFonts w:cs="Times New Roman"/>
            <w:noProof/>
          </w:rPr>
          <w:noBreakHyphen/>
          <w:t>15 Double cation lead double halide system, MA</w:t>
        </w:r>
        <w:r w:rsidR="00027A94" w:rsidRPr="00952FEF">
          <w:rPr>
            <w:rStyle w:val="Hyperlink"/>
            <w:rFonts w:cs="Times New Roman"/>
            <w:noProof/>
            <w:vertAlign w:val="subscript"/>
          </w:rPr>
          <w:t>x</w:t>
        </w:r>
        <w:r w:rsidR="00027A94" w:rsidRPr="00952FEF">
          <w:rPr>
            <w:rStyle w:val="Hyperlink"/>
            <w:rFonts w:cs="Times New Roman"/>
            <w:noProof/>
          </w:rPr>
          <w:t>FA</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x</w:t>
        </w:r>
        <w:r w:rsidR="00027A94" w:rsidRPr="00952FEF">
          <w:rPr>
            <w:rStyle w:val="Hyperlink"/>
            <w:rFonts w:cs="Times New Roman"/>
            <w:noProof/>
          </w:rPr>
          <w:t>I</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FAPbI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FAPbI</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 xml:space="preserve">-rich compositions, respectively. e), f), and g) Characteristic </w:t>
        </w:r>
        <w:r w:rsidR="00027A94" w:rsidRPr="00952FEF">
          <w:rPr>
            <w:rStyle w:val="Hyperlink"/>
            <w:rFonts w:cs="Times New Roman"/>
            <w:noProof/>
          </w:rPr>
          <w:lastRenderedPageBreak/>
          <w:t>PL behavior for FAPbI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FAPbI</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FAPbI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FAPbI</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_Toc89113946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136</w:t>
        </w:r>
        <w:r w:rsidR="00027A94" w:rsidRPr="00952FEF">
          <w:rPr>
            <w:rFonts w:cs="Times New Roman"/>
            <w:noProof/>
            <w:webHidden/>
          </w:rPr>
          <w:fldChar w:fldCharType="end"/>
        </w:r>
      </w:hyperlink>
    </w:p>
    <w:p w14:paraId="33036D5E" w14:textId="3CCD9C4F" w:rsidR="00027A94" w:rsidRPr="00952FEF" w:rsidRDefault="00111097">
      <w:pPr>
        <w:pStyle w:val="TableofFigures"/>
        <w:tabs>
          <w:tab w:val="right" w:leader="dot" w:pos="9350"/>
        </w:tabs>
        <w:rPr>
          <w:rFonts w:eastAsiaTheme="minorEastAsia" w:cs="Times New Roman"/>
          <w:noProof/>
        </w:rPr>
      </w:pPr>
      <w:hyperlink w:anchor="_Toc89113947" w:history="1">
        <w:r w:rsidR="00027A94" w:rsidRPr="00952FEF">
          <w:rPr>
            <w:rStyle w:val="Hyperlink"/>
            <w:rFonts w:cs="Times New Roman"/>
            <w:noProof/>
          </w:rPr>
          <w:t>Figure 4</w:t>
        </w:r>
        <w:r w:rsidR="00027A94" w:rsidRPr="00952FEF">
          <w:rPr>
            <w:rStyle w:val="Hyperlink"/>
            <w:rFonts w:cs="Times New Roman"/>
            <w:noProof/>
          </w:rPr>
          <w:noBreakHyphen/>
          <w:t>16 Double cation and double halide system, MA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x</w:t>
        </w:r>
        <w:r w:rsidR="00027A94" w:rsidRPr="00952FEF">
          <w:rPr>
            <w:rStyle w:val="Hyperlink"/>
            <w:rFonts w:cs="Times New Roman"/>
            <w:noProof/>
          </w:rPr>
          <w:t>Br</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a) initial PL behavior when toluene is used as the antisolvent. b), c), and d) are the loading maps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h) initial PL behavior when chloroform is used as the antisolvent. Similar to NMF decomposition for the toluene data set i), j) and k) and l), m), and n) are the loading maps and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MAPbI</w:t>
        </w:r>
        <w:r w:rsidR="00027A94" w:rsidRPr="00952FEF">
          <w:rPr>
            <w:rStyle w:val="Hyperlink"/>
            <w:rFonts w:cs="Times New Roman"/>
            <w:noProof/>
            <w:vertAlign w:val="subscript"/>
          </w:rPr>
          <w:t>3</w:t>
        </w:r>
        <w:r w:rsidR="00027A94" w:rsidRPr="00952FEF">
          <w:rPr>
            <w:rStyle w:val="Hyperlink"/>
            <w:rFonts w:cs="Times New Roman"/>
            <w:noProof/>
          </w:rPr>
          <w:t>, and MAPbI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_Toc89113947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139</w:t>
        </w:r>
        <w:r w:rsidR="00027A94" w:rsidRPr="00952FEF">
          <w:rPr>
            <w:rFonts w:cs="Times New Roman"/>
            <w:noProof/>
            <w:webHidden/>
          </w:rPr>
          <w:fldChar w:fldCharType="end"/>
        </w:r>
      </w:hyperlink>
    </w:p>
    <w:p w14:paraId="25878D8F" w14:textId="07FDAC87" w:rsidR="00027A94" w:rsidRPr="00952FEF" w:rsidRDefault="00111097">
      <w:pPr>
        <w:pStyle w:val="TableofFigures"/>
        <w:tabs>
          <w:tab w:val="right" w:leader="dot" w:pos="9350"/>
        </w:tabs>
        <w:rPr>
          <w:rFonts w:eastAsiaTheme="minorEastAsia" w:cs="Times New Roman"/>
          <w:noProof/>
        </w:rPr>
      </w:pPr>
      <w:hyperlink w:anchor="_Toc89113948" w:history="1">
        <w:r w:rsidR="00027A94" w:rsidRPr="00952FEF">
          <w:rPr>
            <w:rStyle w:val="Hyperlink"/>
            <w:rFonts w:cs="Times New Roman"/>
            <w:noProof/>
          </w:rPr>
          <w:t>Figure 4</w:t>
        </w:r>
        <w:r w:rsidR="00027A94" w:rsidRPr="00952FEF">
          <w:rPr>
            <w:rStyle w:val="Hyperlink"/>
            <w:rFonts w:cs="Times New Roman"/>
            <w:noProof/>
          </w:rPr>
          <w:noBreakHyphen/>
          <w:t>17 PL spectrum of MA</w:t>
        </w:r>
        <w:r w:rsidR="00027A94" w:rsidRPr="00952FEF">
          <w:rPr>
            <w:rStyle w:val="Hyperlink"/>
            <w:rFonts w:cs="Times New Roman"/>
            <w:noProof/>
            <w:vertAlign w:val="subscript"/>
          </w:rPr>
          <w:t>0.20</w:t>
        </w:r>
        <w:r w:rsidR="00027A94" w:rsidRPr="00952FEF">
          <w:rPr>
            <w:rStyle w:val="Hyperlink"/>
            <w:rFonts w:cs="Times New Roman"/>
            <w:noProof/>
          </w:rPr>
          <w:t>Cs</w:t>
        </w:r>
        <w:r w:rsidR="00027A94" w:rsidRPr="00952FEF">
          <w:rPr>
            <w:rStyle w:val="Hyperlink"/>
            <w:rFonts w:cs="Times New Roman"/>
            <w:noProof/>
            <w:vertAlign w:val="subscript"/>
          </w:rPr>
          <w:t>0.80</w:t>
        </w:r>
        <w:r w:rsidR="00027A94" w:rsidRPr="00952FEF">
          <w:rPr>
            <w:rStyle w:val="Hyperlink"/>
            <w:rFonts w:cs="Times New Roman"/>
            <w:noProof/>
          </w:rPr>
          <w:t>Pb(I</w:t>
        </w:r>
        <w:r w:rsidR="00027A94" w:rsidRPr="00952FEF">
          <w:rPr>
            <w:rStyle w:val="Hyperlink"/>
            <w:rFonts w:cs="Times New Roman"/>
            <w:noProof/>
            <w:vertAlign w:val="subscript"/>
          </w:rPr>
          <w:t>0.20</w:t>
        </w:r>
        <w:r w:rsidR="00027A94" w:rsidRPr="00952FEF">
          <w:rPr>
            <w:rStyle w:val="Hyperlink"/>
            <w:rFonts w:cs="Times New Roman"/>
            <w:noProof/>
          </w:rPr>
          <w:t>Br</w:t>
        </w:r>
        <w:r w:rsidR="00027A94" w:rsidRPr="00952FEF">
          <w:rPr>
            <w:rStyle w:val="Hyperlink"/>
            <w:rFonts w:cs="Times New Roman"/>
            <w:noProof/>
            <w:vertAlign w:val="subscript"/>
          </w:rPr>
          <w:t>0.80</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Absence of a defined peak, indicating the rapid degradation of CsPbBr</w:t>
        </w:r>
        <w:r w:rsidR="00027A94" w:rsidRPr="00952FEF">
          <w:rPr>
            <w:rStyle w:val="Hyperlink"/>
            <w:rFonts w:cs="Times New Roman"/>
            <w:noProof/>
            <w:vertAlign w:val="subscript"/>
          </w:rPr>
          <w:t>3</w:t>
        </w:r>
        <w:r w:rsidR="00027A94" w:rsidRPr="00952FEF">
          <w:rPr>
            <w:rStyle w:val="Hyperlink"/>
            <w:rFonts w:cs="Times New Roman"/>
            <w:noProof/>
          </w:rPr>
          <w:t>-rich compositions when toluene is used as the antisolvent.</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_Toc89113948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141</w:t>
        </w:r>
        <w:r w:rsidR="00027A94" w:rsidRPr="00952FEF">
          <w:rPr>
            <w:rFonts w:cs="Times New Roman"/>
            <w:noProof/>
            <w:webHidden/>
          </w:rPr>
          <w:fldChar w:fldCharType="end"/>
        </w:r>
      </w:hyperlink>
    </w:p>
    <w:p w14:paraId="5C4E7BB1" w14:textId="3C8796FF" w:rsidR="00027A94" w:rsidRPr="00952FEF" w:rsidRDefault="00111097">
      <w:pPr>
        <w:pStyle w:val="TableofFigures"/>
        <w:tabs>
          <w:tab w:val="right" w:leader="dot" w:pos="9350"/>
        </w:tabs>
        <w:rPr>
          <w:rFonts w:eastAsiaTheme="minorEastAsia" w:cs="Times New Roman"/>
          <w:noProof/>
        </w:rPr>
      </w:pPr>
      <w:hyperlink w:anchor="_Toc89113949" w:history="1">
        <w:r w:rsidR="00027A94" w:rsidRPr="00952FEF">
          <w:rPr>
            <w:rStyle w:val="Hyperlink"/>
            <w:rFonts w:cs="Times New Roman"/>
            <w:noProof/>
          </w:rPr>
          <w:t>Figure 4</w:t>
        </w:r>
        <w:r w:rsidR="00027A94" w:rsidRPr="00952FEF">
          <w:rPr>
            <w:rStyle w:val="Hyperlink"/>
            <w:rFonts w:cs="Times New Roman"/>
            <w:noProof/>
          </w:rPr>
          <w:noBreakHyphen/>
          <w:t>18 Double cation and double halide system, MA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x</w:t>
        </w:r>
        <w:r w:rsidR="00027A94" w:rsidRPr="00952FEF">
          <w:rPr>
            <w:rStyle w:val="Hyperlink"/>
            <w:rFonts w:cs="Times New Roman"/>
            <w:noProof/>
          </w:rPr>
          <w:t>I</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a) initial PL behavior when toluene is used as the antisolvent. b), c), and d) are the loading maps for CsPbI</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h) initial PL behavior when chloroform is used as the antisolvent. Similar to NMF decomposition for the toluene data set i), j) and k) and l), m), and n) are the loading maps and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solution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MAPbBr</w:t>
        </w:r>
        <w:r w:rsidR="00027A94" w:rsidRPr="00952FEF">
          <w:rPr>
            <w:rStyle w:val="Hyperlink"/>
            <w:rFonts w:cs="Times New Roman"/>
            <w:noProof/>
            <w:vertAlign w:val="subscript"/>
          </w:rPr>
          <w:t>3</w:t>
        </w:r>
        <w:r w:rsidR="00027A94" w:rsidRPr="00952FEF">
          <w:rPr>
            <w:rStyle w:val="Hyperlink"/>
            <w:rFonts w:cs="Times New Roman"/>
            <w:noProof/>
          </w:rPr>
          <w:t>, and MAPbBr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_Toc89113949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142</w:t>
        </w:r>
        <w:r w:rsidR="00027A94" w:rsidRPr="00952FEF">
          <w:rPr>
            <w:rFonts w:cs="Times New Roman"/>
            <w:noProof/>
            <w:webHidden/>
          </w:rPr>
          <w:fldChar w:fldCharType="end"/>
        </w:r>
      </w:hyperlink>
    </w:p>
    <w:p w14:paraId="49EC1FD9" w14:textId="1A6CD970" w:rsidR="00027A94" w:rsidRPr="00952FEF" w:rsidRDefault="00111097">
      <w:pPr>
        <w:pStyle w:val="TableofFigures"/>
        <w:tabs>
          <w:tab w:val="right" w:leader="dot" w:pos="9350"/>
        </w:tabs>
        <w:rPr>
          <w:rFonts w:eastAsiaTheme="minorEastAsia" w:cs="Times New Roman"/>
          <w:noProof/>
        </w:rPr>
      </w:pPr>
      <w:hyperlink w:anchor="_Toc89113950" w:history="1">
        <w:r w:rsidR="00027A94" w:rsidRPr="00952FEF">
          <w:rPr>
            <w:rStyle w:val="Hyperlink"/>
            <w:rFonts w:cs="Times New Roman"/>
            <w:noProof/>
          </w:rPr>
          <w:t>Figure 4</w:t>
        </w:r>
        <w:r w:rsidR="00027A94" w:rsidRPr="00952FEF">
          <w:rPr>
            <w:rStyle w:val="Hyperlink"/>
            <w:rFonts w:cs="Times New Roman"/>
            <w:noProof/>
          </w:rPr>
          <w:noBreakHyphen/>
          <w:t>19 Double cation lead double halide system, FA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Pb(I</w:t>
        </w:r>
        <w:r w:rsidR="00027A94" w:rsidRPr="00952FEF">
          <w:rPr>
            <w:rStyle w:val="Hyperlink"/>
            <w:rFonts w:cs="Times New Roman"/>
            <w:noProof/>
            <w:vertAlign w:val="subscript"/>
          </w:rPr>
          <w:t>x</w:t>
        </w:r>
        <w:r w:rsidR="00027A94" w:rsidRPr="00952FEF">
          <w:rPr>
            <w:rStyle w:val="Hyperlink"/>
            <w:rFonts w:cs="Times New Roman"/>
            <w:noProof/>
          </w:rPr>
          <w:t>Br</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 xml:space="preserve">-rich compositions, respectively. When chloroform is used as the antisolvent, i), j) and k) and l), m), </w:t>
        </w:r>
        <w:r w:rsidR="00027A94" w:rsidRPr="00952FEF">
          <w:rPr>
            <w:rStyle w:val="Hyperlink"/>
            <w:rFonts w:cs="Times New Roman"/>
            <w:noProof/>
          </w:rPr>
          <w:lastRenderedPageBreak/>
          <w:t>and n) are the loading maps and characteristic PL behavior for CsPbBr</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CsPbBr</w:t>
        </w:r>
        <w:r w:rsidR="00027A94" w:rsidRPr="00952FEF">
          <w:rPr>
            <w:rStyle w:val="Hyperlink"/>
            <w:rFonts w:cs="Times New Roman"/>
            <w:noProof/>
            <w:vertAlign w:val="subscript"/>
          </w:rPr>
          <w:t>3</w:t>
        </w:r>
        <w:r w:rsidR="00027A94" w:rsidRPr="00952FEF">
          <w:rPr>
            <w:rStyle w:val="Hyperlink"/>
            <w:rFonts w:cs="Times New Roman"/>
            <w:noProof/>
          </w:rPr>
          <w:t xml:space="preserve"> and FAPbI</w:t>
        </w:r>
        <w:r w:rsidR="00027A94" w:rsidRPr="00952FEF">
          <w:rPr>
            <w:rStyle w:val="Hyperlink"/>
            <w:rFonts w:cs="Times New Roman"/>
            <w:noProof/>
            <w:vertAlign w:val="subscript"/>
          </w:rPr>
          <w:t>3</w:t>
        </w:r>
        <w:r w:rsidR="00027A94" w:rsidRPr="00952FEF">
          <w:rPr>
            <w:rStyle w:val="Hyperlink"/>
            <w:rFonts w:cs="Times New Roman"/>
            <w:noProof/>
          </w:rPr>
          <w:t>, and FAPbI</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_Toc89113950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144</w:t>
        </w:r>
        <w:r w:rsidR="00027A94" w:rsidRPr="00952FEF">
          <w:rPr>
            <w:rFonts w:cs="Times New Roman"/>
            <w:noProof/>
            <w:webHidden/>
          </w:rPr>
          <w:fldChar w:fldCharType="end"/>
        </w:r>
      </w:hyperlink>
    </w:p>
    <w:p w14:paraId="028EACEA" w14:textId="56E2752E" w:rsidR="00027A94" w:rsidRPr="00952FEF" w:rsidRDefault="00111097">
      <w:pPr>
        <w:pStyle w:val="TableofFigures"/>
        <w:tabs>
          <w:tab w:val="right" w:leader="dot" w:pos="9350"/>
        </w:tabs>
        <w:rPr>
          <w:rFonts w:eastAsiaTheme="minorEastAsia" w:cs="Times New Roman"/>
          <w:noProof/>
        </w:rPr>
      </w:pPr>
      <w:hyperlink w:anchor="_Toc89113951" w:history="1">
        <w:r w:rsidR="00027A94" w:rsidRPr="00952FEF">
          <w:rPr>
            <w:rStyle w:val="Hyperlink"/>
            <w:rFonts w:cs="Times New Roman"/>
            <w:noProof/>
          </w:rPr>
          <w:t>Figure 4</w:t>
        </w:r>
        <w:r w:rsidR="00027A94" w:rsidRPr="00952FEF">
          <w:rPr>
            <w:rStyle w:val="Hyperlink"/>
            <w:rFonts w:cs="Times New Roman"/>
            <w:noProof/>
          </w:rPr>
          <w:noBreakHyphen/>
          <w:t>20 Double cation lead double halide system, FA</w:t>
        </w:r>
        <w:r w:rsidR="00027A94" w:rsidRPr="00952FEF">
          <w:rPr>
            <w:rStyle w:val="Hyperlink"/>
            <w:rFonts w:cs="Times New Roman"/>
            <w:noProof/>
            <w:vertAlign w:val="subscript"/>
          </w:rPr>
          <w:t>x</w:t>
        </w:r>
        <w:r w:rsidR="00027A94" w:rsidRPr="00952FEF">
          <w:rPr>
            <w:rStyle w:val="Hyperlink"/>
            <w:rFonts w:cs="Times New Roman"/>
            <w:noProof/>
          </w:rPr>
          <w:t>Cs</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x</w:t>
        </w:r>
        <w:r w:rsidR="00027A94" w:rsidRPr="00952FEF">
          <w:rPr>
            <w:rStyle w:val="Hyperlink"/>
            <w:rFonts w:cs="Times New Roman"/>
            <w:noProof/>
          </w:rPr>
          <w:t>I</w:t>
        </w:r>
        <w:r w:rsidR="00027A94" w:rsidRPr="00952FEF">
          <w:rPr>
            <w:rStyle w:val="Hyperlink"/>
            <w:rFonts w:cs="Times New Roman"/>
            <w:noProof/>
            <w:vertAlign w:val="subscript"/>
          </w:rPr>
          <w:t>1-x</w:t>
        </w:r>
        <w:r w:rsidR="00027A94" w:rsidRPr="00952FEF">
          <w:rPr>
            <w:rStyle w:val="Hyperlink"/>
            <w:rFonts w:cs="Times New Roman"/>
            <w:noProof/>
          </w:rPr>
          <w:t>)</w:t>
        </w:r>
        <w:r w:rsidR="00027A94" w:rsidRPr="00952FEF">
          <w:rPr>
            <w:rStyle w:val="Hyperlink"/>
            <w:rFonts w:cs="Times New Roman"/>
            <w:noProof/>
            <w:vertAlign w:val="subscript"/>
          </w:rPr>
          <w:t>3</w:t>
        </w:r>
        <w:r w:rsidR="00027A94" w:rsidRPr="00952FEF">
          <w:rPr>
            <w:rStyle w:val="Hyperlink"/>
            <w:rFonts w:cs="Times New Roman"/>
            <w:noProof/>
          </w:rPr>
          <w:t>. Initial PL behavior when a) toluene and h) chloroform is used as the antisolvent. When toluene is used as the antisolvent, b), c), and d) are the loading maps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FAPbBr</w:t>
        </w:r>
        <w:r w:rsidR="00027A94" w:rsidRPr="00952FEF">
          <w:rPr>
            <w:rStyle w:val="Hyperlink"/>
            <w:rFonts w:cs="Times New Roman"/>
            <w:noProof/>
            <w:vertAlign w:val="subscript"/>
          </w:rPr>
          <w:t>3</w:t>
        </w:r>
        <w:r w:rsidR="00027A94" w:rsidRPr="00952FEF">
          <w:rPr>
            <w:rStyle w:val="Hyperlink"/>
            <w:rFonts w:cs="Times New Roman"/>
            <w:noProof/>
          </w:rPr>
          <w:t>, and FAPbBr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e), f), and g)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FAPbBr</w:t>
        </w:r>
        <w:r w:rsidR="00027A94" w:rsidRPr="00952FEF">
          <w:rPr>
            <w:rStyle w:val="Hyperlink"/>
            <w:rFonts w:cs="Times New Roman"/>
            <w:noProof/>
            <w:vertAlign w:val="subscript"/>
          </w:rPr>
          <w:t>3</w:t>
        </w:r>
        <w:r w:rsidR="00027A94" w:rsidRPr="00952FEF">
          <w:rPr>
            <w:rStyle w:val="Hyperlink"/>
            <w:rFonts w:cs="Times New Roman"/>
            <w:noProof/>
          </w:rPr>
          <w:t>, and FAPbBr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 When chloroform is used as the antisolvent, i), j) and k) and l), m), and n) are the loading maps and characteristic PL behavior for CsPbI</w:t>
        </w:r>
        <w:r w:rsidR="00027A94" w:rsidRPr="00952FEF">
          <w:rPr>
            <w:rStyle w:val="Hyperlink"/>
            <w:rFonts w:cs="Times New Roman"/>
            <w:noProof/>
            <w:vertAlign w:val="subscript"/>
          </w:rPr>
          <w:t>3</w:t>
        </w:r>
        <w:r w:rsidR="00027A94" w:rsidRPr="00952FEF">
          <w:rPr>
            <w:rStyle w:val="Hyperlink"/>
            <w:rFonts w:cs="Times New Roman"/>
            <w:noProof/>
          </w:rPr>
          <w:t>-rich compositions, solid solutions of CsPbI</w:t>
        </w:r>
        <w:r w:rsidR="00027A94" w:rsidRPr="00952FEF">
          <w:rPr>
            <w:rStyle w:val="Hyperlink"/>
            <w:rFonts w:cs="Times New Roman"/>
            <w:noProof/>
            <w:vertAlign w:val="subscript"/>
          </w:rPr>
          <w:t>3</w:t>
        </w:r>
        <w:r w:rsidR="00027A94" w:rsidRPr="00952FEF">
          <w:rPr>
            <w:rStyle w:val="Hyperlink"/>
            <w:rFonts w:cs="Times New Roman"/>
            <w:noProof/>
          </w:rPr>
          <w:t xml:space="preserve"> and FAPbBr</w:t>
        </w:r>
        <w:r w:rsidR="00027A94" w:rsidRPr="00952FEF">
          <w:rPr>
            <w:rStyle w:val="Hyperlink"/>
            <w:rFonts w:cs="Times New Roman"/>
            <w:noProof/>
            <w:vertAlign w:val="subscript"/>
          </w:rPr>
          <w:t>3</w:t>
        </w:r>
        <w:r w:rsidR="00027A94" w:rsidRPr="00952FEF">
          <w:rPr>
            <w:rStyle w:val="Hyperlink"/>
            <w:rFonts w:cs="Times New Roman"/>
            <w:noProof/>
          </w:rPr>
          <w:t>, and FAPbBr</w:t>
        </w:r>
        <w:r w:rsidR="00027A94" w:rsidRPr="00952FEF">
          <w:rPr>
            <w:rStyle w:val="Hyperlink"/>
            <w:rFonts w:cs="Times New Roman"/>
            <w:noProof/>
            <w:vertAlign w:val="subscript"/>
          </w:rPr>
          <w:t>3</w:t>
        </w:r>
        <w:r w:rsidR="00027A94" w:rsidRPr="00952FEF">
          <w:rPr>
            <w:rStyle w:val="Hyperlink"/>
            <w:rFonts w:cs="Times New Roman"/>
            <w:noProof/>
          </w:rPr>
          <w:t>-rich compositions, respectively.</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_Toc89113951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146</w:t>
        </w:r>
        <w:r w:rsidR="00027A94" w:rsidRPr="00952FEF">
          <w:rPr>
            <w:rFonts w:cs="Times New Roman"/>
            <w:noProof/>
            <w:webHidden/>
          </w:rPr>
          <w:fldChar w:fldCharType="end"/>
        </w:r>
      </w:hyperlink>
    </w:p>
    <w:p w14:paraId="368C41C2" w14:textId="149C5FC8" w:rsidR="00027A94" w:rsidRPr="00952FEF" w:rsidRDefault="00111097">
      <w:pPr>
        <w:pStyle w:val="TableofFigures"/>
        <w:tabs>
          <w:tab w:val="right" w:leader="dot" w:pos="9350"/>
        </w:tabs>
        <w:rPr>
          <w:rFonts w:eastAsiaTheme="minorEastAsia" w:cs="Times New Roman"/>
          <w:noProof/>
        </w:rPr>
      </w:pPr>
      <w:hyperlink w:anchor="_Toc89113952" w:history="1">
        <w:r w:rsidR="00027A94" w:rsidRPr="00952FEF">
          <w:rPr>
            <w:rStyle w:val="Hyperlink"/>
            <w:rFonts w:cs="Times New Roman"/>
            <w:noProof/>
          </w:rPr>
          <w:t>Figure 4</w:t>
        </w:r>
        <w:r w:rsidR="00027A94" w:rsidRPr="00952FEF">
          <w:rPr>
            <w:rStyle w:val="Hyperlink"/>
            <w:rFonts w:cs="Times New Roman"/>
            <w:noProof/>
          </w:rPr>
          <w:noBreakHyphen/>
          <w:t>21 Guide for which antisolvent is more applicable for each binary MHP system. a) White or light red/blue indicate the antisolvent is not ideal for that section of the phase diagram as the microcrystals either form different phases or exhibit poor stability. As the color darkens, this indicates the antisolvent is an appropriate choice for the portion of the phase diagram as the correct phase forms and remains stable for longer periods of time. b) Relatively consistent PL spectrum when toluene is used. c) Changing PL spectrum, including a peak shift and decrease in intensity, when chloroform is utilized.</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_Toc89113952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148</w:t>
        </w:r>
        <w:r w:rsidR="00027A94" w:rsidRPr="00952FEF">
          <w:rPr>
            <w:rFonts w:cs="Times New Roman"/>
            <w:noProof/>
            <w:webHidden/>
          </w:rPr>
          <w:fldChar w:fldCharType="end"/>
        </w:r>
      </w:hyperlink>
    </w:p>
    <w:p w14:paraId="3DC38486" w14:textId="54933407" w:rsidR="00027A94" w:rsidRPr="00952FEF" w:rsidRDefault="00111097">
      <w:pPr>
        <w:pStyle w:val="TableofFigures"/>
        <w:tabs>
          <w:tab w:val="right" w:leader="dot" w:pos="9350"/>
        </w:tabs>
        <w:rPr>
          <w:rFonts w:eastAsiaTheme="minorEastAsia" w:cs="Times New Roman"/>
          <w:noProof/>
        </w:rPr>
      </w:pPr>
      <w:hyperlink w:anchor="_Toc89113953" w:history="1">
        <w:r w:rsidR="00027A94" w:rsidRPr="00952FEF">
          <w:rPr>
            <w:rStyle w:val="Hyperlink"/>
            <w:rFonts w:cs="Times New Roman"/>
            <w:noProof/>
          </w:rPr>
          <w:t>Figure 4</w:t>
        </w:r>
        <w:r w:rsidR="00027A94" w:rsidRPr="00952FEF">
          <w:rPr>
            <w:rStyle w:val="Hyperlink"/>
            <w:rFonts w:cs="Times New Roman"/>
            <w:noProof/>
          </w:rPr>
          <w:noBreakHyphen/>
          <w:t>22 Confirmation that these results can be observed in other forms, such as single crystals. Demonstration of the same bimodal PL spectra shown in the publication studying a Cs</w:t>
        </w:r>
        <w:r w:rsidR="00027A94" w:rsidRPr="00952FEF">
          <w:rPr>
            <w:rStyle w:val="Hyperlink"/>
            <w:rFonts w:cs="Times New Roman"/>
            <w:noProof/>
            <w:vertAlign w:val="subscript"/>
          </w:rPr>
          <w:t>x</w:t>
        </w:r>
        <w:r w:rsidR="00027A94" w:rsidRPr="00952FEF">
          <w:rPr>
            <w:rStyle w:val="Hyperlink"/>
            <w:rFonts w:cs="Times New Roman"/>
            <w:noProof/>
          </w:rPr>
          <w:t>MA</w:t>
        </w:r>
        <w:r w:rsidR="00027A94" w:rsidRPr="00952FEF">
          <w:rPr>
            <w:rStyle w:val="Hyperlink"/>
            <w:rFonts w:cs="Times New Roman"/>
            <w:noProof/>
            <w:vertAlign w:val="subscript"/>
          </w:rPr>
          <w:t>1-x</w:t>
        </w:r>
        <w:r w:rsidR="00027A94" w:rsidRPr="00952FEF">
          <w:rPr>
            <w:rStyle w:val="Hyperlink"/>
            <w:rFonts w:cs="Times New Roman"/>
            <w:noProof/>
          </w:rPr>
          <w:t>PbBr</w:t>
        </w:r>
        <w:r w:rsidR="00027A94" w:rsidRPr="00952FEF">
          <w:rPr>
            <w:rStyle w:val="Hyperlink"/>
            <w:rFonts w:cs="Times New Roman"/>
            <w:noProof/>
            <w:vertAlign w:val="subscript"/>
          </w:rPr>
          <w:t>3</w:t>
        </w:r>
        <w:r w:rsidR="00027A94" w:rsidRPr="00952FEF">
          <w:rPr>
            <w:rStyle w:val="Hyperlink"/>
            <w:rFonts w:cs="Times New Roman"/>
            <w:noProof/>
          </w:rPr>
          <w:t xml:space="preserve"> system</w:t>
        </w:r>
        <w:r w:rsidR="00027A94" w:rsidRPr="00952FEF">
          <w:rPr>
            <w:rStyle w:val="Hyperlink"/>
            <w:rFonts w:cs="Times New Roman"/>
            <w:noProof/>
            <w:vertAlign w:val="superscript"/>
          </w:rPr>
          <w:t>242</w:t>
        </w:r>
        <w:r w:rsidR="00027A94" w:rsidRPr="00952FEF">
          <w:rPr>
            <w:rStyle w:val="Hyperlink"/>
            <w:rFonts w:cs="Times New Roman"/>
            <w:noProof/>
          </w:rPr>
          <w:t>. Utilizing photoluminescence (PL) measurements, their PL peaks begin to shift towards higher wavelengths as Cs is incorporated into the single crystal of MAPbBr</w:t>
        </w:r>
        <w:r w:rsidR="00027A94" w:rsidRPr="00952FEF">
          <w:rPr>
            <w:rStyle w:val="Hyperlink"/>
            <w:rFonts w:cs="Times New Roman"/>
            <w:noProof/>
            <w:vertAlign w:val="subscript"/>
          </w:rPr>
          <w:t>3</w:t>
        </w:r>
        <w:r w:rsidR="00027A94" w:rsidRPr="00952FEF">
          <w:rPr>
            <w:rStyle w:val="Hyperlink"/>
            <w:rFonts w:cs="Times New Roman"/>
            <w:noProof/>
          </w:rPr>
          <w:t xml:space="preserve"> at low concentrations. Then, they observe the PL peaks blue-shift towards the CsPbBr</w:t>
        </w:r>
        <w:r w:rsidR="00027A94" w:rsidRPr="00952FEF">
          <w:rPr>
            <w:rStyle w:val="Hyperlink"/>
            <w:rFonts w:cs="Times New Roman"/>
            <w:noProof/>
            <w:vertAlign w:val="subscript"/>
          </w:rPr>
          <w:t>3</w:t>
        </w:r>
        <w:r w:rsidR="00027A94" w:rsidRPr="00952FEF">
          <w:rPr>
            <w:rStyle w:val="Hyperlink"/>
            <w:rFonts w:cs="Times New Roman"/>
            <w:noProof/>
          </w:rPr>
          <w:t xml:space="preserve"> peak (~535 nm) as the mixing ratio </w:t>
        </w:r>
        <w:r w:rsidR="00027A94" w:rsidRPr="00952FEF">
          <w:rPr>
            <w:rStyle w:val="Hyperlink"/>
            <w:rFonts w:cs="Times New Roman"/>
            <w:i/>
            <w:noProof/>
          </w:rPr>
          <w:t>x</w:t>
        </w:r>
        <w:r w:rsidR="00027A94" w:rsidRPr="00952FEF">
          <w:rPr>
            <w:rStyle w:val="Hyperlink"/>
            <w:rFonts w:cs="Times New Roman"/>
            <w:noProof/>
          </w:rPr>
          <w:t xml:space="preserve"> increases to above 0.13, indicating a bimodal PL spectrum. We observe a similar effect, in which the PL peaks start to blue-shift; however, we observe this occurring at a slightly higher CsPbBr</w:t>
        </w:r>
        <w:r w:rsidR="00027A94" w:rsidRPr="00952FEF">
          <w:rPr>
            <w:rStyle w:val="Hyperlink"/>
            <w:rFonts w:cs="Times New Roman"/>
            <w:noProof/>
            <w:vertAlign w:val="subscript"/>
          </w:rPr>
          <w:t>3</w:t>
        </w:r>
        <w:r w:rsidR="00027A94" w:rsidRPr="00952FEF">
          <w:rPr>
            <w:rStyle w:val="Hyperlink"/>
            <w:rFonts w:cs="Times New Roman"/>
            <w:noProof/>
          </w:rPr>
          <w:t xml:space="preserve"> concentration, where </w:t>
        </w:r>
        <w:r w:rsidR="00027A94" w:rsidRPr="00952FEF">
          <w:rPr>
            <w:rStyle w:val="Hyperlink"/>
            <w:rFonts w:cs="Times New Roman"/>
            <w:i/>
            <w:noProof/>
          </w:rPr>
          <w:t>x</w:t>
        </w:r>
        <w:r w:rsidR="00027A94" w:rsidRPr="00952FEF">
          <w:rPr>
            <w:rStyle w:val="Hyperlink"/>
            <w:rFonts w:cs="Times New Roman"/>
            <w:noProof/>
          </w:rPr>
          <w:t xml:space="preserve"> is roughly 0.22 instead of 0.17. We attribute this discrepancy to the possibility that the Cs concentration of the synthesized single crystals in this reference could be different than the ratio of the precursor solution.</w:t>
        </w:r>
        <w:r w:rsidR="00027A94" w:rsidRPr="00952FEF">
          <w:rPr>
            <w:rFonts w:cs="Times New Roman"/>
            <w:noProof/>
            <w:webHidden/>
          </w:rPr>
          <w:tab/>
        </w:r>
        <w:r w:rsidR="00027A94" w:rsidRPr="00952FEF">
          <w:rPr>
            <w:rFonts w:cs="Times New Roman"/>
            <w:noProof/>
            <w:webHidden/>
          </w:rPr>
          <w:fldChar w:fldCharType="begin"/>
        </w:r>
        <w:r w:rsidR="00027A94" w:rsidRPr="00952FEF">
          <w:rPr>
            <w:rFonts w:cs="Times New Roman"/>
            <w:noProof/>
            <w:webHidden/>
          </w:rPr>
          <w:instrText xml:space="preserve"> PAGEREF _Toc89113953 \h </w:instrText>
        </w:r>
        <w:r w:rsidR="00027A94" w:rsidRPr="00952FEF">
          <w:rPr>
            <w:rFonts w:cs="Times New Roman"/>
            <w:noProof/>
            <w:webHidden/>
          </w:rPr>
        </w:r>
        <w:r w:rsidR="00027A94" w:rsidRPr="00952FEF">
          <w:rPr>
            <w:rFonts w:cs="Times New Roman"/>
            <w:noProof/>
            <w:webHidden/>
          </w:rPr>
          <w:fldChar w:fldCharType="separate"/>
        </w:r>
        <w:r w:rsidR="00881BE8">
          <w:rPr>
            <w:rFonts w:cs="Times New Roman"/>
            <w:noProof/>
            <w:webHidden/>
          </w:rPr>
          <w:t>150</w:t>
        </w:r>
        <w:r w:rsidR="00027A94" w:rsidRPr="00952FEF">
          <w:rPr>
            <w:rFonts w:cs="Times New Roman"/>
            <w:noProof/>
            <w:webHidden/>
          </w:rPr>
          <w:fldChar w:fldCharType="end"/>
        </w:r>
      </w:hyperlink>
    </w:p>
    <w:p w14:paraId="6A0EA74C" w14:textId="10BFD961" w:rsidR="002124E2" w:rsidRPr="00952FEF" w:rsidRDefault="002124E2" w:rsidP="002D6122">
      <w:pPr>
        <w:jc w:val="left"/>
        <w:rPr>
          <w:rFonts w:eastAsiaTheme="majorEastAsia" w:cs="Times New Roman"/>
          <w:b/>
          <w:color w:val="000000" w:themeColor="text1"/>
          <w:sz w:val="32"/>
          <w:szCs w:val="32"/>
        </w:rPr>
      </w:pPr>
      <w:r w:rsidRPr="00952FEF">
        <w:rPr>
          <w:rFonts w:eastAsiaTheme="majorEastAsia" w:cs="Times New Roman"/>
          <w:b/>
          <w:color w:val="000000" w:themeColor="text1"/>
          <w:sz w:val="32"/>
          <w:szCs w:val="32"/>
        </w:rPr>
        <w:fldChar w:fldCharType="end"/>
      </w:r>
    </w:p>
    <w:p w14:paraId="0D192E34" w14:textId="30AD011E" w:rsidR="002124E2" w:rsidRPr="00952FEF" w:rsidRDefault="008C6A05" w:rsidP="002D6122">
      <w:pPr>
        <w:jc w:val="left"/>
        <w:rPr>
          <w:rFonts w:eastAsiaTheme="majorEastAsia" w:cs="Times New Roman"/>
          <w:b/>
          <w:color w:val="000000" w:themeColor="text1"/>
          <w:sz w:val="32"/>
          <w:szCs w:val="32"/>
        </w:rPr>
        <w:sectPr w:rsidR="002124E2" w:rsidRPr="00952FEF" w:rsidSect="002124E2">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r w:rsidRPr="00952FEF">
        <w:rPr>
          <w:rFonts w:cs="Times New Roman"/>
        </w:rPr>
        <w:br w:type="page"/>
      </w:r>
      <w:bookmarkStart w:id="0" w:name="_Toc86155535"/>
    </w:p>
    <w:p w14:paraId="46D33E25" w14:textId="6F7A9FE2" w:rsidR="003F058C" w:rsidRPr="00952FEF" w:rsidRDefault="004667AD" w:rsidP="002D6122">
      <w:pPr>
        <w:pStyle w:val="Heading1"/>
        <w:rPr>
          <w:rFonts w:ascii="Times New Roman" w:hAnsi="Times New Roman" w:cs="Times New Roman"/>
        </w:rPr>
      </w:pPr>
      <w:bookmarkStart w:id="1" w:name="_Ref87015299"/>
      <w:bookmarkStart w:id="2" w:name="_Toc89113845"/>
      <w:bookmarkEnd w:id="0"/>
      <w:r w:rsidRPr="00952FEF">
        <w:rPr>
          <w:rFonts w:ascii="Times New Roman" w:hAnsi="Times New Roman" w:cs="Times New Roman"/>
        </w:rPr>
        <w:lastRenderedPageBreak/>
        <w:t>Introduction</w:t>
      </w:r>
      <w:bookmarkEnd w:id="1"/>
      <w:bookmarkEnd w:id="2"/>
    </w:p>
    <w:p w14:paraId="4E549384" w14:textId="77777777" w:rsidR="008019FF" w:rsidRPr="00952FEF" w:rsidRDefault="008019FF" w:rsidP="008019FF">
      <w:pPr>
        <w:rPr>
          <w:rFonts w:cs="Times New Roman"/>
        </w:rPr>
      </w:pPr>
    </w:p>
    <w:p w14:paraId="14741688" w14:textId="70D06A0C" w:rsidR="004667AD" w:rsidRPr="00952FEF" w:rsidRDefault="003F058C" w:rsidP="002D6122">
      <w:pPr>
        <w:jc w:val="left"/>
        <w:rPr>
          <w:rFonts w:eastAsiaTheme="majorEastAsia" w:cs="Times New Roman"/>
          <w:b/>
          <w:color w:val="000000" w:themeColor="text1"/>
          <w:sz w:val="36"/>
          <w:szCs w:val="36"/>
        </w:rPr>
      </w:pPr>
      <w:r w:rsidRPr="00952FEF">
        <w:rPr>
          <w:rFonts w:cs="Times New Roman"/>
        </w:rPr>
        <w:br w:type="page"/>
      </w:r>
    </w:p>
    <w:p w14:paraId="2C2962DC" w14:textId="14C412B0" w:rsidR="004667AD" w:rsidRPr="00952FEF" w:rsidRDefault="004667AD" w:rsidP="002B4C98">
      <w:pPr>
        <w:pStyle w:val="Heading2"/>
        <w:rPr>
          <w:rFonts w:ascii="Times New Roman" w:hAnsi="Times New Roman" w:cs="Times New Roman"/>
        </w:rPr>
      </w:pPr>
      <w:bookmarkStart w:id="3" w:name="_Toc89113846"/>
      <w:r w:rsidRPr="00952FEF">
        <w:rPr>
          <w:rFonts w:ascii="Times New Roman" w:hAnsi="Times New Roman" w:cs="Times New Roman"/>
        </w:rPr>
        <w:lastRenderedPageBreak/>
        <w:t>Metal Halide Perovskites</w:t>
      </w:r>
      <w:bookmarkEnd w:id="3"/>
    </w:p>
    <w:p w14:paraId="1290E6FE" w14:textId="37713A33" w:rsidR="00FC4A9A" w:rsidRPr="00952FEF" w:rsidRDefault="003F058C" w:rsidP="00FC4A9A">
      <w:pPr>
        <w:rPr>
          <w:rFonts w:cs="Times New Roman"/>
        </w:rPr>
      </w:pPr>
      <w:r w:rsidRPr="00952FEF">
        <w:rPr>
          <w:rFonts w:cs="Times New Roman"/>
        </w:rPr>
        <w:t>In the past decade, metal halide perovskites (MHPs) have emerged as promising candidates for low-cost photovoltaics</w:t>
      </w:r>
      <w:r w:rsidRPr="00952FEF">
        <w:rPr>
          <w:rFonts w:cs="Times New Roman"/>
        </w:rPr>
        <w:fldChar w:fldCharType="begin"/>
      </w:r>
      <w:r w:rsidR="00C56DBD" w:rsidRPr="00952FEF">
        <w:rPr>
          <w:rFonts w:cs="Times New Roman"/>
        </w:rPr>
        <w:instrText xml:space="preserve"> ADDIN EN.CITE &lt;EndNote&gt;&lt;Cite&gt;&lt;Author&gt;Stranks&lt;/Author&gt;&lt;Year&gt;2015&lt;/Year&gt;&lt;RecNum&gt;20&lt;/RecNum&gt;&lt;DisplayText&gt;&lt;style face="superscript"&gt;1&lt;/style&gt;&lt;/DisplayText&gt;&lt;record&gt;&lt;rec-number&gt;20&lt;/rec-number&gt;&lt;foreign-keys&gt;&lt;key app="EN" db-id="wtpvs2eacpevd8erfx1vse2mpftzttre9rts" timestamp="1634842991"&gt;20&lt;/key&gt;&lt;/foreign-keys&gt;&lt;ref-type name="Journal Article"&gt;17&lt;/ref-type&gt;&lt;contributors&gt;&lt;authors&gt;&lt;author&gt;Stranks, S. D.&lt;/author&gt;&lt;author&gt;Snaith, H. J.&lt;/author&gt;&lt;/authors&gt;&lt;/contributors&gt;&lt;auth-address&gt;Clarendon Laboratory, Parks Road, Oxford OX1 3PU, UK.&lt;/auth-address&gt;&lt;titles&gt;&lt;title&gt;Metal-halide perovskites for photovoltaic and light-emitting devices&lt;/title&gt;&lt;secondary-title&gt;Nat Nanotechnol&lt;/secondary-title&gt;&lt;/titles&gt;&lt;periodical&gt;&lt;full-title&gt;Nat Nanotechnol&lt;/full-title&gt;&lt;/periodical&gt;&lt;pages&gt;391-402&lt;/pages&gt;&lt;volume&gt;10&lt;/volume&gt;&lt;number&gt;5&lt;/number&gt;&lt;edition&gt;2015/05/08&lt;/edition&gt;&lt;dates&gt;&lt;year&gt;2015&lt;/year&gt;&lt;pub-dates&gt;&lt;date&gt;May&lt;/date&gt;&lt;/pub-dates&gt;&lt;/dates&gt;&lt;isbn&gt;1748-3395 (Electronic)&amp;#xD;1748-3387 (Linking)&lt;/isbn&gt;&lt;accession-num&gt;25947963&lt;/accession-num&gt;&lt;urls&gt;&lt;related-urls&gt;&lt;url&gt;https://www.ncbi.nlm.nih.gov/pubmed/25947963&lt;/url&gt;&lt;/related-urls&gt;&lt;/urls&gt;&lt;electronic-resource-num&gt;10.1038/nnano.2015.90&lt;/electronic-resource-num&gt;&lt;/record&gt;&lt;/Cite&gt;&lt;/EndNote&gt;</w:instrText>
      </w:r>
      <w:r w:rsidRPr="00952FEF">
        <w:rPr>
          <w:rFonts w:cs="Times New Roman"/>
        </w:rPr>
        <w:fldChar w:fldCharType="separate"/>
      </w:r>
      <w:r w:rsidR="00C56DBD" w:rsidRPr="00952FEF">
        <w:rPr>
          <w:rFonts w:cs="Times New Roman"/>
          <w:noProof/>
          <w:vertAlign w:val="superscript"/>
        </w:rPr>
        <w:t>1</w:t>
      </w:r>
      <w:r w:rsidRPr="00952FEF">
        <w:rPr>
          <w:rFonts w:cs="Times New Roman"/>
        </w:rPr>
        <w:fldChar w:fldCharType="end"/>
      </w:r>
      <w:r w:rsidRPr="00952FEF">
        <w:rPr>
          <w:rFonts w:cs="Times New Roman"/>
        </w:rPr>
        <w:t>, light-emitting diodes</w:t>
      </w:r>
      <w:r w:rsidRPr="00952FEF">
        <w:rPr>
          <w:rFonts w:cs="Times New Roman"/>
        </w:rPr>
        <w:fldChar w:fldCharType="begin">
          <w:fldData xml:space="preserve">PEVuZE5vdGU+PENpdGU+PEF1dGhvcj5aaGFvPC9BdXRob3I+PFllYXI+MjAxODwvWWVhcj48UmVj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==
</w:fldData>
        </w:fldChar>
      </w:r>
      <w:r w:rsidRPr="00952FEF">
        <w:rPr>
          <w:rFonts w:cs="Times New Roman"/>
        </w:rPr>
        <w:instrText xml:space="preserve"> ADDIN EN.CITE </w:instrText>
      </w:r>
      <w:r w:rsidRPr="00952FEF">
        <w:rPr>
          <w:rFonts w:cs="Times New Roman"/>
        </w:rPr>
        <w:fldChar w:fldCharType="begin">
          <w:fldData xml:space="preserve">PEVuZE5vdGU+PENpdGU+PEF1dGhvcj5aaGFvPC9BdXRob3I+PFllYXI+MjAxODwvWWVhcj48UmVj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==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2, 3</w:t>
      </w:r>
      <w:r w:rsidRPr="00952FEF">
        <w:rPr>
          <w:rFonts w:cs="Times New Roman"/>
        </w:rPr>
        <w:fldChar w:fldCharType="end"/>
      </w:r>
      <w:r w:rsidRPr="00952FEF">
        <w:rPr>
          <w:rFonts w:cs="Times New Roman"/>
        </w:rPr>
        <w:t>, photodetectors</w:t>
      </w:r>
      <w:r w:rsidRPr="00952FEF">
        <w:rPr>
          <w:rFonts w:cs="Times New Roman"/>
        </w:rPr>
        <w:fldChar w:fldCharType="begin"/>
      </w:r>
      <w:r w:rsidRPr="00952FEF">
        <w:rPr>
          <w:rFonts w:cs="Times New Roman"/>
        </w:rPr>
        <w:instrText xml:space="preserve"> ADDIN EN.CITE &lt;EndNote&gt;&lt;Cite&gt;&lt;Author&gt;Ahmadi&lt;/Author&gt;&lt;Year&gt;2017&lt;/Year&gt;&lt;RecNum&gt;23&lt;/RecNum&gt;&lt;DisplayText&gt;&lt;style face="superscript"&gt;4&lt;/style&gt;&lt;/DisplayText&gt;&lt;record&gt;&lt;rec-number&gt;23&lt;/rec-number&gt;&lt;foreign-keys&gt;&lt;key app="EN" db-id="wtpvs2eacpevd8erfx1vse2mpftzttre9rts" timestamp="1634843148"&gt;23&lt;/key&gt;&lt;/foreign-keys&gt;&lt;ref-type name="Journal Article"&gt;17&lt;/ref-type&gt;&lt;contributors&gt;&lt;authors&gt;&lt;author&gt;Ahmadi, M.&lt;/author&gt;&lt;author&gt;Wu, T.&lt;/author&gt;&lt;author&gt;Hu, B.&lt;/author&gt;&lt;/authors&gt;&lt;/contributors&gt;&lt;auth-address&gt;Joint Institute for Advanced Materials, Department of Materials Science and Engineering, University of Tennessee, Knoxville, 37996, USA.&amp;#xD;College of Science, Beijing Jiaotong University, Beijing, 100044, China.&lt;/auth-address&gt;&lt;titles&gt;&lt;title&gt;A Review on Organic-Inorganic Halide Perovskite Photodetectors: Device Engineering and Fundamental Physics&lt;/title&gt;&lt;secondary-title&gt;Adv Mater&lt;/secondary-title&gt;&lt;/titles&gt;&lt;periodical&gt;&lt;full-title&gt;Adv Mater&lt;/full-title&gt;&lt;/periodical&gt;&lt;volume&gt;29&lt;/volume&gt;&lt;number&gt;41&lt;/number&gt;&lt;edition&gt;2017/09/15&lt;/edition&gt;&lt;keywords&gt;&lt;keyword&gt;dark current&lt;/keyword&gt;&lt;keyword&gt;detectivity&lt;/keyword&gt;&lt;keyword&gt;organic-inorganic halide perovskites&lt;/keyword&gt;&lt;keyword&gt;photodetectors&lt;/keyword&gt;&lt;keyword&gt;solution processable&lt;/keyword&gt;&lt;/keywords&gt;&lt;dates&gt;&lt;year&gt;2017&lt;/year&gt;&lt;pub-dates&gt;&lt;date&gt;Nov&lt;/date&gt;&lt;/pub-dates&gt;&lt;/dates&gt;&lt;isbn&gt;1521-4095 (Electronic)&amp;#xD;0935-9648 (Linking)&lt;/isbn&gt;&lt;accession-num&gt;28910505&lt;/accession-num&gt;&lt;urls&gt;&lt;related-urls&gt;&lt;url&gt;https://www.ncbi.nlm.nih.gov/pubmed/28910505&lt;/url&gt;&lt;/related-urls&gt;&lt;/urls&gt;&lt;electronic-resource-num&gt;10.1002/adma.201605242&lt;/electronic-resource-num&gt;&lt;/record&gt;&lt;/Cite&gt;&lt;/EndNote&gt;</w:instrText>
      </w:r>
      <w:r w:rsidRPr="00952FEF">
        <w:rPr>
          <w:rFonts w:cs="Times New Roman"/>
        </w:rPr>
        <w:fldChar w:fldCharType="separate"/>
      </w:r>
      <w:r w:rsidRPr="00952FEF">
        <w:rPr>
          <w:rFonts w:cs="Times New Roman"/>
          <w:noProof/>
          <w:vertAlign w:val="superscript"/>
        </w:rPr>
        <w:t>4</w:t>
      </w:r>
      <w:r w:rsidRPr="00952FEF">
        <w:rPr>
          <w:rFonts w:cs="Times New Roman"/>
        </w:rPr>
        <w:fldChar w:fldCharType="end"/>
      </w:r>
      <w:r w:rsidRPr="00952FEF">
        <w:rPr>
          <w:rFonts w:cs="Times New Roman"/>
        </w:rPr>
        <w:t>, and ionizing radiation sensors</w:t>
      </w:r>
      <w:r w:rsidRPr="00952FEF">
        <w:rPr>
          <w:rFonts w:cs="Times New Roman"/>
        </w:rPr>
        <w:fldChar w:fldCharType="begin"/>
      </w:r>
      <w:r w:rsidRPr="00952FEF">
        <w:rPr>
          <w:rFonts w:cs="Times New Roman"/>
        </w:rPr>
        <w:instrText xml:space="preserve"> ADDIN EN.CITE &lt;EndNote&gt;&lt;Cite&gt;&lt;Author&gt;Lukosi&lt;/Author&gt;&lt;Year&gt;2019&lt;/Year&gt;&lt;RecNum&gt;24&lt;/RecNum&gt;&lt;DisplayText&gt;&lt;style face="superscript"&gt;5&lt;/style&gt;&lt;/DisplayText&gt;&lt;record&gt;&lt;rec-number&gt;24&lt;/rec-number&gt;&lt;foreign-keys&gt;&lt;key app="EN" db-id="wtpvs2eacpevd8erfx1vse2mpftzttre9rts" timestamp="1634843187"&gt;24&lt;/key&gt;&lt;/foreign-keys&gt;&lt;ref-type name="Journal Article"&gt;17&lt;/ref-type&gt;&lt;contributors&gt;&lt;authors&gt;&lt;author&gt;Lukosi, Eric&lt;/author&gt;&lt;author&gt;Smith, Travis&lt;/author&gt;&lt;author&gt;Tisdale, Jeremy&lt;/author&gt;&lt;author&gt;Hamm, Daniel&lt;/author&gt;&lt;author&gt;Seal, Cody&lt;/author&gt;&lt;author&gt;Hu, Bin&lt;/author&gt;&lt;author&gt;Ahmadi, Mahshid&lt;/author&gt;&lt;/authors&gt;&lt;/contributors&gt;&lt;titles&gt;&lt;title&gt;Methylammonium lead tribromide semiconductors: Ionizing radiation detection and electronic properties&lt;/title&gt;&lt;secondary-title&gt;Nuclear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401-406&lt;/pages&gt;&lt;volume&gt;927&lt;/volume&gt;&lt;section&gt;401&lt;/section&gt;&lt;dates&gt;&lt;year&gt;2019&lt;/year&gt;&lt;/dates&gt;&lt;isbn&gt;01689002&lt;/isbn&gt;&lt;urls&gt;&lt;/urls&gt;&lt;electronic-resource-num&gt;10.1016/j.nima.2019.02.059&lt;/electronic-resource-num&gt;&lt;/record&gt;&lt;/Cite&gt;&lt;/EndNote&gt;</w:instrText>
      </w:r>
      <w:r w:rsidRPr="00952FEF">
        <w:rPr>
          <w:rFonts w:cs="Times New Roman"/>
        </w:rPr>
        <w:fldChar w:fldCharType="separate"/>
      </w:r>
      <w:r w:rsidRPr="00952FEF">
        <w:rPr>
          <w:rFonts w:cs="Times New Roman"/>
          <w:noProof/>
          <w:vertAlign w:val="superscript"/>
        </w:rPr>
        <w:t>5</w:t>
      </w:r>
      <w:r w:rsidRPr="00952FEF">
        <w:rPr>
          <w:rFonts w:cs="Times New Roman"/>
        </w:rPr>
        <w:fldChar w:fldCharType="end"/>
      </w:r>
      <w:r w:rsidRPr="00952FEF">
        <w:rPr>
          <w:rFonts w:cs="Times New Roman"/>
        </w:rPr>
        <w:t>.</w:t>
      </w:r>
      <w:r w:rsidR="00FC4A9A" w:rsidRPr="00952FEF">
        <w:rPr>
          <w:rFonts w:cs="Times New Roman"/>
        </w:rPr>
        <w:t xml:space="preserve"> </w:t>
      </w:r>
      <w:r w:rsidR="00FC4A9A" w:rsidRPr="00952FEF">
        <w:rPr>
          <w:rFonts w:cs="Times New Roman"/>
        </w:rPr>
        <w:fldChar w:fldCharType="begin"/>
      </w:r>
      <w:r w:rsidR="00FC4A9A" w:rsidRPr="00952FEF">
        <w:rPr>
          <w:rFonts w:cs="Times New Roman"/>
        </w:rPr>
        <w:instrText xml:space="preserve"> REF _Ref86928274 \h </w:instrText>
      </w:r>
      <w:r w:rsidR="00952FEF">
        <w:rPr>
          <w:rFonts w:cs="Times New Roman"/>
        </w:rPr>
        <w:instrText xml:space="preserve"> \* MERGEFORMAT </w:instrText>
      </w:r>
      <w:r w:rsidR="00FC4A9A" w:rsidRPr="00952FEF">
        <w:rPr>
          <w:rFonts w:cs="Times New Roman"/>
        </w:rPr>
      </w:r>
      <w:r w:rsidR="00FC4A9A"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1</w:t>
      </w:r>
      <w:r w:rsidR="00FC4A9A" w:rsidRPr="00952FEF">
        <w:rPr>
          <w:rFonts w:cs="Times New Roman"/>
        </w:rPr>
        <w:fldChar w:fldCharType="end"/>
      </w:r>
      <w:r w:rsidR="00FC4A9A" w:rsidRPr="00952FEF">
        <w:rPr>
          <w:rFonts w:cs="Times New Roman"/>
        </w:rPr>
        <w:t xml:space="preserve"> illustrates the potential applications of MHPs. The variety of applications is due to their relatively simple, low-cost solution synthesis and their unique spectrum of functional properties. </w:t>
      </w:r>
    </w:p>
    <w:p w14:paraId="71020E88" w14:textId="7383D945" w:rsidR="008B52F9" w:rsidRPr="00952FEF" w:rsidRDefault="00677469" w:rsidP="00E036DC">
      <w:pPr>
        <w:ind w:firstLine="720"/>
        <w:rPr>
          <w:rFonts w:cs="Times New Roman"/>
        </w:rPr>
      </w:pPr>
      <w:r w:rsidRPr="00952FEF">
        <w:rPr>
          <w:rFonts w:cs="Times New Roman"/>
        </w:rPr>
        <w:t xml:space="preserve">Historically, the term, “perovskite,” refers to the crystal structural of </w:t>
      </w:r>
      <w:r w:rsidR="006E7D0D" w:rsidRPr="00952FEF">
        <w:rPr>
          <w:rFonts w:cs="Times New Roman"/>
        </w:rPr>
        <w:t>calcium titanate (CaTiO</w:t>
      </w:r>
      <w:r w:rsidR="006E7D0D" w:rsidRPr="00952FEF">
        <w:rPr>
          <w:rFonts w:cs="Times New Roman"/>
          <w:vertAlign w:val="subscript"/>
        </w:rPr>
        <w:t>3</w:t>
      </w:r>
      <w:r w:rsidR="006E7D0D" w:rsidRPr="00952FEF">
        <w:rPr>
          <w:rFonts w:cs="Times New Roman"/>
        </w:rPr>
        <w:t>)</w:t>
      </w:r>
      <w:r w:rsidRPr="00952FEF">
        <w:rPr>
          <w:rFonts w:cs="Times New Roman"/>
        </w:rPr>
        <w:t xml:space="preserve"> and was named after Lev Perovski</w:t>
      </w:r>
      <w:r w:rsidRPr="00952FEF">
        <w:rPr>
          <w:rFonts w:cs="Times New Roman"/>
        </w:rPr>
        <w:fldChar w:fldCharType="begin"/>
      </w:r>
      <w:r w:rsidR="00C56DBD" w:rsidRPr="00952FEF">
        <w:rPr>
          <w:rFonts w:cs="Times New Roman"/>
        </w:rPr>
        <w:instrText xml:space="preserve"> ADDIN EN.CITE &lt;EndNote&gt;&lt;Cite&gt;&lt;Author&gt;Wang&lt;/Author&gt;&lt;Year&gt;2019&lt;/Year&gt;&lt;RecNum&gt;75&lt;/RecNum&gt;&lt;DisplayText&gt;&lt;style face="superscript"&gt;6&lt;/style&gt;&lt;/DisplayText&gt;&lt;record&gt;&lt;rec-number&gt;75&lt;/rec-number&gt;&lt;foreign-keys&gt;&lt;key app="EN" db-id="wtpvs2eacpevd8erfx1vse2mpftzttre9rts" timestamp="1636047665"&gt;75&lt;/key&gt;&lt;/foreign-keys&gt;&lt;ref-type name="Journal Article"&gt;17&lt;/ref-type&gt;&lt;contributors&gt;&lt;authors&gt;&lt;author&gt;Wang, Kai&lt;/author&gt;&lt;author&gt;Yang, Dong&lt;/author&gt;&lt;author&gt;Wu, Congcong&lt;/author&gt;&lt;author&gt;Sanghadasa, Mohan&lt;/author&gt;&lt;author&gt;Priya, Shashank&lt;/author&gt;&lt;/authors&gt;&lt;/contributors&gt;&lt;titles&gt;&lt;title&gt;Recent progress in fundamental understanding of halide perovskite semiconductors&lt;/title&gt;&lt;secondary-title&gt;Progress in Materials Science&lt;/secondary-title&gt;&lt;/titles&gt;&lt;periodical&gt;&lt;full-title&gt;Progress in Materials Science&lt;/full-title&gt;&lt;/periodical&gt;&lt;volume&gt;106&lt;/volume&gt;&lt;section&gt;100580&lt;/section&gt;&lt;dates&gt;&lt;year&gt;2019&lt;/year&gt;&lt;/dates&gt;&lt;isbn&gt;00796425&lt;/isbn&gt;&lt;urls&gt;&lt;/urls&gt;&lt;electronic-resource-num&gt;10.1016/j.pmatsci.2019.100580&lt;/electronic-resource-num&gt;&lt;/record&gt;&lt;/Cite&gt;&lt;/EndNote&gt;</w:instrText>
      </w:r>
      <w:r w:rsidRPr="00952FEF">
        <w:rPr>
          <w:rFonts w:cs="Times New Roman"/>
        </w:rPr>
        <w:fldChar w:fldCharType="separate"/>
      </w:r>
      <w:r w:rsidR="00C56DBD" w:rsidRPr="00952FEF">
        <w:rPr>
          <w:rFonts w:cs="Times New Roman"/>
          <w:noProof/>
          <w:vertAlign w:val="superscript"/>
        </w:rPr>
        <w:t>6</w:t>
      </w:r>
      <w:r w:rsidRPr="00952FEF">
        <w:rPr>
          <w:rFonts w:cs="Times New Roman"/>
        </w:rPr>
        <w:fldChar w:fldCharType="end"/>
      </w:r>
      <w:r w:rsidRPr="00952FEF">
        <w:rPr>
          <w:rFonts w:cs="Times New Roman"/>
        </w:rPr>
        <w:t>. In the early 1980s, the first instances of MHPs, specifically CH</w:t>
      </w:r>
      <w:r w:rsidRPr="00952FEF">
        <w:rPr>
          <w:rFonts w:cs="Times New Roman"/>
          <w:vertAlign w:val="subscript"/>
        </w:rPr>
        <w:t>3</w:t>
      </w:r>
      <w:r w:rsidRPr="00952FEF">
        <w:rPr>
          <w:rFonts w:cs="Times New Roman"/>
        </w:rPr>
        <w:t>NH</w:t>
      </w:r>
      <w:r w:rsidRPr="00952FEF">
        <w:rPr>
          <w:rFonts w:cs="Times New Roman"/>
          <w:vertAlign w:val="subscript"/>
        </w:rPr>
        <w:t>3</w:t>
      </w:r>
      <w:r w:rsidRPr="00952FEF">
        <w:rPr>
          <w:rFonts w:cs="Times New Roman"/>
        </w:rPr>
        <w:t>PbX</w:t>
      </w:r>
      <w:r w:rsidRPr="00952FEF">
        <w:rPr>
          <w:rFonts w:cs="Times New Roman"/>
          <w:vertAlign w:val="subscript"/>
        </w:rPr>
        <w:t>3</w:t>
      </w:r>
      <w:r w:rsidRPr="00952FEF">
        <w:rPr>
          <w:rFonts w:cs="Times New Roman"/>
        </w:rPr>
        <w:t xml:space="preserve"> (X = Cl, Br, and I), were studied; however, these investigations were limited due to the lack of possible applications</w:t>
      </w:r>
      <w:r w:rsidRPr="00952FEF">
        <w:rPr>
          <w:rFonts w:cs="Times New Roman"/>
        </w:rPr>
        <w:fldChar w:fldCharType="begin"/>
      </w:r>
      <w:r w:rsidR="00C56DBD" w:rsidRPr="00952FEF">
        <w:rPr>
          <w:rFonts w:cs="Times New Roman"/>
        </w:rPr>
        <w:instrText xml:space="preserve"> ADDIN EN.CITE &lt;EndNote&gt;&lt;Cite&gt;&lt;Author&gt;Yin&lt;/Author&gt;&lt;Year&gt;2015&lt;/Year&gt;&lt;RecNum&gt;76&lt;/RecNum&gt;&lt;DisplayText&gt;&lt;style face="superscript"&gt;7&lt;/style&gt;&lt;/DisplayText&gt;&lt;record&gt;&lt;rec-number&gt;76&lt;/rec-number&gt;&lt;foreign-keys&gt;&lt;key app="EN" db-id="wtpvs2eacpevd8erfx1vse2mpftzttre9rts" timestamp="1636047993"&gt;76&lt;/key&gt;&lt;/foreign-keys&gt;&lt;ref-type name="Journal Article"&gt;17&lt;/ref-type&gt;&lt;contributors&gt;&lt;authors&gt;&lt;author&gt;Yin, Wan-Jian&lt;/author&gt;&lt;author&gt;Yang, Ji-Hui&lt;/author&gt;&lt;author&gt;Kang, Joongoo&lt;/author&gt;&lt;author&gt;Yan, Yanfa&lt;/author&gt;&lt;author&gt;Wei, Su-Huai&lt;/author&gt;&lt;/authors&gt;&lt;/contributors&gt;&lt;titles&gt;&lt;title&gt;Halide perovskite materials for solar cells: a theoretical review&lt;/title&gt;&lt;secondary-title&gt;Journal of Materials Chemistry A&lt;/secondary-title&gt;&lt;/titles&gt;&lt;periodical&gt;&lt;full-title&gt;Journal of Materials Chemistry A&lt;/full-title&gt;&lt;/periodical&gt;&lt;pages&gt;8926-8942&lt;/pages&gt;&lt;volume&gt;3&lt;/volume&gt;&lt;number&gt;17&lt;/number&gt;&lt;section&gt;8926&lt;/section&gt;&lt;dates&gt;&lt;year&gt;2015&lt;/year&gt;&lt;/dates&gt;&lt;isbn&gt;2050-7488&amp;#xD;2050-7496&lt;/isbn&gt;&lt;urls&gt;&lt;/urls&gt;&lt;electronic-resource-num&gt;10.1039/c4ta05033a&lt;/electronic-resource-num&gt;&lt;/record&gt;&lt;/Cite&gt;&lt;/EndNote&gt;</w:instrText>
      </w:r>
      <w:r w:rsidRPr="00952FEF">
        <w:rPr>
          <w:rFonts w:cs="Times New Roman"/>
        </w:rPr>
        <w:fldChar w:fldCharType="separate"/>
      </w:r>
      <w:r w:rsidR="00C56DBD" w:rsidRPr="00952FEF">
        <w:rPr>
          <w:rFonts w:cs="Times New Roman"/>
          <w:noProof/>
          <w:vertAlign w:val="superscript"/>
        </w:rPr>
        <w:t>7</w:t>
      </w:r>
      <w:r w:rsidRPr="00952FEF">
        <w:rPr>
          <w:rFonts w:cs="Times New Roman"/>
        </w:rPr>
        <w:fldChar w:fldCharType="end"/>
      </w:r>
      <w:r w:rsidRPr="00952FEF">
        <w:rPr>
          <w:rFonts w:cs="Times New Roman"/>
        </w:rPr>
        <w:t xml:space="preserve">. </w:t>
      </w:r>
      <w:r w:rsidR="001650C0" w:rsidRPr="00952FEF">
        <w:rPr>
          <w:rFonts w:cs="Times New Roman"/>
        </w:rPr>
        <w:t>Then, in the 1990s, interest in the development of MHPs for field effect transistors (FETs) and organic light-emitting diodes (OLEDs) was beginning to increase</w:t>
      </w:r>
      <w:r w:rsidR="001650C0" w:rsidRPr="00952FEF">
        <w:rPr>
          <w:rFonts w:cs="Times New Roman"/>
        </w:rPr>
        <w:fldChar w:fldCharType="begin"/>
      </w:r>
      <w:r w:rsidR="00C56DBD" w:rsidRPr="00952FEF">
        <w:rPr>
          <w:rFonts w:cs="Times New Roman"/>
        </w:rPr>
        <w:instrText xml:space="preserve"> ADDIN EN.CITE &lt;EndNote&gt;&lt;Cite&gt;&lt;Author&gt;Chondroudis K&lt;/Author&gt;&lt;Year&gt;1999&lt;/Year&gt;&lt;RecNum&gt;77&lt;/RecNum&gt;&lt;DisplayText&gt;&lt;style face="superscript"&gt;8, 9&lt;/style&gt;&lt;/DisplayText&gt;&lt;record&gt;&lt;rec-number&gt;77&lt;/rec-number&gt;&lt;foreign-keys&gt;&lt;key app="EN" db-id="wtpvs2eacpevd8erfx1vse2mpftzttre9rts" timestamp="1636048210"&gt;77&lt;/key&gt;&lt;/foreign-keys&gt;&lt;ref-type name="Journal Article"&gt;17&lt;/ref-type&gt;&lt;contributors&gt;&lt;authors&gt;&lt;author&gt;Chondroudis K,&lt;/author&gt;&lt;author&gt;Mitzi DB&lt;/author&gt;&lt;/authors&gt;&lt;/contributors&gt;&lt;titles&gt;&lt;title&gt;Electroluminescence from an Organic-Inorganic Perovskite Incorporating a Quaterthiophene Dye within Lead Halide Perovskite Layers&lt;/title&gt;&lt;secondary-title&gt;Chem Mater&lt;/secondary-title&gt;&lt;/titles&gt;&lt;periodical&gt;&lt;full-title&gt;Chem Mater&lt;/full-title&gt;&lt;/periodical&gt;&lt;pages&gt;3028-30&lt;/pages&gt;&lt;volume&gt;11&lt;/volume&gt;&lt;dates&gt;&lt;year&gt;1999&lt;/year&gt;&lt;/dates&gt;&lt;urls&gt;&lt;/urls&gt;&lt;/record&gt;&lt;/Cite&gt;&lt;Cite&gt;&lt;Author&gt;Mitzi DB&lt;/Author&gt;&lt;Year&gt;1999&lt;/Year&gt;&lt;RecNum&gt;78&lt;/RecNum&gt;&lt;record&gt;&lt;rec-number&gt;78&lt;/rec-number&gt;&lt;foreign-keys&gt;&lt;key app="EN" db-id="wtpvs2eacpevd8erfx1vse2mpftzttre9rts" timestamp="1636048274"&gt;78&lt;/key&gt;&lt;/foreign-keys&gt;&lt;ref-type name="Journal Article"&gt;17&lt;/ref-type&gt;&lt;contributors&gt;&lt;authors&gt;&lt;author&gt;Mitzi DB, &lt;/author&gt;&lt;author&gt;Prikas MT, &lt;/author&gt;&lt;author&gt;Chondroudis K.&lt;/author&gt;&lt;/authors&gt;&lt;/contributors&gt;&lt;titles&gt;&lt;title&gt;Thin Film Deposition of Organic−Inorganic Hybrid Materials Using a Single Source Thermal Ablation Technique&lt;/title&gt;&lt;secondary-title&gt;Chem mater&lt;/secondary-title&gt;&lt;/titles&gt;&lt;periodical&gt;&lt;full-title&gt;Chem Mater&lt;/full-title&gt;&lt;/periodical&gt;&lt;pages&gt;542-4&lt;/pages&gt;&lt;volume&gt;11&lt;/volume&gt;&lt;dates&gt;&lt;year&gt;1999&lt;/year&gt;&lt;/dates&gt;&lt;urls&gt;&lt;/urls&gt;&lt;/record&gt;&lt;/Cite&gt;&lt;/EndNote&gt;</w:instrText>
      </w:r>
      <w:r w:rsidR="001650C0" w:rsidRPr="00952FEF">
        <w:rPr>
          <w:rFonts w:cs="Times New Roman"/>
        </w:rPr>
        <w:fldChar w:fldCharType="separate"/>
      </w:r>
      <w:r w:rsidR="00C56DBD" w:rsidRPr="00952FEF">
        <w:rPr>
          <w:rFonts w:cs="Times New Roman"/>
          <w:noProof/>
          <w:vertAlign w:val="superscript"/>
        </w:rPr>
        <w:t>8, 9</w:t>
      </w:r>
      <w:r w:rsidR="001650C0" w:rsidRPr="00952FEF">
        <w:rPr>
          <w:rFonts w:cs="Times New Roman"/>
        </w:rPr>
        <w:fldChar w:fldCharType="end"/>
      </w:r>
      <w:r w:rsidR="001650C0" w:rsidRPr="00952FEF">
        <w:rPr>
          <w:rFonts w:cs="Times New Roman"/>
        </w:rPr>
        <w:t>. When Miyasaka’s group demonstrated how CH</w:t>
      </w:r>
      <w:r w:rsidR="001650C0" w:rsidRPr="00952FEF">
        <w:rPr>
          <w:rFonts w:cs="Times New Roman"/>
          <w:vertAlign w:val="subscript"/>
        </w:rPr>
        <w:t>3</w:t>
      </w:r>
      <w:r w:rsidR="001650C0" w:rsidRPr="00952FEF">
        <w:rPr>
          <w:rFonts w:cs="Times New Roman"/>
        </w:rPr>
        <w:t>NH</w:t>
      </w:r>
      <w:r w:rsidR="001650C0" w:rsidRPr="00952FEF">
        <w:rPr>
          <w:rFonts w:cs="Times New Roman"/>
          <w:vertAlign w:val="subscript"/>
        </w:rPr>
        <w:t>3</w:t>
      </w:r>
      <w:r w:rsidR="001650C0" w:rsidRPr="00952FEF">
        <w:rPr>
          <w:rFonts w:cs="Times New Roman"/>
        </w:rPr>
        <w:t>PbI</w:t>
      </w:r>
      <w:r w:rsidR="001650C0" w:rsidRPr="00952FEF">
        <w:rPr>
          <w:rFonts w:cs="Times New Roman"/>
          <w:vertAlign w:val="subscript"/>
        </w:rPr>
        <w:t>3</w:t>
      </w:r>
      <w:r w:rsidR="001650C0" w:rsidRPr="00952FEF">
        <w:rPr>
          <w:rFonts w:cs="Times New Roman"/>
        </w:rPr>
        <w:t xml:space="preserve"> could be utilized a light absorber in a dye-sensitized solar cell (DSSC) in 2009, the potential of MHPs for energy-related applications was finally realized</w:t>
      </w:r>
      <w:r w:rsidR="001650C0" w:rsidRPr="00952FEF">
        <w:rPr>
          <w:rFonts w:cs="Times New Roman"/>
        </w:rPr>
        <w:fldChar w:fldCharType="begin"/>
      </w:r>
      <w:r w:rsidR="00C56DBD" w:rsidRPr="00952FEF">
        <w:rPr>
          <w:rFonts w:cs="Times New Roman"/>
        </w:rPr>
        <w:instrText xml:space="preserve"> ADDIN EN.CITE &lt;EndNote&gt;&lt;Cite&gt;&lt;Author&gt;Kojima A&lt;/Author&gt;&lt;Year&gt;2009&lt;/Year&gt;&lt;RecNum&gt;79&lt;/RecNum&gt;&lt;DisplayText&gt;&lt;style face="superscript"&gt;10&lt;/style&gt;&lt;/DisplayText&gt;&lt;record&gt;&lt;rec-number&gt;79&lt;/rec-number&gt;&lt;foreign-keys&gt;&lt;key app="EN" db-id="wtpvs2eacpevd8erfx1vse2mpftzttre9rts" timestamp="1636048461"&gt;79&lt;/key&gt;&lt;/foreign-keys&gt;&lt;ref-type name="Journal Article"&gt;17&lt;/ref-type&gt;&lt;contributors&gt;&lt;authors&gt;&lt;author&gt;Kojima A, &lt;/author&gt;&lt;author&gt;Teshima K, &lt;/author&gt;&lt;author&gt;Shirai Y, &lt;/author&gt;&lt;author&gt;Miyasaka T.&lt;/author&gt;&lt;/authors&gt;&lt;/contributors&gt;&lt;titles&gt;&lt;title&gt;Organometal Halide Perovskites as Visible-Light Sensitizers for Photovoltaic Cells&lt;/title&gt;&lt;secondary-title&gt;J Am Chem Soc&lt;/secondary-title&gt;&lt;/titles&gt;&lt;periodical&gt;&lt;full-title&gt;J Am Chem Soc&lt;/full-title&gt;&lt;/periodical&gt;&lt;pages&gt;6050-1&lt;/pages&gt;&lt;volume&gt;131&lt;/volume&gt;&lt;dates&gt;&lt;year&gt;2009&lt;/year&gt;&lt;/dates&gt;&lt;urls&gt;&lt;/urls&gt;&lt;/record&gt;&lt;/Cite&gt;&lt;/EndNote&gt;</w:instrText>
      </w:r>
      <w:r w:rsidR="001650C0" w:rsidRPr="00952FEF">
        <w:rPr>
          <w:rFonts w:cs="Times New Roman"/>
        </w:rPr>
        <w:fldChar w:fldCharType="separate"/>
      </w:r>
      <w:r w:rsidR="00C56DBD" w:rsidRPr="00952FEF">
        <w:rPr>
          <w:rFonts w:cs="Times New Roman"/>
          <w:noProof/>
          <w:vertAlign w:val="superscript"/>
        </w:rPr>
        <w:t>10</w:t>
      </w:r>
      <w:r w:rsidR="001650C0" w:rsidRPr="00952FEF">
        <w:rPr>
          <w:rFonts w:cs="Times New Roman"/>
        </w:rPr>
        <w:fldChar w:fldCharType="end"/>
      </w:r>
      <w:r w:rsidR="001650C0" w:rsidRPr="00952FEF">
        <w:rPr>
          <w:rFonts w:cs="Times New Roman"/>
        </w:rPr>
        <w:t xml:space="preserve">. </w:t>
      </w:r>
      <w:r w:rsidR="008B52F9" w:rsidRPr="00952FEF">
        <w:rPr>
          <w:rFonts w:cs="Times New Roman"/>
        </w:rPr>
        <w:t>Although the utilization of MHPs as a liquid electrolyte produced solar cells with low power conversion efficiency (PCE) and with poor stability, this work attracted immense attention and created the possibility of using MHPs in photovoltaic devices. A few years later,</w:t>
      </w:r>
      <w:r w:rsidR="00E036DC" w:rsidRPr="00952FEF">
        <w:rPr>
          <w:rFonts w:cs="Times New Roman"/>
        </w:rPr>
        <w:t xml:space="preserve"> the PCE of MHP solar cells leapt up to over 10%</w:t>
      </w:r>
      <w:r w:rsidR="00E036DC" w:rsidRPr="00952FEF">
        <w:rPr>
          <w:rFonts w:cs="Times New Roman"/>
        </w:rPr>
        <w:fldChar w:fldCharType="begin"/>
      </w:r>
      <w:r w:rsidR="00C56DBD" w:rsidRPr="00952FEF">
        <w:rPr>
          <w:rFonts w:cs="Times New Roman"/>
        </w:rPr>
        <w:instrText xml:space="preserve"> ADDIN EN.CITE &lt;EndNote&gt;&lt;Cite&gt;&lt;Author&gt;Kim&lt;/Author&gt;&lt;Year&gt;2012&lt;/Year&gt;&lt;RecNum&gt;80&lt;/RecNum&gt;&lt;DisplayText&gt;&lt;style face="superscript"&gt;11&lt;/style&gt;&lt;/DisplayText&gt;&lt;record&gt;&lt;rec-number&gt;80&lt;/rec-number&gt;&lt;foreign-keys&gt;&lt;key app="EN" db-id="wtpvs2eacpevd8erfx1vse2mpftzttre9rts" timestamp="1636049429"&gt;80&lt;/key&gt;&lt;/foreign-keys&gt;&lt;ref-type name="Journal Article"&gt;17&lt;/ref-type&gt;&lt;contributors&gt;&lt;authors&gt;&lt;author&gt;Kim, H. S.&lt;/author&gt;&lt;author&gt;Lee, C. R.&lt;/author&gt;&lt;author&gt;Im, J. H.&lt;/author&gt;&lt;author&gt;Lee, K. B.&lt;/author&gt;&lt;author&gt;Moehl, T.&lt;/author&gt;&lt;author&gt;Marchioro, A.&lt;/author&gt;&lt;author&gt;Moon, S. J.&lt;/author&gt;&lt;author&gt;Humphry-Baker, R.&lt;/author&gt;&lt;author&gt;Yum, J. H.&lt;/author&gt;&lt;author&gt;Moser, J. E.&lt;/author&gt;&lt;author&gt;Gratzel, M.&lt;/author&gt;&lt;author&gt;Park, N. G.&lt;/author&gt;&lt;/authors&gt;&lt;/contributors&gt;&lt;auth-address&gt;School of Chemical Engineering and Department of Energy Science, Sungkyunkwan University, Suwon 440-746, Korea.&lt;/auth-address&gt;&lt;titles&gt;&lt;title&gt;Lead iodide perovskite sensitized all-solid-state submicron thin film mesoscopic solar cell with efficiency exceeding 9%&lt;/title&gt;&lt;secondary-title&gt;Sci Rep&lt;/secondary-title&gt;&lt;/titles&gt;&lt;periodical&gt;&lt;full-title&gt;Sci Rep&lt;/full-title&gt;&lt;/periodical&gt;&lt;pages&gt;591&lt;/pages&gt;&lt;volume&gt;2&lt;/volume&gt;&lt;edition&gt;2012/08/23&lt;/edition&gt;&lt;keywords&gt;&lt;keyword&gt;Absorptiometry, Photon&lt;/keyword&gt;&lt;keyword&gt;Calcium Compounds/*chemistry&lt;/keyword&gt;&lt;keyword&gt;Dielectric Spectroscopy&lt;/keyword&gt;&lt;keyword&gt;*Energy-Generating Resources&lt;/keyword&gt;&lt;keyword&gt;Equipment Design&lt;/keyword&gt;&lt;keyword&gt;Iodides/*chemistry&lt;/keyword&gt;&lt;keyword&gt;Lead/*chemistry&lt;/keyword&gt;&lt;keyword&gt;Metal Nanoparticles/*chemistry/ultrastructure&lt;/keyword&gt;&lt;keyword&gt;Oxides/*chemistry&lt;/keyword&gt;&lt;keyword&gt;*Solar Energy&lt;/keyword&gt;&lt;keyword&gt;Titanium/*chemistry&lt;/keyword&gt;&lt;/keywords&gt;&lt;dates&gt;&lt;year&gt;2012&lt;/year&gt;&lt;/dates&gt;&lt;isbn&gt;2045-2322 (Electronic)&amp;#xD;2045-2322 (Linking)&lt;/isbn&gt;&lt;accession-num&gt;22912919&lt;/accession-num&gt;&lt;urls&gt;&lt;related-urls&gt;&lt;url&gt;https://www.ncbi.nlm.nih.gov/pubmed/22912919&lt;/url&gt;&lt;/related-urls&gt;&lt;/urls&gt;&lt;custom2&gt;PMC3423636&lt;/custom2&gt;&lt;electronic-resource-num&gt;10.1038/srep00591&lt;/electronic-resource-num&gt;&lt;/record&gt;&lt;/Cite&gt;&lt;/EndNote&gt;</w:instrText>
      </w:r>
      <w:r w:rsidR="00E036DC" w:rsidRPr="00952FEF">
        <w:rPr>
          <w:rFonts w:cs="Times New Roman"/>
        </w:rPr>
        <w:fldChar w:fldCharType="separate"/>
      </w:r>
      <w:r w:rsidR="00C56DBD" w:rsidRPr="00952FEF">
        <w:rPr>
          <w:rFonts w:cs="Times New Roman"/>
          <w:noProof/>
          <w:vertAlign w:val="superscript"/>
        </w:rPr>
        <w:t>11</w:t>
      </w:r>
      <w:r w:rsidR="00E036DC" w:rsidRPr="00952FEF">
        <w:rPr>
          <w:rFonts w:cs="Times New Roman"/>
        </w:rPr>
        <w:fldChar w:fldCharType="end"/>
      </w:r>
      <w:r w:rsidR="00E036DC" w:rsidRPr="00952FEF">
        <w:rPr>
          <w:rFonts w:cs="Times New Roman"/>
        </w:rPr>
        <w:t>. Since then, the PCE reported in the literature has continued to increase</w:t>
      </w:r>
      <w:r w:rsidR="00E036DC" w:rsidRPr="00952FEF">
        <w:rPr>
          <w:rFonts w:cs="Times New Roman"/>
        </w:rPr>
        <w:fldChar w:fldCharType="begin"/>
      </w:r>
      <w:r w:rsidR="00C56DBD" w:rsidRPr="00952FEF">
        <w:rPr>
          <w:rFonts w:cs="Times New Roman"/>
        </w:rPr>
        <w:instrText xml:space="preserve"> ADDIN EN.CITE &lt;EndNote&gt;&lt;Cite&gt;&lt;Author&gt;Fan&lt;/Author&gt;&lt;Year&gt;2015&lt;/Year&gt;&lt;RecNum&gt;81&lt;/RecNum&gt;&lt;DisplayText&gt;&lt;style face="superscript"&gt;12&lt;/style&gt;&lt;/DisplayText&gt;&lt;record&gt;&lt;rec-number&gt;81&lt;/rec-number&gt;&lt;foreign-keys&gt;&lt;key app="EN" db-id="wtpvs2eacpevd8erfx1vse2mpftzttre9rts" timestamp="1636049599"&gt;81&lt;/key&gt;&lt;/foreign-keys&gt;&lt;ref-type name="Journal Article"&gt;17&lt;/ref-type&gt;&lt;contributors&gt;&lt;authors&gt;&lt;author&gt;Fan, Zhen&lt;/author&gt;&lt;author&gt;Sun, Kuan&lt;/author&gt;&lt;author&gt;Wang, John&lt;/author&gt;&lt;/authors&gt;&lt;/contributors&gt;&lt;titles&gt;&lt;title&gt;Perovskites for photovoltaics: a combined review of organic–inorganic halide perovskites and ferroelectric oxide perovskites&lt;/title&gt;&lt;secondary-title&gt;Journal of Materials Chemistry A&lt;/secondary-title&gt;&lt;/titles&gt;&lt;periodical&gt;&lt;full-title&gt;Journal of Materials Chemistry A&lt;/full-title&gt;&lt;/periodical&gt;&lt;pages&gt;18809-18828&lt;/pages&gt;&lt;volume&gt;3&lt;/volume&gt;&lt;number&gt;37&lt;/number&gt;&lt;section&gt;18809&lt;/section&gt;&lt;dates&gt;&lt;year&gt;2015&lt;/year&gt;&lt;/dates&gt;&lt;isbn&gt;2050-7488&amp;#xD;2050-7496&lt;/isbn&gt;&lt;urls&gt;&lt;/urls&gt;&lt;electronic-resource-num&gt;10.1039/c5ta04235f&lt;/electronic-resource-num&gt;&lt;/record&gt;&lt;/Cite&gt;&lt;/EndNote&gt;</w:instrText>
      </w:r>
      <w:r w:rsidR="00E036DC" w:rsidRPr="00952FEF">
        <w:rPr>
          <w:rFonts w:cs="Times New Roman"/>
        </w:rPr>
        <w:fldChar w:fldCharType="separate"/>
      </w:r>
      <w:r w:rsidR="00C56DBD" w:rsidRPr="00952FEF">
        <w:rPr>
          <w:rFonts w:cs="Times New Roman"/>
          <w:noProof/>
          <w:vertAlign w:val="superscript"/>
        </w:rPr>
        <w:t>12</w:t>
      </w:r>
      <w:r w:rsidR="00E036DC" w:rsidRPr="00952FEF">
        <w:rPr>
          <w:rFonts w:cs="Times New Roman"/>
        </w:rPr>
        <w:fldChar w:fldCharType="end"/>
      </w:r>
      <w:r w:rsidR="00E036DC" w:rsidRPr="00952FEF">
        <w:rPr>
          <w:rFonts w:cs="Times New Roman"/>
        </w:rPr>
        <w:t xml:space="preserve">, partly due to an improved understanding of the fundamentals of MHPs. </w:t>
      </w:r>
      <w:r w:rsidR="00A93B4B" w:rsidRPr="00952FEF">
        <w:rPr>
          <w:rFonts w:cs="Times New Roman"/>
        </w:rPr>
        <w:t xml:space="preserve">Continued research interest has focused on furthering our fundamental understanding of MHPs to improve both device performance and device stability for commercialization. </w:t>
      </w:r>
    </w:p>
    <w:p w14:paraId="5608D4EC" w14:textId="77777777" w:rsidR="000A5DC2" w:rsidRPr="00952FEF" w:rsidRDefault="000A5DC2" w:rsidP="000A5DC2">
      <w:pPr>
        <w:pStyle w:val="Heading3"/>
        <w:rPr>
          <w:rFonts w:ascii="Times New Roman" w:hAnsi="Times New Roman" w:cs="Times New Roman"/>
        </w:rPr>
      </w:pPr>
      <w:bookmarkStart w:id="4" w:name="_Ref87015234"/>
      <w:bookmarkStart w:id="5" w:name="_Ref87015277"/>
      <w:bookmarkStart w:id="6" w:name="_Ref87015288"/>
      <w:bookmarkStart w:id="7" w:name="_Ref87015305"/>
      <w:bookmarkStart w:id="8" w:name="_Toc89113847"/>
      <w:r w:rsidRPr="00952FEF">
        <w:rPr>
          <w:rFonts w:ascii="Times New Roman" w:hAnsi="Times New Roman" w:cs="Times New Roman"/>
        </w:rPr>
        <w:t>Crystal Structure</w:t>
      </w:r>
      <w:bookmarkEnd w:id="4"/>
      <w:bookmarkEnd w:id="5"/>
      <w:bookmarkEnd w:id="6"/>
      <w:bookmarkEnd w:id="7"/>
      <w:bookmarkEnd w:id="8"/>
    </w:p>
    <w:p w14:paraId="2BDD4098" w14:textId="77777777" w:rsidR="000A5DC2" w:rsidRPr="00952FEF" w:rsidRDefault="000A5DC2" w:rsidP="000A5DC2">
      <w:pPr>
        <w:rPr>
          <w:rFonts w:cs="Times New Roman"/>
        </w:rPr>
      </w:pPr>
      <w:r w:rsidRPr="00952FEF">
        <w:rPr>
          <w:rFonts w:cs="Times New Roman"/>
        </w:rPr>
        <w:t>3D metal halide perovskites (MHPs) are usually denoted by ABX</w:t>
      </w:r>
      <w:r w:rsidRPr="00952FEF">
        <w:rPr>
          <w:rFonts w:cs="Times New Roman"/>
          <w:vertAlign w:val="subscript"/>
        </w:rPr>
        <w:t>3</w:t>
      </w:r>
      <w:r w:rsidRPr="00952FEF">
        <w:rPr>
          <w:rFonts w:cs="Times New Roman"/>
        </w:rPr>
        <w:t>, where A and B are monovalent and bivalent cations, and X is a monovalent anion</w:t>
      </w:r>
      <w:r w:rsidRPr="00952FEF">
        <w:rPr>
          <w:rFonts w:cs="Times New Roman"/>
        </w:rPr>
        <w:fldChar w:fldCharType="begin"/>
      </w:r>
      <w:r w:rsidRPr="00952FEF">
        <w:rPr>
          <w:rFonts w:cs="Times New Roman"/>
        </w:rPr>
        <w:instrText xml:space="preserve"> ADDIN EN.CITE &lt;EndNote&gt;&lt;Cite&gt;&lt;Author&gt;Wang&lt;/Author&gt;&lt;Year&gt;2019&lt;/Year&gt;&lt;RecNum&gt;75&lt;/RecNum&gt;&lt;DisplayText&gt;&lt;style face="superscript"&gt;6&lt;/style&gt;&lt;/DisplayText&gt;&lt;record&gt;&lt;rec-number&gt;75&lt;/rec-number&gt;&lt;foreign-keys&gt;&lt;key app="EN" db-id="wtpvs2eacpevd8erfx1vse2mpftzttre9rts" timestamp="1636047665"&gt;75&lt;/key&gt;&lt;/foreign-keys&gt;&lt;ref-type name="Journal Article"&gt;17&lt;/ref-type&gt;&lt;contributors&gt;&lt;authors&gt;&lt;author&gt;Wang, Kai&lt;/author&gt;&lt;author&gt;Yang, Dong&lt;/author&gt;&lt;author&gt;Wu, Congcong&lt;/author&gt;&lt;author&gt;Sanghadasa, Mohan&lt;/author&gt;&lt;author&gt;Priya, Shashank&lt;/author&gt;&lt;/authors&gt;&lt;/contributors&gt;&lt;titles&gt;&lt;title&gt;Recent progress in fundamental understanding of halide perovskite semiconductors&lt;/title&gt;&lt;secondary-title&gt;Progress in Materials Science&lt;/secondary-title&gt;&lt;/titles&gt;&lt;periodical&gt;&lt;full-title&gt;Progress in Materials Science&lt;/full-title&gt;&lt;/periodical&gt;&lt;volume&gt;106&lt;/volume&gt;&lt;section&gt;100580&lt;/section&gt;&lt;dates&gt;&lt;year&gt;2019&lt;/year&gt;&lt;/dates&gt;&lt;isbn&gt;00796425&lt;/isbn&gt;&lt;urls&gt;&lt;/urls&gt;&lt;electronic-resource-num&gt;10.1016/j.pmatsci.2019.100580&lt;/electronic-resource-num&gt;&lt;/record&gt;&lt;/Cite&gt;&lt;/EndNote&gt;</w:instrText>
      </w:r>
      <w:r w:rsidRPr="00952FEF">
        <w:rPr>
          <w:rFonts w:cs="Times New Roman"/>
        </w:rPr>
        <w:fldChar w:fldCharType="separate"/>
      </w:r>
      <w:r w:rsidRPr="00952FEF">
        <w:rPr>
          <w:rFonts w:cs="Times New Roman"/>
          <w:noProof/>
          <w:vertAlign w:val="superscript"/>
        </w:rPr>
        <w:t>6</w:t>
      </w:r>
      <w:r w:rsidRPr="00952FEF">
        <w:rPr>
          <w:rFonts w:cs="Times New Roman"/>
        </w:rPr>
        <w:fldChar w:fldCharType="end"/>
      </w:r>
      <w:r w:rsidRPr="00952FEF">
        <w:rPr>
          <w:rFonts w:cs="Times New Roman"/>
        </w:rPr>
        <w:t>. In general, A is typically either an organic cation, methylammonium (CH</w:t>
      </w:r>
      <w:r w:rsidRPr="00952FEF">
        <w:rPr>
          <w:rFonts w:cs="Times New Roman"/>
          <w:vertAlign w:val="subscript"/>
        </w:rPr>
        <w:t>3</w:t>
      </w:r>
      <w:r w:rsidRPr="00952FEF">
        <w:rPr>
          <w:rFonts w:cs="Times New Roman"/>
        </w:rPr>
        <w:t>NH</w:t>
      </w:r>
      <w:r w:rsidRPr="00952FEF">
        <w:rPr>
          <w:rFonts w:cs="Times New Roman"/>
          <w:vertAlign w:val="subscript"/>
        </w:rPr>
        <w:t>3</w:t>
      </w:r>
      <w:r w:rsidRPr="00952FEF">
        <w:rPr>
          <w:rFonts w:cs="Times New Roman"/>
          <w:vertAlign w:val="superscript"/>
        </w:rPr>
        <w:t>+</w:t>
      </w:r>
      <w:r w:rsidRPr="00952FEF">
        <w:rPr>
          <w:rFonts w:cs="Times New Roman"/>
        </w:rPr>
        <w:t xml:space="preserve"> or MA</w:t>
      </w:r>
      <w:r w:rsidRPr="00952FEF">
        <w:rPr>
          <w:rFonts w:cs="Times New Roman"/>
          <w:vertAlign w:val="superscript"/>
        </w:rPr>
        <w:t>+</w:t>
      </w:r>
      <w:r w:rsidRPr="00952FEF">
        <w:rPr>
          <w:rFonts w:cs="Times New Roman"/>
        </w:rPr>
        <w:t>) or formamidinium (CH(NH</w:t>
      </w:r>
      <w:r w:rsidRPr="00952FEF">
        <w:rPr>
          <w:rFonts w:cs="Times New Roman"/>
          <w:vertAlign w:val="subscript"/>
        </w:rPr>
        <w:t>2</w:t>
      </w:r>
      <w:r w:rsidRPr="00952FEF">
        <w:rPr>
          <w:rFonts w:cs="Times New Roman"/>
        </w:rPr>
        <w:t>)</w:t>
      </w:r>
      <w:r w:rsidRPr="00952FEF">
        <w:rPr>
          <w:rFonts w:cs="Times New Roman"/>
          <w:vertAlign w:val="subscript"/>
        </w:rPr>
        <w:t>2</w:t>
      </w:r>
      <w:r w:rsidRPr="00952FEF">
        <w:rPr>
          <w:rFonts w:cs="Times New Roman"/>
          <w:vertAlign w:val="superscript"/>
        </w:rPr>
        <w:t>+</w:t>
      </w:r>
      <w:r w:rsidRPr="00952FEF">
        <w:rPr>
          <w:rFonts w:cs="Times New Roman"/>
        </w:rPr>
        <w:t xml:space="preserve"> or FA</w:t>
      </w:r>
      <w:r w:rsidRPr="00952FEF">
        <w:rPr>
          <w:rFonts w:cs="Times New Roman"/>
          <w:vertAlign w:val="superscript"/>
        </w:rPr>
        <w:t>+</w:t>
      </w:r>
      <w:r w:rsidRPr="00952FEF">
        <w:rPr>
          <w:rFonts w:cs="Times New Roman"/>
        </w:rPr>
        <w:t>), or an inorganic cation, such as cesium (Cs</w:t>
      </w:r>
      <w:r w:rsidRPr="00952FEF">
        <w:rPr>
          <w:rFonts w:cs="Times New Roman"/>
          <w:vertAlign w:val="superscript"/>
        </w:rPr>
        <w:t>+</w:t>
      </w:r>
      <w:r w:rsidRPr="00952FEF">
        <w:rPr>
          <w:rFonts w:cs="Times New Roman"/>
        </w:rPr>
        <w:t>). The bivalent cation is either lead (Pb</w:t>
      </w:r>
      <w:r w:rsidRPr="00952FEF">
        <w:rPr>
          <w:rFonts w:cs="Times New Roman"/>
          <w:vertAlign w:val="superscript"/>
        </w:rPr>
        <w:t>+</w:t>
      </w:r>
      <w:r w:rsidRPr="00952FEF">
        <w:rPr>
          <w:rFonts w:cs="Times New Roman"/>
        </w:rPr>
        <w:t>) or tin (Sn</w:t>
      </w:r>
      <w:r w:rsidRPr="00952FEF">
        <w:rPr>
          <w:rFonts w:cs="Times New Roman"/>
          <w:vertAlign w:val="superscript"/>
        </w:rPr>
        <w:t>+</w:t>
      </w:r>
      <w:r w:rsidRPr="00952FEF">
        <w:rPr>
          <w:rFonts w:cs="Times New Roman"/>
        </w:rPr>
        <w:t>). The anion is a halide, such as chloride (Cl</w:t>
      </w:r>
      <w:r w:rsidRPr="00952FEF">
        <w:rPr>
          <w:rFonts w:cs="Times New Roman"/>
          <w:vertAlign w:val="superscript"/>
        </w:rPr>
        <w:t>-</w:t>
      </w:r>
      <w:r w:rsidRPr="00952FEF">
        <w:rPr>
          <w:rFonts w:cs="Times New Roman"/>
        </w:rPr>
        <w:t>), bromide (Br</w:t>
      </w:r>
      <w:r w:rsidRPr="00952FEF">
        <w:rPr>
          <w:rFonts w:cs="Times New Roman"/>
          <w:vertAlign w:val="superscript"/>
        </w:rPr>
        <w:t>-</w:t>
      </w:r>
      <w:r w:rsidRPr="00952FEF">
        <w:rPr>
          <w:rFonts w:cs="Times New Roman"/>
        </w:rPr>
        <w:t>), or iodide (I</w:t>
      </w:r>
      <w:r w:rsidRPr="00952FEF">
        <w:rPr>
          <w:rFonts w:cs="Times New Roman"/>
          <w:vertAlign w:val="superscript"/>
        </w:rPr>
        <w:t>-</w:t>
      </w:r>
      <w:r w:rsidRPr="00952FEF">
        <w:rPr>
          <w:rFonts w:cs="Times New Roman"/>
        </w:rPr>
        <w:t>). While the first and prototype MHP is methylammonium lead iodide (MAPbI</w:t>
      </w:r>
      <w:r w:rsidRPr="00952FEF">
        <w:rPr>
          <w:rFonts w:cs="Times New Roman"/>
          <w:vertAlign w:val="subscript"/>
        </w:rPr>
        <w:t>3</w:t>
      </w:r>
      <w:r w:rsidRPr="00952FEF">
        <w:rPr>
          <w:rFonts w:cs="Times New Roman"/>
        </w:rPr>
        <w:t>), various derivatives of MAPbI</w:t>
      </w:r>
      <w:r w:rsidRPr="00952FEF">
        <w:rPr>
          <w:rFonts w:cs="Times New Roman"/>
          <w:vertAlign w:val="subscript"/>
        </w:rPr>
        <w:t>3</w:t>
      </w:r>
      <w:r w:rsidRPr="00952FEF">
        <w:rPr>
          <w:rFonts w:cs="Times New Roman"/>
        </w:rPr>
        <w:t xml:space="preserve">, achieved through substitutional doping at each crystallographic site, have also been synthesized and studied. </w:t>
      </w:r>
    </w:p>
    <w:p w14:paraId="24331066" w14:textId="77777777" w:rsidR="000A5DC2" w:rsidRPr="00952FEF" w:rsidRDefault="000A5DC2" w:rsidP="00E036DC">
      <w:pPr>
        <w:ind w:firstLine="720"/>
        <w:rPr>
          <w:rFonts w:cs="Times New Roman"/>
        </w:rPr>
      </w:pPr>
    </w:p>
    <w:p w14:paraId="6CD7B2B5" w14:textId="32B38A04" w:rsidR="00A93B4B" w:rsidRPr="00952FEF" w:rsidRDefault="00983605" w:rsidP="00A93B4B">
      <w:pPr>
        <w:keepNext/>
        <w:jc w:val="center"/>
        <w:rPr>
          <w:rFonts w:cs="Times New Roman"/>
        </w:rPr>
      </w:pPr>
      <w:r w:rsidRPr="00952FEF">
        <w:rPr>
          <w:rFonts w:cs="Times New Roman"/>
          <w:noProof/>
        </w:rPr>
        <w:lastRenderedPageBreak/>
        <w:drawing>
          <wp:inline distT="0" distB="0" distL="0" distR="0" wp14:anchorId="2CC278BF" wp14:editId="3B9F0131">
            <wp:extent cx="5549900" cy="5346700"/>
            <wp:effectExtent l="0" t="0" r="0" b="0"/>
            <wp:docPr id="86" name="Picture 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Diagram&#10;&#10;Description automatically generated"/>
                    <pic:cNvPicPr/>
                  </pic:nvPicPr>
                  <pic:blipFill>
                    <a:blip r:embed="rId11"/>
                    <a:stretch>
                      <a:fillRect/>
                    </a:stretch>
                  </pic:blipFill>
                  <pic:spPr>
                    <a:xfrm>
                      <a:off x="0" y="0"/>
                      <a:ext cx="5549900" cy="5346700"/>
                    </a:xfrm>
                    <a:prstGeom prst="rect">
                      <a:avLst/>
                    </a:prstGeom>
                  </pic:spPr>
                </pic:pic>
              </a:graphicData>
            </a:graphic>
          </wp:inline>
        </w:drawing>
      </w:r>
    </w:p>
    <w:p w14:paraId="20743A0B" w14:textId="0DE70B30" w:rsidR="00A93B4B" w:rsidRPr="00952FEF" w:rsidRDefault="00A93B4B" w:rsidP="009F2A02">
      <w:pPr>
        <w:pStyle w:val="Caption"/>
        <w:rPr>
          <w:rFonts w:cs="Times New Roman"/>
        </w:rPr>
      </w:pPr>
      <w:bookmarkStart w:id="9" w:name="_Ref86928274"/>
      <w:bookmarkStart w:id="10" w:name="_Toc89113900"/>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bookmarkEnd w:id="9"/>
      <w:r w:rsidRPr="00952FEF">
        <w:rPr>
          <w:rFonts w:cs="Times New Roman"/>
        </w:rPr>
        <w:t xml:space="preserve"> </w:t>
      </w:r>
      <w:r w:rsidR="000B4683" w:rsidRPr="00952FEF">
        <w:rPr>
          <w:rFonts w:cs="Times New Roman"/>
        </w:rPr>
        <w:t>Schematic illustrating of metal halide perovskites in possible forms</w:t>
      </w:r>
      <w:r w:rsidR="00983605" w:rsidRPr="00952FEF">
        <w:rPr>
          <w:rFonts w:cs="Times New Roman"/>
        </w:rPr>
        <w:t xml:space="preserve"> (SC: single crystals, NC: nanocrystals, QD: quantum dot, NP: nanoplatet, PS: polycrystal, and NW:nanowire)</w:t>
      </w:r>
      <w:r w:rsidR="000B4683" w:rsidRPr="00952FEF">
        <w:rPr>
          <w:rFonts w:cs="Times New Roman"/>
        </w:rPr>
        <w:t xml:space="preserve"> and their potential applications</w:t>
      </w:r>
      <w:r w:rsidR="00983605" w:rsidRPr="00952FEF">
        <w:rPr>
          <w:rFonts w:cs="Times New Roman"/>
        </w:rPr>
        <w:fldChar w:fldCharType="begin"/>
      </w:r>
      <w:r w:rsidR="00C56DBD" w:rsidRPr="00952FEF">
        <w:rPr>
          <w:rFonts w:cs="Times New Roman"/>
        </w:rPr>
        <w:instrText xml:space="preserve"> ADDIN EN.CITE &lt;EndNote&gt;&lt;Cite&gt;&lt;Author&gt;Wang&lt;/Author&gt;&lt;Year&gt;2019&lt;/Year&gt;&lt;RecNum&gt;75&lt;/RecNum&gt;&lt;DisplayText&gt;&lt;style face="superscript"&gt;6&lt;/style&gt;&lt;/DisplayText&gt;&lt;record&gt;&lt;rec-number&gt;75&lt;/rec-number&gt;&lt;foreign-keys&gt;&lt;key app="EN" db-id="wtpvs2eacpevd8erfx1vse2mpftzttre9rts" timestamp="1636047665"&gt;75&lt;/key&gt;&lt;/foreign-keys&gt;&lt;ref-type name="Journal Article"&gt;17&lt;/ref-type&gt;&lt;contributors&gt;&lt;authors&gt;&lt;author&gt;Wang, Kai&lt;/author&gt;&lt;author&gt;Yang, Dong&lt;/author&gt;&lt;author&gt;Wu, Congcong&lt;/author&gt;&lt;author&gt;Sanghadasa, Mohan&lt;/author&gt;&lt;author&gt;Priya, Shashank&lt;/author&gt;&lt;/authors&gt;&lt;/contributors&gt;&lt;titles&gt;&lt;title&gt;Recent progress in fundamental understanding of halide perovskite semiconductors&lt;/title&gt;&lt;secondary-title&gt;Progress in Materials Science&lt;/secondary-title&gt;&lt;/titles&gt;&lt;periodical&gt;&lt;full-title&gt;Progress in Materials Science&lt;/full-title&gt;&lt;/periodical&gt;&lt;volume&gt;106&lt;/volume&gt;&lt;section&gt;100580&lt;/section&gt;&lt;dates&gt;&lt;year&gt;2019&lt;/year&gt;&lt;/dates&gt;&lt;isbn&gt;00796425&lt;/isbn&gt;&lt;urls&gt;&lt;/urls&gt;&lt;electronic-resource-num&gt;10.1016/j.pmatsci.2019.100580&lt;/electronic-resource-num&gt;&lt;/record&gt;&lt;/Cite&gt;&lt;/EndNote&gt;</w:instrText>
      </w:r>
      <w:r w:rsidR="00983605" w:rsidRPr="00952FEF">
        <w:rPr>
          <w:rFonts w:cs="Times New Roman"/>
        </w:rPr>
        <w:fldChar w:fldCharType="separate"/>
      </w:r>
      <w:r w:rsidR="00C56DBD" w:rsidRPr="00952FEF">
        <w:rPr>
          <w:rFonts w:cs="Times New Roman"/>
          <w:noProof/>
          <w:vertAlign w:val="superscript"/>
        </w:rPr>
        <w:t>6</w:t>
      </w:r>
      <w:r w:rsidR="00983605" w:rsidRPr="00952FEF">
        <w:rPr>
          <w:rFonts w:cs="Times New Roman"/>
        </w:rPr>
        <w:fldChar w:fldCharType="end"/>
      </w:r>
      <w:r w:rsidR="000B4683" w:rsidRPr="00952FEF">
        <w:rPr>
          <w:rFonts w:cs="Times New Roman"/>
        </w:rPr>
        <w:t>.</w:t>
      </w:r>
      <w:bookmarkEnd w:id="10"/>
      <w:r w:rsidR="000B4683" w:rsidRPr="00952FEF">
        <w:rPr>
          <w:rFonts w:cs="Times New Roman"/>
        </w:rPr>
        <w:t xml:space="preserve"> </w:t>
      </w:r>
    </w:p>
    <w:p w14:paraId="5CEA7EA8" w14:textId="375A4336" w:rsidR="00A93B4B" w:rsidRPr="00952FEF" w:rsidRDefault="00A93B4B" w:rsidP="00A93B4B">
      <w:pPr>
        <w:spacing w:line="240" w:lineRule="auto"/>
        <w:jc w:val="left"/>
        <w:rPr>
          <w:rFonts w:cs="Times New Roman"/>
          <w:iCs/>
          <w:color w:val="000000" w:themeColor="text1"/>
        </w:rPr>
      </w:pPr>
      <w:r w:rsidRPr="00952FEF">
        <w:rPr>
          <w:rFonts w:cs="Times New Roman"/>
        </w:rPr>
        <w:br w:type="page"/>
      </w:r>
    </w:p>
    <w:p w14:paraId="4D57D89B" w14:textId="03220FC4" w:rsidR="002D0B35" w:rsidRPr="00952FEF" w:rsidRDefault="003B4927" w:rsidP="002D0B35">
      <w:pPr>
        <w:rPr>
          <w:rFonts w:cs="Times New Roman"/>
        </w:rPr>
      </w:pPr>
      <w:r w:rsidRPr="00952FEF">
        <w:rPr>
          <w:rFonts w:cs="Times New Roman"/>
        </w:rPr>
        <w:lastRenderedPageBreak/>
        <w:tab/>
        <w:t>The crystal structure of 3D ABX</w:t>
      </w:r>
      <w:r w:rsidRPr="00952FEF">
        <w:rPr>
          <w:rFonts w:cs="Times New Roman"/>
          <w:vertAlign w:val="subscript"/>
        </w:rPr>
        <w:t>3</w:t>
      </w:r>
      <w:r w:rsidRPr="00952FEF">
        <w:rPr>
          <w:rFonts w:cs="Times New Roman"/>
        </w:rPr>
        <w:t xml:space="preserve"> perovskites consists of corner-sharing BX</w:t>
      </w:r>
      <w:r w:rsidRPr="00952FEF">
        <w:rPr>
          <w:rFonts w:cs="Times New Roman"/>
          <w:vertAlign w:val="subscript"/>
        </w:rPr>
        <w:t xml:space="preserve">6 </w:t>
      </w:r>
      <w:r w:rsidRPr="00952FEF">
        <w:rPr>
          <w:rFonts w:cs="Times New Roman"/>
        </w:rPr>
        <w:t xml:space="preserve">octahedra with the interstitial A cations, as shown in </w:t>
      </w:r>
      <w:r w:rsidRPr="00952FEF">
        <w:rPr>
          <w:rFonts w:cs="Times New Roman"/>
        </w:rPr>
        <w:fldChar w:fldCharType="begin"/>
      </w:r>
      <w:r w:rsidRPr="00952FEF">
        <w:rPr>
          <w:rFonts w:cs="Times New Roman"/>
        </w:rPr>
        <w:instrText xml:space="preserve"> REF _Ref86930327 \h </w:instrText>
      </w:r>
      <w:r w:rsidR="002D0B35" w:rsidRP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2</w:t>
      </w:r>
      <w:r w:rsidRPr="00952FEF">
        <w:rPr>
          <w:rFonts w:cs="Times New Roman"/>
        </w:rPr>
        <w:fldChar w:fldCharType="end"/>
      </w:r>
      <w:r w:rsidRPr="00952FEF">
        <w:rPr>
          <w:rFonts w:cs="Times New Roman"/>
          <w:b/>
          <w:bCs/>
        </w:rPr>
        <w:t>a)</w:t>
      </w:r>
      <w:r w:rsidRPr="00952FEF">
        <w:rPr>
          <w:rFonts w:cs="Times New Roman"/>
        </w:rPr>
        <w:t xml:space="preserve">. </w:t>
      </w:r>
      <w:r w:rsidR="002D0B35" w:rsidRPr="00952FEF">
        <w:rPr>
          <w:rFonts w:cs="Times New Roman"/>
        </w:rPr>
        <w:t>For this particular structure, a geometric parameter known as the Goldschmidt tolerance factor (</w:t>
      </w:r>
      <w:r w:rsidR="002D0B35" w:rsidRPr="00952FEF">
        <w:rPr>
          <w:rFonts w:cs="Times New Roman"/>
          <w:i/>
          <w:iCs/>
        </w:rPr>
        <w:t>t</w:t>
      </w:r>
      <w:r w:rsidR="002D0B35" w:rsidRPr="00952FEF">
        <w:rPr>
          <w:rFonts w:cs="Times New Roman"/>
        </w:rPr>
        <w:t>) is used to evaluate the structural formability and stability</w:t>
      </w:r>
      <w:r w:rsidR="002D0B35" w:rsidRPr="00952FEF">
        <w:rPr>
          <w:rFonts w:cs="Times New Roman"/>
        </w:rPr>
        <w:fldChar w:fldCharType="begin"/>
      </w:r>
      <w:r w:rsidR="00C56DBD" w:rsidRPr="00952FEF">
        <w:rPr>
          <w:rFonts w:cs="Times New Roman"/>
        </w:rPr>
        <w:instrText xml:space="preserve"> ADDIN EN.CITE &lt;EndNote&gt;&lt;Cite&gt;&lt;Author&gt;Goldschmidt&lt;/Author&gt;&lt;Year&gt;1927&lt;/Year&gt;&lt;RecNum&gt;82&lt;/RecNum&gt;&lt;DisplayText&gt;&lt;style face="superscript"&gt;13&lt;/style&gt;&lt;/DisplayText&gt;&lt;record&gt;&lt;rec-number&gt;82&lt;/rec-number&gt;&lt;foreign-keys&gt;&lt;key app="EN" db-id="wtpvs2eacpevd8erfx1vse2mpftzttre9rts" timestamp="1636052602"&gt;82&lt;/key&gt;&lt;/foreign-keys&gt;&lt;ref-type name="Journal Article"&gt;17&lt;/ref-type&gt;&lt;contributors&gt;&lt;authors&gt;&lt;author&gt;V.M. Goldschmidt&lt;/author&gt;&lt;/authors&gt;&lt;/contributors&gt;&lt;titles&gt;&lt;title&gt; Krystallbau und chemische Zusammensetzung&lt;/title&gt;&lt;secondary-title&gt;Ber. Dtsch. Chem. Ges.&lt;/secondary-title&gt;&lt;/titles&gt;&lt;periodical&gt;&lt;full-title&gt;Ber. Dtsch. Chem. Ges.&lt;/full-title&gt;&lt;/periodical&gt;&lt;pages&gt;1263-1268&lt;/pages&gt;&lt;volume&gt;60&lt;/volume&gt;&lt;dates&gt;&lt;year&gt;1927&lt;/year&gt;&lt;/dates&gt;&lt;urls&gt;&lt;/urls&gt;&lt;/record&gt;&lt;/Cite&gt;&lt;/EndNote&gt;</w:instrText>
      </w:r>
      <w:r w:rsidR="002D0B35" w:rsidRPr="00952FEF">
        <w:rPr>
          <w:rFonts w:cs="Times New Roman"/>
        </w:rPr>
        <w:fldChar w:fldCharType="separate"/>
      </w:r>
      <w:r w:rsidR="00C56DBD" w:rsidRPr="00952FEF">
        <w:rPr>
          <w:rFonts w:cs="Times New Roman"/>
          <w:noProof/>
          <w:vertAlign w:val="superscript"/>
        </w:rPr>
        <w:t>13</w:t>
      </w:r>
      <w:r w:rsidR="002D0B35" w:rsidRPr="00952FEF">
        <w:rPr>
          <w:rFonts w:cs="Times New Roman"/>
        </w:rPr>
        <w:fldChar w:fldCharType="end"/>
      </w:r>
      <w:r w:rsidR="002D0B35" w:rsidRPr="00952FEF">
        <w:rPr>
          <w:rFonts w:cs="Times New Roman"/>
        </w:rPr>
        <w:t xml:space="preserve">. The Goldschmidt tolerance factor is found with the formula,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2D0B35" w:rsidRPr="00952FEF" w14:paraId="2101315A" w14:textId="77777777" w:rsidTr="00351D72">
        <w:tc>
          <w:tcPr>
            <w:tcW w:w="350" w:type="pct"/>
          </w:tcPr>
          <w:p w14:paraId="281FE48F" w14:textId="77777777" w:rsidR="002D0B35" w:rsidRPr="00952FEF" w:rsidRDefault="002D0B35" w:rsidP="002D0B35">
            <w:pPr>
              <w:rPr>
                <w:rFonts w:cs="Times New Roman"/>
                <w:iCs/>
              </w:rPr>
            </w:pPr>
          </w:p>
        </w:tc>
        <w:tc>
          <w:tcPr>
            <w:tcW w:w="4300" w:type="pct"/>
          </w:tcPr>
          <w:p w14:paraId="6A901B30" w14:textId="1F7D5472" w:rsidR="002D0B35" w:rsidRPr="00952FEF" w:rsidRDefault="002D0B35" w:rsidP="002D0B35">
            <w:pPr>
              <w:rPr>
                <w:rFonts w:eastAsiaTheme="minorEastAsia" w:cs="Times New Roman"/>
                <w:iCs/>
              </w:rPr>
            </w:pPr>
            <m:oMathPara>
              <m:oMath>
                <m:r>
                  <w:rPr>
                    <w:rFonts w:ascii="Cambria Math" w:eastAsiaTheme="minorEastAsia" w:hAnsi="Cambria Math" w:cs="Times New Roman"/>
                  </w:rPr>
                  <m:t xml:space="preserve">t= </m:t>
                </m:r>
                <m:f>
                  <m:fPr>
                    <m:ctrlPr>
                      <w:rPr>
                        <w:rFonts w:ascii="Cambria Math" w:eastAsiaTheme="minorEastAsia" w:hAnsi="Cambria Math" w:cs="Times New Roman"/>
                        <w:i/>
                        <w:iCs/>
                      </w:rPr>
                    </m:ctrlPr>
                  </m:fPr>
                  <m:num>
                    <m:sSub>
                      <m:sSubPr>
                        <m:ctrlPr>
                          <w:rPr>
                            <w:rFonts w:ascii="Cambria Math" w:eastAsiaTheme="minorEastAsia" w:hAnsi="Cambria Math" w:cs="Times New Roman"/>
                            <w:i/>
                            <w:iCs/>
                          </w:rPr>
                        </m:ctrlPr>
                      </m:sSubPr>
                      <m:e>
                        <m:r>
                          <w:rPr>
                            <w:rFonts w:ascii="Cambria Math" w:eastAsiaTheme="minorEastAsia" w:hAnsi="Cambria Math" w:cs="Times New Roman"/>
                          </w:rPr>
                          <m:t>R</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R</m:t>
                        </m:r>
                      </m:e>
                      <m:sub>
                        <m:r>
                          <w:rPr>
                            <w:rFonts w:ascii="Cambria Math" w:eastAsiaTheme="minorEastAsia" w:hAnsi="Cambria Math" w:cs="Times New Roman"/>
                          </w:rPr>
                          <m:t>X</m:t>
                        </m:r>
                      </m:sub>
                    </m:sSub>
                  </m:num>
                  <m:den>
                    <m:rad>
                      <m:radPr>
                        <m:degHide m:val="1"/>
                        <m:ctrlPr>
                          <w:rPr>
                            <w:rFonts w:ascii="Cambria Math" w:eastAsiaTheme="minorEastAsia" w:hAnsi="Cambria Math" w:cs="Times New Roman"/>
                            <w:i/>
                            <w:iCs/>
                          </w:rPr>
                        </m:ctrlPr>
                      </m:radPr>
                      <m:deg/>
                      <m:e>
                        <m:r>
                          <w:rPr>
                            <w:rFonts w:ascii="Cambria Math" w:eastAsiaTheme="minorEastAsia" w:hAnsi="Cambria Math" w:cs="Times New Roman"/>
                          </w:rPr>
                          <m:t>2</m:t>
                        </m:r>
                      </m:e>
                    </m:rad>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R</m:t>
                        </m:r>
                      </m:e>
                      <m:sub>
                        <m:r>
                          <w:rPr>
                            <w:rFonts w:ascii="Cambria Math" w:eastAsiaTheme="minorEastAsia" w:hAnsi="Cambria Math" w:cs="Times New Roman"/>
                          </w:rPr>
                          <m:t>B</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R</m:t>
                        </m:r>
                      </m:e>
                      <m:sub>
                        <m:r>
                          <w:rPr>
                            <w:rFonts w:ascii="Cambria Math" w:eastAsiaTheme="minorEastAsia" w:hAnsi="Cambria Math" w:cs="Times New Roman"/>
                          </w:rPr>
                          <m:t>X</m:t>
                        </m:r>
                      </m:sub>
                    </m:sSub>
                    <m:r>
                      <w:rPr>
                        <w:rFonts w:ascii="Cambria Math" w:eastAsiaTheme="minorEastAsia" w:hAnsi="Cambria Math" w:cs="Times New Roman"/>
                      </w:rPr>
                      <m:t>)</m:t>
                    </m:r>
                  </m:den>
                </m:f>
              </m:oMath>
            </m:oMathPara>
          </w:p>
        </w:tc>
        <w:tc>
          <w:tcPr>
            <w:tcW w:w="350" w:type="pct"/>
          </w:tcPr>
          <w:p w14:paraId="356FE717" w14:textId="75A20FCE" w:rsidR="002D0B35" w:rsidRPr="00952FEF" w:rsidRDefault="002D0B35" w:rsidP="002D0B35">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Pr="00952FEF">
              <w:rPr>
                <w:rFonts w:cs="Times New Roman"/>
                <w:iCs/>
              </w:rPr>
              <w:t>)</w:t>
            </w:r>
          </w:p>
        </w:tc>
      </w:tr>
    </w:tbl>
    <w:p w14:paraId="1A07E810" w14:textId="4278A575" w:rsidR="002D0B35" w:rsidRPr="00952FEF" w:rsidRDefault="002D0B35" w:rsidP="002D0B35">
      <w:pPr>
        <w:rPr>
          <w:rFonts w:cs="Times New Roman"/>
        </w:rPr>
      </w:pPr>
      <w:r w:rsidRPr="00952FEF">
        <w:rPr>
          <w:rFonts w:cs="Times New Roman"/>
        </w:rPr>
        <w:t xml:space="preserve">where </w:t>
      </w:r>
      <w:r w:rsidRPr="00952FEF">
        <w:rPr>
          <w:rFonts w:cs="Times New Roman"/>
          <w:i/>
          <w:iCs/>
        </w:rPr>
        <w:t>R</w:t>
      </w:r>
      <w:r w:rsidRPr="00952FEF">
        <w:rPr>
          <w:rFonts w:cs="Times New Roman"/>
          <w:i/>
          <w:iCs/>
          <w:vertAlign w:val="subscript"/>
        </w:rPr>
        <w:t>A</w:t>
      </w:r>
      <w:r w:rsidRPr="00952FEF">
        <w:rPr>
          <w:rFonts w:cs="Times New Roman"/>
        </w:rPr>
        <w:t xml:space="preserve">, </w:t>
      </w:r>
      <w:r w:rsidRPr="00952FEF">
        <w:rPr>
          <w:rFonts w:cs="Times New Roman"/>
          <w:i/>
          <w:iCs/>
        </w:rPr>
        <w:t>R</w:t>
      </w:r>
      <w:r w:rsidRPr="00952FEF">
        <w:rPr>
          <w:rFonts w:cs="Times New Roman"/>
          <w:i/>
          <w:iCs/>
          <w:vertAlign w:val="subscript"/>
        </w:rPr>
        <w:t>B</w:t>
      </w:r>
      <w:r w:rsidRPr="00952FEF">
        <w:rPr>
          <w:rFonts w:cs="Times New Roman"/>
        </w:rPr>
        <w:t xml:space="preserve">, and </w:t>
      </w:r>
      <w:r w:rsidRPr="00952FEF">
        <w:rPr>
          <w:rFonts w:cs="Times New Roman"/>
          <w:i/>
          <w:iCs/>
        </w:rPr>
        <w:t>R</w:t>
      </w:r>
      <w:r w:rsidRPr="00952FEF">
        <w:rPr>
          <w:rFonts w:cs="Times New Roman"/>
          <w:i/>
          <w:iCs/>
          <w:vertAlign w:val="subscript"/>
        </w:rPr>
        <w:t>X</w:t>
      </w:r>
      <w:r w:rsidRPr="00952FEF">
        <w:rPr>
          <w:rFonts w:cs="Times New Roman"/>
        </w:rPr>
        <w:t xml:space="preserve"> are the ionic radii of the A, B, and X ions, respectively. When </w:t>
      </w:r>
      <w:r w:rsidRPr="00952FEF">
        <w:rPr>
          <w:rFonts w:cs="Times New Roman"/>
          <w:i/>
          <w:iCs/>
        </w:rPr>
        <w:t>t</w:t>
      </w:r>
      <w:r w:rsidRPr="00952FEF">
        <w:rPr>
          <w:rFonts w:cs="Times New Roman"/>
        </w:rPr>
        <w:t xml:space="preserve"> is close to 1, the perovskite tends to adopt an ideal cubic perovskite structure. As </w:t>
      </w:r>
      <w:r w:rsidRPr="00952FEF">
        <w:rPr>
          <w:rFonts w:cs="Times New Roman"/>
          <w:i/>
          <w:iCs/>
        </w:rPr>
        <w:t>t</w:t>
      </w:r>
      <w:r w:rsidRPr="00952FEF">
        <w:rPr>
          <w:rFonts w:cs="Times New Roman"/>
        </w:rPr>
        <w:t xml:space="preserve"> deviates from 1, there tends to be structural distortion of the unit cell, leading to a lower symmetry structure.</w:t>
      </w:r>
      <w:r w:rsidR="00AC699B" w:rsidRPr="00952FEF">
        <w:rPr>
          <w:rFonts w:cs="Times New Roman"/>
        </w:rPr>
        <w:t xml:space="preserve"> </w:t>
      </w:r>
      <w:r w:rsidR="00AC699B" w:rsidRPr="00952FEF">
        <w:rPr>
          <w:rFonts w:cs="Times New Roman"/>
        </w:rPr>
        <w:fldChar w:fldCharType="begin"/>
      </w:r>
      <w:r w:rsidR="00AC699B" w:rsidRPr="00952FEF">
        <w:rPr>
          <w:rFonts w:cs="Times New Roman"/>
        </w:rPr>
        <w:instrText xml:space="preserve"> REF _Ref86930327 \h </w:instrText>
      </w:r>
      <w:r w:rsidR="00952FEF">
        <w:rPr>
          <w:rFonts w:cs="Times New Roman"/>
        </w:rPr>
        <w:instrText xml:space="preserve"> \* MERGEFORMAT </w:instrText>
      </w:r>
      <w:r w:rsidR="00AC699B" w:rsidRPr="00952FEF">
        <w:rPr>
          <w:rFonts w:cs="Times New Roman"/>
        </w:rPr>
      </w:r>
      <w:r w:rsidR="00AC699B"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2</w:t>
      </w:r>
      <w:r w:rsidR="00AC699B" w:rsidRPr="00952FEF">
        <w:rPr>
          <w:rFonts w:cs="Times New Roman"/>
        </w:rPr>
        <w:fldChar w:fldCharType="end"/>
      </w:r>
      <w:r w:rsidR="00AC699B" w:rsidRPr="00952FEF">
        <w:rPr>
          <w:rFonts w:cs="Times New Roman"/>
          <w:b/>
          <w:bCs/>
        </w:rPr>
        <w:t xml:space="preserve">b) </w:t>
      </w:r>
      <w:r w:rsidR="00AC699B" w:rsidRPr="00952FEF">
        <w:rPr>
          <w:rFonts w:cs="Times New Roman"/>
        </w:rPr>
        <w:t xml:space="preserve">provides the approximate tolerance factor for commonly utilized MHPs. Typically, the cubic structure, also known as the </w:t>
      </w:r>
      <w:r w:rsidR="00AC699B" w:rsidRPr="00952FEF">
        <w:rPr>
          <w:rFonts w:cs="Times New Roman"/>
        </w:rPr>
        <w:sym w:font="Symbol" w:char="F061"/>
      </w:r>
      <w:r w:rsidR="00AC699B" w:rsidRPr="00952FEF">
        <w:rPr>
          <w:rFonts w:cs="Times New Roman"/>
        </w:rPr>
        <w:t xml:space="preserve">-phase, forms when 0.89 &lt; </w:t>
      </w:r>
      <w:r w:rsidR="00AC699B" w:rsidRPr="00952FEF">
        <w:rPr>
          <w:rFonts w:cs="Times New Roman"/>
          <w:i/>
          <w:iCs/>
        </w:rPr>
        <w:t>t</w:t>
      </w:r>
      <w:r w:rsidR="00AC699B" w:rsidRPr="00952FEF">
        <w:rPr>
          <w:rFonts w:cs="Times New Roman"/>
        </w:rPr>
        <w:t xml:space="preserve"> &lt; 1</w:t>
      </w:r>
      <w:r w:rsidR="00AC699B" w:rsidRPr="00952FEF">
        <w:rPr>
          <w:rFonts w:cs="Times New Roman"/>
        </w:rPr>
        <w:fldChar w:fldCharType="begin"/>
      </w:r>
      <w:r w:rsidR="00C56DBD" w:rsidRPr="00952FEF">
        <w:rPr>
          <w:rFonts w:cs="Times New Roman"/>
        </w:rPr>
        <w:instrText xml:space="preserve"> ADDIN EN.CITE &lt;EndNote&gt;&lt;Cite&gt;&lt;Author&gt;Li&lt;/Author&gt;&lt;Year&gt;2008&lt;/Year&gt;&lt;RecNum&gt;83&lt;/RecNum&gt;&lt;DisplayText&gt;&lt;style face="superscript"&gt;14&lt;/style&gt;&lt;/DisplayText&gt;&lt;record&gt;&lt;rec-number&gt;83&lt;/rec-number&gt;&lt;foreign-keys&gt;&lt;key app="EN" db-id="wtpvs2eacpevd8erfx1vse2mpftzttre9rts" timestamp="1636053318"&gt;83&lt;/key&gt;&lt;/foreign-keys&gt;&lt;ref-type name="Journal Article"&gt;17&lt;/ref-type&gt;&lt;contributors&gt;&lt;authors&gt;&lt;author&gt;Li, C.&lt;/author&gt;&lt;author&gt;Lu, X.&lt;/author&gt;&lt;author&gt;Ding, W.&lt;/author&gt;&lt;author&gt;Feng, L.&lt;/author&gt;&lt;author&gt;Gao, Y.&lt;/author&gt;&lt;author&gt;Guo, Z.&lt;/author&gt;&lt;/authors&gt;&lt;/contributors&gt;&lt;auth-address&gt;Shanghai Key Laboratory of Modern Metallurgy and Materials Processingi, Shanghai University, Shanghai 200072, People&amp;apos;s Republic of China. chli@staff.shu.edu.cn&lt;/auth-address&gt;&lt;titles&gt;&lt;title&gt;Formability of ABX3 (X = F, Cl, Br, I) halide perovskites&lt;/title&gt;&lt;secondary-title&gt;Acta Crystallogr B&lt;/secondary-title&gt;&lt;/titles&gt;&lt;periodical&gt;&lt;full-title&gt;Acta Crystallogr B&lt;/full-title&gt;&lt;/periodical&gt;&lt;pages&gt;702-7&lt;/pages&gt;&lt;volume&gt;64&lt;/volume&gt;&lt;number&gt;Pt 6&lt;/number&gt;&lt;edition&gt;2008/11/26&lt;/edition&gt;&lt;dates&gt;&lt;year&gt;2008&lt;/year&gt;&lt;pub-dates&gt;&lt;date&gt;Dec&lt;/date&gt;&lt;/pub-dates&gt;&lt;/dates&gt;&lt;isbn&gt;1600-5740 (Electronic)&amp;#xD;0108-7681 (Linking)&lt;/isbn&gt;&lt;accession-num&gt;19029699&lt;/accession-num&gt;&lt;urls&gt;&lt;related-urls&gt;&lt;url&gt;https://www.ncbi.nlm.nih.gov/pubmed/19029699&lt;/url&gt;&lt;/related-urls&gt;&lt;/urls&gt;&lt;electronic-resource-num&gt;10.1107/S0108768108032734&lt;/electronic-resource-num&gt;&lt;/record&gt;&lt;/Cite&gt;&lt;/EndNote&gt;</w:instrText>
      </w:r>
      <w:r w:rsidR="00AC699B" w:rsidRPr="00952FEF">
        <w:rPr>
          <w:rFonts w:cs="Times New Roman"/>
        </w:rPr>
        <w:fldChar w:fldCharType="separate"/>
      </w:r>
      <w:r w:rsidR="00C56DBD" w:rsidRPr="00952FEF">
        <w:rPr>
          <w:rFonts w:cs="Times New Roman"/>
          <w:noProof/>
          <w:vertAlign w:val="superscript"/>
        </w:rPr>
        <w:t>14</w:t>
      </w:r>
      <w:r w:rsidR="00AC699B" w:rsidRPr="00952FEF">
        <w:rPr>
          <w:rFonts w:cs="Times New Roman"/>
        </w:rPr>
        <w:fldChar w:fldCharType="end"/>
      </w:r>
      <w:r w:rsidR="00AC699B" w:rsidRPr="00952FEF">
        <w:rPr>
          <w:rFonts w:cs="Times New Roman"/>
        </w:rPr>
        <w:t>. The lower-symmetry trigonal (</w:t>
      </w:r>
      <w:r w:rsidR="00AC699B" w:rsidRPr="00952FEF">
        <w:rPr>
          <w:rFonts w:cs="Times New Roman"/>
        </w:rPr>
        <w:sym w:font="Symbol" w:char="F062"/>
      </w:r>
      <w:r w:rsidR="00AC699B" w:rsidRPr="00952FEF">
        <w:rPr>
          <w:rFonts w:cs="Times New Roman"/>
        </w:rPr>
        <w:t>-phase) or orthorhombic (</w:t>
      </w:r>
      <w:r w:rsidR="00AC699B" w:rsidRPr="00952FEF">
        <w:rPr>
          <w:rFonts w:cs="Times New Roman"/>
        </w:rPr>
        <w:sym w:font="Symbol" w:char="F067"/>
      </w:r>
      <w:r w:rsidR="00AC699B" w:rsidRPr="00952FEF">
        <w:rPr>
          <w:rFonts w:cs="Times New Roman"/>
        </w:rPr>
        <w:t>-phase) structures</w:t>
      </w:r>
      <w:r w:rsidR="00564EB8" w:rsidRPr="00952FEF">
        <w:rPr>
          <w:rFonts w:cs="Times New Roman"/>
        </w:rPr>
        <w:t xml:space="preserve"> </w:t>
      </w:r>
      <w:r w:rsidR="00AC699B" w:rsidRPr="00952FEF">
        <w:rPr>
          <w:rFonts w:cs="Times New Roman"/>
        </w:rPr>
        <w:t xml:space="preserve">begin to appear when </w:t>
      </w:r>
      <w:r w:rsidR="00AC699B" w:rsidRPr="00952FEF">
        <w:rPr>
          <w:rFonts w:cs="Times New Roman"/>
          <w:i/>
          <w:iCs/>
        </w:rPr>
        <w:t>t</w:t>
      </w:r>
      <w:r w:rsidR="00AC699B" w:rsidRPr="00952FEF">
        <w:rPr>
          <w:rFonts w:cs="Times New Roman"/>
        </w:rPr>
        <w:t xml:space="preserve"> &lt; 0.89 because the smaller ionic radii of the A site cation will cause a distortion in the BX</w:t>
      </w:r>
      <w:r w:rsidR="00AC699B" w:rsidRPr="00952FEF">
        <w:rPr>
          <w:rFonts w:cs="Times New Roman"/>
          <w:vertAlign w:val="subscript"/>
        </w:rPr>
        <w:t>6</w:t>
      </w:r>
      <w:r w:rsidR="00AC699B" w:rsidRPr="00952FEF">
        <w:rPr>
          <w:rFonts w:cs="Times New Roman"/>
        </w:rPr>
        <w:t xml:space="preserve"> octahedra framework. Conversely, a larger A site cation will cause a change in the crystal dimensionality, producing low-dimensional 2D and 1D structures (e.g., Aurivillius, Ruddleson-Popper, and Dion-Jacobson phases)</w:t>
      </w:r>
      <w:r w:rsidR="00564EB8" w:rsidRPr="00952FEF">
        <w:rPr>
          <w:rFonts w:cs="Times New Roman"/>
        </w:rPr>
        <w:fldChar w:fldCharType="begin"/>
      </w:r>
      <w:r w:rsidR="00C56DBD" w:rsidRPr="00952FEF">
        <w:rPr>
          <w:rFonts w:cs="Times New Roman"/>
        </w:rPr>
        <w:instrText xml:space="preserve"> ADDIN EN.CITE &lt;EndNote&gt;&lt;Cite&gt;&lt;Author&gt;Kim&lt;/Author&gt;&lt;Year&gt;2021&lt;/Year&gt;&lt;RecNum&gt;84&lt;/RecNum&gt;&lt;DisplayText&gt;&lt;style face="superscript"&gt;15&lt;/style&gt;&lt;/DisplayText&gt;&lt;record&gt;&lt;rec-number&gt;84&lt;/rec-number&gt;&lt;foreign-keys&gt;&lt;key app="EN" db-id="wtpvs2eacpevd8erfx1vse2mpftzttre9rts" timestamp="1636053740"&gt;84&lt;/key&gt;&lt;/foreign-keys&gt;&lt;ref-type name="Journal Article"&gt;17&lt;/ref-type&gt;&lt;contributors&gt;&lt;authors&gt;&lt;author&gt;Kim, Eun-Bi&lt;/author&gt;&lt;author&gt;Akhtar, M. Shaheer&lt;/author&gt;&lt;author&gt;Shin, Hyung-Shik&lt;/author&gt;&lt;author&gt;Ameen, Sadia&lt;/author&gt;&lt;author&gt;Nazeeruddin, Mohammad Khaja&lt;/author&gt;&lt;/authors&gt;&lt;/contributors&gt;&lt;titles&gt;&lt;title&gt;A review on two-dimensional (2D) and 2D-3D multidimensional perovskite solar cells: Perovskites structures, stability, and photovoltaic performances&lt;/title&gt;&lt;secondary-title&gt;Journal of Photochemistry and Photobiology C: Photochemistry Reviews&lt;/secondary-title&gt;&lt;/titles&gt;&lt;periodical&gt;&lt;full-title&gt;Journal of Photochemistry and Photobiology C: Photochemistry Reviews&lt;/full-title&gt;&lt;/periodical&gt;&lt;volume&gt;48&lt;/volume&gt;&lt;section&gt;100405&lt;/section&gt;&lt;dates&gt;&lt;year&gt;2021&lt;/year&gt;&lt;/dates&gt;&lt;isbn&gt;13895567&lt;/isbn&gt;&lt;urls&gt;&lt;/urls&gt;&lt;electronic-resource-num&gt;10.1016/j.jphotochemrev.2021.100405&lt;/electronic-resource-num&gt;&lt;/record&gt;&lt;/Cite&gt;&lt;/EndNote&gt;</w:instrText>
      </w:r>
      <w:r w:rsidR="00564EB8" w:rsidRPr="00952FEF">
        <w:rPr>
          <w:rFonts w:cs="Times New Roman"/>
        </w:rPr>
        <w:fldChar w:fldCharType="separate"/>
      </w:r>
      <w:r w:rsidR="00C56DBD" w:rsidRPr="00952FEF">
        <w:rPr>
          <w:rFonts w:cs="Times New Roman"/>
          <w:noProof/>
          <w:vertAlign w:val="superscript"/>
        </w:rPr>
        <w:t>15</w:t>
      </w:r>
      <w:r w:rsidR="00564EB8" w:rsidRPr="00952FEF">
        <w:rPr>
          <w:rFonts w:cs="Times New Roman"/>
        </w:rPr>
        <w:fldChar w:fldCharType="end"/>
      </w:r>
      <w:r w:rsidR="00AC699B" w:rsidRPr="00952FEF">
        <w:rPr>
          <w:rFonts w:cs="Times New Roman"/>
        </w:rPr>
        <w:t xml:space="preserve">. </w:t>
      </w:r>
    </w:p>
    <w:p w14:paraId="3212AF50" w14:textId="77777777" w:rsidR="000A5DC2" w:rsidRPr="00952FEF" w:rsidRDefault="000A5DC2" w:rsidP="000A5DC2">
      <w:pPr>
        <w:rPr>
          <w:rFonts w:cs="Times New Roman"/>
        </w:rPr>
      </w:pPr>
      <w:r w:rsidRPr="00952FEF">
        <w:rPr>
          <w:rFonts w:cs="Times New Roman"/>
        </w:rPr>
        <w:tab/>
        <w:t>The tolerance factor of MAPbI</w:t>
      </w:r>
      <w:r w:rsidRPr="00952FEF">
        <w:rPr>
          <w:rFonts w:cs="Times New Roman"/>
          <w:vertAlign w:val="subscript"/>
        </w:rPr>
        <w:t>3</w:t>
      </w:r>
      <w:r w:rsidRPr="00952FEF">
        <w:rPr>
          <w:rFonts w:cs="Times New Roman"/>
        </w:rPr>
        <w:t xml:space="preserve"> is 0.81, signifying that it will have a tetragonal structure at room temperature. This is confirmed by X-ray diffraction (XRD), and the perovskite is assigned the </w:t>
      </w:r>
      <w:r w:rsidRPr="00952FEF">
        <w:rPr>
          <w:rFonts w:cs="Times New Roman"/>
          <w:i/>
          <w:iCs/>
        </w:rPr>
        <w:t>I4cm</w:t>
      </w:r>
      <w:r w:rsidRPr="00952FEF">
        <w:rPr>
          <w:rFonts w:cs="Times New Roman"/>
        </w:rPr>
        <w:t xml:space="preserve"> space group</w:t>
      </w:r>
      <w:r w:rsidRPr="00952FEF">
        <w:rPr>
          <w:rFonts w:cs="Times New Roman"/>
        </w:rPr>
        <w:fldChar w:fldCharType="begin"/>
      </w:r>
      <w:r w:rsidRPr="00952FEF">
        <w:rPr>
          <w:rFonts w:cs="Times New Roman"/>
        </w:rPr>
        <w:instrText xml:space="preserve"> ADDIN EN.CITE &lt;EndNote&gt;&lt;Cite&gt;&lt;Author&gt;Dang&lt;/Author&gt;&lt;Year&gt;2015&lt;/Year&gt;&lt;RecNum&gt;85&lt;/RecNum&gt;&lt;DisplayText&gt;&lt;style face="superscript"&gt;16&lt;/style&gt;&lt;/DisplayText&gt;&lt;record&gt;&lt;rec-number&gt;85&lt;/rec-number&gt;&lt;foreign-keys&gt;&lt;key app="EN" db-id="wtpvs2eacpevd8erfx1vse2mpftzttre9rts" timestamp="1636056537"&gt;85&lt;/key&gt;&lt;/foreign-keys&gt;&lt;ref-type name="Journal Article"&gt;17&lt;/ref-type&gt;&lt;contributors&gt;&lt;authors&gt;&lt;author&gt;Dang, Yangyang&lt;/author&gt;&lt;author&gt;Liu, Yang&lt;/author&gt;&lt;author&gt;Sun, Youxuan&lt;/author&gt;&lt;author&gt;Yuan, Dongsheng&lt;/author&gt;&lt;author&gt;Liu, Xiaolong&lt;/author&gt;&lt;author&gt;Lu, Weiqun&lt;/author&gt;&lt;author&gt;Liu, Guangfeng&lt;/author&gt;&lt;author&gt;Xia, Haibing&lt;/author&gt;&lt;author&gt;Tao, Xutang&lt;/author&gt;&lt;/authors&gt;&lt;/contributors&gt;&lt;titles&gt;&lt;title&gt;Bulk crystal growth of hybrid perovskite material CH3NH3PbI3&lt;/title&gt;&lt;secondary-title&gt;CrystEngComm&lt;/secondary-title&gt;&lt;/titles&gt;&lt;periodical&gt;&lt;full-title&gt;CrystEngComm&lt;/full-title&gt;&lt;/periodical&gt;&lt;pages&gt;665-670&lt;/pages&gt;&lt;volume&gt;17&lt;/volume&gt;&lt;number&gt;3&lt;/number&gt;&lt;section&gt;665&lt;/section&gt;&lt;dates&gt;&lt;year&gt;2015&lt;/year&gt;&lt;/dates&gt;&lt;isbn&gt;1466-8033&lt;/isbn&gt;&lt;urls&gt;&lt;/urls&gt;&lt;electronic-resource-num&gt;10.1039/c4ce02106a&lt;/electronic-resource-num&gt;&lt;/record&gt;&lt;/Cite&gt;&lt;/EndNote&gt;</w:instrText>
      </w:r>
      <w:r w:rsidRPr="00952FEF">
        <w:rPr>
          <w:rFonts w:cs="Times New Roman"/>
        </w:rPr>
        <w:fldChar w:fldCharType="separate"/>
      </w:r>
      <w:r w:rsidRPr="00952FEF">
        <w:rPr>
          <w:rFonts w:cs="Times New Roman"/>
          <w:noProof/>
          <w:vertAlign w:val="superscript"/>
        </w:rPr>
        <w:t>16</w:t>
      </w:r>
      <w:r w:rsidRPr="00952FEF">
        <w:rPr>
          <w:rFonts w:cs="Times New Roman"/>
        </w:rPr>
        <w:fldChar w:fldCharType="end"/>
      </w:r>
      <w:r w:rsidRPr="00952FEF">
        <w:rPr>
          <w:rFonts w:cs="Times New Roman"/>
        </w:rPr>
        <w:t>. At higher temperatures, the organic ion, CH</w:t>
      </w:r>
      <w:r w:rsidRPr="00952FEF">
        <w:rPr>
          <w:rFonts w:cs="Times New Roman"/>
          <w:vertAlign w:val="subscript"/>
        </w:rPr>
        <w:t>3</w:t>
      </w:r>
      <w:r w:rsidRPr="00952FEF">
        <w:rPr>
          <w:rFonts w:cs="Times New Roman"/>
        </w:rPr>
        <w:t>NH</w:t>
      </w:r>
      <w:r w:rsidRPr="00952FEF">
        <w:rPr>
          <w:rFonts w:cs="Times New Roman"/>
          <w:vertAlign w:val="subscript"/>
        </w:rPr>
        <w:t>3</w:t>
      </w:r>
      <w:r w:rsidRPr="00952FEF">
        <w:rPr>
          <w:rFonts w:cs="Times New Roman"/>
          <w:vertAlign w:val="superscript"/>
        </w:rPr>
        <w:t>+</w:t>
      </w:r>
      <w:r w:rsidRPr="00952FEF">
        <w:rPr>
          <w:rFonts w:cs="Times New Roman"/>
        </w:rPr>
        <w:t>, becomes disordered, causing a lattice distortion, which in combination with [PbI</w:t>
      </w:r>
      <w:r w:rsidRPr="00952FEF">
        <w:rPr>
          <w:rFonts w:cs="Times New Roman"/>
          <w:vertAlign w:val="subscript"/>
        </w:rPr>
        <w:t>6</w:t>
      </w:r>
      <w:r w:rsidRPr="00952FEF">
        <w:rPr>
          <w:rFonts w:cs="Times New Roman"/>
        </w:rPr>
        <w:t>]</w:t>
      </w:r>
      <w:r w:rsidRPr="00952FEF">
        <w:rPr>
          <w:rFonts w:cs="Times New Roman"/>
          <w:vertAlign w:val="superscript"/>
        </w:rPr>
        <w:t>-</w:t>
      </w:r>
      <w:r w:rsidRPr="00952FEF">
        <w:rPr>
          <w:rFonts w:cs="Times New Roman"/>
        </w:rPr>
        <w:t xml:space="preserve"> octahedral tilting</w:t>
      </w:r>
      <w:r w:rsidRPr="00952FEF">
        <w:rPr>
          <w:rFonts w:cs="Times New Roman"/>
        </w:rPr>
        <w:fldChar w:fldCharType="begin"/>
      </w:r>
      <w:r w:rsidRPr="00952FEF">
        <w:rPr>
          <w:rFonts w:cs="Times New Roman"/>
        </w:rPr>
        <w:instrText xml:space="preserve"> ADDIN EN.CITE &lt;EndNote&gt;&lt;Cite&gt;&lt;Author&gt;Ong&lt;/Author&gt;&lt;Year&gt;2015&lt;/Year&gt;&lt;RecNum&gt;87&lt;/RecNum&gt;&lt;DisplayText&gt;&lt;style face="superscript"&gt;17&lt;/style&gt;&lt;/DisplayText&gt;&lt;record&gt;&lt;rec-number&gt;87&lt;/rec-number&gt;&lt;foreign-keys&gt;&lt;key app="EN" db-id="wtpvs2eacpevd8erfx1vse2mpftzttre9rts" timestamp="1636057872"&gt;87&lt;/key&gt;&lt;/foreign-keys&gt;&lt;ref-type name="Journal Article"&gt;17&lt;/ref-type&gt;&lt;contributors&gt;&lt;authors&gt;&lt;author&gt;Ong, K. P.&lt;/author&gt;&lt;author&gt;Goh, T. W.&lt;/author&gt;&lt;author&gt;Xu, Q.&lt;/author&gt;&lt;author&gt;Huan, A.&lt;/author&gt;&lt;/authors&gt;&lt;/contributors&gt;&lt;auth-address&gt;Institute of High Performance Computing, Agency of Science, Technology and Research (A*STAR) , 1 Fusionopolis Way, 138632 Singapore.&amp;#xD;Division of Physics and Applied Physics, School of Physical and Mathematical Sciences, Nanyang Technological University , 21 Nanyang Link, 637371 Singapore.&lt;/auth-address&gt;&lt;titles&gt;&lt;title&gt;Structural Evolution in Methylammonium Lead Iodide CH3NH3PbI3&lt;/title&gt;&lt;secondary-title&gt;J Phys Chem A&lt;/secondary-title&gt;&lt;/titles&gt;&lt;periodical&gt;&lt;full-title&gt;J Phys Chem A&lt;/full-title&gt;&lt;/periodical&gt;&lt;pages&gt;11033-8&lt;/pages&gt;&lt;volume&gt;119&lt;/volume&gt;&lt;number&gt;44&lt;/number&gt;&lt;edition&gt;2015/10/16&lt;/edition&gt;&lt;dates&gt;&lt;year&gt;2015&lt;/year&gt;&lt;pub-dates&gt;&lt;date&gt;Nov 5&lt;/date&gt;&lt;/pub-dates&gt;&lt;/dates&gt;&lt;isbn&gt;1520-5215 (Electronic)&amp;#xD;1089-5639 (Linking)&lt;/isbn&gt;&lt;accession-num&gt;26462962&lt;/accession-num&gt;&lt;urls&gt;&lt;related-urls&gt;&lt;url&gt;https://www.ncbi.nlm.nih.gov/pubmed/26462962&lt;/url&gt;&lt;/related-urls&gt;&lt;/urls&gt;&lt;electronic-resource-num&gt;10.1021/acs.jpca.5b09884&lt;/electronic-resource-num&gt;&lt;/record&gt;&lt;/Cite&gt;&lt;/EndNote&gt;</w:instrText>
      </w:r>
      <w:r w:rsidRPr="00952FEF">
        <w:rPr>
          <w:rFonts w:cs="Times New Roman"/>
        </w:rPr>
        <w:fldChar w:fldCharType="separate"/>
      </w:r>
      <w:r w:rsidRPr="00952FEF">
        <w:rPr>
          <w:rFonts w:cs="Times New Roman"/>
          <w:noProof/>
          <w:vertAlign w:val="superscript"/>
        </w:rPr>
        <w:t>17</w:t>
      </w:r>
      <w:r w:rsidRPr="00952FEF">
        <w:rPr>
          <w:rFonts w:cs="Times New Roman"/>
        </w:rPr>
        <w:fldChar w:fldCharType="end"/>
      </w:r>
      <w:r w:rsidRPr="00952FEF">
        <w:rPr>
          <w:rFonts w:cs="Times New Roman"/>
        </w:rPr>
        <w:t xml:space="preserve"> could drive a phase transition</w:t>
      </w:r>
      <w:r w:rsidRPr="00952FEF">
        <w:rPr>
          <w:rFonts w:cs="Times New Roman"/>
        </w:rPr>
        <w:fldChar w:fldCharType="begin"/>
      </w:r>
      <w:r w:rsidRPr="00952FEF">
        <w:rPr>
          <w:rFonts w:cs="Times New Roman"/>
        </w:rPr>
        <w:instrText xml:space="preserve"> ADDIN EN.CITE &lt;EndNote&gt;&lt;Cite&gt;&lt;Author&gt;Baikie&lt;/Author&gt;&lt;Year&gt;2013&lt;/Year&gt;&lt;RecNum&gt;86&lt;/RecNum&gt;&lt;DisplayText&gt;&lt;style face="superscript"&gt;18&lt;/style&gt;&lt;/DisplayText&gt;&lt;record&gt;&lt;rec-number&gt;86&lt;/rec-number&gt;&lt;foreign-keys&gt;&lt;key app="EN" db-id="wtpvs2eacpevd8erfx1vse2mpftzttre9rts" timestamp="1636057734"&gt;86&lt;/key&gt;&lt;/foreign-keys&gt;&lt;ref-type name="Journal Article"&gt;17&lt;/ref-type&gt;&lt;contributors&gt;&lt;authors&gt;&lt;author&gt;Baikie, Tom&lt;/author&gt;&lt;author&gt;Fang, Yanan&lt;/author&gt;&lt;author&gt;Kadro, Jeannette M.&lt;/author&gt;&lt;author&gt;Schreyer, Martin&lt;/author&gt;&lt;author&gt;Wei, Fengxia&lt;/author&gt;&lt;author&gt;Mhaisalkar, Subodh G.&lt;/author&gt;&lt;author&gt;Graetzel, Michael&lt;/author&gt;&lt;author&gt;White, Tim J.&lt;/author&gt;&lt;/authors&gt;&lt;/contributors&gt;&lt;titles&gt;&lt;title&gt;Synthesis and crystal chemistry of the hybrid perovskite (CH3NH3)PbI3 for solid-state sensitised solar cell applications&lt;/title&gt;&lt;secondary-title&gt;Journal of Materials Chemistry A&lt;/secondary-title&gt;&lt;/titles&gt;&lt;periodical&gt;&lt;full-title&gt;Journal of Materials Chemistry A&lt;/full-title&gt;&lt;/periodical&gt;&lt;volume&gt;1&lt;/volume&gt;&lt;number&gt;18&lt;/number&gt;&lt;section&gt;5628&lt;/section&gt;&lt;dates&gt;&lt;year&gt;2013&lt;/year&gt;&lt;/dates&gt;&lt;isbn&gt;2050-7488&amp;#xD;2050-7496&lt;/isbn&gt;&lt;urls&gt;&lt;/urls&gt;&lt;electronic-resource-num&gt;10.1039/c3ta10518k&lt;/electronic-resource-num&gt;&lt;/record&gt;&lt;/Cite&gt;&lt;/EndNote&gt;</w:instrText>
      </w:r>
      <w:r w:rsidRPr="00952FEF">
        <w:rPr>
          <w:rFonts w:cs="Times New Roman"/>
        </w:rPr>
        <w:fldChar w:fldCharType="separate"/>
      </w:r>
      <w:r w:rsidRPr="00952FEF">
        <w:rPr>
          <w:rFonts w:cs="Times New Roman"/>
          <w:noProof/>
          <w:vertAlign w:val="superscript"/>
        </w:rPr>
        <w:t>18</w:t>
      </w:r>
      <w:r w:rsidRPr="00952FEF">
        <w:rPr>
          <w:rFonts w:cs="Times New Roman"/>
        </w:rPr>
        <w:fldChar w:fldCharType="end"/>
      </w:r>
      <w:r w:rsidRPr="00952FEF">
        <w:rPr>
          <w:rFonts w:cs="Times New Roman"/>
        </w:rPr>
        <w:t xml:space="preserve">. Above 330 K, the tetragonal phase </w:t>
      </w:r>
      <w:r w:rsidRPr="00952FEF">
        <w:rPr>
          <w:rFonts w:cs="Times New Roman"/>
        </w:rPr>
        <w:sym w:font="Symbol" w:char="F061"/>
      </w:r>
      <w:r w:rsidRPr="00952FEF">
        <w:rPr>
          <w:rFonts w:cs="Times New Roman"/>
        </w:rPr>
        <w:t>-MAPbI</w:t>
      </w:r>
      <w:r w:rsidRPr="00952FEF">
        <w:rPr>
          <w:rFonts w:cs="Times New Roman"/>
          <w:vertAlign w:val="subscript"/>
        </w:rPr>
        <w:t>3</w:t>
      </w:r>
      <w:r w:rsidRPr="00952FEF">
        <w:rPr>
          <w:rFonts w:cs="Times New Roman"/>
        </w:rPr>
        <w:t xml:space="preserve"> transforms into the cubic phase </w:t>
      </w:r>
      <w:r w:rsidRPr="00952FEF">
        <w:rPr>
          <w:rFonts w:cs="Times New Roman"/>
        </w:rPr>
        <w:sym w:font="Symbol" w:char="F062"/>
      </w:r>
      <w:r w:rsidRPr="00952FEF">
        <w:rPr>
          <w:rFonts w:cs="Times New Roman"/>
        </w:rPr>
        <w:t>-MAPbI</w:t>
      </w:r>
      <w:r w:rsidRPr="00952FEF">
        <w:rPr>
          <w:rFonts w:cs="Times New Roman"/>
          <w:vertAlign w:val="subscript"/>
        </w:rPr>
        <w:t>3</w:t>
      </w:r>
      <w:r w:rsidRPr="00952FEF">
        <w:rPr>
          <w:rFonts w:cs="Times New Roman"/>
        </w:rPr>
        <w:t xml:space="preserve">, while below 160 K, the </w:t>
      </w:r>
      <w:r w:rsidRPr="00952FEF">
        <w:rPr>
          <w:rFonts w:cs="Times New Roman"/>
        </w:rPr>
        <w:sym w:font="Symbol" w:char="F061"/>
      </w:r>
      <w:r w:rsidRPr="00952FEF">
        <w:rPr>
          <w:rFonts w:cs="Times New Roman"/>
        </w:rPr>
        <w:t>-MAPbI</w:t>
      </w:r>
      <w:r w:rsidRPr="00952FEF">
        <w:rPr>
          <w:rFonts w:cs="Times New Roman"/>
          <w:vertAlign w:val="subscript"/>
        </w:rPr>
        <w:t xml:space="preserve">3 </w:t>
      </w:r>
      <w:r w:rsidRPr="00952FEF">
        <w:rPr>
          <w:rFonts w:cs="Times New Roman"/>
        </w:rPr>
        <w:t xml:space="preserve">transitions to a orthorhombic phase </w:t>
      </w:r>
      <w:r w:rsidRPr="00952FEF">
        <w:rPr>
          <w:rFonts w:cs="Times New Roman"/>
        </w:rPr>
        <w:sym w:font="Symbol" w:char="F067"/>
      </w:r>
      <w:r w:rsidRPr="00952FEF">
        <w:rPr>
          <w:rFonts w:cs="Times New Roman"/>
        </w:rPr>
        <w:t>-MAPbI</w:t>
      </w:r>
      <w:r w:rsidRPr="00952FEF">
        <w:rPr>
          <w:rFonts w:cs="Times New Roman"/>
          <w:vertAlign w:val="subscript"/>
        </w:rPr>
        <w:t>3</w:t>
      </w:r>
      <w:r w:rsidRPr="00952FEF">
        <w:rPr>
          <w:rFonts w:cs="Times New Roman"/>
        </w:rPr>
        <w:t>, respectively</w:t>
      </w:r>
      <w:r w:rsidRPr="00952FEF">
        <w:rPr>
          <w:rFonts w:cs="Times New Roman"/>
        </w:rPr>
        <w:fldChar w:fldCharType="begin"/>
      </w:r>
      <w:r w:rsidRPr="00952FEF">
        <w:rPr>
          <w:rFonts w:cs="Times New Roman"/>
        </w:rPr>
        <w:instrText xml:space="preserve"> ADDIN EN.CITE &lt;EndNote&gt;&lt;Cite&gt;&lt;Author&gt;Ball&lt;/Author&gt;&lt;Year&gt;2013&lt;/Year&gt;&lt;RecNum&gt;88&lt;/RecNum&gt;&lt;DisplayText&gt;&lt;style face="superscript"&gt;19&lt;/style&gt;&lt;/DisplayText&gt;&lt;record&gt;&lt;rec-number&gt;88&lt;/rec-number&gt;&lt;foreign-keys&gt;&lt;key app="EN" db-id="wtpvs2eacpevd8erfx1vse2mpftzttre9rts" timestamp="1636058004"&gt;88&lt;/key&gt;&lt;/foreign-keys&gt;&lt;ref-type name="Journal Article"&gt;17&lt;/ref-type&gt;&lt;contributors&gt;&lt;authors&gt;&lt;author&gt;Ball, James M.&lt;/author&gt;&lt;author&gt;Lee, Michael M.&lt;/author&gt;&lt;author&gt;Hey, Andrew&lt;/author&gt;&lt;author&gt;Snaith, Henry J.&lt;/author&gt;&lt;/authors&gt;&lt;/contributors&gt;&lt;titles&gt;&lt;title&gt;Low-temperature processed meso-superstructured to thin-film perovskite solar cells&lt;/title&gt;&lt;secondary-title&gt;Energy &amp;amp; Environmental Science&lt;/secondary-title&gt;&lt;/titles&gt;&lt;periodical&gt;&lt;full-title&gt;Energy &amp;amp; Environmental Science&lt;/full-title&gt;&lt;/periodical&gt;&lt;volume&gt;6&lt;/volume&gt;&lt;number&gt;6&lt;/number&gt;&lt;section&gt;1739&lt;/section&gt;&lt;dates&gt;&lt;year&gt;2013&lt;/year&gt;&lt;/dates&gt;&lt;isbn&gt;1754-5692&amp;#xD;1754-5706&lt;/isbn&gt;&lt;urls&gt;&lt;/urls&gt;&lt;electronic-resource-num&gt;10.1039/c3ee40810h&lt;/electronic-resource-num&gt;&lt;/record&gt;&lt;/Cite&gt;&lt;/EndNote&gt;</w:instrText>
      </w:r>
      <w:r w:rsidRPr="00952FEF">
        <w:rPr>
          <w:rFonts w:cs="Times New Roman"/>
        </w:rPr>
        <w:fldChar w:fldCharType="separate"/>
      </w:r>
      <w:r w:rsidRPr="00952FEF">
        <w:rPr>
          <w:rFonts w:cs="Times New Roman"/>
          <w:noProof/>
          <w:vertAlign w:val="superscript"/>
        </w:rPr>
        <w:t>19</w:t>
      </w:r>
      <w:r w:rsidRPr="00952FEF">
        <w:rPr>
          <w:rFonts w:cs="Times New Roman"/>
        </w:rPr>
        <w:fldChar w:fldCharType="end"/>
      </w:r>
      <w:r w:rsidRPr="00952FEF">
        <w:rPr>
          <w:rFonts w:cs="Times New Roman"/>
        </w:rPr>
        <w:t xml:space="preserve">. While the </w:t>
      </w:r>
      <w:r w:rsidRPr="00952FEF">
        <w:rPr>
          <w:rFonts w:cs="Times New Roman"/>
        </w:rPr>
        <w:sym w:font="Symbol" w:char="F061"/>
      </w:r>
      <w:r w:rsidRPr="00952FEF">
        <w:rPr>
          <w:rFonts w:cs="Times New Roman"/>
        </w:rPr>
        <w:sym w:font="Symbol" w:char="F0AB"/>
      </w:r>
      <w:r w:rsidRPr="00952FEF">
        <w:rPr>
          <w:rFonts w:cs="Times New Roman"/>
        </w:rPr>
        <w:sym w:font="Symbol" w:char="F062"/>
      </w:r>
      <w:r w:rsidRPr="00952FEF">
        <w:rPr>
          <w:rFonts w:cs="Times New Roman"/>
        </w:rPr>
        <w:t xml:space="preserve"> occurs above room temperature, it is within the operational window of solar cells; therefore, it becomes incredibly important to understand how this transition affects the device stability and performance. It has been established that this phase transition alters the electronic band structure and thus affects the optoelectronic properties of the photoinactive layer</w:t>
      </w:r>
      <w:r w:rsidRPr="00952FEF">
        <w:rPr>
          <w:rFonts w:cs="Times New Roman"/>
        </w:rPr>
        <w:fldChar w:fldCharType="begin"/>
      </w:r>
      <w:r w:rsidRPr="00952FEF">
        <w:rPr>
          <w:rFonts w:cs="Times New Roman"/>
        </w:rPr>
        <w:instrText xml:space="preserve"> ADDIN EN.CITE &lt;EndNote&gt;&lt;Cite&gt;&lt;Author&gt;Quarti&lt;/Author&gt;&lt;Year&gt;2016&lt;/Year&gt;&lt;RecNum&gt;93&lt;/RecNum&gt;&lt;DisplayText&gt;&lt;style face="superscript"&gt;20&lt;/style&gt;&lt;/DisplayText&gt;&lt;record&gt;&lt;rec-number&gt;93&lt;/rec-number&gt;&lt;foreign-keys&gt;&lt;key app="EN" db-id="wtpvs2eacpevd8erfx1vse2mpftzttre9rts" timestamp="1636059918"&gt;93&lt;/key&gt;&lt;/foreign-keys&gt;&lt;ref-type name="Journal Article"&gt;17&lt;/ref-type&gt;&lt;contributors&gt;&lt;authors&gt;&lt;author&gt;Quarti, Claudio&lt;/author&gt;&lt;author&gt;Mosconi, Edoardo&lt;/author&gt;&lt;author&gt;Ball, James M.&lt;/author&gt;&lt;author&gt;D&amp;apos;Innocenzo, Valerio&lt;/author&gt;&lt;author&gt;Tao, Chen&lt;/author&gt;&lt;author&gt;Pathak, Sandeep&lt;/author&gt;&lt;author&gt;Snaith, Henry J.&lt;/author&gt;&lt;author&gt;Petrozza, Annamaria&lt;/author&gt;&lt;author&gt;De Angelis, Filippo&lt;/author&gt;&lt;/authors&gt;&lt;/contributors&gt;&lt;titles&gt;&lt;title&gt;Structural and optical properties of methylammonium lead iodide across the tetragonal to cubic phase transition: implications for perovskite solar cells&lt;/title&gt;&lt;secondary-title&gt;Energy &amp;amp; Environmental Science&lt;/secondary-title&gt;&lt;/titles&gt;&lt;periodical&gt;&lt;full-title&gt;Energy &amp;amp; Environmental Science&lt;/full-title&gt;&lt;/periodical&gt;&lt;pages&gt;155-163&lt;/pages&gt;&lt;volume&gt;9&lt;/volume&gt;&lt;number&gt;1&lt;/number&gt;&lt;section&gt;155&lt;/section&gt;&lt;dates&gt;&lt;year&gt;2016&lt;/year&gt;&lt;/dates&gt;&lt;isbn&gt;1754-5692&amp;#xD;1754-5706&lt;/isbn&gt;&lt;urls&gt;&lt;/urls&gt;&lt;electronic-resource-num&gt;10.1039/c5ee02925b&lt;/electronic-resource-num&gt;&lt;/record&gt;&lt;/Cite&gt;&lt;/EndNote&gt;</w:instrText>
      </w:r>
      <w:r w:rsidRPr="00952FEF">
        <w:rPr>
          <w:rFonts w:cs="Times New Roman"/>
        </w:rPr>
        <w:fldChar w:fldCharType="separate"/>
      </w:r>
      <w:r w:rsidRPr="00952FEF">
        <w:rPr>
          <w:rFonts w:cs="Times New Roman"/>
          <w:noProof/>
          <w:vertAlign w:val="superscript"/>
        </w:rPr>
        <w:t>20</w:t>
      </w:r>
      <w:r w:rsidRPr="00952FEF">
        <w:rPr>
          <w:rFonts w:cs="Times New Roman"/>
        </w:rPr>
        <w:fldChar w:fldCharType="end"/>
      </w:r>
      <w:r w:rsidRPr="00952FEF">
        <w:rPr>
          <w:rFonts w:cs="Times New Roman"/>
        </w:rPr>
        <w:t xml:space="preserve">. </w:t>
      </w:r>
    </w:p>
    <w:p w14:paraId="32E2746F" w14:textId="4F9B4E4F" w:rsidR="000A5DC2" w:rsidRPr="00952FEF" w:rsidRDefault="000A5DC2" w:rsidP="002D0B35">
      <w:pPr>
        <w:rPr>
          <w:rFonts w:cs="Times New Roman"/>
        </w:rPr>
      </w:pPr>
      <w:r w:rsidRPr="00952FEF">
        <w:rPr>
          <w:rFonts w:cs="Times New Roman"/>
        </w:rPr>
        <w:tab/>
        <w:t>For some MHPs, such as CsPbI</w:t>
      </w:r>
      <w:r w:rsidRPr="00952FEF">
        <w:rPr>
          <w:rFonts w:cs="Times New Roman"/>
          <w:vertAlign w:val="subscript"/>
        </w:rPr>
        <w:t>3</w:t>
      </w:r>
      <w:r w:rsidRPr="00952FEF">
        <w:rPr>
          <w:rFonts w:cs="Times New Roman"/>
        </w:rPr>
        <w:t>, FAPbI</w:t>
      </w:r>
      <w:r w:rsidRPr="00952FEF">
        <w:rPr>
          <w:rFonts w:cs="Times New Roman"/>
          <w:vertAlign w:val="subscript"/>
        </w:rPr>
        <w:t>3</w:t>
      </w:r>
      <w:r w:rsidRPr="00952FEF">
        <w:rPr>
          <w:rFonts w:cs="Times New Roman"/>
        </w:rPr>
        <w:t>, and CsSnI</w:t>
      </w:r>
      <w:r w:rsidRPr="00952FEF">
        <w:rPr>
          <w:rFonts w:cs="Times New Roman"/>
          <w:vertAlign w:val="subscript"/>
        </w:rPr>
        <w:t>3</w:t>
      </w:r>
      <w:r w:rsidRPr="00952FEF">
        <w:rPr>
          <w:rFonts w:cs="Times New Roman"/>
        </w:rPr>
        <w:t xml:space="preserve">, a non-perovskite </w:t>
      </w:r>
      <w:r w:rsidRPr="00952FEF">
        <w:rPr>
          <w:rFonts w:cs="Times New Roman"/>
        </w:rPr>
        <w:sym w:font="Symbol" w:char="F064"/>
      </w:r>
      <w:r w:rsidRPr="00952FEF">
        <w:rPr>
          <w:rFonts w:cs="Times New Roman"/>
        </w:rPr>
        <w:t xml:space="preserve">-phase is observed at room temperature. Unlike with the </w:t>
      </w:r>
      <w:r w:rsidRPr="00952FEF">
        <w:rPr>
          <w:rFonts w:cs="Times New Roman"/>
        </w:rPr>
        <w:sym w:font="Symbol" w:char="F061"/>
      </w:r>
      <w:r w:rsidRPr="00952FEF">
        <w:rPr>
          <w:rFonts w:cs="Times New Roman"/>
        </w:rPr>
        <w:t xml:space="preserve">-phase to </w:t>
      </w:r>
      <w:r w:rsidRPr="00952FEF">
        <w:rPr>
          <w:rFonts w:cs="Times New Roman"/>
        </w:rPr>
        <w:sym w:font="Symbol" w:char="F062"/>
      </w:r>
      <w:r w:rsidRPr="00952FEF">
        <w:rPr>
          <w:rFonts w:cs="Times New Roman"/>
        </w:rPr>
        <w:t xml:space="preserve">- and </w:t>
      </w:r>
      <w:r w:rsidRPr="00952FEF">
        <w:rPr>
          <w:rFonts w:cs="Times New Roman"/>
        </w:rPr>
        <w:sym w:font="Symbol" w:char="F067"/>
      </w:r>
      <w:r w:rsidRPr="00952FEF">
        <w:rPr>
          <w:rFonts w:cs="Times New Roman"/>
        </w:rPr>
        <w:t xml:space="preserve">-phase transitions, this </w:t>
      </w:r>
      <w:r w:rsidRPr="00952FEF">
        <w:rPr>
          <w:rFonts w:cs="Times New Roman"/>
        </w:rPr>
        <w:sym w:font="Symbol" w:char="F064"/>
      </w:r>
      <w:r w:rsidRPr="00952FEF">
        <w:rPr>
          <w:rFonts w:cs="Times New Roman"/>
        </w:rPr>
        <w:t xml:space="preserve">-phase is not caused by the X-B-X bond distortion in the </w:t>
      </w:r>
      <w:r w:rsidRPr="00952FEF">
        <w:rPr>
          <w:rFonts w:cs="Times New Roman"/>
        </w:rPr>
        <w:sym w:font="Symbol" w:char="F061"/>
      </w:r>
      <w:r w:rsidRPr="00952FEF">
        <w:rPr>
          <w:rFonts w:cs="Times New Roman"/>
        </w:rPr>
        <w:t xml:space="preserve">-phase because the B-X bond is broken in the </w:t>
      </w:r>
      <w:r w:rsidRPr="00952FEF">
        <w:rPr>
          <w:rFonts w:cs="Times New Roman"/>
        </w:rPr>
        <w:sym w:font="Symbol" w:char="F064"/>
      </w:r>
      <w:r w:rsidRPr="00952FEF">
        <w:rPr>
          <w:rFonts w:cs="Times New Roman"/>
        </w:rPr>
        <w:t>-phase</w:t>
      </w:r>
      <w:r w:rsidRPr="00952FEF">
        <w:rPr>
          <w:rFonts w:cs="Times New Roman"/>
        </w:rPr>
        <w:fldChar w:fldCharType="begin"/>
      </w:r>
      <w:r w:rsidRPr="00952FEF">
        <w:rPr>
          <w:rFonts w:cs="Times New Roman"/>
        </w:rPr>
        <w:instrText xml:space="preserve"> ADDIN EN.CITE &lt;EndNote&gt;&lt;Cite&gt;&lt;Author&gt;Stoumpos&lt;/Author&gt;&lt;Year&gt;2013&lt;/Year&gt;&lt;RecNum&gt;89&lt;/RecNum&gt;&lt;DisplayText&gt;&lt;style face="superscript"&gt;21&lt;/style&gt;&lt;/DisplayText&gt;&lt;record&gt;&lt;rec-number&gt;89&lt;/rec-number&gt;&lt;foreign-keys&gt;&lt;key app="EN" db-id="wtpvs2eacpevd8erfx1vse2mpftzttre9rts" timestamp="1636058837"&gt;89&lt;/key&gt;&lt;/foreign-keys&gt;&lt;ref-type name="Journal Article"&gt;17&lt;/ref-type&gt;&lt;contributors&gt;&lt;authors&gt;&lt;author&gt;Stoumpos, C. C.&lt;/author&gt;&lt;author&gt;Malliakas, C. D.&lt;/author&gt;&lt;author&gt;Kanatzidis, M. G.&lt;/author&gt;&lt;/authors&gt;&lt;/contributors&gt;&lt;auth-address&gt;Department of Chemistry, Northwestern University, Evanston, Illinois 60208, United States.&lt;/auth-address&gt;&lt;titles&gt;&lt;title&gt;Semiconducting tin and lead iodide perovskites with organic cations: phase transitions, high mobilities, and near-infrared photoluminescent properties&lt;/title&gt;&lt;secondary-title&gt;Inorg Chem&lt;/secondary-title&gt;&lt;/titles&gt;&lt;periodical&gt;&lt;full-title&gt;Inorg Chem&lt;/full-title&gt;&lt;/periodical&gt;&lt;pages&gt;9019-38&lt;/pages&gt;&lt;volume&gt;52&lt;/volume&gt;&lt;number&gt;15&lt;/number&gt;&lt;edition&gt;2013/07/10&lt;/edition&gt;&lt;dates&gt;&lt;year&gt;2013&lt;/year&gt;&lt;pub-dates&gt;&lt;date&gt;Aug 5&lt;/date&gt;&lt;/pub-dates&gt;&lt;/dates&gt;&lt;isbn&gt;1520-510X (Electronic)&amp;#xD;0020-1669 (Linking)&lt;/isbn&gt;&lt;accession-num&gt;23834108&lt;/accession-num&gt;&lt;urls&gt;&lt;related-urls&gt;&lt;url&gt;https://www.ncbi.nlm.nih.gov/pubmed/23834108&lt;/url&gt;&lt;/related-urls&gt;&lt;/urls&gt;&lt;electronic-resource-num&gt;10.1021/ic401215x&lt;/electronic-resource-num&gt;&lt;/record&gt;&lt;/Cite&gt;&lt;/EndNote&gt;</w:instrText>
      </w:r>
      <w:r w:rsidRPr="00952FEF">
        <w:rPr>
          <w:rFonts w:cs="Times New Roman"/>
        </w:rPr>
        <w:fldChar w:fldCharType="separate"/>
      </w:r>
      <w:r w:rsidRPr="00952FEF">
        <w:rPr>
          <w:rFonts w:cs="Times New Roman"/>
          <w:noProof/>
          <w:vertAlign w:val="superscript"/>
        </w:rPr>
        <w:t>21</w:t>
      </w:r>
      <w:r w:rsidRPr="00952FEF">
        <w:rPr>
          <w:rFonts w:cs="Times New Roman"/>
        </w:rPr>
        <w:fldChar w:fldCharType="end"/>
      </w:r>
      <w:r w:rsidRPr="00952FEF">
        <w:rPr>
          <w:rFonts w:cs="Times New Roman"/>
        </w:rPr>
        <w:t xml:space="preserve">. It has been well established that the stabilization of this </w:t>
      </w:r>
      <w:r w:rsidRPr="00952FEF">
        <w:rPr>
          <w:rFonts w:cs="Times New Roman"/>
        </w:rPr>
        <w:sym w:font="Symbol" w:char="F064"/>
      </w:r>
      <w:r w:rsidRPr="00952FEF">
        <w:rPr>
          <w:rFonts w:cs="Times New Roman"/>
        </w:rPr>
        <w:t xml:space="preserve">-phase into the </w:t>
      </w:r>
      <w:r w:rsidRPr="00952FEF">
        <w:rPr>
          <w:rFonts w:cs="Times New Roman"/>
        </w:rPr>
        <w:sym w:font="Symbol" w:char="F061"/>
      </w:r>
      <w:r w:rsidRPr="00952FEF">
        <w:rPr>
          <w:rFonts w:cs="Times New Roman"/>
        </w:rPr>
        <w:t>-phase in these MHPs can be induced through doping and alloying</w:t>
      </w:r>
      <w:r w:rsidRPr="00952FEF">
        <w:rPr>
          <w:rFonts w:cs="Times New Roman"/>
        </w:rPr>
        <w:fldChar w:fldCharType="begin">
          <w:fldData xml:space="preserve">PEVuZE5vdGU+PENpdGU+PEF1dGhvcj5MZWU8L0F1dGhvcj48WWVhcj4yMDE1PC9ZZWFyPjxSZWNO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==
</w:fldData>
        </w:fldChar>
      </w:r>
      <w:r w:rsidRPr="00952FEF">
        <w:rPr>
          <w:rFonts w:cs="Times New Roman"/>
        </w:rPr>
        <w:instrText xml:space="preserve"> ADDIN EN.CITE </w:instrText>
      </w:r>
      <w:r w:rsidRPr="00952FEF">
        <w:rPr>
          <w:rFonts w:cs="Times New Roman"/>
        </w:rPr>
        <w:fldChar w:fldCharType="begin">
          <w:fldData xml:space="preserve">PEVuZE5vdGU+PENpdGU+PEF1dGhvcj5MZWU8L0F1dGhvcj48WWVhcj4yMDE1PC9ZZWFyPjxSZWNO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==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22-24</w:t>
      </w:r>
      <w:r w:rsidRPr="00952FEF">
        <w:rPr>
          <w:rFonts w:cs="Times New Roman"/>
        </w:rPr>
        <w:fldChar w:fldCharType="end"/>
      </w:r>
      <w:r w:rsidRPr="00952FEF">
        <w:rPr>
          <w:rFonts w:cs="Times New Roman"/>
        </w:rPr>
        <w:t xml:space="preserve">. </w:t>
      </w:r>
    </w:p>
    <w:p w14:paraId="1B45749F" w14:textId="5297ABC3" w:rsidR="003B4927" w:rsidRPr="00952FEF" w:rsidRDefault="003B4927" w:rsidP="003B4927">
      <w:pPr>
        <w:spacing w:line="240" w:lineRule="auto"/>
        <w:jc w:val="left"/>
        <w:rPr>
          <w:rFonts w:cs="Times New Roman"/>
        </w:rPr>
      </w:pPr>
      <w:r w:rsidRPr="00952FEF">
        <w:rPr>
          <w:rFonts w:cs="Times New Roman"/>
        </w:rPr>
        <w:br w:type="page"/>
      </w:r>
    </w:p>
    <w:p w14:paraId="0874AEF2" w14:textId="7F714B09" w:rsidR="003B4927" w:rsidRPr="00952FEF" w:rsidRDefault="006D5D9C" w:rsidP="006D5D9C">
      <w:pPr>
        <w:keepNext/>
        <w:jc w:val="center"/>
        <w:rPr>
          <w:rFonts w:cs="Times New Roman"/>
        </w:rPr>
      </w:pPr>
      <w:r w:rsidRPr="00952FEF">
        <w:rPr>
          <w:rFonts w:cs="Times New Roman"/>
          <w:noProof/>
        </w:rPr>
        <w:lastRenderedPageBreak/>
        <w:drawing>
          <wp:inline distT="0" distB="0" distL="0" distR="0" wp14:anchorId="385893E7" wp14:editId="7A39DC9D">
            <wp:extent cx="4852086" cy="5271978"/>
            <wp:effectExtent l="0" t="0" r="0" b="0"/>
            <wp:docPr id="20" name="Picture 2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imeli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3537" cy="5295285"/>
                    </a:xfrm>
                    <a:prstGeom prst="rect">
                      <a:avLst/>
                    </a:prstGeom>
                  </pic:spPr>
                </pic:pic>
              </a:graphicData>
            </a:graphic>
          </wp:inline>
        </w:drawing>
      </w:r>
    </w:p>
    <w:p w14:paraId="05BC8DB1" w14:textId="70F320C1" w:rsidR="003B4927" w:rsidRPr="00952FEF" w:rsidRDefault="003B4927" w:rsidP="009F2A02">
      <w:pPr>
        <w:pStyle w:val="Caption"/>
        <w:rPr>
          <w:rFonts w:cs="Times New Roman"/>
        </w:rPr>
      </w:pPr>
      <w:bookmarkStart w:id="11" w:name="_Ref86930327"/>
      <w:bookmarkStart w:id="12" w:name="_Toc89113901"/>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bookmarkEnd w:id="11"/>
      <w:r w:rsidRPr="00952FEF">
        <w:rPr>
          <w:rFonts w:cs="Times New Roman"/>
        </w:rPr>
        <w:t xml:space="preserve"> </w:t>
      </w:r>
      <w:r w:rsidR="006D5D9C" w:rsidRPr="00952FEF">
        <w:rPr>
          <w:rFonts w:cs="Times New Roman"/>
        </w:rPr>
        <w:t>a) Crystal structure of cubic ABX</w:t>
      </w:r>
      <w:r w:rsidR="006D5D9C" w:rsidRPr="00952FEF">
        <w:rPr>
          <w:rFonts w:cs="Times New Roman"/>
          <w:vertAlign w:val="subscript"/>
        </w:rPr>
        <w:t>3</w:t>
      </w:r>
      <w:r w:rsidR="006D5D9C" w:rsidRPr="00952FEF">
        <w:rPr>
          <w:rFonts w:cs="Times New Roman"/>
        </w:rPr>
        <w:t xml:space="preserve"> MHPs and b) the Goldschmidt Tolerance Factor of commonly used perovskite compositions.</w:t>
      </w:r>
      <w:bookmarkEnd w:id="12"/>
    </w:p>
    <w:p w14:paraId="77B689AC" w14:textId="6C0C683D" w:rsidR="00564EB8" w:rsidRPr="00952FEF" w:rsidRDefault="00564EB8" w:rsidP="000B3E00">
      <w:pPr>
        <w:spacing w:line="240" w:lineRule="auto"/>
        <w:jc w:val="left"/>
        <w:rPr>
          <w:rFonts w:cs="Times New Roman"/>
        </w:rPr>
      </w:pPr>
      <w:r w:rsidRPr="00952FEF">
        <w:rPr>
          <w:rFonts w:cs="Times New Roman"/>
        </w:rPr>
        <w:br w:type="page"/>
      </w:r>
    </w:p>
    <w:p w14:paraId="7CF20B19" w14:textId="3913BB83" w:rsidR="0074448D" w:rsidRPr="00952FEF" w:rsidRDefault="0074448D" w:rsidP="00564EB8">
      <w:pPr>
        <w:pStyle w:val="Heading3"/>
        <w:rPr>
          <w:rFonts w:ascii="Times New Roman" w:hAnsi="Times New Roman" w:cs="Times New Roman"/>
        </w:rPr>
      </w:pPr>
      <w:bookmarkStart w:id="13" w:name="_Toc89113848"/>
      <w:r w:rsidRPr="00952FEF">
        <w:rPr>
          <w:rFonts w:ascii="Times New Roman" w:hAnsi="Times New Roman" w:cs="Times New Roman"/>
        </w:rPr>
        <w:lastRenderedPageBreak/>
        <w:t>Optoelectronic Properties</w:t>
      </w:r>
      <w:bookmarkEnd w:id="13"/>
      <w:r w:rsidRPr="00952FEF">
        <w:rPr>
          <w:rFonts w:ascii="Times New Roman" w:hAnsi="Times New Roman" w:cs="Times New Roman"/>
        </w:rPr>
        <w:t xml:space="preserve"> </w:t>
      </w:r>
    </w:p>
    <w:p w14:paraId="450D6316" w14:textId="127BFBB7" w:rsidR="000452DD" w:rsidRPr="00952FEF" w:rsidRDefault="00391171" w:rsidP="000452DD">
      <w:pPr>
        <w:rPr>
          <w:rFonts w:cs="Times New Roman"/>
        </w:rPr>
      </w:pPr>
      <w:r w:rsidRPr="00952FEF">
        <w:rPr>
          <w:rFonts w:cs="Times New Roman"/>
        </w:rPr>
        <w:t xml:space="preserve">The excellent performance of MHP devices is attributed to its unique optoelectronic properties, such as </w:t>
      </w:r>
      <w:r w:rsidR="00EF2DCD" w:rsidRPr="00952FEF">
        <w:rPr>
          <w:rFonts w:cs="Times New Roman"/>
        </w:rPr>
        <w:t xml:space="preserve">high and tunable optical absorption, small effective masses for electrons and holes, large charge diffusion lengths, and high charge carrier mobilities. </w:t>
      </w:r>
    </w:p>
    <w:p w14:paraId="0DA6D078" w14:textId="0793CE5F" w:rsidR="000452DD" w:rsidRPr="00952FEF" w:rsidRDefault="000452DD" w:rsidP="000452DD">
      <w:pPr>
        <w:pStyle w:val="Heading4"/>
        <w:rPr>
          <w:rFonts w:ascii="Times New Roman" w:hAnsi="Times New Roman" w:cs="Times New Roman"/>
        </w:rPr>
      </w:pPr>
      <w:r w:rsidRPr="00952FEF">
        <w:rPr>
          <w:rFonts w:ascii="Times New Roman" w:hAnsi="Times New Roman" w:cs="Times New Roman"/>
        </w:rPr>
        <w:t xml:space="preserve"> </w:t>
      </w:r>
      <w:bookmarkStart w:id="14" w:name="_Ref87224213"/>
      <w:r w:rsidRPr="00952FEF">
        <w:rPr>
          <w:rFonts w:ascii="Times New Roman" w:hAnsi="Times New Roman" w:cs="Times New Roman"/>
        </w:rPr>
        <w:t>Optical Properties</w:t>
      </w:r>
      <w:bookmarkEnd w:id="14"/>
    </w:p>
    <w:p w14:paraId="23567A03" w14:textId="6738DFFC" w:rsidR="00012E54" w:rsidRPr="00952FEF" w:rsidRDefault="00E12BF5" w:rsidP="000452DD">
      <w:pPr>
        <w:rPr>
          <w:rFonts w:cs="Times New Roman"/>
        </w:rPr>
      </w:pPr>
      <w:r w:rsidRPr="00952FEF">
        <w:rPr>
          <w:rFonts w:cs="Times New Roman"/>
        </w:rPr>
        <w:t>By varying the cations and halides or modifying external parameters, such as temperature and pressure, the absorption and photoluminescence</w:t>
      </w:r>
      <w:r w:rsidR="00012E54" w:rsidRPr="00952FEF">
        <w:rPr>
          <w:rFonts w:cs="Times New Roman"/>
        </w:rPr>
        <w:t xml:space="preserve"> (PL)</w:t>
      </w:r>
      <w:r w:rsidRPr="00952FEF">
        <w:rPr>
          <w:rFonts w:cs="Times New Roman"/>
        </w:rPr>
        <w:t xml:space="preserve"> of MHPs can be tuned in the ultraviolet (UV), visible, and near-infrared regions. The bandgap of MHPs can be adjusted from approximately 1.5 to 3.2 eV by adjusting the I/Br and Br/Cl ratio and the A-site cations (Cs, FA, and MA)</w:t>
      </w:r>
      <w:r w:rsidRPr="00952FEF">
        <w:rPr>
          <w:rFonts w:cs="Times New Roman"/>
        </w:rPr>
        <w:fldChar w:fldCharType="begin">
          <w:fldData xml:space="preserve">PEVuZE5vdGU+PENpdGU+PEF1dGhvcj5Ob2g8L0F1dGhvcj48WWVhcj4yMDEzPC9ZZWFyPjxSZWNO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PEVuZE5vdGU+PENpdGU+PEF1dGhvcj5Ob2g8L0F1dGhvcj48WWVhcj4yMDEzPC9ZZWFyPjxSZWNO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Pr="00952FEF">
        <w:rPr>
          <w:rFonts w:cs="Times New Roman"/>
        </w:rPr>
      </w:r>
      <w:r w:rsidRPr="00952FEF">
        <w:rPr>
          <w:rFonts w:cs="Times New Roman"/>
        </w:rPr>
        <w:fldChar w:fldCharType="separate"/>
      </w:r>
      <w:r w:rsidR="00C56DBD" w:rsidRPr="00952FEF">
        <w:rPr>
          <w:rFonts w:cs="Times New Roman"/>
          <w:noProof/>
          <w:vertAlign w:val="superscript"/>
        </w:rPr>
        <w:t>25, 26</w:t>
      </w:r>
      <w:r w:rsidRPr="00952FEF">
        <w:rPr>
          <w:rFonts w:cs="Times New Roman"/>
        </w:rPr>
        <w:fldChar w:fldCharType="end"/>
      </w:r>
      <w:r w:rsidRPr="00952FEF">
        <w:rPr>
          <w:rFonts w:cs="Times New Roman"/>
        </w:rPr>
        <w:t xml:space="preserve">, as shown in </w:t>
      </w:r>
      <w:r w:rsidR="00012E54" w:rsidRPr="00952FEF">
        <w:rPr>
          <w:rFonts w:cs="Times New Roman"/>
        </w:rPr>
        <w:fldChar w:fldCharType="begin"/>
      </w:r>
      <w:r w:rsidR="00012E54" w:rsidRPr="00952FEF">
        <w:rPr>
          <w:rFonts w:cs="Times New Roman"/>
        </w:rPr>
        <w:instrText xml:space="preserve"> REF _Ref87013272 \h </w:instrText>
      </w:r>
      <w:r w:rsidR="00952FEF">
        <w:rPr>
          <w:rFonts w:cs="Times New Roman"/>
        </w:rPr>
        <w:instrText xml:space="preserve"> \* MERGEFORMAT </w:instrText>
      </w:r>
      <w:r w:rsidR="00012E54" w:rsidRPr="00952FEF">
        <w:rPr>
          <w:rFonts w:cs="Times New Roman"/>
        </w:rPr>
      </w:r>
      <w:r w:rsidR="00012E54"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3</w:t>
      </w:r>
      <w:r w:rsidR="00012E54" w:rsidRPr="00952FEF">
        <w:rPr>
          <w:rFonts w:cs="Times New Roman"/>
        </w:rPr>
        <w:fldChar w:fldCharType="end"/>
      </w:r>
      <w:r w:rsidR="00012E54" w:rsidRPr="00952FEF">
        <w:rPr>
          <w:rFonts w:cs="Times New Roman"/>
          <w:b/>
          <w:bCs/>
        </w:rPr>
        <w:t>a)</w:t>
      </w:r>
      <w:r w:rsidRPr="00952FEF">
        <w:rPr>
          <w:rFonts w:cs="Times New Roman"/>
        </w:rPr>
        <w:t xml:space="preserve">. </w:t>
      </w:r>
      <w:r w:rsidR="00012E54" w:rsidRPr="00952FEF">
        <w:rPr>
          <w:rFonts w:cs="Times New Roman"/>
        </w:rPr>
        <w:t xml:space="preserve">Changes in crystal structure from cubic to tetragonal or other phases can affect the bandgap and cause a PL shift. </w:t>
      </w:r>
      <w:r w:rsidRPr="00952FEF">
        <w:rPr>
          <w:rFonts w:cs="Times New Roman"/>
        </w:rPr>
        <w:t xml:space="preserve">The bandgap energies of difference crystalline phases of Cs, MA, and FA lead iodide perovskites is shown in </w:t>
      </w:r>
      <w:r w:rsidR="00012E54" w:rsidRPr="00952FEF">
        <w:rPr>
          <w:rFonts w:cs="Times New Roman"/>
        </w:rPr>
        <w:fldChar w:fldCharType="begin"/>
      </w:r>
      <w:r w:rsidR="00012E54" w:rsidRPr="00952FEF">
        <w:rPr>
          <w:rFonts w:cs="Times New Roman"/>
        </w:rPr>
        <w:instrText xml:space="preserve"> REF _Ref87013272 \h </w:instrText>
      </w:r>
      <w:r w:rsidR="00952FEF">
        <w:rPr>
          <w:rFonts w:cs="Times New Roman"/>
        </w:rPr>
        <w:instrText xml:space="preserve"> \* MERGEFORMAT </w:instrText>
      </w:r>
      <w:r w:rsidR="00012E54" w:rsidRPr="00952FEF">
        <w:rPr>
          <w:rFonts w:cs="Times New Roman"/>
        </w:rPr>
      </w:r>
      <w:r w:rsidR="00012E54"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3</w:t>
      </w:r>
      <w:r w:rsidR="00012E54" w:rsidRPr="00952FEF">
        <w:rPr>
          <w:rFonts w:cs="Times New Roman"/>
        </w:rPr>
        <w:fldChar w:fldCharType="end"/>
      </w:r>
      <w:r w:rsidR="00012E54" w:rsidRPr="00952FEF">
        <w:rPr>
          <w:rFonts w:cs="Times New Roman"/>
          <w:b/>
          <w:bCs/>
        </w:rPr>
        <w:t>b)</w:t>
      </w:r>
      <w:r w:rsidRPr="00952FEF">
        <w:rPr>
          <w:rFonts w:cs="Times New Roman"/>
        </w:rPr>
        <w:t xml:space="preserve">.  </w:t>
      </w:r>
    </w:p>
    <w:p w14:paraId="35B04810" w14:textId="6690F6D0" w:rsidR="000A5DC2" w:rsidRPr="00952FEF" w:rsidRDefault="000A5DC2" w:rsidP="000A5DC2">
      <w:pPr>
        <w:ind w:firstLine="720"/>
        <w:rPr>
          <w:rFonts w:cs="Times New Roman"/>
        </w:rPr>
      </w:pPr>
      <w:r w:rsidRPr="00952FEF">
        <w:rPr>
          <w:rFonts w:cs="Times New Roman"/>
        </w:rPr>
        <w:t>Another factor that affects the optoelectronic properties is crystal size. As the crystal size decreases below the exciton Bohr radius, quantum confinement effects can be observed in MHPs through the appearance of sharp excitonic peaks, narrow PL bands, and blue-shifted absorption and PL spectra</w:t>
      </w:r>
      <w:r w:rsidRPr="00952FEF">
        <w:rPr>
          <w:rFonts w:cs="Times New Roman"/>
        </w:rPr>
        <w:fldChar w:fldCharType="begin">
          <w:fldData xml:space="preserve">PEVuZE5vdGU+PENpdGU+PEF1dGhvcj5Eb25nPC9BdXRob3I+PFllYXI+MjAxODwvWWVhcj48UmVj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</w:fldData>
        </w:fldChar>
      </w:r>
      <w:r w:rsidRPr="00952FEF">
        <w:rPr>
          <w:rFonts w:cs="Times New Roman"/>
        </w:rPr>
        <w:instrText xml:space="preserve"> ADDIN EN.CITE </w:instrText>
      </w:r>
      <w:r w:rsidRPr="00952FEF">
        <w:rPr>
          <w:rFonts w:cs="Times New Roman"/>
        </w:rPr>
        <w:fldChar w:fldCharType="begin">
          <w:fldData xml:space="preserve">PEVuZE5vdGU+PENpdGU+PEF1dGhvcj5Eb25nPC9BdXRob3I+PFllYXI+MjAxODwvWWVhcj48UmVj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29, 31, 32</w:t>
      </w:r>
      <w:r w:rsidRPr="00952FEF">
        <w:rPr>
          <w:rFonts w:cs="Times New Roman"/>
        </w:rPr>
        <w:fldChar w:fldCharType="end"/>
      </w:r>
      <w:r w:rsidRPr="00952FEF">
        <w:rPr>
          <w:rFonts w:cs="Times New Roman"/>
        </w:rPr>
        <w:t xml:space="preserve">. For example, Dong et al. observed a gradual blue-shift in the absorption onset as the crystal size decreased from 6.2 to 3.7 nm, as shown in </w:t>
      </w:r>
      <w:r w:rsidRPr="00952FEF">
        <w:rPr>
          <w:rFonts w:cs="Times New Roman"/>
        </w:rPr>
        <w:fldChar w:fldCharType="begin"/>
      </w:r>
      <w:r w:rsidRPr="00952FEF">
        <w:rPr>
          <w:rFonts w:cs="Times New Roman"/>
        </w:rPr>
        <w:instrText xml:space="preserve"> REF _Ref87013272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3</w:t>
      </w:r>
      <w:r w:rsidRPr="00952FEF">
        <w:rPr>
          <w:rFonts w:cs="Times New Roman"/>
        </w:rPr>
        <w:fldChar w:fldCharType="end"/>
      </w:r>
      <w:r w:rsidRPr="00952FEF">
        <w:rPr>
          <w:rFonts w:cs="Times New Roman"/>
          <w:b/>
          <w:bCs/>
        </w:rPr>
        <w:t>c)</w:t>
      </w:r>
      <w:r w:rsidRPr="00952FEF">
        <w:rPr>
          <w:rFonts w:cs="Times New Roman"/>
        </w:rPr>
        <w:t>, demonstrating quantum confinement effects in CsPbBr</w:t>
      </w:r>
      <w:r w:rsidRPr="00952FEF">
        <w:rPr>
          <w:rFonts w:cs="Times New Roman"/>
          <w:vertAlign w:val="subscript"/>
        </w:rPr>
        <w:t>3</w:t>
      </w:r>
      <w:r w:rsidRPr="00952FEF">
        <w:rPr>
          <w:rFonts w:cs="Times New Roman"/>
        </w:rPr>
        <w:t xml:space="preserve"> perovskites</w:t>
      </w:r>
      <w:r w:rsidRPr="00952FEF">
        <w:rPr>
          <w:rFonts w:cs="Times New Roman"/>
        </w:rPr>
        <w:fldChar w:fldCharType="begin"/>
      </w:r>
      <w:r w:rsidRPr="00952FEF">
        <w:rPr>
          <w:rFonts w:cs="Times New Roman"/>
        </w:rPr>
        <w:instrText xml:space="preserve"> ADDIN EN.CITE &lt;EndNote&gt;&lt;Cite&gt;&lt;Author&gt;Dong&lt;/Author&gt;&lt;Year&gt;2018&lt;/Year&gt;&lt;RecNum&gt;97&lt;/RecNum&gt;&lt;DisplayText&gt;&lt;style face="superscript"&gt;29&lt;/style&gt;&lt;/DisplayText&gt;&lt;record&gt;&lt;rec-number&gt;97&lt;/rec-number&gt;&lt;foreign-keys&gt;&lt;key app="EN" db-id="wtpvs2eacpevd8erfx1vse2mpftzttre9rts" timestamp="1636135754"&gt;97&lt;/key&gt;&lt;/foreign-keys&gt;&lt;ref-type name="Journal Article"&gt;17&lt;/ref-type&gt;&lt;contributors&gt;&lt;authors&gt;&lt;author&gt;Dong, Y.&lt;/author&gt;&lt;author&gt;Qiao, T.&lt;/author&gt;&lt;author&gt;Kim, D.&lt;/author&gt;&lt;author&gt;Parobek, D.&lt;/author&gt;&lt;author&gt;Rossi, D.&lt;/author&gt;&lt;author&gt;Son, D. H.&lt;/author&gt;&lt;/authors&gt;&lt;/contributors&gt;&lt;auth-address&gt;Department of Chemistry , Texas A&amp;amp;M University , College Station , Texas 77843 , United States.&amp;#xD;Center for Nanomedicine , Institute for Basic Science (IBS) , Seoul 03722 , Republic of Korea.&lt;/auth-address&gt;&lt;titles&gt;&lt;title&gt;Precise Control of Quantum Confinement in Cesium Lead Halide Perovskite Quantum Dots via Thermodynamic Equilibrium&lt;/title&gt;&lt;secondary-title&gt;Nano Lett&lt;/secondary-title&gt;&lt;/titles&gt;&lt;periodical&gt;&lt;full-title&gt;Nano Lett&lt;/full-title&gt;&lt;/periodical&gt;&lt;pages&gt;3716-3722&lt;/pages&gt;&lt;volume&gt;18&lt;/volume&gt;&lt;number&gt;6&lt;/number&gt;&lt;edition&gt;2018/05/05&lt;/edition&gt;&lt;keywords&gt;&lt;keyword&gt;*Perovskite&lt;/keyword&gt;&lt;keyword&gt;*ensemble uniformity&lt;/keyword&gt;&lt;keyword&gt;*quantum dot&lt;/keyword&gt;&lt;keyword&gt;*thermodynamic size control&lt;/keyword&gt;&lt;/keywords&gt;&lt;dates&gt;&lt;year&gt;2018&lt;/year&gt;&lt;pub-dates&gt;&lt;date&gt;Jun 13&lt;/date&gt;&lt;/pub-dates&gt;&lt;/dates&gt;&lt;isbn&gt;1530-6992 (Electronic)&amp;#xD;1530-6984 (Linking)&lt;/isbn&gt;&lt;accession-num&gt;29727576&lt;/accession-num&gt;&lt;urls&gt;&lt;related-urls&gt;&lt;url&gt;https://www.ncbi.nlm.nih.gov/pubmed/29727576&lt;/url&gt;&lt;/related-urls&gt;&lt;/urls&gt;&lt;electronic-resource-num&gt;10.1021/acs.nanolett.8b00861&lt;/electronic-resource-num&gt;&lt;/record&gt;&lt;/Cite&gt;&lt;/EndNote&gt;</w:instrText>
      </w:r>
      <w:r w:rsidRPr="00952FEF">
        <w:rPr>
          <w:rFonts w:cs="Times New Roman"/>
        </w:rPr>
        <w:fldChar w:fldCharType="separate"/>
      </w:r>
      <w:r w:rsidRPr="00952FEF">
        <w:rPr>
          <w:rFonts w:cs="Times New Roman"/>
          <w:noProof/>
          <w:vertAlign w:val="superscript"/>
        </w:rPr>
        <w:t>29</w:t>
      </w:r>
      <w:r w:rsidRPr="00952FEF">
        <w:rPr>
          <w:rFonts w:cs="Times New Roman"/>
        </w:rPr>
        <w:fldChar w:fldCharType="end"/>
      </w:r>
      <w:r w:rsidRPr="00952FEF">
        <w:rPr>
          <w:rFonts w:cs="Times New Roman"/>
        </w:rPr>
        <w:t>. Quantum confinement effects can also be influenced by the type of halogen. Protesescu et al. found the exciton Bohr radius of CsPbX</w:t>
      </w:r>
      <w:r w:rsidRPr="00952FEF">
        <w:rPr>
          <w:rFonts w:cs="Times New Roman"/>
          <w:vertAlign w:val="subscript"/>
        </w:rPr>
        <w:t>3</w:t>
      </w:r>
      <w:r w:rsidRPr="00952FEF">
        <w:rPr>
          <w:rFonts w:cs="Times New Roman"/>
        </w:rPr>
        <w:t xml:space="preserve"> nanocrystals varies from 2.5 nm for CsPbCl</w:t>
      </w:r>
      <w:r w:rsidRPr="00952FEF">
        <w:rPr>
          <w:rFonts w:cs="Times New Roman"/>
          <w:vertAlign w:val="subscript"/>
        </w:rPr>
        <w:t>3</w:t>
      </w:r>
      <w:r w:rsidRPr="00952FEF">
        <w:rPr>
          <w:rFonts w:cs="Times New Roman"/>
        </w:rPr>
        <w:t xml:space="preserve"> to 3.5 nm for CsPbBr</w:t>
      </w:r>
      <w:r w:rsidRPr="00952FEF">
        <w:rPr>
          <w:rFonts w:cs="Times New Roman"/>
          <w:vertAlign w:val="subscript"/>
        </w:rPr>
        <w:t>3</w:t>
      </w:r>
      <w:r w:rsidRPr="00952FEF">
        <w:rPr>
          <w:rFonts w:cs="Times New Roman"/>
        </w:rPr>
        <w:t xml:space="preserve"> to 6 nm for CsPbI</w:t>
      </w:r>
      <w:r w:rsidRPr="00952FEF">
        <w:rPr>
          <w:rFonts w:cs="Times New Roman"/>
          <w:vertAlign w:val="subscript"/>
        </w:rPr>
        <w:t>3</w:t>
      </w:r>
      <w:r w:rsidRPr="00952FEF">
        <w:rPr>
          <w:rFonts w:cs="Times New Roman"/>
          <w:vertAlign w:val="subscript"/>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Pr="00952FEF">
        <w:rPr>
          <w:rFonts w:cs="Times New Roman"/>
          <w:vertAlign w:val="subscript"/>
        </w:rPr>
        <w:instrText xml:space="preserve"> ADDIN EN.CITE </w:instrText>
      </w:r>
      <w:r w:rsidRPr="00952FEF">
        <w:rPr>
          <w:rFonts w:cs="Times New Roman"/>
          <w:vertAlign w:val="subscript"/>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Pr="00952FEF">
        <w:rPr>
          <w:rFonts w:cs="Times New Roman"/>
          <w:vertAlign w:val="subscript"/>
        </w:rPr>
        <w:instrText xml:space="preserve"> ADDIN EN.CITE.DATA </w:instrText>
      </w:r>
      <w:r w:rsidRPr="00952FEF">
        <w:rPr>
          <w:rFonts w:cs="Times New Roman"/>
          <w:vertAlign w:val="subscript"/>
        </w:rPr>
      </w:r>
      <w:r w:rsidRPr="00952FEF">
        <w:rPr>
          <w:rFonts w:cs="Times New Roman"/>
          <w:vertAlign w:val="subscript"/>
        </w:rPr>
        <w:fldChar w:fldCharType="end"/>
      </w:r>
      <w:r w:rsidRPr="00952FEF">
        <w:rPr>
          <w:rFonts w:cs="Times New Roman"/>
          <w:vertAlign w:val="subscript"/>
        </w:rPr>
      </w:r>
      <w:r w:rsidRPr="00952FEF">
        <w:rPr>
          <w:rFonts w:cs="Times New Roman"/>
          <w:vertAlign w:val="subscript"/>
        </w:rPr>
        <w:fldChar w:fldCharType="separate"/>
      </w:r>
      <w:r w:rsidRPr="00952FEF">
        <w:rPr>
          <w:rFonts w:cs="Times New Roman"/>
          <w:noProof/>
          <w:vertAlign w:val="superscript"/>
        </w:rPr>
        <w:t>27</w:t>
      </w:r>
      <w:r w:rsidRPr="00952FEF">
        <w:rPr>
          <w:rFonts w:cs="Times New Roman"/>
          <w:vertAlign w:val="subscript"/>
        </w:rPr>
        <w:fldChar w:fldCharType="end"/>
      </w:r>
      <w:r w:rsidRPr="00952FEF">
        <w:rPr>
          <w:rFonts w:cs="Times New Roman"/>
        </w:rPr>
        <w:t>.</w:t>
      </w:r>
    </w:p>
    <w:p w14:paraId="535968B5" w14:textId="1D80E72F" w:rsidR="000A5DC2" w:rsidRPr="00952FEF" w:rsidRDefault="000A5DC2" w:rsidP="000A5DC2">
      <w:pPr>
        <w:ind w:firstLine="720"/>
        <w:rPr>
          <w:rFonts w:cs="Times New Roman"/>
        </w:rPr>
      </w:pPr>
      <w:r w:rsidRPr="00952FEF">
        <w:rPr>
          <w:rFonts w:cs="Times New Roman"/>
        </w:rPr>
        <w:t>Finally, it has been demonstrated that temperature and pressure can also affect the absorption and PL properties of MHPs. As mentioned previously in</w:t>
      </w:r>
      <w:r w:rsidRPr="00952FEF">
        <w:rPr>
          <w:rFonts w:cs="Times New Roman"/>
          <w:b/>
          <w:bCs/>
        </w:rPr>
        <w:t xml:space="preserve"> </w:t>
      </w:r>
      <w:r w:rsidRPr="00952FEF">
        <w:rPr>
          <w:rFonts w:cs="Times New Roman"/>
          <w:b/>
          <w:bCs/>
        </w:rPr>
        <w:fldChar w:fldCharType="begin"/>
      </w:r>
      <w:r w:rsidRPr="00952FEF">
        <w:rPr>
          <w:rFonts w:cs="Times New Roman"/>
          <w:b/>
          <w:bCs/>
        </w:rPr>
        <w:instrText xml:space="preserve"> REF _Ref87015277 \r \h  \* MERGEFORMAT </w:instrText>
      </w:r>
      <w:r w:rsidRPr="00952FEF">
        <w:rPr>
          <w:rFonts w:cs="Times New Roman"/>
          <w:b/>
          <w:bCs/>
        </w:rPr>
      </w:r>
      <w:r w:rsidRPr="00952FEF">
        <w:rPr>
          <w:rFonts w:cs="Times New Roman"/>
          <w:b/>
          <w:bCs/>
        </w:rPr>
        <w:fldChar w:fldCharType="separate"/>
      </w:r>
      <w:r w:rsidR="00881BE8">
        <w:rPr>
          <w:rFonts w:cs="Times New Roman"/>
          <w:b/>
          <w:bCs/>
        </w:rPr>
        <w:t xml:space="preserve">1.1.1 </w:t>
      </w:r>
      <w:r w:rsidRPr="00952FEF">
        <w:rPr>
          <w:rFonts w:cs="Times New Roman"/>
          <w:b/>
          <w:bCs/>
        </w:rPr>
        <w:fldChar w:fldCharType="end"/>
      </w:r>
      <w:r w:rsidRPr="00952FEF">
        <w:rPr>
          <w:rFonts w:cs="Times New Roman"/>
          <w:b/>
          <w:bCs/>
        </w:rPr>
        <w:fldChar w:fldCharType="begin"/>
      </w:r>
      <w:r w:rsidRPr="00952FEF">
        <w:rPr>
          <w:rFonts w:cs="Times New Roman"/>
          <w:b/>
          <w:bCs/>
        </w:rPr>
        <w:instrText xml:space="preserve"> REF _Ref87015305 \h  \* MERGEFORMAT </w:instrText>
      </w:r>
      <w:r w:rsidRPr="00952FEF">
        <w:rPr>
          <w:rFonts w:cs="Times New Roman"/>
          <w:b/>
          <w:bCs/>
        </w:rPr>
      </w:r>
      <w:r w:rsidRPr="00952FEF">
        <w:rPr>
          <w:rFonts w:cs="Times New Roman"/>
          <w:b/>
          <w:bCs/>
        </w:rPr>
        <w:fldChar w:fldCharType="separate"/>
      </w:r>
      <w:r w:rsidR="00881BE8" w:rsidRPr="00881BE8">
        <w:rPr>
          <w:rFonts w:cs="Times New Roman"/>
          <w:b/>
          <w:bCs/>
        </w:rPr>
        <w:t>Crystal Structure</w:t>
      </w:r>
      <w:r w:rsidRPr="00952FEF">
        <w:rPr>
          <w:rFonts w:cs="Times New Roman"/>
          <w:b/>
          <w:bCs/>
        </w:rPr>
        <w:fldChar w:fldCharType="end"/>
      </w:r>
      <w:r w:rsidRPr="00952FEF">
        <w:rPr>
          <w:rFonts w:cs="Times New Roman"/>
        </w:rPr>
        <w:t>, as the temperature of MHPs deviates from room temperature, a series of phase transitions or structural changes occur. For MAPbI</w:t>
      </w:r>
      <w:r w:rsidRPr="00952FEF">
        <w:rPr>
          <w:rFonts w:cs="Times New Roman"/>
          <w:vertAlign w:val="subscript"/>
        </w:rPr>
        <w:t>3</w:t>
      </w:r>
      <w:r w:rsidRPr="00952FEF">
        <w:rPr>
          <w:rFonts w:cs="Times New Roman"/>
        </w:rPr>
        <w:t>, the variation of PL properties is typically grouped into three different groups based upon the crystal structure: low temperature (orthorhombic), room temperature (tetragonal), and high temperature (cubic)</w:t>
      </w:r>
      <w:r w:rsidRPr="00952FEF">
        <w:rPr>
          <w:rFonts w:cs="Times New Roman"/>
        </w:rPr>
        <w:fldChar w:fldCharType="begin"/>
      </w:r>
      <w:r w:rsidRPr="00952FEF">
        <w:rPr>
          <w:rFonts w:cs="Times New Roman"/>
        </w:rPr>
        <w:instrText xml:space="preserve"> ADDIN EN.CITE &lt;EndNote&gt;&lt;Cite&gt;&lt;Author&gt;Milot&lt;/Author&gt;&lt;Year&gt;2015&lt;/Year&gt;&lt;RecNum&gt;101&lt;/RecNum&gt;&lt;DisplayText&gt;&lt;style face="superscript"&gt;33&lt;/style&gt;&lt;/DisplayText&gt;&lt;record&gt;&lt;rec-number&gt;101&lt;/rec-number&gt;&lt;foreign-keys&gt;&lt;key app="EN" db-id="wtpvs2eacpevd8erfx1vse2mpftzttre9rts" timestamp="1636137584"&gt;101&lt;/key&gt;&lt;/foreign-keys&gt;&lt;ref-type name="Journal Article"&gt;17&lt;/ref-type&gt;&lt;contributors&gt;&lt;authors&gt;&lt;author&gt;Milot, Rebecca L.&lt;/author&gt;&lt;author&gt;Eperon, Giles E.&lt;/author&gt;&lt;author&gt;Snaith, Henry J.&lt;/author&gt;&lt;author&gt;Johnston, Michael B.&lt;/author&gt;&lt;author&gt;Herz, Laura M.&lt;/author&gt;&lt;/authors&gt;&lt;/contributors&gt;&lt;titles&gt;&lt;title&gt;Temperature‐Dependent Charge‐Carrier Dynamics in CH&amp;#xD; 3&amp;#xD; NH&amp;#xD; 3&amp;#xD; PbI&amp;#xD; 3&amp;#xD; Perovskite Thin Films&lt;/title&gt;&lt;secondary-title&gt;Advanced Functional Materials&lt;/secondary-title&gt;&lt;/titles&gt;&lt;periodical&gt;&lt;full-title&gt;Advanced Functional Materials&lt;/full-title&gt;&lt;/periodical&gt;&lt;pages&gt;6218-6227&lt;/pages&gt;&lt;volume&gt;25&lt;/volume&gt;&lt;number&gt;39&lt;/number&gt;&lt;section&gt;6218&lt;/section&gt;&lt;dates&gt;&lt;year&gt;2015&lt;/year&gt;&lt;/dates&gt;&lt;isbn&gt;1616-301X&amp;#xD;1616-3028&lt;/isbn&gt;&lt;urls&gt;&lt;/urls&gt;&lt;electronic-resource-num&gt;10.1002/adfm.201502340&lt;/electronic-resource-num&gt;&lt;/record&gt;&lt;/Cite&gt;&lt;/EndNote&gt;</w:instrText>
      </w:r>
      <w:r w:rsidRPr="00952FEF">
        <w:rPr>
          <w:rFonts w:cs="Times New Roman"/>
        </w:rPr>
        <w:fldChar w:fldCharType="separate"/>
      </w:r>
      <w:r w:rsidRPr="00952FEF">
        <w:rPr>
          <w:rFonts w:cs="Times New Roman"/>
          <w:noProof/>
          <w:vertAlign w:val="superscript"/>
        </w:rPr>
        <w:t>33</w:t>
      </w:r>
      <w:r w:rsidRPr="00952FEF">
        <w:rPr>
          <w:rFonts w:cs="Times New Roman"/>
        </w:rPr>
        <w:fldChar w:fldCharType="end"/>
      </w:r>
      <w:r w:rsidRPr="00952FEF">
        <w:rPr>
          <w:rFonts w:cs="Times New Roman"/>
        </w:rPr>
        <w:t>. At high temperatures, the bandgap decreases, and broadening of the absorption and PL spectra is observed, signifying enhanced exciton-phonon interactions. Similarly, the pressure applied to MHPs can not only affect the structure, but also the optical properties</w:t>
      </w:r>
      <w:r w:rsidRPr="00952FEF">
        <w:rPr>
          <w:rFonts w:cs="Times New Roman"/>
        </w:rPr>
        <w:fldChar w:fldCharType="begin"/>
      </w:r>
      <w:r w:rsidRPr="00952FEF">
        <w:rPr>
          <w:rFonts w:cs="Times New Roman"/>
        </w:rPr>
        <w:instrText xml:space="preserve"> ADDIN EN.CITE &lt;EndNote&gt;&lt;Cite&gt;&lt;Author&gt;Wang&lt;/Author&gt;&lt;Year&gt;2016&lt;/Year&gt;&lt;RecNum&gt;102&lt;/RecNum&gt;&lt;DisplayText&gt;&lt;style face="superscript"&gt;30&lt;/style&gt;&lt;/DisplayText&gt;&lt;record&gt;&lt;rec-number&gt;102&lt;/rec-number&gt;&lt;foreign-keys&gt;&lt;key app="EN" db-id="wtpvs2eacpevd8erfx1vse2mpftzttre9rts" timestamp="1636138482"&gt;102&lt;/key&gt;&lt;/foreign-keys&gt;&lt;ref-type name="Journal Article"&gt;17&lt;/ref-type&gt;&lt;contributors&gt;&lt;authors&gt;&lt;author&gt;Wang, L.&lt;/author&gt;&lt;author&gt;Wang, K.&lt;/author&gt;&lt;author&gt;Zou, B.&lt;/author&gt;&lt;/authors&gt;&lt;/contributors&gt;&lt;auth-address&gt;State Key Laboratory of Superhard Materials, Jilin University , Changchun 130012, China.&lt;/auth-address&gt;&lt;titles&gt;&lt;title&gt;Pressure-Induced Structural and Optical Properties of Organometal Halide Perovskite-Based Formamidinium Lead Bromide&lt;/title&gt;&lt;secondary-title&gt;J Phys Chem Lett&lt;/secondary-title&gt;&lt;/titles&gt;&lt;periodical&gt;&lt;full-title&gt;J Phys Chem Lett&lt;/full-title&gt;&lt;/periodical&gt;&lt;pages&gt;2556-62&lt;/pages&gt;&lt;volume&gt;7&lt;/volume&gt;&lt;number&gt;13&lt;/number&gt;&lt;edition&gt;2016/06/21&lt;/edition&gt;&lt;dates&gt;&lt;year&gt;2016&lt;/year&gt;&lt;pub-dates&gt;&lt;date&gt;Jul 7&lt;/date&gt;&lt;/pub-dates&gt;&lt;/dates&gt;&lt;isbn&gt;1948-7185 (Electronic)&amp;#xD;1948-7185 (Linking)&lt;/isbn&gt;&lt;accession-num&gt;27321024&lt;/accession-num&gt;&lt;urls&gt;&lt;related-urls&gt;&lt;url&gt;https://www.ncbi.nlm.nih.gov/pubmed/27321024&lt;/url&gt;&lt;/related-urls&gt;&lt;/urls&gt;&lt;electronic-resource-num&gt;10.1021/acs.jpclett.6b00999&lt;/electronic-resource-num&gt;&lt;/record&gt;&lt;/Cite&gt;&lt;/EndNote&gt;</w:instrText>
      </w:r>
      <w:r w:rsidRPr="00952FEF">
        <w:rPr>
          <w:rFonts w:cs="Times New Roman"/>
        </w:rPr>
        <w:fldChar w:fldCharType="separate"/>
      </w:r>
      <w:r w:rsidRPr="00952FEF">
        <w:rPr>
          <w:rFonts w:cs="Times New Roman"/>
          <w:noProof/>
          <w:vertAlign w:val="superscript"/>
        </w:rPr>
        <w:t>30</w:t>
      </w:r>
      <w:r w:rsidRPr="00952FEF">
        <w:rPr>
          <w:rFonts w:cs="Times New Roman"/>
        </w:rPr>
        <w:fldChar w:fldCharType="end"/>
      </w:r>
      <w:r w:rsidRPr="00952FEF">
        <w:rPr>
          <w:rFonts w:cs="Times New Roman"/>
        </w:rPr>
        <w:t>.</w:t>
      </w:r>
    </w:p>
    <w:p w14:paraId="03AA2365" w14:textId="3C102220" w:rsidR="00012E54" w:rsidRPr="00952FEF" w:rsidRDefault="00353B25" w:rsidP="00012E54">
      <w:pPr>
        <w:keepNext/>
        <w:jc w:val="center"/>
        <w:rPr>
          <w:rFonts w:cs="Times New Roman"/>
        </w:rPr>
      </w:pPr>
      <w:r w:rsidRPr="00952FEF">
        <w:rPr>
          <w:rFonts w:cs="Times New Roman"/>
          <w:noProof/>
        </w:rPr>
        <w:lastRenderedPageBreak/>
        <w:drawing>
          <wp:inline distT="0" distB="0" distL="0" distR="0" wp14:anchorId="51F9FE44" wp14:editId="15A2253B">
            <wp:extent cx="5426697" cy="6079524"/>
            <wp:effectExtent l="0" t="0" r="0" b="3810"/>
            <wp:docPr id="23" name="Picture 2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schematic&#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35658" cy="6089563"/>
                    </a:xfrm>
                    <a:prstGeom prst="rect">
                      <a:avLst/>
                    </a:prstGeom>
                  </pic:spPr>
                </pic:pic>
              </a:graphicData>
            </a:graphic>
          </wp:inline>
        </w:drawing>
      </w:r>
    </w:p>
    <w:p w14:paraId="4C60CFE1" w14:textId="4327235D" w:rsidR="00012E54" w:rsidRPr="00952FEF" w:rsidRDefault="00012E54" w:rsidP="009F2A02">
      <w:pPr>
        <w:pStyle w:val="Caption"/>
        <w:rPr>
          <w:rFonts w:cs="Times New Roman"/>
          <w:b w:val="0"/>
          <w:bCs w:val="0"/>
        </w:rPr>
      </w:pPr>
      <w:bookmarkStart w:id="15" w:name="_Ref87013272"/>
      <w:bookmarkStart w:id="16" w:name="_Toc89113902"/>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bookmarkEnd w:id="15"/>
      <w:r w:rsidRPr="00952FEF">
        <w:rPr>
          <w:rFonts w:cs="Times New Roman"/>
        </w:rPr>
        <w:t xml:space="preserve"> </w:t>
      </w:r>
      <w:r w:rsidR="006D5D9C" w:rsidRPr="00952FEF">
        <w:rPr>
          <w:rFonts w:cs="Times New Roman"/>
        </w:rPr>
        <w:t xml:space="preserve">Cation and anion effects on the optical properties of MHPs. a) </w:t>
      </w:r>
      <w:r w:rsidR="006D5D9C" w:rsidRPr="00952FEF">
        <w:rPr>
          <w:rFonts w:cs="Times New Roman"/>
          <w:b w:val="0"/>
          <w:bCs w:val="0"/>
        </w:rPr>
        <w:t>Absorption and photoluminescence spectra of CsPbX</w:t>
      </w:r>
      <w:r w:rsidR="006D5D9C" w:rsidRPr="00952FEF">
        <w:rPr>
          <w:rFonts w:cs="Times New Roman"/>
          <w:b w:val="0"/>
          <w:bCs w:val="0"/>
          <w:vertAlign w:val="subscript"/>
        </w:rPr>
        <w:t>3</w:t>
      </w:r>
      <w:r w:rsidR="006D5D9C" w:rsidRPr="00952FEF">
        <w:rPr>
          <w:rFonts w:cs="Times New Roman"/>
          <w:b w:val="0"/>
          <w:bCs w:val="0"/>
        </w:rPr>
        <w:t xml:space="preserve"> nanoparticles</w:t>
      </w:r>
      <w:r w:rsidR="0071220B" w:rsidRPr="00952FEF">
        <w:rPr>
          <w:rFonts w:cs="Times New Roman"/>
          <w:b w:val="0"/>
          <w:bCs w:val="0"/>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00C56DBD" w:rsidRPr="00952FEF">
        <w:rPr>
          <w:rFonts w:cs="Times New Roman"/>
          <w:b w:val="0"/>
          <w:bCs w:val="0"/>
        </w:rPr>
        <w:instrText xml:space="preserve"> ADDIN EN.CITE </w:instrText>
      </w:r>
      <w:r w:rsidR="00C56DBD" w:rsidRPr="00952FEF">
        <w:rPr>
          <w:rFonts w:cs="Times New Roman"/>
          <w:b w:val="0"/>
          <w:bCs w:val="0"/>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00C56DBD" w:rsidRPr="00952FEF">
        <w:rPr>
          <w:rFonts w:cs="Times New Roman"/>
          <w:b w:val="0"/>
          <w:bCs w:val="0"/>
        </w:rPr>
        <w:instrText xml:space="preserve"> ADDIN EN.CITE.DATA </w:instrText>
      </w:r>
      <w:r w:rsidR="00C56DBD" w:rsidRPr="00952FEF">
        <w:rPr>
          <w:rFonts w:cs="Times New Roman"/>
          <w:b w:val="0"/>
          <w:bCs w:val="0"/>
        </w:rPr>
      </w:r>
      <w:r w:rsidR="00C56DBD" w:rsidRPr="00952FEF">
        <w:rPr>
          <w:rFonts w:cs="Times New Roman"/>
          <w:b w:val="0"/>
          <w:bCs w:val="0"/>
        </w:rPr>
        <w:fldChar w:fldCharType="end"/>
      </w:r>
      <w:r w:rsidR="0071220B" w:rsidRPr="00952FEF">
        <w:rPr>
          <w:rFonts w:cs="Times New Roman"/>
          <w:b w:val="0"/>
          <w:bCs w:val="0"/>
        </w:rPr>
      </w:r>
      <w:r w:rsidR="0071220B" w:rsidRPr="00952FEF">
        <w:rPr>
          <w:rFonts w:cs="Times New Roman"/>
          <w:b w:val="0"/>
          <w:bCs w:val="0"/>
        </w:rPr>
        <w:fldChar w:fldCharType="separate"/>
      </w:r>
      <w:r w:rsidR="00C56DBD" w:rsidRPr="00952FEF">
        <w:rPr>
          <w:rFonts w:cs="Times New Roman"/>
          <w:b w:val="0"/>
          <w:bCs w:val="0"/>
          <w:noProof/>
          <w:vertAlign w:val="superscript"/>
        </w:rPr>
        <w:t>27</w:t>
      </w:r>
      <w:r w:rsidR="0071220B" w:rsidRPr="00952FEF">
        <w:rPr>
          <w:rFonts w:cs="Times New Roman"/>
          <w:b w:val="0"/>
          <w:bCs w:val="0"/>
        </w:rPr>
        <w:fldChar w:fldCharType="end"/>
      </w:r>
      <w:r w:rsidR="006D5D9C" w:rsidRPr="00952FEF">
        <w:rPr>
          <w:rFonts w:cs="Times New Roman"/>
          <w:b w:val="0"/>
          <w:bCs w:val="0"/>
        </w:rPr>
        <w:t>.</w:t>
      </w:r>
      <w:r w:rsidR="006D5D9C" w:rsidRPr="00952FEF">
        <w:rPr>
          <w:rFonts w:cs="Times New Roman"/>
        </w:rPr>
        <w:t xml:space="preserve"> b) </w:t>
      </w:r>
      <w:r w:rsidR="00353B25" w:rsidRPr="00952FEF">
        <w:rPr>
          <w:rFonts w:cs="Times New Roman"/>
          <w:b w:val="0"/>
          <w:bCs w:val="0"/>
        </w:rPr>
        <w:t>Theoretical and experimental bandgaps of cubic (c), tetragonal (t), and triclinic (t</w:t>
      </w:r>
      <w:r w:rsidR="00353B25" w:rsidRPr="00952FEF">
        <w:rPr>
          <w:rFonts w:cs="Times New Roman"/>
          <w:b w:val="0"/>
          <w:bCs w:val="0"/>
          <w:vertAlign w:val="subscript"/>
        </w:rPr>
        <w:t>c</w:t>
      </w:r>
      <w:r w:rsidR="00353B25" w:rsidRPr="00952FEF">
        <w:rPr>
          <w:rFonts w:cs="Times New Roman"/>
          <w:b w:val="0"/>
          <w:bCs w:val="0"/>
        </w:rPr>
        <w:t>) phases of APbI</w:t>
      </w:r>
      <w:r w:rsidR="00353B25" w:rsidRPr="00952FEF">
        <w:rPr>
          <w:rFonts w:cs="Times New Roman"/>
          <w:b w:val="0"/>
          <w:bCs w:val="0"/>
          <w:vertAlign w:val="subscript"/>
        </w:rPr>
        <w:t>3</w:t>
      </w:r>
      <w:r w:rsidR="00353B25" w:rsidRPr="00952FEF">
        <w:rPr>
          <w:rFonts w:cs="Times New Roman"/>
          <w:b w:val="0"/>
          <w:bCs w:val="0"/>
        </w:rPr>
        <w:t xml:space="preserve"> where A = Cs, MA, and FA</w:t>
      </w:r>
      <w:r w:rsidR="00353B25" w:rsidRPr="00952FEF">
        <w:rPr>
          <w:rFonts w:cs="Times New Roman"/>
          <w:b w:val="0"/>
          <w:bCs w:val="0"/>
        </w:rPr>
        <w:fldChar w:fldCharType="begin"/>
      </w:r>
      <w:r w:rsidR="00C56DBD" w:rsidRPr="00952FEF">
        <w:rPr>
          <w:rFonts w:cs="Times New Roman"/>
          <w:b w:val="0"/>
          <w:bCs w:val="0"/>
        </w:rPr>
        <w:instrText xml:space="preserve"> ADDIN EN.CITE &lt;EndNote&gt;&lt;Cite&gt;&lt;Author&gt;Chouhan&lt;/Author&gt;&lt;Year&gt;2020&lt;/Year&gt;&lt;RecNum&gt;103&lt;/RecNum&gt;&lt;DisplayText&gt;&lt;style face="superscript"&gt;28&lt;/style&gt;&lt;/DisplayText&gt;&lt;record&gt;&lt;rec-number&gt;103&lt;/rec-number&gt;&lt;foreign-keys&gt;&lt;key app="EN" db-id="wtpvs2eacpevd8erfx1vse2mpftzttre9rts" timestamp="1636140217"&gt;103&lt;/key&gt;&lt;/foreign-keys&gt;&lt;ref-type name="Journal Article"&gt;17&lt;/ref-type&gt;&lt;contributors&gt;&lt;authors&gt;&lt;author&gt;Chouhan, L.&lt;/author&gt;&lt;author&gt;Ghimire, S.&lt;/author&gt;&lt;author&gt;Subrahmanyam, C.&lt;/author&gt;&lt;author&gt;Miyasaka, T.&lt;/author&gt;&lt;author&gt;Biju, V.&lt;/author&gt;&lt;/authors&gt;&lt;/contributors&gt;&lt;auth-address&gt;Graduate School of Environmental Science and Research Institute for Electronic Science, Hokkaido University, Sapporo, Hokkaido 001-0020, Japan. biju@es.hokudai.ac.jp.&amp;#xD;Department of Chemistry, Indian Institute of Technology Hyderabad, Kandi, Sangareddy, Telangana, India.&amp;#xD;Faculty of Biomedical Engineering, Toin University of Yokohama, Yokohama, Japan and Research Center for Advanced Science &amp;amp; Technology, The University of Tokyo, 4-6-1 Komaba, Meguro-ku, Tokyo 153-8904, Japan.&lt;/auth-address&gt;&lt;titles&gt;&lt;title&gt;Synthesis, optoelectronic properties and applications of halide perovskites&lt;/title&gt;&lt;secondary-title&gt;Chem Soc Rev&lt;/secondary-title&gt;&lt;/titles&gt;&lt;periodical&gt;&lt;full-title&gt;Chem Soc Rev&lt;/full-title&gt;&lt;/periodical&gt;&lt;pages&gt;2869-2885&lt;/pages&gt;&lt;volume&gt;49&lt;/volume&gt;&lt;number&gt;10&lt;/number&gt;&lt;edition&gt;2020/04/28&lt;/edition&gt;&lt;dates&gt;&lt;year&gt;2020&lt;/year&gt;&lt;pub-dates&gt;&lt;date&gt;May 26&lt;/date&gt;&lt;/pub-dates&gt;&lt;/dates&gt;&lt;isbn&gt;1460-4744 (Electronic)&amp;#xD;0306-0012 (Linking)&lt;/isbn&gt;&lt;accession-num&gt;32337524&lt;/accession-num&gt;&lt;urls&gt;&lt;related-urls&gt;&lt;url&gt;https://www.ncbi.nlm.nih.gov/pubmed/32337524&lt;/url&gt;&lt;/related-urls&gt;&lt;/urls&gt;&lt;electronic-resource-num&gt;10.1039/c9cs00848a&lt;/electronic-resource-num&gt;&lt;/record&gt;&lt;/Cite&gt;&lt;/EndNote&gt;</w:instrText>
      </w:r>
      <w:r w:rsidR="00353B25" w:rsidRPr="00952FEF">
        <w:rPr>
          <w:rFonts w:cs="Times New Roman"/>
          <w:b w:val="0"/>
          <w:bCs w:val="0"/>
        </w:rPr>
        <w:fldChar w:fldCharType="separate"/>
      </w:r>
      <w:r w:rsidR="00C56DBD" w:rsidRPr="00952FEF">
        <w:rPr>
          <w:rFonts w:cs="Times New Roman"/>
          <w:b w:val="0"/>
          <w:bCs w:val="0"/>
          <w:noProof/>
          <w:vertAlign w:val="superscript"/>
        </w:rPr>
        <w:t>28</w:t>
      </w:r>
      <w:r w:rsidR="00353B25" w:rsidRPr="00952FEF">
        <w:rPr>
          <w:rFonts w:cs="Times New Roman"/>
          <w:b w:val="0"/>
          <w:bCs w:val="0"/>
        </w:rPr>
        <w:fldChar w:fldCharType="end"/>
      </w:r>
      <w:r w:rsidR="00353B25" w:rsidRPr="00952FEF">
        <w:rPr>
          <w:rFonts w:cs="Times New Roman"/>
          <w:b w:val="0"/>
          <w:bCs w:val="0"/>
        </w:rPr>
        <w:t>.</w:t>
      </w:r>
      <w:r w:rsidR="00353B25" w:rsidRPr="00952FEF">
        <w:rPr>
          <w:rFonts w:cs="Times New Roman"/>
        </w:rPr>
        <w:t xml:space="preserve"> </w:t>
      </w:r>
      <w:r w:rsidR="0071220B" w:rsidRPr="00952FEF">
        <w:rPr>
          <w:rFonts w:cs="Times New Roman"/>
        </w:rPr>
        <w:t xml:space="preserve">c) </w:t>
      </w:r>
      <w:r w:rsidR="0071220B" w:rsidRPr="00952FEF">
        <w:rPr>
          <w:rFonts w:cs="Times New Roman"/>
          <w:b w:val="0"/>
          <w:bCs w:val="0"/>
        </w:rPr>
        <w:t>Size-dependent absorption and photoluminescence spectra of CsPbBr</w:t>
      </w:r>
      <w:r w:rsidR="0071220B" w:rsidRPr="00952FEF">
        <w:rPr>
          <w:rFonts w:cs="Times New Roman"/>
          <w:b w:val="0"/>
          <w:bCs w:val="0"/>
          <w:vertAlign w:val="subscript"/>
        </w:rPr>
        <w:t>3</w:t>
      </w:r>
      <w:r w:rsidR="0071220B" w:rsidRPr="00952FEF">
        <w:rPr>
          <w:rFonts w:cs="Times New Roman"/>
          <w:b w:val="0"/>
          <w:bCs w:val="0"/>
          <w:vertAlign w:val="subscript"/>
        </w:rPr>
        <w:fldChar w:fldCharType="begin"/>
      </w:r>
      <w:r w:rsidR="00C56DBD" w:rsidRPr="00952FEF">
        <w:rPr>
          <w:rFonts w:cs="Times New Roman"/>
          <w:b w:val="0"/>
          <w:bCs w:val="0"/>
          <w:vertAlign w:val="subscript"/>
        </w:rPr>
        <w:instrText xml:space="preserve"> ADDIN EN.CITE &lt;EndNote&gt;&lt;Cite&gt;&lt;Author&gt;Dong&lt;/Author&gt;&lt;Year&gt;2018&lt;/Year&gt;&lt;RecNum&gt;97&lt;/RecNum&gt;&lt;DisplayText&gt;&lt;style face="superscript"&gt;29&lt;/style&gt;&lt;/DisplayText&gt;&lt;record&gt;&lt;rec-number&gt;97&lt;/rec-number&gt;&lt;foreign-keys&gt;&lt;key app="EN" db-id="wtpvs2eacpevd8erfx1vse2mpftzttre9rts" timestamp="1636135754"&gt;97&lt;/key&gt;&lt;/foreign-keys&gt;&lt;ref-type name="Journal Article"&gt;17&lt;/ref-type&gt;&lt;contributors&gt;&lt;authors&gt;&lt;author&gt;Dong, Y.&lt;/author&gt;&lt;author&gt;Qiao, T.&lt;/author&gt;&lt;author&gt;Kim, D.&lt;/author&gt;&lt;author&gt;Parobek, D.&lt;/author&gt;&lt;author&gt;Rossi, D.&lt;/author&gt;&lt;author&gt;Son, D. H.&lt;/author&gt;&lt;/authors&gt;&lt;/contributors&gt;&lt;auth-address&gt;Department of Chemistry , Texas A&amp;amp;M University , College Station , Texas 77843 , United States.&amp;#xD;Center for Nanomedicine , Institute for Basic Science (IBS) , Seoul 03722 , Republic of Korea.&lt;/auth-address&gt;&lt;titles&gt;&lt;title&gt;Precise Control of Quantum Confinement in Cesium Lead Halide Perovskite Quantum Dots via Thermodynamic Equilibrium&lt;/title&gt;&lt;secondary-title&gt;Nano Lett&lt;/secondary-title&gt;&lt;/titles&gt;&lt;periodical&gt;&lt;full-title&gt;Nano Lett&lt;/full-title&gt;&lt;/periodical&gt;&lt;pages&gt;3716-3722&lt;/pages&gt;&lt;volume&gt;18&lt;/volume&gt;&lt;number&gt;6&lt;/number&gt;&lt;edition&gt;2018/05/05&lt;/edition&gt;&lt;keywords&gt;&lt;keyword&gt;*Perovskite&lt;/keyword&gt;&lt;keyword&gt;*ensemble uniformity&lt;/keyword&gt;&lt;keyword&gt;*quantum dot&lt;/keyword&gt;&lt;keyword&gt;*thermodynamic size control&lt;/keyword&gt;&lt;/keywords&gt;&lt;dates&gt;&lt;year&gt;2018&lt;/year&gt;&lt;pub-dates&gt;&lt;date&gt;Jun 13&lt;/date&gt;&lt;/pub-dates&gt;&lt;/dates&gt;&lt;isbn&gt;1530-6992 (Electronic)&amp;#xD;1530-6984 (Linking)&lt;/isbn&gt;&lt;accession-num&gt;29727576&lt;/accession-num&gt;&lt;urls&gt;&lt;related-urls&gt;&lt;url&gt;https://www.ncbi.nlm.nih.gov/pubmed/29727576&lt;/url&gt;&lt;/related-urls&gt;&lt;/urls&gt;&lt;electronic-resource-num&gt;10.1021/acs.nanolett.8b00861&lt;/electronic-resource-num&gt;&lt;/record&gt;&lt;/Cite&gt;&lt;/EndNote&gt;</w:instrText>
      </w:r>
      <w:r w:rsidR="0071220B" w:rsidRPr="00952FEF">
        <w:rPr>
          <w:rFonts w:cs="Times New Roman"/>
          <w:b w:val="0"/>
          <w:bCs w:val="0"/>
          <w:vertAlign w:val="subscript"/>
        </w:rPr>
        <w:fldChar w:fldCharType="separate"/>
      </w:r>
      <w:r w:rsidR="00C56DBD" w:rsidRPr="00952FEF">
        <w:rPr>
          <w:rFonts w:cs="Times New Roman"/>
          <w:b w:val="0"/>
          <w:bCs w:val="0"/>
          <w:noProof/>
          <w:vertAlign w:val="superscript"/>
        </w:rPr>
        <w:t>29</w:t>
      </w:r>
      <w:r w:rsidR="0071220B" w:rsidRPr="00952FEF">
        <w:rPr>
          <w:rFonts w:cs="Times New Roman"/>
          <w:b w:val="0"/>
          <w:bCs w:val="0"/>
          <w:vertAlign w:val="subscript"/>
        </w:rPr>
        <w:fldChar w:fldCharType="end"/>
      </w:r>
      <w:r w:rsidR="0071220B" w:rsidRPr="00952FEF">
        <w:rPr>
          <w:rFonts w:cs="Times New Roman"/>
          <w:b w:val="0"/>
          <w:bCs w:val="0"/>
        </w:rPr>
        <w:t>. d) pressure-dependent photoluminescence of FAPbBr</w:t>
      </w:r>
      <w:r w:rsidR="0071220B" w:rsidRPr="00952FEF">
        <w:rPr>
          <w:rFonts w:cs="Times New Roman"/>
          <w:b w:val="0"/>
          <w:bCs w:val="0"/>
          <w:vertAlign w:val="subscript"/>
        </w:rPr>
        <w:t>3</w:t>
      </w:r>
      <w:r w:rsidR="0071220B" w:rsidRPr="00952FEF">
        <w:rPr>
          <w:rFonts w:cs="Times New Roman"/>
          <w:b w:val="0"/>
          <w:bCs w:val="0"/>
        </w:rPr>
        <w:fldChar w:fldCharType="begin"/>
      </w:r>
      <w:r w:rsidR="00C56DBD" w:rsidRPr="00952FEF">
        <w:rPr>
          <w:rFonts w:cs="Times New Roman"/>
          <w:b w:val="0"/>
          <w:bCs w:val="0"/>
        </w:rPr>
        <w:instrText xml:space="preserve"> ADDIN EN.CITE &lt;EndNote&gt;&lt;Cite&gt;&lt;Author&gt;Wang&lt;/Author&gt;&lt;Year&gt;2016&lt;/Year&gt;&lt;RecNum&gt;102&lt;/RecNum&gt;&lt;DisplayText&gt;&lt;style face="superscript"&gt;30&lt;/style&gt;&lt;/DisplayText&gt;&lt;record&gt;&lt;rec-number&gt;102&lt;/rec-number&gt;&lt;foreign-keys&gt;&lt;key app="EN" db-id="wtpvs2eacpevd8erfx1vse2mpftzttre9rts" timestamp="1636138482"&gt;102&lt;/key&gt;&lt;/foreign-keys&gt;&lt;ref-type name="Journal Article"&gt;17&lt;/ref-type&gt;&lt;contributors&gt;&lt;authors&gt;&lt;author&gt;Wang, L.&lt;/author&gt;&lt;author&gt;Wang, K.&lt;/author&gt;&lt;author&gt;Zou, B.&lt;/author&gt;&lt;/authors&gt;&lt;/contributors&gt;&lt;auth-address&gt;State Key Laboratory of Superhard Materials, Jilin University , Changchun 130012, China.&lt;/auth-address&gt;&lt;titles&gt;&lt;title&gt;Pressure-Induced Structural and Optical Properties of Organometal Halide Perovskite-Based Formamidinium Lead Bromide&lt;/title&gt;&lt;secondary-title&gt;J Phys Chem Lett&lt;/secondary-title&gt;&lt;/titles&gt;&lt;periodical&gt;&lt;full-title&gt;J Phys Chem Lett&lt;/full-title&gt;&lt;/periodical&gt;&lt;pages&gt;2556-62&lt;/pages&gt;&lt;volume&gt;7&lt;/volume&gt;&lt;number&gt;13&lt;/number&gt;&lt;edition&gt;2016/06/21&lt;/edition&gt;&lt;dates&gt;&lt;year&gt;2016&lt;/year&gt;&lt;pub-dates&gt;&lt;date&gt;Jul 7&lt;/date&gt;&lt;/pub-dates&gt;&lt;/dates&gt;&lt;isbn&gt;1948-7185 (Electronic)&amp;#xD;1948-7185 (Linking)&lt;/isbn&gt;&lt;accession-num&gt;27321024&lt;/accession-num&gt;&lt;urls&gt;&lt;related-urls&gt;&lt;url&gt;https://www.ncbi.nlm.nih.gov/pubmed/27321024&lt;/url&gt;&lt;/related-urls&gt;&lt;/urls&gt;&lt;electronic-resource-num&gt;10.1021/acs.jpclett.6b00999&lt;/electronic-resource-num&gt;&lt;/record&gt;&lt;/Cite&gt;&lt;/EndNote&gt;</w:instrText>
      </w:r>
      <w:r w:rsidR="0071220B" w:rsidRPr="00952FEF">
        <w:rPr>
          <w:rFonts w:cs="Times New Roman"/>
          <w:b w:val="0"/>
          <w:bCs w:val="0"/>
        </w:rPr>
        <w:fldChar w:fldCharType="separate"/>
      </w:r>
      <w:r w:rsidR="00C56DBD" w:rsidRPr="00952FEF">
        <w:rPr>
          <w:rFonts w:cs="Times New Roman"/>
          <w:b w:val="0"/>
          <w:bCs w:val="0"/>
          <w:noProof/>
          <w:vertAlign w:val="superscript"/>
        </w:rPr>
        <w:t>30</w:t>
      </w:r>
      <w:r w:rsidR="0071220B" w:rsidRPr="00952FEF">
        <w:rPr>
          <w:rFonts w:cs="Times New Roman"/>
          <w:b w:val="0"/>
          <w:bCs w:val="0"/>
        </w:rPr>
        <w:fldChar w:fldCharType="end"/>
      </w:r>
      <w:r w:rsidR="0071220B" w:rsidRPr="00952FEF">
        <w:rPr>
          <w:rFonts w:cs="Times New Roman"/>
          <w:b w:val="0"/>
          <w:bCs w:val="0"/>
        </w:rPr>
        <w:t>.</w:t>
      </w:r>
      <w:bookmarkEnd w:id="16"/>
    </w:p>
    <w:p w14:paraId="1AC85A97" w14:textId="77777777" w:rsidR="00012E54" w:rsidRPr="00952FEF" w:rsidRDefault="00012E54">
      <w:pPr>
        <w:spacing w:line="240" w:lineRule="auto"/>
        <w:jc w:val="left"/>
        <w:rPr>
          <w:rFonts w:cs="Times New Roman"/>
          <w:iCs/>
          <w:color w:val="000000" w:themeColor="text1"/>
        </w:rPr>
      </w:pPr>
      <w:r w:rsidRPr="00952FEF">
        <w:rPr>
          <w:rFonts w:cs="Times New Roman"/>
        </w:rPr>
        <w:br w:type="page"/>
      </w:r>
    </w:p>
    <w:p w14:paraId="5FF6F47E" w14:textId="039EB16D" w:rsidR="000A5DC2" w:rsidRPr="00952FEF" w:rsidRDefault="000A5DC2" w:rsidP="000A5DC2">
      <w:pPr>
        <w:rPr>
          <w:rFonts w:cs="Times New Roman"/>
        </w:rPr>
      </w:pPr>
      <w:r w:rsidRPr="00952FEF">
        <w:rPr>
          <w:rFonts w:cs="Times New Roman"/>
        </w:rPr>
        <w:lastRenderedPageBreak/>
        <w:t>For example, Wang et al. demonstrated that applied pressure to FAPbBr</w:t>
      </w:r>
      <w:r w:rsidRPr="00952FEF">
        <w:rPr>
          <w:rFonts w:cs="Times New Roman"/>
          <w:vertAlign w:val="subscript"/>
        </w:rPr>
        <w:t>3</w:t>
      </w:r>
      <w:r w:rsidRPr="00952FEF">
        <w:rPr>
          <w:rFonts w:cs="Times New Roman"/>
        </w:rPr>
        <w:t xml:space="preserve"> can induce two phase transitions and subsequent amorphization, causing bandgap evolution in which a red-shift in the absorption onset and PL peak followed by blue-shift is observed, as shown in </w:t>
      </w:r>
      <w:r w:rsidRPr="00952FEF">
        <w:rPr>
          <w:rFonts w:cs="Times New Roman"/>
        </w:rPr>
        <w:fldChar w:fldCharType="begin"/>
      </w:r>
      <w:r w:rsidRPr="00952FEF">
        <w:rPr>
          <w:rFonts w:cs="Times New Roman"/>
        </w:rPr>
        <w:instrText xml:space="preserve"> REF _Ref87013272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3</w:t>
      </w:r>
      <w:r w:rsidRPr="00952FEF">
        <w:rPr>
          <w:rFonts w:cs="Times New Roman"/>
        </w:rPr>
        <w:fldChar w:fldCharType="end"/>
      </w:r>
      <w:r w:rsidRPr="00952FEF">
        <w:rPr>
          <w:rFonts w:cs="Times New Roman"/>
          <w:b/>
          <w:bCs/>
        </w:rPr>
        <w:t>d)</w:t>
      </w:r>
      <w:r w:rsidRPr="00952FEF">
        <w:rPr>
          <w:rFonts w:cs="Times New Roman"/>
        </w:rPr>
        <w:fldChar w:fldCharType="begin"/>
      </w:r>
      <w:r w:rsidRPr="00952FEF">
        <w:rPr>
          <w:rFonts w:cs="Times New Roman"/>
        </w:rPr>
        <w:instrText xml:space="preserve"> ADDIN EN.CITE &lt;EndNote&gt;&lt;Cite&gt;&lt;Author&gt;Wang&lt;/Author&gt;&lt;Year&gt;2016&lt;/Year&gt;&lt;RecNum&gt;102&lt;/RecNum&gt;&lt;DisplayText&gt;&lt;style face="superscript"&gt;30&lt;/style&gt;&lt;/DisplayText&gt;&lt;record&gt;&lt;rec-number&gt;102&lt;/rec-number&gt;&lt;foreign-keys&gt;&lt;key app="EN" db-id="wtpvs2eacpevd8erfx1vse2mpftzttre9rts" timestamp="1636138482"&gt;102&lt;/key&gt;&lt;/foreign-keys&gt;&lt;ref-type name="Journal Article"&gt;17&lt;/ref-type&gt;&lt;contributors&gt;&lt;authors&gt;&lt;author&gt;Wang, L.&lt;/author&gt;&lt;author&gt;Wang, K.&lt;/author&gt;&lt;author&gt;Zou, B.&lt;/author&gt;&lt;/authors&gt;&lt;/contributors&gt;&lt;auth-address&gt;State Key Laboratory of Superhard Materials, Jilin University , Changchun 130012, China.&lt;/auth-address&gt;&lt;titles&gt;&lt;title&gt;Pressure-Induced Structural and Optical Properties of Organometal Halide Perovskite-Based Formamidinium Lead Bromide&lt;/title&gt;&lt;secondary-title&gt;J Phys Chem Lett&lt;/secondary-title&gt;&lt;/titles&gt;&lt;periodical&gt;&lt;full-title&gt;J Phys Chem Lett&lt;/full-title&gt;&lt;/periodical&gt;&lt;pages&gt;2556-62&lt;/pages&gt;&lt;volume&gt;7&lt;/volume&gt;&lt;number&gt;13&lt;/number&gt;&lt;edition&gt;2016/06/21&lt;/edition&gt;&lt;dates&gt;&lt;year&gt;2016&lt;/year&gt;&lt;pub-dates&gt;&lt;date&gt;Jul 7&lt;/date&gt;&lt;/pub-dates&gt;&lt;/dates&gt;&lt;isbn&gt;1948-7185 (Electronic)&amp;#xD;1948-7185 (Linking)&lt;/isbn&gt;&lt;accession-num&gt;27321024&lt;/accession-num&gt;&lt;urls&gt;&lt;related-urls&gt;&lt;url&gt;https://www.ncbi.nlm.nih.gov/pubmed/27321024&lt;/url&gt;&lt;/related-urls&gt;&lt;/urls&gt;&lt;electronic-resource-num&gt;10.1021/acs.jpclett.6b00999&lt;/electronic-resource-num&gt;&lt;/record&gt;&lt;/Cite&gt;&lt;/EndNote&gt;</w:instrText>
      </w:r>
      <w:r w:rsidRPr="00952FEF">
        <w:rPr>
          <w:rFonts w:cs="Times New Roman"/>
        </w:rPr>
        <w:fldChar w:fldCharType="separate"/>
      </w:r>
      <w:r w:rsidRPr="00952FEF">
        <w:rPr>
          <w:rFonts w:cs="Times New Roman"/>
          <w:noProof/>
          <w:vertAlign w:val="superscript"/>
        </w:rPr>
        <w:t>30</w:t>
      </w:r>
      <w:r w:rsidRPr="00952FEF">
        <w:rPr>
          <w:rFonts w:cs="Times New Roman"/>
        </w:rPr>
        <w:fldChar w:fldCharType="end"/>
      </w:r>
      <w:r w:rsidRPr="00952FEF">
        <w:rPr>
          <w:rFonts w:cs="Times New Roman"/>
        </w:rPr>
        <w:t xml:space="preserve">.  </w:t>
      </w:r>
    </w:p>
    <w:p w14:paraId="237EC8BB" w14:textId="200E6D67" w:rsidR="00581D44" w:rsidRPr="00952FEF" w:rsidRDefault="000A5DC2" w:rsidP="00581D44">
      <w:pPr>
        <w:pStyle w:val="Heading4"/>
        <w:rPr>
          <w:rFonts w:ascii="Times New Roman" w:hAnsi="Times New Roman" w:cs="Times New Roman"/>
        </w:rPr>
      </w:pPr>
      <w:r w:rsidRPr="00952FEF">
        <w:rPr>
          <w:rFonts w:ascii="Times New Roman" w:hAnsi="Times New Roman" w:cs="Times New Roman"/>
        </w:rPr>
        <w:t xml:space="preserve"> </w:t>
      </w:r>
      <w:r w:rsidR="00391171" w:rsidRPr="00952FEF">
        <w:rPr>
          <w:rFonts w:ascii="Times New Roman" w:hAnsi="Times New Roman" w:cs="Times New Roman"/>
        </w:rPr>
        <w:t>Charge Transport Properties</w:t>
      </w:r>
    </w:p>
    <w:p w14:paraId="6B8B9436" w14:textId="0E9E85A8" w:rsidR="00833F1C" w:rsidRPr="00952FEF" w:rsidRDefault="00104BB2" w:rsidP="00833F1C">
      <w:pPr>
        <w:rPr>
          <w:rFonts w:cs="Times New Roman"/>
        </w:rPr>
      </w:pPr>
      <w:r w:rsidRPr="00952FEF">
        <w:rPr>
          <w:rFonts w:cs="Times New Roman"/>
        </w:rPr>
        <w:t xml:space="preserve">MHPs have demonstrated to have long charge carrier lifetimes, long carrier diffusion lengths, and high mobility, </w:t>
      </w:r>
      <w:r w:rsidR="003B1600" w:rsidRPr="00952FEF">
        <w:rPr>
          <w:rFonts w:cs="Times New Roman"/>
        </w:rPr>
        <w:t>all contributing</w:t>
      </w:r>
      <w:r w:rsidRPr="00952FEF">
        <w:rPr>
          <w:rFonts w:cs="Times New Roman"/>
        </w:rPr>
        <w:t xml:space="preserve"> to efficient charge transport in devices</w:t>
      </w:r>
      <w:r w:rsidR="004C0BFF" w:rsidRPr="00952FEF">
        <w:rPr>
          <w:rFonts w:cs="Times New Roman"/>
        </w:rPr>
        <w:fldChar w:fldCharType="begin">
          <w:fldData xml:space="preserve">PEVuZE5vdGU+PENpdGU+PEF1dGhvcj5TdHJhbmtzPC9BdXRob3I+PFllYXI+MjAxNTwvWWVhcj48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PEVuZE5vdGU+PENpdGU+PEF1dGhvcj5TdHJhbmtzPC9BdXRob3I+PFllYXI+MjAxNTwvWWVhcj48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4C0BFF" w:rsidRPr="00952FEF">
        <w:rPr>
          <w:rFonts w:cs="Times New Roman"/>
        </w:rPr>
      </w:r>
      <w:r w:rsidR="004C0BFF" w:rsidRPr="00952FEF">
        <w:rPr>
          <w:rFonts w:cs="Times New Roman"/>
        </w:rPr>
        <w:fldChar w:fldCharType="separate"/>
      </w:r>
      <w:r w:rsidR="00C56DBD" w:rsidRPr="00952FEF">
        <w:rPr>
          <w:rFonts w:cs="Times New Roman"/>
          <w:noProof/>
          <w:vertAlign w:val="superscript"/>
        </w:rPr>
        <w:t>1, 6</w:t>
      </w:r>
      <w:r w:rsidR="004C0BFF" w:rsidRPr="00952FEF">
        <w:rPr>
          <w:rFonts w:cs="Times New Roman"/>
        </w:rPr>
        <w:fldChar w:fldCharType="end"/>
      </w:r>
      <w:r w:rsidRPr="00952FEF">
        <w:rPr>
          <w:rFonts w:cs="Times New Roman"/>
        </w:rPr>
        <w:t xml:space="preserve">. </w:t>
      </w:r>
      <w:r w:rsidR="00833F1C" w:rsidRPr="00952FEF">
        <w:rPr>
          <w:rFonts w:cs="Times New Roman"/>
        </w:rPr>
        <w:t>The generation, dynamics, and recombination of charge carriers and excitons is found to be largely dependent on the composition, crystal structure, and size</w:t>
      </w:r>
      <w:r w:rsidR="00833F1C" w:rsidRPr="00952FEF">
        <w:rPr>
          <w:rFonts w:cs="Times New Roman"/>
        </w:rPr>
        <w:fldChar w:fldCharType="begin"/>
      </w:r>
      <w:r w:rsidR="00C56DBD" w:rsidRPr="00952FEF">
        <w:rPr>
          <w:rFonts w:cs="Times New Roman"/>
        </w:rPr>
        <w:instrText xml:space="preserve"> ADDIN EN.CITE &lt;EndNote&gt;&lt;Cite&gt;&lt;Author&gt;Chouhan&lt;/Author&gt;&lt;Year&gt;2020&lt;/Year&gt;&lt;RecNum&gt;103&lt;/RecNum&gt;&lt;DisplayText&gt;&lt;style face="superscript"&gt;28&lt;/style&gt;&lt;/DisplayText&gt;&lt;record&gt;&lt;rec-number&gt;103&lt;/rec-number&gt;&lt;foreign-keys&gt;&lt;key app="EN" db-id="wtpvs2eacpevd8erfx1vse2mpftzttre9rts" timestamp="1636140217"&gt;103&lt;/key&gt;&lt;/foreign-keys&gt;&lt;ref-type name="Journal Article"&gt;17&lt;/ref-type&gt;&lt;contributors&gt;&lt;authors&gt;&lt;author&gt;Chouhan, L.&lt;/author&gt;&lt;author&gt;Ghimire, S.&lt;/author&gt;&lt;author&gt;Subrahmanyam, C.&lt;/author&gt;&lt;author&gt;Miyasaka, T.&lt;/author&gt;&lt;author&gt;Biju, V.&lt;/author&gt;&lt;/authors&gt;&lt;/contributors&gt;&lt;auth-address&gt;Graduate School of Environmental Science and Research Institute for Electronic Science, Hokkaido University, Sapporo, Hokkaido 001-0020, Japan. biju@es.hokudai.ac.jp.&amp;#xD;Department of Chemistry, Indian Institute of Technology Hyderabad, Kandi, Sangareddy, Telangana, India.&amp;#xD;Faculty of Biomedical Engineering, Toin University of Yokohama, Yokohama, Japan and Research Center for Advanced Science &amp;amp; Technology, The University of Tokyo, 4-6-1 Komaba, Meguro-ku, Tokyo 153-8904, Japan.&lt;/auth-address&gt;&lt;titles&gt;&lt;title&gt;Synthesis, optoelectronic properties and applications of halide perovskites&lt;/title&gt;&lt;secondary-title&gt;Chem Soc Rev&lt;/secondary-title&gt;&lt;/titles&gt;&lt;periodical&gt;&lt;full-title&gt;Chem Soc Rev&lt;/full-title&gt;&lt;/periodical&gt;&lt;pages&gt;2869-2885&lt;/pages&gt;&lt;volume&gt;49&lt;/volume&gt;&lt;number&gt;10&lt;/number&gt;&lt;edition&gt;2020/04/28&lt;/edition&gt;&lt;dates&gt;&lt;year&gt;2020&lt;/year&gt;&lt;pub-dates&gt;&lt;date&gt;May 26&lt;/date&gt;&lt;/pub-dates&gt;&lt;/dates&gt;&lt;isbn&gt;1460-4744 (Electronic)&amp;#xD;0306-0012 (Linking)&lt;/isbn&gt;&lt;accession-num&gt;32337524&lt;/accession-num&gt;&lt;urls&gt;&lt;related-urls&gt;&lt;url&gt;https://www.ncbi.nlm.nih.gov/pubmed/32337524&lt;/url&gt;&lt;/related-urls&gt;&lt;/urls&gt;&lt;electronic-resource-num&gt;10.1039/c9cs00848a&lt;/electronic-resource-num&gt;&lt;/record&gt;&lt;/Cite&gt;&lt;/EndNote&gt;</w:instrText>
      </w:r>
      <w:r w:rsidR="00833F1C" w:rsidRPr="00952FEF">
        <w:rPr>
          <w:rFonts w:cs="Times New Roman"/>
        </w:rPr>
        <w:fldChar w:fldCharType="separate"/>
      </w:r>
      <w:r w:rsidR="00C56DBD" w:rsidRPr="00952FEF">
        <w:rPr>
          <w:rFonts w:cs="Times New Roman"/>
          <w:noProof/>
          <w:vertAlign w:val="superscript"/>
        </w:rPr>
        <w:t>28</w:t>
      </w:r>
      <w:r w:rsidR="00833F1C" w:rsidRPr="00952FEF">
        <w:rPr>
          <w:rFonts w:cs="Times New Roman"/>
        </w:rPr>
        <w:fldChar w:fldCharType="end"/>
      </w:r>
      <w:r w:rsidR="00833F1C" w:rsidRPr="00952FEF">
        <w:rPr>
          <w:rFonts w:cs="Times New Roman"/>
        </w:rPr>
        <w:t xml:space="preserve">. </w:t>
      </w:r>
    </w:p>
    <w:p w14:paraId="0AE77CEF" w14:textId="00670DA7" w:rsidR="00BE2E93" w:rsidRPr="00952FEF" w:rsidRDefault="00833F1C" w:rsidP="00BE2E93">
      <w:pPr>
        <w:rPr>
          <w:rFonts w:cs="Times New Roman"/>
        </w:rPr>
      </w:pPr>
      <w:r w:rsidRPr="00952FEF">
        <w:rPr>
          <w:rFonts w:cs="Times New Roman"/>
        </w:rPr>
        <w:tab/>
        <w:t xml:space="preserve">The carrier lifetime is defined as the length of time between when a photon being excited and when the free electrons and holes recombine to the ground state. </w:t>
      </w:r>
      <w:r w:rsidR="00BE2E93" w:rsidRPr="00952FEF">
        <w:rPr>
          <w:rFonts w:cs="Times New Roman"/>
        </w:rPr>
        <w:t>This recombination process is an incredibly important process for optoelectronic properties</w:t>
      </w:r>
      <w:r w:rsidR="00BE2E93"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BE2E93" w:rsidRPr="00952FEF">
        <w:rPr>
          <w:rFonts w:cs="Times New Roman"/>
        </w:rPr>
      </w:r>
      <w:r w:rsidR="00BE2E93" w:rsidRPr="00952FEF">
        <w:rPr>
          <w:rFonts w:cs="Times New Roman"/>
        </w:rPr>
        <w:fldChar w:fldCharType="separate"/>
      </w:r>
      <w:r w:rsidR="00C56DBD" w:rsidRPr="00952FEF">
        <w:rPr>
          <w:rFonts w:cs="Times New Roman"/>
          <w:noProof/>
          <w:vertAlign w:val="superscript"/>
        </w:rPr>
        <w:t>34</w:t>
      </w:r>
      <w:r w:rsidR="00BE2E93" w:rsidRPr="00952FEF">
        <w:rPr>
          <w:rFonts w:cs="Times New Roman"/>
        </w:rPr>
        <w:fldChar w:fldCharType="end"/>
      </w:r>
      <w:r w:rsidR="00BE2E93" w:rsidRPr="00952FEF">
        <w:rPr>
          <w:rFonts w:cs="Times New Roman"/>
        </w:rPr>
        <w:t>. For example, radiative recombination emits a photon, and, therefore, allows this material to be used in light-emitting diode (LED) devices. Conversely, in non-radiative recombination, a trap or other mechanism causes carrier recombination to occur with an emitted photon. The carrier lifetime (</w:t>
      </w:r>
      <w:r w:rsidR="00BE2E93" w:rsidRPr="00952FEF">
        <w:rPr>
          <w:rFonts w:cs="Times New Roman"/>
        </w:rPr>
        <w:sym w:font="Symbol" w:char="F074"/>
      </w:r>
      <w:r w:rsidR="00BE2E93" w:rsidRPr="00952FEF">
        <w:rPr>
          <w:rFonts w:cs="Times New Roman"/>
        </w:rPr>
        <w:t xml:space="preserve">) can be obtained through the equation,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BE2E93" w:rsidRPr="00952FEF" w14:paraId="211C81BF" w14:textId="77777777" w:rsidTr="00351D72">
        <w:tc>
          <w:tcPr>
            <w:tcW w:w="350" w:type="pct"/>
          </w:tcPr>
          <w:p w14:paraId="2C167559" w14:textId="77777777" w:rsidR="00BE2E93" w:rsidRPr="00952FEF" w:rsidRDefault="00BE2E93" w:rsidP="00351D72">
            <w:pPr>
              <w:rPr>
                <w:rFonts w:cs="Times New Roman"/>
                <w:iCs/>
              </w:rPr>
            </w:pPr>
          </w:p>
        </w:tc>
        <w:tc>
          <w:tcPr>
            <w:tcW w:w="4300" w:type="pct"/>
          </w:tcPr>
          <w:p w14:paraId="74A097B1" w14:textId="46796293" w:rsidR="00BE2E93" w:rsidRPr="00952FEF" w:rsidRDefault="00111097" w:rsidP="00351D72">
            <w:pPr>
              <w:rPr>
                <w:rFonts w:eastAsiaTheme="minorEastAsia" w:cs="Times New Roman"/>
                <w:iCs/>
              </w:rPr>
            </w:pPr>
            <m:oMathPara>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τ</m:t>
                    </m:r>
                  </m:den>
                </m:f>
                <m:r>
                  <w:rPr>
                    <w:rFonts w:ascii="Cambria Math" w:eastAsiaTheme="minorEastAsia" w:hAnsi="Cambria Math" w:cs="Times New Roman"/>
                  </w:rPr>
                  <m:t xml:space="preserve">= </m:t>
                </m:r>
                <m:f>
                  <m:fPr>
                    <m:ctrlPr>
                      <w:rPr>
                        <w:rFonts w:ascii="Cambria Math" w:eastAsiaTheme="minorEastAsia" w:hAnsi="Cambria Math" w:cs="Times New Roman"/>
                        <w:i/>
                        <w:iCs/>
                      </w:rPr>
                    </m:ctrlPr>
                  </m:fPr>
                  <m:num>
                    <m:r>
                      <w:rPr>
                        <w:rFonts w:ascii="Cambria Math" w:eastAsiaTheme="minorEastAsia" w:hAnsi="Cambria Math" w:cs="Times New Roman"/>
                      </w:rPr>
                      <m:t>1</m:t>
                    </m:r>
                  </m:num>
                  <m:den>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R</m:t>
                        </m:r>
                      </m:sub>
                    </m:sSub>
                  </m:den>
                </m:f>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1</m:t>
                    </m:r>
                  </m:num>
                  <m:den>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NR</m:t>
                        </m:r>
                      </m:sub>
                    </m:sSub>
                  </m:den>
                </m:f>
              </m:oMath>
            </m:oMathPara>
          </w:p>
        </w:tc>
        <w:tc>
          <w:tcPr>
            <w:tcW w:w="350" w:type="pct"/>
          </w:tcPr>
          <w:p w14:paraId="4FE862A0" w14:textId="414AC34E" w:rsidR="00BE2E93" w:rsidRPr="00952FEF" w:rsidRDefault="00BE2E93"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w:t>
            </w:r>
            <w:r w:rsidR="0066522F" w:rsidRPr="00952FEF">
              <w:rPr>
                <w:rFonts w:cs="Times New Roman"/>
                <w:iCs/>
              </w:rPr>
              <w:fldChar w:fldCharType="end"/>
            </w:r>
            <w:r w:rsidRPr="00952FEF">
              <w:rPr>
                <w:rFonts w:cs="Times New Roman"/>
                <w:iCs/>
              </w:rPr>
              <w:t>)</w:t>
            </w:r>
          </w:p>
        </w:tc>
      </w:tr>
    </w:tbl>
    <w:p w14:paraId="1A39613D" w14:textId="36C5ACB8" w:rsidR="00581D44" w:rsidRPr="00952FEF" w:rsidRDefault="00BE2E93" w:rsidP="00271A2B">
      <w:pPr>
        <w:rPr>
          <w:rFonts w:cs="Times New Roman"/>
        </w:rPr>
      </w:pPr>
      <w:r w:rsidRPr="00952FEF">
        <w:rPr>
          <w:rFonts w:cs="Times New Roman"/>
        </w:rPr>
        <w:t xml:space="preserve">where </w:t>
      </w:r>
      <w:r w:rsidR="003B1600" w:rsidRPr="00952FEF">
        <w:rPr>
          <w:rFonts w:cs="Times New Roman"/>
          <w:i/>
          <w:iCs/>
        </w:rPr>
        <w:sym w:font="Symbol" w:char="F074"/>
      </w:r>
      <w:r w:rsidR="003B1600" w:rsidRPr="00952FEF">
        <w:rPr>
          <w:rFonts w:cs="Times New Roman"/>
          <w:i/>
          <w:iCs/>
          <w:vertAlign w:val="subscript"/>
        </w:rPr>
        <w:t>R</w:t>
      </w:r>
      <w:r w:rsidR="003B1600" w:rsidRPr="00952FEF">
        <w:rPr>
          <w:rFonts w:cs="Times New Roman"/>
          <w:vertAlign w:val="subscript"/>
        </w:rPr>
        <w:t xml:space="preserve"> </w:t>
      </w:r>
      <w:r w:rsidR="003B1600" w:rsidRPr="00952FEF">
        <w:rPr>
          <w:rFonts w:cs="Times New Roman"/>
        </w:rPr>
        <w:t xml:space="preserve">is the radiative lifetime and </w:t>
      </w:r>
      <w:r w:rsidR="003B1600" w:rsidRPr="00952FEF">
        <w:rPr>
          <w:rFonts w:cs="Times New Roman"/>
          <w:i/>
          <w:iCs/>
        </w:rPr>
        <w:sym w:font="Symbol" w:char="F074"/>
      </w:r>
      <w:r w:rsidR="003B1600" w:rsidRPr="00952FEF">
        <w:rPr>
          <w:rFonts w:cs="Times New Roman"/>
          <w:i/>
          <w:iCs/>
          <w:vertAlign w:val="subscript"/>
        </w:rPr>
        <w:t>NR</w:t>
      </w:r>
      <w:r w:rsidR="003B1600" w:rsidRPr="00952FEF">
        <w:rPr>
          <w:rFonts w:cs="Times New Roman"/>
        </w:rPr>
        <w:t xml:space="preserve"> is the non-radiative lifetime</w:t>
      </w:r>
      <w:r w:rsidR="003B1600"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3B1600" w:rsidRPr="00952FEF">
        <w:rPr>
          <w:rFonts w:cs="Times New Roman"/>
        </w:rPr>
      </w:r>
      <w:r w:rsidR="003B1600" w:rsidRPr="00952FEF">
        <w:rPr>
          <w:rFonts w:cs="Times New Roman"/>
        </w:rPr>
        <w:fldChar w:fldCharType="separate"/>
      </w:r>
      <w:r w:rsidR="00C56DBD" w:rsidRPr="00952FEF">
        <w:rPr>
          <w:rFonts w:cs="Times New Roman"/>
          <w:noProof/>
          <w:vertAlign w:val="superscript"/>
        </w:rPr>
        <w:t>34</w:t>
      </w:r>
      <w:r w:rsidR="003B1600" w:rsidRPr="00952FEF">
        <w:rPr>
          <w:rFonts w:cs="Times New Roman"/>
        </w:rPr>
        <w:fldChar w:fldCharType="end"/>
      </w:r>
      <w:r w:rsidR="00271A2B" w:rsidRPr="00952FEF">
        <w:rPr>
          <w:rFonts w:cs="Times New Roman"/>
        </w:rPr>
        <w:t>.  Because the non-radiative lifetime is contingent on the trap density of the MHP, the carrier lifetime is typically larger in single crystals than polycrystalline thin films</w:t>
      </w:r>
      <w:r w:rsidR="00271A2B" w:rsidRPr="00952FEF">
        <w:rPr>
          <w:rFonts w:cs="Times New Roman"/>
        </w:rPr>
        <w:fldChar w:fldCharType="begin"/>
      </w:r>
      <w:r w:rsidR="00C56DBD" w:rsidRPr="00952FEF">
        <w:rPr>
          <w:rFonts w:cs="Times New Roman"/>
        </w:rPr>
        <w:instrText xml:space="preserve"> ADDIN EN.CITE &lt;EndNote&gt;&lt;Cite&gt;&lt;Author&gt;Maggiora&lt;/Author&gt;&lt;Year&gt;2020&lt;/Year&gt;&lt;RecNum&gt;105&lt;/RecNum&gt;&lt;DisplayText&gt;&lt;style face="superscript"&gt;35&lt;/style&gt;&lt;/DisplayText&gt;&lt;record&gt;&lt;rec-number&gt;105&lt;/rec-number&gt;&lt;foreign-keys&gt;&lt;key app="EN" db-id="wtpvs2eacpevd8erfx1vse2mpftzttre9rts" timestamp="1636143726"&gt;105&lt;/key&gt;&lt;/foreign-keys&gt;&lt;ref-type name="Journal Article"&gt;17&lt;/ref-type&gt;&lt;contributors&gt;&lt;authors&gt;&lt;author&gt;Maggiora, Joshua&lt;/author&gt;&lt;author&gt;Li, Feng&lt;/author&gt;&lt;author&gt;Zheng, Rongkun&lt;/author&gt;&lt;/authors&gt;&lt;/contributors&gt;&lt;titles&gt;&lt;title&gt;Charge Transport Properties of Methylammonium Lead Trihalide Hybrid Perovskite Bulk Single Crystals&lt;/title&gt;&lt;secondary-title&gt;physica status solidi (RRL) – Rapid Research Letters&lt;/secondary-title&gt;&lt;/titles&gt;&lt;periodical&gt;&lt;full-title&gt;physica status solidi (RRL) – Rapid Research Letters&lt;/full-title&gt;&lt;/periodical&gt;&lt;volume&gt;15&lt;/volume&gt;&lt;number&gt;1&lt;/number&gt;&lt;section&gt;2000410&lt;/section&gt;&lt;dates&gt;&lt;year&gt;2020&lt;/year&gt;&lt;/dates&gt;&lt;isbn&gt;1862-6254&amp;#xD;1862-6270&lt;/isbn&gt;&lt;urls&gt;&lt;/urls&gt;&lt;electronic-resource-num&gt;10.1002/pssr.202000410&lt;/electronic-resource-num&gt;&lt;/record&gt;&lt;/Cite&gt;&lt;/EndNote&gt;</w:instrText>
      </w:r>
      <w:r w:rsidR="00271A2B" w:rsidRPr="00952FEF">
        <w:rPr>
          <w:rFonts w:cs="Times New Roman"/>
        </w:rPr>
        <w:fldChar w:fldCharType="separate"/>
      </w:r>
      <w:r w:rsidR="00C56DBD" w:rsidRPr="00952FEF">
        <w:rPr>
          <w:rFonts w:cs="Times New Roman"/>
          <w:noProof/>
          <w:vertAlign w:val="superscript"/>
        </w:rPr>
        <w:t>35</w:t>
      </w:r>
      <w:r w:rsidR="00271A2B" w:rsidRPr="00952FEF">
        <w:rPr>
          <w:rFonts w:cs="Times New Roman"/>
        </w:rPr>
        <w:fldChar w:fldCharType="end"/>
      </w:r>
      <w:r w:rsidR="00271A2B" w:rsidRPr="00952FEF">
        <w:rPr>
          <w:rFonts w:cs="Times New Roman"/>
        </w:rPr>
        <w:t>. Currently, increasing the carrier lifetime of MHPs is an important area of research because it has a direct impact on the efficiency of devices such as solar cells</w:t>
      </w:r>
      <w:r w:rsidR="00271A2B" w:rsidRPr="00952FEF">
        <w:rPr>
          <w:rFonts w:cs="Times New Roman"/>
        </w:rPr>
        <w:fldChar w:fldCharType="begin">
          <w:fldData xml:space="preserve">PEVuZE5vdGU+PENpdGU+PEF1dGhvcj5IdWFuZzwvQXV0aG9yPjxZZWFyPjIwMTc8L1llYXI+PFJl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PEVuZE5vdGU+PENpdGU+PEF1dGhvcj5IdWFuZzwvQXV0aG9yPjxZZWFyPjIwMTc8L1llYXI+PFJl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271A2B" w:rsidRPr="00952FEF">
        <w:rPr>
          <w:rFonts w:cs="Times New Roman"/>
        </w:rPr>
      </w:r>
      <w:r w:rsidR="00271A2B" w:rsidRPr="00952FEF">
        <w:rPr>
          <w:rFonts w:cs="Times New Roman"/>
        </w:rPr>
        <w:fldChar w:fldCharType="separate"/>
      </w:r>
      <w:r w:rsidR="00C56DBD" w:rsidRPr="00952FEF">
        <w:rPr>
          <w:rFonts w:cs="Times New Roman"/>
          <w:noProof/>
          <w:vertAlign w:val="superscript"/>
        </w:rPr>
        <w:t>34, 36, 37</w:t>
      </w:r>
      <w:r w:rsidR="00271A2B" w:rsidRPr="00952FEF">
        <w:rPr>
          <w:rFonts w:cs="Times New Roman"/>
        </w:rPr>
        <w:fldChar w:fldCharType="end"/>
      </w:r>
      <w:r w:rsidR="00271A2B" w:rsidRPr="00952FEF">
        <w:rPr>
          <w:rFonts w:cs="Times New Roman"/>
        </w:rPr>
        <w:t xml:space="preserve">. </w:t>
      </w:r>
    </w:p>
    <w:p w14:paraId="372A9797" w14:textId="5840E2D6" w:rsidR="003B1600" w:rsidRPr="00952FEF" w:rsidRDefault="003B1600" w:rsidP="003B1600">
      <w:pPr>
        <w:rPr>
          <w:rFonts w:cs="Times New Roman"/>
        </w:rPr>
      </w:pPr>
      <w:r w:rsidRPr="00952FEF">
        <w:rPr>
          <w:rFonts w:cs="Times New Roman"/>
        </w:rPr>
        <w:tab/>
      </w:r>
      <w:r w:rsidR="00CB5AFF" w:rsidRPr="00952FEF">
        <w:rPr>
          <w:rFonts w:cs="Times New Roman"/>
        </w:rPr>
        <w:t>Charge carrier</w:t>
      </w:r>
      <w:r w:rsidRPr="00952FEF">
        <w:rPr>
          <w:rFonts w:cs="Times New Roman"/>
        </w:rPr>
        <w:t xml:space="preserve"> </w:t>
      </w:r>
      <w:r w:rsidR="00CB5AFF" w:rsidRPr="00952FEF">
        <w:rPr>
          <w:rFonts w:cs="Times New Roman"/>
        </w:rPr>
        <w:t>m</w:t>
      </w:r>
      <w:r w:rsidRPr="00952FEF">
        <w:rPr>
          <w:rFonts w:cs="Times New Roman"/>
        </w:rPr>
        <w:t xml:space="preserve">obility is defined as the speed at which a carrier moves through the material when an electric field is applied. It can be found utilizing the equation,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3B1600" w:rsidRPr="00952FEF" w14:paraId="0BC82438" w14:textId="77777777" w:rsidTr="00351D72">
        <w:tc>
          <w:tcPr>
            <w:tcW w:w="350" w:type="pct"/>
          </w:tcPr>
          <w:p w14:paraId="21B9834A" w14:textId="77777777" w:rsidR="003B1600" w:rsidRPr="00952FEF" w:rsidRDefault="003B1600" w:rsidP="00351D72">
            <w:pPr>
              <w:rPr>
                <w:rFonts w:cs="Times New Roman"/>
                <w:iCs/>
              </w:rPr>
            </w:pPr>
          </w:p>
        </w:tc>
        <w:tc>
          <w:tcPr>
            <w:tcW w:w="4300" w:type="pct"/>
          </w:tcPr>
          <w:p w14:paraId="64EE7896" w14:textId="12301D9E" w:rsidR="003B1600" w:rsidRPr="00952FEF" w:rsidRDefault="003B1600" w:rsidP="00351D72">
            <w:pPr>
              <w:rPr>
                <w:rFonts w:eastAsiaTheme="minorEastAsia" w:cs="Times New Roman"/>
                <w:iCs/>
              </w:rPr>
            </w:pPr>
            <m:oMathPara>
              <m:oMath>
                <m:r>
                  <w:rPr>
                    <w:rFonts w:ascii="Cambria Math" w:eastAsiaTheme="minorEastAsia" w:hAnsi="Cambria Math" w:cs="Times New Roman"/>
                  </w:rPr>
                  <m:t xml:space="preserve">μ= </m:t>
                </m:r>
                <m:f>
                  <m:fPr>
                    <m:ctrlPr>
                      <w:rPr>
                        <w:rFonts w:ascii="Cambria Math" w:eastAsiaTheme="minorEastAsia" w:hAnsi="Cambria Math" w:cs="Times New Roman"/>
                        <w:i/>
                        <w:iCs/>
                      </w:rPr>
                    </m:ctrlPr>
                  </m:fPr>
                  <m:num>
                    <m:r>
                      <w:rPr>
                        <w:rFonts w:ascii="Cambria Math" w:eastAsiaTheme="minorEastAsia" w:hAnsi="Cambria Math" w:cs="Times New Roman"/>
                      </w:rPr>
                      <m:t>qτ</m:t>
                    </m:r>
                  </m:num>
                  <m:den>
                    <m:sSup>
                      <m:sSupPr>
                        <m:ctrlPr>
                          <w:rPr>
                            <w:rFonts w:ascii="Cambria Math" w:eastAsiaTheme="minorEastAsia" w:hAnsi="Cambria Math" w:cs="Times New Roman"/>
                            <w:i/>
                            <w:iCs/>
                          </w:rPr>
                        </m:ctrlPr>
                      </m:sSupPr>
                      <m:e>
                        <m:r>
                          <w:rPr>
                            <w:rFonts w:ascii="Cambria Math" w:eastAsiaTheme="minorEastAsia" w:hAnsi="Cambria Math" w:cs="Times New Roman"/>
                          </w:rPr>
                          <m:t>m</m:t>
                        </m:r>
                      </m:e>
                      <m:sup>
                        <m:r>
                          <w:rPr>
                            <w:rFonts w:ascii="Cambria Math" w:eastAsiaTheme="minorEastAsia" w:hAnsi="Cambria Math" w:cs="Times New Roman"/>
                          </w:rPr>
                          <m:t>*</m:t>
                        </m:r>
                      </m:sup>
                    </m:sSup>
                  </m:den>
                </m:f>
              </m:oMath>
            </m:oMathPara>
          </w:p>
        </w:tc>
        <w:tc>
          <w:tcPr>
            <w:tcW w:w="350" w:type="pct"/>
          </w:tcPr>
          <w:p w14:paraId="2B94F001" w14:textId="360C17F4" w:rsidR="003B1600" w:rsidRPr="00952FEF" w:rsidRDefault="003B1600"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3</w:t>
            </w:r>
            <w:r w:rsidR="0066522F" w:rsidRPr="00952FEF">
              <w:rPr>
                <w:rFonts w:cs="Times New Roman"/>
                <w:iCs/>
              </w:rPr>
              <w:fldChar w:fldCharType="end"/>
            </w:r>
            <w:r w:rsidRPr="00952FEF">
              <w:rPr>
                <w:rFonts w:cs="Times New Roman"/>
                <w:iCs/>
              </w:rPr>
              <w:t>)</w:t>
            </w:r>
          </w:p>
        </w:tc>
      </w:tr>
    </w:tbl>
    <w:p w14:paraId="64D77EE6" w14:textId="787A6B9E" w:rsidR="003B1600" w:rsidRPr="00952FEF" w:rsidRDefault="003B1600" w:rsidP="00581D44">
      <w:pPr>
        <w:rPr>
          <w:rFonts w:cs="Times New Roman"/>
        </w:rPr>
      </w:pPr>
      <w:r w:rsidRPr="00952FEF">
        <w:rPr>
          <w:rFonts w:cs="Times New Roman"/>
        </w:rPr>
        <w:t xml:space="preserve">where </w:t>
      </w:r>
      <w:r w:rsidRPr="00952FEF">
        <w:rPr>
          <w:rFonts w:cs="Times New Roman"/>
          <w:i/>
          <w:iCs/>
        </w:rPr>
        <w:sym w:font="Symbol" w:char="F06D"/>
      </w:r>
      <w:r w:rsidRPr="00952FEF">
        <w:rPr>
          <w:rFonts w:cs="Times New Roman"/>
          <w:i/>
          <w:iCs/>
        </w:rPr>
        <w:t xml:space="preserve"> </w:t>
      </w:r>
      <w:r w:rsidRPr="00952FEF">
        <w:rPr>
          <w:rFonts w:cs="Times New Roman"/>
        </w:rPr>
        <w:t xml:space="preserve">is charge carrier mobility, </w:t>
      </w:r>
      <w:r w:rsidRPr="00952FEF">
        <w:rPr>
          <w:rFonts w:cs="Times New Roman"/>
          <w:i/>
          <w:iCs/>
        </w:rPr>
        <w:t>q</w:t>
      </w:r>
      <w:r w:rsidRPr="00952FEF">
        <w:rPr>
          <w:rFonts w:cs="Times New Roman"/>
        </w:rPr>
        <w:t xml:space="preserve"> is </w:t>
      </w:r>
      <w:r w:rsidR="00CB5AFF" w:rsidRPr="00952FEF">
        <w:rPr>
          <w:rFonts w:cs="Times New Roman"/>
        </w:rPr>
        <w:t>the charge of an electron (1.6022 x 10</w:t>
      </w:r>
      <w:r w:rsidR="00CB5AFF" w:rsidRPr="00952FEF">
        <w:rPr>
          <w:rFonts w:cs="Times New Roman"/>
          <w:vertAlign w:val="superscript"/>
        </w:rPr>
        <w:t>-19</w:t>
      </w:r>
      <w:r w:rsidR="00CB5AFF" w:rsidRPr="00952FEF">
        <w:rPr>
          <w:rFonts w:cs="Times New Roman"/>
        </w:rPr>
        <w:t xml:space="preserve"> C)</w:t>
      </w:r>
      <w:r w:rsidRPr="00952FEF">
        <w:rPr>
          <w:rFonts w:cs="Times New Roman"/>
        </w:rPr>
        <w:t xml:space="preserve">, </w:t>
      </w:r>
      <w:r w:rsidRPr="00952FEF">
        <w:rPr>
          <w:rFonts w:cs="Times New Roman"/>
          <w:i/>
          <w:iCs/>
        </w:rPr>
        <w:sym w:font="Symbol" w:char="F074"/>
      </w:r>
      <w:r w:rsidRPr="00952FEF">
        <w:rPr>
          <w:rFonts w:cs="Times New Roman"/>
        </w:rPr>
        <w:t xml:space="preserve"> is the lifetime, and </w:t>
      </w:r>
      <w:r w:rsidRPr="00952FEF">
        <w:rPr>
          <w:rFonts w:cs="Times New Roman"/>
          <w:i/>
          <w:iCs/>
        </w:rPr>
        <w:t>m</w:t>
      </w:r>
      <w:r w:rsidRPr="00952FEF">
        <w:rPr>
          <w:rFonts w:cs="Times New Roman"/>
          <w:i/>
          <w:iCs/>
          <w:vertAlign w:val="superscript"/>
        </w:rPr>
        <w:t>*</w:t>
      </w:r>
      <w:r w:rsidRPr="00952FEF">
        <w:rPr>
          <w:rFonts w:cs="Times New Roman"/>
        </w:rPr>
        <w:t xml:space="preserve"> is the effective mass of the charge carriers. </w:t>
      </w:r>
      <w:r w:rsidR="00F17625" w:rsidRPr="00952FEF">
        <w:rPr>
          <w:rFonts w:cs="Times New Roman"/>
        </w:rPr>
        <w:t>It has been demonstrated that the carrier mobility is dependent on whether the main charge carrier is a hole or an electron, due to the difference in effective mass</w:t>
      </w:r>
      <w:r w:rsidR="00F17625" w:rsidRPr="00952FEF">
        <w:rPr>
          <w:rFonts w:cs="Times New Roman"/>
        </w:rPr>
        <w:fldChar w:fldCharType="begin">
          <w:fldData xml:space="preserve">PEVuZE5vdGU+PENpdGU+PEF1dGhvcj5MaXU8L0F1dGhvcj48WWVhcj4yMDE4PC9ZZWFyPjxSZWNO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PEVuZE5vdGU+PENpdGU+PEF1dGhvcj5MaXU8L0F1dGhvcj48WWVhcj4yMDE4PC9ZZWFyPjxSZWNO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17625" w:rsidRPr="00952FEF">
        <w:rPr>
          <w:rFonts w:cs="Times New Roman"/>
        </w:rPr>
      </w:r>
      <w:r w:rsidR="00F17625" w:rsidRPr="00952FEF">
        <w:rPr>
          <w:rFonts w:cs="Times New Roman"/>
        </w:rPr>
        <w:fldChar w:fldCharType="separate"/>
      </w:r>
      <w:r w:rsidR="00C56DBD" w:rsidRPr="00952FEF">
        <w:rPr>
          <w:rFonts w:cs="Times New Roman"/>
          <w:noProof/>
          <w:vertAlign w:val="superscript"/>
        </w:rPr>
        <w:t>34, 37</w:t>
      </w:r>
      <w:r w:rsidR="00F17625" w:rsidRPr="00952FEF">
        <w:rPr>
          <w:rFonts w:cs="Times New Roman"/>
        </w:rPr>
        <w:fldChar w:fldCharType="end"/>
      </w:r>
      <w:r w:rsidR="00F17625" w:rsidRPr="00952FEF">
        <w:rPr>
          <w:rFonts w:cs="Times New Roman"/>
        </w:rPr>
        <w:t>. Generally, the charge carrier mobility is much higher in single crystals than in polycrystalline thin films</w:t>
      </w:r>
      <w:r w:rsidR="00F17625" w:rsidRPr="00952FEF">
        <w:rPr>
          <w:rFonts w:cs="Times New Roman"/>
        </w:rPr>
        <w:fldChar w:fldCharType="begin"/>
      </w:r>
      <w:r w:rsidR="00C56DBD" w:rsidRPr="00952FEF">
        <w:rPr>
          <w:rFonts w:cs="Times New Roman"/>
        </w:rPr>
        <w:instrText xml:space="preserve"> ADDIN EN.CITE &lt;EndNote&gt;&lt;Cite&gt;&lt;Author&gt;Maggiora&lt;/Author&gt;&lt;Year&gt;2020&lt;/Year&gt;&lt;RecNum&gt;105&lt;/RecNum&gt;&lt;DisplayText&gt;&lt;style face="superscript"&gt;35&lt;/style&gt;&lt;/DisplayText&gt;&lt;record&gt;&lt;rec-number&gt;105&lt;/rec-number&gt;&lt;foreign-keys&gt;&lt;key app="EN" db-id="wtpvs2eacpevd8erfx1vse2mpftzttre9rts" timestamp="1636143726"&gt;105&lt;/key&gt;&lt;/foreign-keys&gt;&lt;ref-type name="Journal Article"&gt;17&lt;/ref-type&gt;&lt;contributors&gt;&lt;authors&gt;&lt;author&gt;Maggiora, Joshua&lt;/author&gt;&lt;author&gt;Li, Feng&lt;/author&gt;&lt;author&gt;Zheng, Rongkun&lt;/author&gt;&lt;/authors&gt;&lt;/contributors&gt;&lt;titles&gt;&lt;title&gt;Charge Transport Properties of Methylammonium Lead Trihalide Hybrid Perovskite Bulk Single Crystals&lt;/title&gt;&lt;secondary-title&gt;physica status solidi (RRL) – Rapid Research Letters&lt;/secondary-title&gt;&lt;/titles&gt;&lt;periodical&gt;&lt;full-title&gt;physica status solidi (RRL) – Rapid Research Letters&lt;/full-title&gt;&lt;/periodical&gt;&lt;volume&gt;15&lt;/volume&gt;&lt;number&gt;1&lt;/number&gt;&lt;section&gt;2000410&lt;/section&gt;&lt;dates&gt;&lt;year&gt;2020&lt;/year&gt;&lt;/dates&gt;&lt;isbn&gt;1862-6254&amp;#xD;1862-6270&lt;/isbn&gt;&lt;urls&gt;&lt;/urls&gt;&lt;electronic-resource-num&gt;10.1002/pssr.202000410&lt;/electronic-resource-num&gt;&lt;/record&gt;&lt;/Cite&gt;&lt;/EndNote&gt;</w:instrText>
      </w:r>
      <w:r w:rsidR="00F17625" w:rsidRPr="00952FEF">
        <w:rPr>
          <w:rFonts w:cs="Times New Roman"/>
        </w:rPr>
        <w:fldChar w:fldCharType="separate"/>
      </w:r>
      <w:r w:rsidR="00C56DBD" w:rsidRPr="00952FEF">
        <w:rPr>
          <w:rFonts w:cs="Times New Roman"/>
          <w:noProof/>
          <w:vertAlign w:val="superscript"/>
        </w:rPr>
        <w:t>35</w:t>
      </w:r>
      <w:r w:rsidR="00F17625" w:rsidRPr="00952FEF">
        <w:rPr>
          <w:rFonts w:cs="Times New Roman"/>
        </w:rPr>
        <w:fldChar w:fldCharType="end"/>
      </w:r>
      <w:r w:rsidR="00F17625" w:rsidRPr="00952FEF">
        <w:rPr>
          <w:rFonts w:cs="Times New Roman"/>
        </w:rPr>
        <w:t>. For example, for MAPbI</w:t>
      </w:r>
      <w:r w:rsidR="00F17625" w:rsidRPr="00952FEF">
        <w:rPr>
          <w:rFonts w:cs="Times New Roman"/>
          <w:vertAlign w:val="subscript"/>
        </w:rPr>
        <w:t>3</w:t>
      </w:r>
      <w:r w:rsidR="00F17625" w:rsidRPr="00952FEF">
        <w:rPr>
          <w:rFonts w:cs="Times New Roman"/>
        </w:rPr>
        <w:t>, in polycrystalline thin films, the mobility is found to be 0.4-35 cm</w:t>
      </w:r>
      <w:r w:rsidR="00F17625" w:rsidRPr="00952FEF">
        <w:rPr>
          <w:rFonts w:cs="Times New Roman"/>
          <w:vertAlign w:val="superscript"/>
        </w:rPr>
        <w:t>2</w:t>
      </w:r>
      <w:r w:rsidR="00F17625" w:rsidRPr="00952FEF">
        <w:rPr>
          <w:rFonts w:cs="Times New Roman"/>
        </w:rPr>
        <w:t xml:space="preserve"> V</w:t>
      </w:r>
      <w:r w:rsidR="00F17625" w:rsidRPr="00952FEF">
        <w:rPr>
          <w:rFonts w:cs="Times New Roman"/>
          <w:vertAlign w:val="superscript"/>
        </w:rPr>
        <w:t>-1</w:t>
      </w:r>
      <w:r w:rsidR="00F17625" w:rsidRPr="00952FEF">
        <w:rPr>
          <w:rFonts w:cs="Times New Roman"/>
        </w:rPr>
        <w:t xml:space="preserve"> s</w:t>
      </w:r>
      <w:r w:rsidR="00F17625" w:rsidRPr="00952FEF">
        <w:rPr>
          <w:rFonts w:cs="Times New Roman"/>
          <w:vertAlign w:val="superscript"/>
        </w:rPr>
        <w:t>-1</w:t>
      </w:r>
      <w:r w:rsidR="00F17625" w:rsidRPr="00952FEF">
        <w:rPr>
          <w:rFonts w:cs="Times New Roman"/>
        </w:rPr>
        <w:t>, while it is between 67-164 0.4-35 cm</w:t>
      </w:r>
      <w:r w:rsidR="00F17625" w:rsidRPr="00952FEF">
        <w:rPr>
          <w:rFonts w:cs="Times New Roman"/>
          <w:vertAlign w:val="superscript"/>
        </w:rPr>
        <w:t>2</w:t>
      </w:r>
      <w:r w:rsidR="00F17625" w:rsidRPr="00952FEF">
        <w:rPr>
          <w:rFonts w:cs="Times New Roman"/>
        </w:rPr>
        <w:t xml:space="preserve"> V</w:t>
      </w:r>
      <w:r w:rsidR="00F17625" w:rsidRPr="00952FEF">
        <w:rPr>
          <w:rFonts w:cs="Times New Roman"/>
          <w:vertAlign w:val="superscript"/>
        </w:rPr>
        <w:t>-1</w:t>
      </w:r>
      <w:r w:rsidR="00F17625" w:rsidRPr="00952FEF">
        <w:rPr>
          <w:rFonts w:cs="Times New Roman"/>
        </w:rPr>
        <w:t xml:space="preserve"> s</w:t>
      </w:r>
      <w:r w:rsidR="00F17625" w:rsidRPr="00952FEF">
        <w:rPr>
          <w:rFonts w:cs="Times New Roman"/>
          <w:vertAlign w:val="superscript"/>
        </w:rPr>
        <w:t>-1</w:t>
      </w:r>
      <w:r w:rsidR="00F17625" w:rsidRPr="00952FEF">
        <w:rPr>
          <w:rFonts w:cs="Times New Roman"/>
        </w:rPr>
        <w:t xml:space="preserve"> for single crystals, </w:t>
      </w:r>
      <w:r w:rsidR="00F17625" w:rsidRPr="00952FEF">
        <w:rPr>
          <w:rFonts w:cs="Times New Roman"/>
        </w:rPr>
        <w:lastRenderedPageBreak/>
        <w:t>and this trend is also observed for MAPbBr</w:t>
      </w:r>
      <w:r w:rsidR="00F17625" w:rsidRPr="00952FEF">
        <w:rPr>
          <w:rFonts w:cs="Times New Roman"/>
          <w:vertAlign w:val="subscript"/>
        </w:rPr>
        <w:t>3</w:t>
      </w:r>
      <w:r w:rsidR="00F17625" w:rsidRPr="00952FEF">
        <w:rPr>
          <w:rFonts w:cs="Times New Roman"/>
          <w:vertAlign w:val="subscript"/>
        </w:rPr>
        <w:fldChar w:fldCharType="begin">
          <w:fldData xml:space="preserve">PEVuZE5vdGU+PENpdGU+PEF1dGhvcj5IdWFuZzwvQXV0aG9yPjxZZWFyPjIwMTc8L1llYXI+PFJl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</w:fldData>
        </w:fldChar>
      </w:r>
      <w:r w:rsidR="00C56DBD" w:rsidRPr="00952FEF">
        <w:rPr>
          <w:rFonts w:cs="Times New Roman"/>
          <w:vertAlign w:val="subscript"/>
        </w:rPr>
        <w:instrText xml:space="preserve"> ADDIN EN.CITE </w:instrText>
      </w:r>
      <w:r w:rsidR="00C56DBD" w:rsidRPr="00952FEF">
        <w:rPr>
          <w:rFonts w:cs="Times New Roman"/>
          <w:vertAlign w:val="subscript"/>
        </w:rPr>
        <w:fldChar w:fldCharType="begin">
          <w:fldData xml:space="preserve">PEVuZE5vdGU+PENpdGU+PEF1dGhvcj5IdWFuZzwvQXV0aG9yPjxZZWFyPjIwMTc8L1llYXI+PFJl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</w:fldData>
        </w:fldChar>
      </w:r>
      <w:r w:rsidR="00C56DBD" w:rsidRPr="00952FEF">
        <w:rPr>
          <w:rFonts w:cs="Times New Roman"/>
          <w:vertAlign w:val="subscript"/>
        </w:rPr>
        <w:instrText xml:space="preserve"> ADDIN EN.CITE.DATA </w:instrText>
      </w:r>
      <w:r w:rsidR="00C56DBD" w:rsidRPr="00952FEF">
        <w:rPr>
          <w:rFonts w:cs="Times New Roman"/>
          <w:vertAlign w:val="subscript"/>
        </w:rPr>
      </w:r>
      <w:r w:rsidR="00C56DBD" w:rsidRPr="00952FEF">
        <w:rPr>
          <w:rFonts w:cs="Times New Roman"/>
          <w:vertAlign w:val="subscript"/>
        </w:rPr>
        <w:fldChar w:fldCharType="end"/>
      </w:r>
      <w:r w:rsidR="00F17625" w:rsidRPr="00952FEF">
        <w:rPr>
          <w:rFonts w:cs="Times New Roman"/>
          <w:vertAlign w:val="subscript"/>
        </w:rPr>
      </w:r>
      <w:r w:rsidR="00F17625" w:rsidRPr="00952FEF">
        <w:rPr>
          <w:rFonts w:cs="Times New Roman"/>
          <w:vertAlign w:val="subscript"/>
        </w:rPr>
        <w:fldChar w:fldCharType="separate"/>
      </w:r>
      <w:r w:rsidR="00C56DBD" w:rsidRPr="00952FEF">
        <w:rPr>
          <w:rFonts w:cs="Times New Roman"/>
          <w:noProof/>
          <w:vertAlign w:val="superscript"/>
        </w:rPr>
        <w:t>34, 36-38</w:t>
      </w:r>
      <w:r w:rsidR="00F17625" w:rsidRPr="00952FEF">
        <w:rPr>
          <w:rFonts w:cs="Times New Roman"/>
          <w:vertAlign w:val="subscript"/>
        </w:rPr>
        <w:fldChar w:fldCharType="end"/>
      </w:r>
      <w:r w:rsidR="00F17625" w:rsidRPr="00952FEF">
        <w:rPr>
          <w:rFonts w:cs="Times New Roman"/>
        </w:rPr>
        <w:t xml:space="preserve">. </w:t>
      </w:r>
      <w:r w:rsidR="00391171" w:rsidRPr="00952FEF">
        <w:rPr>
          <w:rFonts w:cs="Times New Roman"/>
        </w:rPr>
        <w:t>It should be noted that the exact values for the charge carrier mobility can depend on the characterization technique</w:t>
      </w:r>
      <w:r w:rsidR="00391171" w:rsidRPr="00952FEF">
        <w:rPr>
          <w:rFonts w:cs="Times New Roman"/>
        </w:rPr>
        <w:fldChar w:fldCharType="begin"/>
      </w:r>
      <w:r w:rsidR="00C56DBD" w:rsidRPr="00952FEF">
        <w:rPr>
          <w:rFonts w:cs="Times New Roman"/>
        </w:rPr>
        <w:instrText xml:space="preserve"> ADDIN EN.CITE &lt;EndNote&gt;&lt;Cite&gt;&lt;Author&gt;Wang&lt;/Author&gt;&lt;Year&gt;2019&lt;/Year&gt;&lt;RecNum&gt;75&lt;/RecNum&gt;&lt;DisplayText&gt;&lt;style face="superscript"&gt;6&lt;/style&gt;&lt;/DisplayText&gt;&lt;record&gt;&lt;rec-number&gt;75&lt;/rec-number&gt;&lt;foreign-keys&gt;&lt;key app="EN" db-id="wtpvs2eacpevd8erfx1vse2mpftzttre9rts" timestamp="1636047665"&gt;75&lt;/key&gt;&lt;/foreign-keys&gt;&lt;ref-type name="Journal Article"&gt;17&lt;/ref-type&gt;&lt;contributors&gt;&lt;authors&gt;&lt;author&gt;Wang, Kai&lt;/author&gt;&lt;author&gt;Yang, Dong&lt;/author&gt;&lt;author&gt;Wu, Congcong&lt;/author&gt;&lt;author&gt;Sanghadasa, Mohan&lt;/author&gt;&lt;author&gt;Priya, Shashank&lt;/author&gt;&lt;/authors&gt;&lt;/contributors&gt;&lt;titles&gt;&lt;title&gt;Recent progress in fundamental understanding of halide perovskite semiconductors&lt;/title&gt;&lt;secondary-title&gt;Progress in Materials Science&lt;/secondary-title&gt;&lt;/titles&gt;&lt;periodical&gt;&lt;full-title&gt;Progress in Materials Science&lt;/full-title&gt;&lt;/periodical&gt;&lt;volume&gt;106&lt;/volume&gt;&lt;section&gt;100580&lt;/section&gt;&lt;dates&gt;&lt;year&gt;2019&lt;/year&gt;&lt;/dates&gt;&lt;isbn&gt;00796425&lt;/isbn&gt;&lt;urls&gt;&lt;/urls&gt;&lt;electronic-resource-num&gt;10.1016/j.pmatsci.2019.100580&lt;/electronic-resource-num&gt;&lt;/record&gt;&lt;/Cite&gt;&lt;/EndNote&gt;</w:instrText>
      </w:r>
      <w:r w:rsidR="00391171" w:rsidRPr="00952FEF">
        <w:rPr>
          <w:rFonts w:cs="Times New Roman"/>
        </w:rPr>
        <w:fldChar w:fldCharType="separate"/>
      </w:r>
      <w:r w:rsidR="00C56DBD" w:rsidRPr="00952FEF">
        <w:rPr>
          <w:rFonts w:cs="Times New Roman"/>
          <w:noProof/>
          <w:vertAlign w:val="superscript"/>
        </w:rPr>
        <w:t>6</w:t>
      </w:r>
      <w:r w:rsidR="00391171" w:rsidRPr="00952FEF">
        <w:rPr>
          <w:rFonts w:cs="Times New Roman"/>
        </w:rPr>
        <w:fldChar w:fldCharType="end"/>
      </w:r>
      <w:r w:rsidR="00391171" w:rsidRPr="00952FEF">
        <w:rPr>
          <w:rFonts w:cs="Times New Roman"/>
        </w:rPr>
        <w:t>. For example, the measured mobility can range over 8-orders-of magnitude using such techniques as time-resolved microwave conductivity (TRMC), time-resolved terahertz absorption spectroscopy (TRTS), charge extraction by linearly increasing voltage (CELIV), space charge limited current (SCLC) technique, time-of-flight (TOF) method, field-effect transistor (FET) technique, and Hall effect technique</w:t>
      </w:r>
      <w:r w:rsidR="00391171" w:rsidRPr="00952FEF">
        <w:rPr>
          <w:rFonts w:cs="Times New Roman"/>
        </w:rPr>
        <w:fldChar w:fldCharType="begin"/>
      </w:r>
      <w:r w:rsidR="00C56DBD" w:rsidRPr="00952FEF">
        <w:rPr>
          <w:rFonts w:cs="Times New Roman"/>
        </w:rPr>
        <w:instrText xml:space="preserve"> ADDIN EN.CITE &lt;EndNote&gt;&lt;Cite&gt;&lt;Author&gt;Peng&lt;/Author&gt;&lt;Year&gt;2017&lt;/Year&gt;&lt;RecNum&gt;109&lt;/RecNum&gt;&lt;DisplayText&gt;&lt;style face="superscript"&gt;39&lt;/style&gt;&lt;/DisplayText&gt;&lt;record&gt;&lt;rec-number&gt;109&lt;/rec-number&gt;&lt;foreign-keys&gt;&lt;key app="EN" db-id="wtpvs2eacpevd8erfx1vse2mpftzttre9rts" timestamp="1636145631"&gt;109&lt;/key&gt;&lt;/foreign-keys&gt;&lt;ref-type name="Journal Article"&gt;17&lt;/ref-type&gt;&lt;contributors&gt;&lt;authors&gt;&lt;author&gt;Peng, J.&lt;/author&gt;&lt;author&gt;Chen, Y.&lt;/author&gt;&lt;author&gt;Zheng, K.&lt;/author&gt;&lt;author&gt;Pullerits, T.&lt;/author&gt;&lt;author&gt;Liang, Z.&lt;/author&gt;&lt;/authors&gt;&lt;/contributors&gt;&lt;auth-address&gt;Department of Materials Science, Fudan University, Shanghai 200433, China. zqliang@fudan.edu.cn.&lt;/auth-address&gt;&lt;titles&gt;&lt;title&gt;Insights into charge carrier dynamics in organo-metal halide perovskites: from neat films to solar cells&lt;/title&gt;&lt;secondary-title&gt;Chem Soc Rev&lt;/secondary-title&gt;&lt;/titles&gt;&lt;periodical&gt;&lt;full-title&gt;Chem Soc Rev&lt;/full-title&gt;&lt;/periodical&gt;&lt;pages&gt;5714-5729&lt;/pages&gt;&lt;volume&gt;46&lt;/volume&gt;&lt;number&gt;19&lt;/number&gt;&lt;edition&gt;2017/08/05&lt;/edition&gt;&lt;dates&gt;&lt;year&gt;2017&lt;/year&gt;&lt;pub-dates&gt;&lt;date&gt;Oct 2&lt;/date&gt;&lt;/pub-dates&gt;&lt;/dates&gt;&lt;isbn&gt;1460-4744 (Electronic)&amp;#xD;0306-0012 (Linking)&lt;/isbn&gt;&lt;accession-num&gt;28770935&lt;/accession-num&gt;&lt;urls&gt;&lt;related-urls&gt;&lt;url&gt;https://www.ncbi.nlm.nih.gov/pubmed/28770935&lt;/url&gt;&lt;/related-urls&gt;&lt;/urls&gt;&lt;electronic-resource-num&gt;10.1039/c6cs00942e&lt;/electronic-resource-num&gt;&lt;/record&gt;&lt;/Cite&gt;&lt;/EndNote&gt;</w:instrText>
      </w:r>
      <w:r w:rsidR="00391171" w:rsidRPr="00952FEF">
        <w:rPr>
          <w:rFonts w:cs="Times New Roman"/>
        </w:rPr>
        <w:fldChar w:fldCharType="separate"/>
      </w:r>
      <w:r w:rsidR="00C56DBD" w:rsidRPr="00952FEF">
        <w:rPr>
          <w:rFonts w:cs="Times New Roman"/>
          <w:noProof/>
          <w:vertAlign w:val="superscript"/>
        </w:rPr>
        <w:t>39</w:t>
      </w:r>
      <w:r w:rsidR="00391171" w:rsidRPr="00952FEF">
        <w:rPr>
          <w:rFonts w:cs="Times New Roman"/>
        </w:rPr>
        <w:fldChar w:fldCharType="end"/>
      </w:r>
      <w:r w:rsidR="00391171" w:rsidRPr="00952FEF">
        <w:rPr>
          <w:rFonts w:cs="Times New Roman"/>
        </w:rPr>
        <w:t xml:space="preserve">.  </w:t>
      </w:r>
    </w:p>
    <w:p w14:paraId="657DFFAE" w14:textId="726A2F55" w:rsidR="00CB5AFF" w:rsidRPr="00952FEF" w:rsidRDefault="00CB5AFF" w:rsidP="00CB5AFF">
      <w:pPr>
        <w:rPr>
          <w:rFonts w:cs="Times New Roman"/>
        </w:rPr>
      </w:pPr>
      <w:r w:rsidRPr="00952FEF">
        <w:rPr>
          <w:rFonts w:cs="Times New Roman"/>
        </w:rPr>
        <w:tab/>
        <w:t>Charge carrier diffusion length (</w:t>
      </w:r>
      <w:r w:rsidRPr="00952FEF">
        <w:rPr>
          <w:rFonts w:cs="Times New Roman"/>
          <w:i/>
          <w:iCs/>
        </w:rPr>
        <w:t>L</w:t>
      </w:r>
      <w:r w:rsidRPr="00952FEF">
        <w:rPr>
          <w:rFonts w:cs="Times New Roman"/>
          <w:i/>
          <w:iCs/>
          <w:vertAlign w:val="subscript"/>
        </w:rPr>
        <w:t>D</w:t>
      </w:r>
      <w:r w:rsidRPr="00952FEF">
        <w:rPr>
          <w:rFonts w:cs="Times New Roman"/>
        </w:rPr>
        <w:t xml:space="preserve">) is defined as the average distance carriers will travel before recombination. The diffusion length is dependent on both the carrier lifetime and mobility and can be found through the equation,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CB5AFF" w:rsidRPr="00952FEF" w14:paraId="02DE0AA3" w14:textId="77777777" w:rsidTr="00351D72">
        <w:tc>
          <w:tcPr>
            <w:tcW w:w="350" w:type="pct"/>
          </w:tcPr>
          <w:p w14:paraId="6B67727B" w14:textId="77777777" w:rsidR="00CB5AFF" w:rsidRPr="00952FEF" w:rsidRDefault="00CB5AFF" w:rsidP="00351D72">
            <w:pPr>
              <w:rPr>
                <w:rFonts w:cs="Times New Roman"/>
                <w:iCs/>
              </w:rPr>
            </w:pPr>
          </w:p>
        </w:tc>
        <w:tc>
          <w:tcPr>
            <w:tcW w:w="4300" w:type="pct"/>
          </w:tcPr>
          <w:p w14:paraId="7A9FC28E" w14:textId="2F4C1D67" w:rsidR="00CB5AFF" w:rsidRPr="00952FEF" w:rsidRDefault="00111097" w:rsidP="00351D72">
            <w:pPr>
              <w:rPr>
                <w:rFonts w:eastAsiaTheme="minorEastAsia"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L</m:t>
                    </m:r>
                  </m:e>
                  <m:sub>
                    <m:r>
                      <w:rPr>
                        <w:rFonts w:ascii="Cambria Math" w:eastAsiaTheme="minorEastAsia" w:hAnsi="Cambria Math" w:cs="Times New Roman"/>
                      </w:rPr>
                      <m:t>D</m:t>
                    </m:r>
                  </m:sub>
                </m:sSub>
                <m:r>
                  <w:rPr>
                    <w:rFonts w:ascii="Cambria Math" w:eastAsiaTheme="minorEastAsia" w:hAnsi="Cambria Math" w:cs="Times New Roman"/>
                  </w:rPr>
                  <m:t>=</m:t>
                </m:r>
                <m:rad>
                  <m:radPr>
                    <m:degHide m:val="1"/>
                    <m:ctrlPr>
                      <w:rPr>
                        <w:rFonts w:ascii="Cambria Math" w:eastAsiaTheme="minorEastAsia" w:hAnsi="Cambria Math" w:cs="Times New Roman"/>
                        <w:i/>
                        <w:iCs/>
                      </w:rPr>
                    </m:ctrlPr>
                  </m:radPr>
                  <m:deg/>
                  <m:e>
                    <m:sSub>
                      <m:sSubPr>
                        <m:ctrlPr>
                          <w:rPr>
                            <w:rFonts w:ascii="Cambria Math" w:eastAsiaTheme="minorEastAsia" w:hAnsi="Cambria Math" w:cs="Times New Roman"/>
                            <w:i/>
                            <w:iCs/>
                          </w:rPr>
                        </m:ctrlPr>
                      </m:sSubPr>
                      <m:e>
                        <m:r>
                          <w:rPr>
                            <w:rFonts w:ascii="Cambria Math" w:eastAsiaTheme="minorEastAsia" w:hAnsi="Cambria Math" w:cs="Times New Roman"/>
                          </w:rPr>
                          <m:t>k</m:t>
                        </m:r>
                      </m:e>
                      <m:sub>
                        <m:r>
                          <w:rPr>
                            <w:rFonts w:ascii="Cambria Math" w:eastAsiaTheme="minorEastAsia" w:hAnsi="Cambria Math" w:cs="Times New Roman"/>
                          </w:rPr>
                          <m:t>B</m:t>
                        </m:r>
                      </m:sub>
                    </m:sSub>
                    <m:r>
                      <w:rPr>
                        <w:rFonts w:ascii="Cambria Math" w:eastAsiaTheme="minorEastAsia" w:hAnsi="Cambria Math" w:cs="Times New Roman"/>
                      </w:rPr>
                      <m:t>T</m:t>
                    </m:r>
                    <m:f>
                      <m:fPr>
                        <m:ctrlPr>
                          <w:rPr>
                            <w:rFonts w:ascii="Cambria Math" w:eastAsiaTheme="minorEastAsia" w:hAnsi="Cambria Math" w:cs="Times New Roman"/>
                            <w:i/>
                            <w:iCs/>
                          </w:rPr>
                        </m:ctrlPr>
                      </m:fPr>
                      <m:num>
                        <m:r>
                          <w:rPr>
                            <w:rFonts w:ascii="Cambria Math" w:eastAsiaTheme="minorEastAsia" w:hAnsi="Cambria Math" w:cs="Times New Roman"/>
                          </w:rPr>
                          <m:t>μτ</m:t>
                        </m:r>
                      </m:num>
                      <m:den>
                        <m:r>
                          <w:rPr>
                            <w:rFonts w:ascii="Cambria Math" w:eastAsiaTheme="minorEastAsia" w:hAnsi="Cambria Math" w:cs="Times New Roman"/>
                          </w:rPr>
                          <m:t>q</m:t>
                        </m:r>
                      </m:den>
                    </m:f>
                  </m:e>
                </m:rad>
              </m:oMath>
            </m:oMathPara>
          </w:p>
        </w:tc>
        <w:tc>
          <w:tcPr>
            <w:tcW w:w="350" w:type="pct"/>
          </w:tcPr>
          <w:p w14:paraId="5DF7B4C0" w14:textId="7A21F8C3" w:rsidR="00CB5AFF" w:rsidRPr="00952FEF" w:rsidRDefault="00CB5AFF"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4</w:t>
            </w:r>
            <w:r w:rsidR="0066522F" w:rsidRPr="00952FEF">
              <w:rPr>
                <w:rFonts w:cs="Times New Roman"/>
                <w:iCs/>
              </w:rPr>
              <w:fldChar w:fldCharType="end"/>
            </w:r>
            <w:r w:rsidRPr="00952FEF">
              <w:rPr>
                <w:rFonts w:cs="Times New Roman"/>
                <w:iCs/>
              </w:rPr>
              <w:t>)</w:t>
            </w:r>
          </w:p>
        </w:tc>
      </w:tr>
    </w:tbl>
    <w:p w14:paraId="58C9759A" w14:textId="1ADD73F3" w:rsidR="00271A2B" w:rsidRPr="00952FEF" w:rsidRDefault="00CB5AFF" w:rsidP="00581D44">
      <w:pPr>
        <w:rPr>
          <w:rFonts w:cs="Times New Roman"/>
        </w:rPr>
      </w:pPr>
      <w:r w:rsidRPr="00952FEF">
        <w:rPr>
          <w:rFonts w:cs="Times New Roman"/>
        </w:rPr>
        <w:t xml:space="preserve"> where </w:t>
      </w:r>
      <w:r w:rsidRPr="00952FEF">
        <w:rPr>
          <w:rFonts w:cs="Times New Roman"/>
          <w:i/>
          <w:iCs/>
        </w:rPr>
        <w:t>k</w:t>
      </w:r>
      <w:r w:rsidRPr="00952FEF">
        <w:rPr>
          <w:rFonts w:cs="Times New Roman"/>
          <w:i/>
          <w:iCs/>
          <w:vertAlign w:val="subscript"/>
        </w:rPr>
        <w:t xml:space="preserve">B </w:t>
      </w:r>
      <w:r w:rsidRPr="00952FEF">
        <w:rPr>
          <w:rFonts w:cs="Times New Roman"/>
        </w:rPr>
        <w:t>is Boltzmann constant (1.380 x 10</w:t>
      </w:r>
      <w:r w:rsidRPr="00952FEF">
        <w:rPr>
          <w:rFonts w:cs="Times New Roman"/>
          <w:vertAlign w:val="superscript"/>
        </w:rPr>
        <w:t>-23</w:t>
      </w:r>
      <w:r w:rsidRPr="00952FEF">
        <w:rPr>
          <w:rFonts w:cs="Times New Roman"/>
        </w:rPr>
        <w:t xml:space="preserve"> m</w:t>
      </w:r>
      <w:r w:rsidRPr="00952FEF">
        <w:rPr>
          <w:rFonts w:cs="Times New Roman"/>
          <w:vertAlign w:val="superscript"/>
        </w:rPr>
        <w:t>2</w:t>
      </w:r>
      <w:r w:rsidRPr="00952FEF">
        <w:rPr>
          <w:rFonts w:cs="Times New Roman"/>
        </w:rPr>
        <w:t xml:space="preserve"> kg s</w:t>
      </w:r>
      <w:r w:rsidRPr="00952FEF">
        <w:rPr>
          <w:rFonts w:cs="Times New Roman"/>
          <w:vertAlign w:val="superscript"/>
        </w:rPr>
        <w:t>-2</w:t>
      </w:r>
      <w:r w:rsidRPr="00952FEF">
        <w:rPr>
          <w:rFonts w:cs="Times New Roman"/>
        </w:rPr>
        <w:t xml:space="preserve"> K</w:t>
      </w:r>
      <w:r w:rsidRPr="00952FEF">
        <w:rPr>
          <w:rFonts w:cs="Times New Roman"/>
          <w:vertAlign w:val="superscript"/>
        </w:rPr>
        <w:t>-1</w:t>
      </w:r>
      <w:r w:rsidRPr="00952FEF">
        <w:rPr>
          <w:rFonts w:cs="Times New Roman"/>
        </w:rPr>
        <w:t xml:space="preserve">), </w:t>
      </w:r>
      <w:r w:rsidRPr="00952FEF">
        <w:rPr>
          <w:rFonts w:cs="Times New Roman"/>
          <w:i/>
          <w:iCs/>
        </w:rPr>
        <w:t>T</w:t>
      </w:r>
      <w:r w:rsidRPr="00952FEF">
        <w:rPr>
          <w:rFonts w:cs="Times New Roman"/>
        </w:rPr>
        <w:t xml:space="preserve"> is the temperature, and </w:t>
      </w:r>
      <w:r w:rsidRPr="00952FEF">
        <w:rPr>
          <w:rFonts w:cs="Times New Roman"/>
          <w:i/>
          <w:iCs/>
        </w:rPr>
        <w:t>q</w:t>
      </w:r>
      <w:r w:rsidRPr="00952FEF">
        <w:rPr>
          <w:rFonts w:cs="Times New Roman"/>
        </w:rPr>
        <w:t xml:space="preserve"> is the charge of an electron (1.6022 x 10</w:t>
      </w:r>
      <w:r w:rsidRPr="00952FEF">
        <w:rPr>
          <w:rFonts w:cs="Times New Roman"/>
          <w:vertAlign w:val="superscript"/>
        </w:rPr>
        <w:t>-19</w:t>
      </w:r>
      <w:r w:rsidRPr="00952FEF">
        <w:rPr>
          <w:rFonts w:cs="Times New Roman"/>
        </w:rPr>
        <w:t xml:space="preserve"> C)</w:t>
      </w:r>
      <w:r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Pr="00952FEF">
        <w:rPr>
          <w:rFonts w:cs="Times New Roman"/>
        </w:rPr>
      </w:r>
      <w:r w:rsidRPr="00952FEF">
        <w:rPr>
          <w:rFonts w:cs="Times New Roman"/>
        </w:rPr>
        <w:fldChar w:fldCharType="separate"/>
      </w:r>
      <w:r w:rsidR="00C56DBD" w:rsidRPr="00952FEF">
        <w:rPr>
          <w:rFonts w:cs="Times New Roman"/>
          <w:noProof/>
          <w:vertAlign w:val="superscript"/>
        </w:rPr>
        <w:t>34</w:t>
      </w:r>
      <w:r w:rsidRPr="00952FEF">
        <w:rPr>
          <w:rFonts w:cs="Times New Roman"/>
        </w:rPr>
        <w:fldChar w:fldCharType="end"/>
      </w:r>
      <w:r w:rsidRPr="00952FEF">
        <w:rPr>
          <w:rFonts w:cs="Times New Roman"/>
        </w:rPr>
        <w:t>. It has been found that the photogeneration needs to take place at a distance equal or smaller than the diffusion length of minority carriers for the optimal collection of photogenerated free charge majority carriers</w:t>
      </w:r>
      <w:r w:rsidRPr="00952FEF">
        <w:rPr>
          <w:rFonts w:cs="Times New Roman"/>
        </w:rPr>
        <w:fldChar w:fldCharType="begin"/>
      </w:r>
      <w:r w:rsidR="00C56DBD" w:rsidRPr="00952FEF">
        <w:rPr>
          <w:rFonts w:cs="Times New Roman"/>
        </w:rPr>
        <w:instrText xml:space="preserve"> ADDIN EN.CITE &lt;EndNote&gt;&lt;Cite&gt;&lt;Author&gt;Maggiora&lt;/Author&gt;&lt;Year&gt;2020&lt;/Year&gt;&lt;RecNum&gt;105&lt;/RecNum&gt;&lt;DisplayText&gt;&lt;style face="superscript"&gt;35&lt;/style&gt;&lt;/DisplayText&gt;&lt;record&gt;&lt;rec-number&gt;105&lt;/rec-number&gt;&lt;foreign-keys&gt;&lt;key app="EN" db-id="wtpvs2eacpevd8erfx1vse2mpftzttre9rts" timestamp="1636143726"&gt;105&lt;/key&gt;&lt;/foreign-keys&gt;&lt;ref-type name="Journal Article"&gt;17&lt;/ref-type&gt;&lt;contributors&gt;&lt;authors&gt;&lt;author&gt;Maggiora, Joshua&lt;/author&gt;&lt;author&gt;Li, Feng&lt;/author&gt;&lt;author&gt;Zheng, Rongkun&lt;/author&gt;&lt;/authors&gt;&lt;/contributors&gt;&lt;titles&gt;&lt;title&gt;Charge Transport Properties of Methylammonium Lead Trihalide Hybrid Perovskite Bulk Single Crystals&lt;/title&gt;&lt;secondary-title&gt;physica status solidi (RRL) – Rapid Research Letters&lt;/secondary-title&gt;&lt;/titles&gt;&lt;periodical&gt;&lt;full-title&gt;physica status solidi (RRL) – Rapid Research Letters&lt;/full-title&gt;&lt;/periodical&gt;&lt;volume&gt;15&lt;/volume&gt;&lt;number&gt;1&lt;/number&gt;&lt;section&gt;2000410&lt;/section&gt;&lt;dates&gt;&lt;year&gt;2020&lt;/year&gt;&lt;/dates&gt;&lt;isbn&gt;1862-6254&amp;#xD;1862-6270&lt;/isbn&gt;&lt;urls&gt;&lt;/urls&gt;&lt;electronic-resource-num&gt;10.1002/pssr.202000410&lt;/electronic-resource-num&gt;&lt;/record&gt;&lt;/Cite&gt;&lt;/EndNote&gt;</w:instrText>
      </w:r>
      <w:r w:rsidRPr="00952FEF">
        <w:rPr>
          <w:rFonts w:cs="Times New Roman"/>
        </w:rPr>
        <w:fldChar w:fldCharType="separate"/>
      </w:r>
      <w:r w:rsidR="00C56DBD" w:rsidRPr="00952FEF">
        <w:rPr>
          <w:rFonts w:cs="Times New Roman"/>
          <w:noProof/>
          <w:vertAlign w:val="superscript"/>
        </w:rPr>
        <w:t>35</w:t>
      </w:r>
      <w:r w:rsidRPr="00952FEF">
        <w:rPr>
          <w:rFonts w:cs="Times New Roman"/>
        </w:rPr>
        <w:fldChar w:fldCharType="end"/>
      </w:r>
      <w:r w:rsidRPr="00952FEF">
        <w:rPr>
          <w:rFonts w:cs="Times New Roman"/>
        </w:rPr>
        <w:t>. In large single crystals, the diffusion lengths of MAPbI</w:t>
      </w:r>
      <w:r w:rsidRPr="00952FEF">
        <w:rPr>
          <w:rFonts w:cs="Times New Roman"/>
          <w:vertAlign w:val="subscript"/>
        </w:rPr>
        <w:t>3</w:t>
      </w:r>
      <w:r w:rsidRPr="00952FEF">
        <w:rPr>
          <w:rFonts w:cs="Times New Roman"/>
        </w:rPr>
        <w:t xml:space="preserve"> and MAPbBr</w:t>
      </w:r>
      <w:r w:rsidRPr="00952FEF">
        <w:rPr>
          <w:rFonts w:cs="Times New Roman"/>
          <w:vertAlign w:val="subscript"/>
        </w:rPr>
        <w:t>3</w:t>
      </w:r>
      <w:r w:rsidRPr="00952FEF">
        <w:rPr>
          <w:rFonts w:cs="Times New Roman"/>
        </w:rPr>
        <w:t xml:space="preserve"> are found to be between 1.3-175 </w:t>
      </w:r>
      <w:r w:rsidRPr="00952FEF">
        <w:rPr>
          <w:rFonts w:cs="Times New Roman"/>
        </w:rPr>
        <w:sym w:font="Symbol" w:char="F0B1"/>
      </w:r>
      <w:r w:rsidRPr="00952FEF">
        <w:rPr>
          <w:rFonts w:cs="Times New Roman"/>
        </w:rPr>
        <w:t xml:space="preserve"> 25 </w:t>
      </w:r>
      <w:r w:rsidRPr="00952FEF">
        <w:rPr>
          <w:rFonts w:cs="Times New Roman"/>
        </w:rPr>
        <w:sym w:font="Symbol" w:char="F06D"/>
      </w:r>
      <w:r w:rsidRPr="00952FEF">
        <w:rPr>
          <w:rFonts w:cs="Times New Roman"/>
        </w:rPr>
        <w:t xml:space="preserve">m and 1.8-4.3 </w:t>
      </w:r>
      <w:r w:rsidRPr="00952FEF">
        <w:rPr>
          <w:rFonts w:cs="Times New Roman"/>
        </w:rPr>
        <w:sym w:font="Symbol" w:char="F06D"/>
      </w:r>
      <w:r w:rsidRPr="00952FEF">
        <w:rPr>
          <w:rFonts w:cs="Times New Roman"/>
        </w:rPr>
        <w:t>m, respectively</w:t>
      </w:r>
      <w:r w:rsidR="00F17625"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PEVuZE5vdGU+PENpdGU+PEF1dGhvcj5MaXU8L0F1dGhvcj48WWVhcj4yMDE4PC9ZZWFyPjxSZWNO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=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17625" w:rsidRPr="00952FEF">
        <w:rPr>
          <w:rFonts w:cs="Times New Roman"/>
        </w:rPr>
      </w:r>
      <w:r w:rsidR="00F17625" w:rsidRPr="00952FEF">
        <w:rPr>
          <w:rFonts w:cs="Times New Roman"/>
        </w:rPr>
        <w:fldChar w:fldCharType="separate"/>
      </w:r>
      <w:r w:rsidR="00C56DBD" w:rsidRPr="00952FEF">
        <w:rPr>
          <w:rFonts w:cs="Times New Roman"/>
          <w:noProof/>
          <w:vertAlign w:val="superscript"/>
        </w:rPr>
        <w:t>34</w:t>
      </w:r>
      <w:r w:rsidR="00F17625" w:rsidRPr="00952FEF">
        <w:rPr>
          <w:rFonts w:cs="Times New Roman"/>
        </w:rPr>
        <w:fldChar w:fldCharType="end"/>
      </w:r>
      <w:r w:rsidRPr="00952FEF">
        <w:rPr>
          <w:rFonts w:cs="Times New Roman"/>
        </w:rPr>
        <w:t>.</w:t>
      </w:r>
    </w:p>
    <w:p w14:paraId="4C4E6903" w14:textId="23121AA1" w:rsidR="0074448D" w:rsidRPr="00952FEF" w:rsidRDefault="0074448D" w:rsidP="006E7D0D">
      <w:pPr>
        <w:pStyle w:val="Heading3"/>
        <w:rPr>
          <w:rFonts w:ascii="Times New Roman" w:hAnsi="Times New Roman" w:cs="Times New Roman"/>
        </w:rPr>
      </w:pPr>
      <w:bookmarkStart w:id="17" w:name="_Ref87240927"/>
      <w:bookmarkStart w:id="18" w:name="_Toc89113849"/>
      <w:r w:rsidRPr="00952FEF">
        <w:rPr>
          <w:rFonts w:ascii="Times New Roman" w:hAnsi="Times New Roman" w:cs="Times New Roman"/>
        </w:rPr>
        <w:t>Stability</w:t>
      </w:r>
      <w:bookmarkEnd w:id="17"/>
      <w:bookmarkEnd w:id="18"/>
    </w:p>
    <w:p w14:paraId="6ACE7445" w14:textId="58C7E524" w:rsidR="0021622A" w:rsidRPr="00952FEF" w:rsidRDefault="00B50552" w:rsidP="00EF2DCD">
      <w:pPr>
        <w:rPr>
          <w:rFonts w:cs="Times New Roman"/>
        </w:rPr>
      </w:pPr>
      <w:r w:rsidRPr="00952FEF">
        <w:rPr>
          <w:rFonts w:cs="Times New Roman"/>
        </w:rPr>
        <w:t xml:space="preserve">Currently, one of the main obstacles to the wide-spread commercialization of this material is its poor stability due to the intrinsic stability and compositional sensitivity of MHPs to environmental conditions, such as </w:t>
      </w:r>
      <w:r w:rsidR="0021622A" w:rsidRPr="00952FEF">
        <w:rPr>
          <w:rFonts w:cs="Times New Roman"/>
        </w:rPr>
        <w:t xml:space="preserve">oxygen, humidity, </w:t>
      </w:r>
      <w:r w:rsidR="0018074D" w:rsidRPr="00952FEF">
        <w:rPr>
          <w:rFonts w:cs="Times New Roman"/>
        </w:rPr>
        <w:t xml:space="preserve">light, and electric field. </w:t>
      </w:r>
    </w:p>
    <w:p w14:paraId="23299675" w14:textId="78212197" w:rsidR="00314A64" w:rsidRPr="00952FEF" w:rsidRDefault="00314A64" w:rsidP="0087638A">
      <w:pPr>
        <w:ind w:firstLine="720"/>
        <w:rPr>
          <w:rFonts w:cs="Times New Roman"/>
        </w:rPr>
      </w:pPr>
      <w:r w:rsidRPr="00952FEF">
        <w:rPr>
          <w:rFonts w:cs="Times New Roman"/>
        </w:rPr>
        <w:t>The decomposition of MAPbI</w:t>
      </w:r>
      <w:r w:rsidRPr="00952FEF">
        <w:rPr>
          <w:rFonts w:cs="Times New Roman"/>
          <w:vertAlign w:val="subscript"/>
        </w:rPr>
        <w:t>3</w:t>
      </w:r>
      <w:r w:rsidRPr="00952FEF">
        <w:rPr>
          <w:rFonts w:cs="Times New Roman"/>
        </w:rPr>
        <w:t xml:space="preserve"> </w:t>
      </w:r>
      <w:r w:rsidR="00070F55" w:rsidRPr="00952FEF">
        <w:rPr>
          <w:rFonts w:cs="Times New Roman"/>
        </w:rPr>
        <w:t>can be described by two mechanisms: intrinsic and extrinsic. The intrinsic decomposition is driven by the rearrangement of ions already present in MAPbI</w:t>
      </w:r>
      <w:r w:rsidR="00070F55" w:rsidRPr="00952FEF">
        <w:rPr>
          <w:rFonts w:cs="Times New Roman"/>
          <w:vertAlign w:val="subscript"/>
        </w:rPr>
        <w:t>3</w:t>
      </w:r>
      <w:r w:rsidR="00070F55" w:rsidRPr="00952FEF">
        <w:rPr>
          <w:rFonts w:cs="Times New Roman"/>
        </w:rPr>
        <w:t>, while the extrinsic decomposition is driven by additional ions or molecules entering the perovskite, causing chemical or structural changes</w:t>
      </w:r>
      <w:r w:rsidR="00070F55" w:rsidRPr="00952FEF">
        <w:rPr>
          <w:rFonts w:cs="Times New Roman"/>
        </w:rPr>
        <w:fldChar w:fldCharType="begin"/>
      </w:r>
      <w:r w:rsidR="00C56DBD" w:rsidRPr="00952FEF">
        <w:rPr>
          <w:rFonts w:cs="Times New Roman"/>
        </w:rPr>
        <w:instrText xml:space="preserve"> ADDIN EN.CITE &lt;EndNote&gt;&lt;Cite&gt;&lt;Author&gt;McLeod&lt;/Author&gt;&lt;Year&gt;2018&lt;/Year&gt;&lt;RecNum&gt;68&lt;/RecNum&gt;&lt;DisplayText&gt;&lt;style face="superscript"&gt;40&lt;/style&gt;&lt;/DisplayText&gt;&lt;record&gt;&lt;rec-number&gt;68&lt;/rec-number&gt;&lt;foreign-keys&gt;&lt;key app="EN" db-id="wtpvs2eacpevd8erfx1vse2mpftzttre9rts" timestamp="1635622545"&gt;68&lt;/key&gt;&lt;/foreign-keys&gt;&lt;ref-type name="Journal Article"&gt;17&lt;/ref-type&gt;&lt;contributors&gt;&lt;authors&gt;&lt;author&gt;McLeod, J. A.&lt;/author&gt;&lt;author&gt;Liu, L.&lt;/author&gt;&lt;/authors&gt;&lt;/contributors&gt;&lt;auth-address&gt;Jiangsu Key Laboratory for Carbon-Based Functional Materials &amp;amp; Devices, Institute of Functional Nano and Soft Materials (FUNSOM), Joint International Research Laboratory of Carbon-Based Functional Materials and Devices , Soochow University , Suzhou , Jiangsu 215123 China.&lt;/auth-address&gt;&lt;titles&gt;&lt;title&gt;Prospects for Mitigating Intrinsic Organic Decomposition in Methylammonium Lead Triiodide Perovskite&lt;/title&gt;&lt;secondary-title&gt;J Phys Chem Lett&lt;/secondary-title&gt;&lt;/titles&gt;&lt;periodical&gt;&lt;full-title&gt;J Phys Chem Lett&lt;/full-title&gt;&lt;/periodical&gt;&lt;pages&gt;2411-2417&lt;/pages&gt;&lt;volume&gt;9&lt;/volume&gt;&lt;number&gt;9&lt;/number&gt;&lt;edition&gt;2018/04/20&lt;/edition&gt;&lt;dates&gt;&lt;year&gt;2018&lt;/year&gt;&lt;pub-dates&gt;&lt;date&gt;May 3&lt;/date&gt;&lt;/pub-dates&gt;&lt;/dates&gt;&lt;isbn&gt;1948-7185 (Electronic)&amp;#xD;1948-7185 (Linking)&lt;/isbn&gt;&lt;accession-num&gt;29672059&lt;/accession-num&gt;&lt;urls&gt;&lt;related-urls&gt;&lt;url&gt;https://www.ncbi.nlm.nih.gov/pubmed/29672059&lt;/url&gt;&lt;/related-urls&gt;&lt;/urls&gt;&lt;electronic-resource-num&gt;10.1021/acs.jpclett.8b00323&lt;/electronic-resource-num&gt;&lt;/record&gt;&lt;/Cite&gt;&lt;/EndNote&gt;</w:instrText>
      </w:r>
      <w:r w:rsidR="00070F55" w:rsidRPr="00952FEF">
        <w:rPr>
          <w:rFonts w:cs="Times New Roman"/>
        </w:rPr>
        <w:fldChar w:fldCharType="separate"/>
      </w:r>
      <w:r w:rsidR="00C56DBD" w:rsidRPr="00952FEF">
        <w:rPr>
          <w:rFonts w:cs="Times New Roman"/>
          <w:noProof/>
          <w:vertAlign w:val="superscript"/>
        </w:rPr>
        <w:t>40</w:t>
      </w:r>
      <w:r w:rsidR="00070F55" w:rsidRPr="00952FEF">
        <w:rPr>
          <w:rFonts w:cs="Times New Roman"/>
        </w:rPr>
        <w:fldChar w:fldCharType="end"/>
      </w:r>
      <w:r w:rsidR="00070F55" w:rsidRPr="00952FEF">
        <w:rPr>
          <w:rFonts w:cs="Times New Roman"/>
        </w:rPr>
        <w:t xml:space="preserve">. </w:t>
      </w:r>
    </w:p>
    <w:p w14:paraId="7023895C" w14:textId="356DA04C" w:rsidR="00DC16E5" w:rsidRPr="00952FEF" w:rsidRDefault="00862402" w:rsidP="00DC16E5">
      <w:pPr>
        <w:rPr>
          <w:rFonts w:cs="Times New Roman"/>
        </w:rPr>
      </w:pPr>
      <w:r w:rsidRPr="00952FEF">
        <w:rPr>
          <w:rFonts w:cs="Times New Roman"/>
        </w:rPr>
        <w:tab/>
        <w:t>Regarding the intrinsic stability, MAPbI</w:t>
      </w:r>
      <w:r w:rsidRPr="00952FEF">
        <w:rPr>
          <w:rFonts w:cs="Times New Roman"/>
          <w:vertAlign w:val="subscript"/>
        </w:rPr>
        <w:t>3</w:t>
      </w:r>
      <w:r w:rsidRPr="00952FEF">
        <w:rPr>
          <w:rFonts w:cs="Times New Roman"/>
        </w:rPr>
        <w:t xml:space="preserve"> has been shown to have a relatively low formation enthalpy</w:t>
      </w:r>
      <w:r w:rsidRPr="00952FEF">
        <w:rPr>
          <w:rFonts w:cs="Times New Roman"/>
        </w:rPr>
        <w:fldChar w:fldCharType="begin"/>
      </w:r>
      <w:r w:rsidR="00C56DBD" w:rsidRPr="00952FEF">
        <w:rPr>
          <w:rFonts w:cs="Times New Roman"/>
        </w:rPr>
        <w:instrText xml:space="preserve"> ADDIN EN.CITE &lt;EndNote&gt;&lt;Cite&gt;&lt;Author&gt;Buin&lt;/Author&gt;&lt;Year&gt;2014&lt;/Year&gt;&lt;RecNum&gt;136&lt;/RecNum&gt;&lt;DisplayText&gt;&lt;style face="superscript"&gt;41&lt;/style&gt;&lt;/DisplayText&gt;&lt;record&gt;&lt;rec-number&gt;136&lt;/rec-number&gt;&lt;foreign-keys&gt;&lt;key app="EN" db-id="wtpvs2eacpevd8erfx1vse2mpftzttre9rts" timestamp="1636325331"&gt;136&lt;/key&gt;&lt;/foreign-keys&gt;&lt;ref-type name="Journal Article"&gt;17&lt;/ref-type&gt;&lt;contributors&gt;&lt;authors&gt;&lt;author&gt;Buin, A.&lt;/author&gt;&lt;author&gt;Pietsch, P.&lt;/author&gt;&lt;author&gt;Xu, J.&lt;/author&gt;&lt;author&gt;Voznyy, O.&lt;/author&gt;&lt;author&gt;Ip, A. H.&lt;/author&gt;&lt;author&gt;Comin, R.&lt;/author&gt;&lt;author&gt;Sargent, E. H.&lt;/author&gt;&lt;/authors&gt;&lt;/contributors&gt;&lt;auth-address&gt;Department of Electrical and Computer Engineering, The University of Toronto , Toronto, ON M5S 3G4, Canada.&lt;/auth-address&gt;&lt;titles&gt;&lt;title&gt;Materials processing routes to trap-free halide perovskites&lt;/title&gt;&lt;secondary-title&gt;Nano Lett&lt;/secondary-title&gt;&lt;/titles&gt;&lt;periodical&gt;&lt;full-title&gt;Nano Lett&lt;/full-title&gt;&lt;/periodical&gt;&lt;pages&gt;6281-6&lt;/pages&gt;&lt;volume&gt;14&lt;/volume&gt;&lt;number&gt;11&lt;/number&gt;&lt;edition&gt;2014/10/09&lt;/edition&gt;&lt;keywords&gt;&lt;keyword&gt;Perovskite&lt;/keyword&gt;&lt;keyword&gt;defect&lt;/keyword&gt;&lt;keyword&gt;diffusion length&lt;/keyword&gt;&lt;keyword&gt;electronic traps&lt;/keyword&gt;&lt;keyword&gt;growth&lt;/keyword&gt;&lt;keyword&gt;precursor&lt;/keyword&gt;&lt;/keywords&gt;&lt;dates&gt;&lt;year&gt;2014&lt;/year&gt;&lt;pub-dates&gt;&lt;date&gt;Nov 12&lt;/date&gt;&lt;/pub-dates&gt;&lt;/dates&gt;&lt;isbn&gt;1530-6992 (Electronic)&amp;#xD;1530-6984 (Linking)&lt;/isbn&gt;&lt;accession-num&gt;25296282&lt;/accession-num&gt;&lt;urls&gt;&lt;related-urls&gt;&lt;url&gt;https://www.ncbi.nlm.nih.gov/pubmed/25296282&lt;/url&gt;&lt;/related-urls&gt;&lt;/urls&gt;&lt;electronic-resource-num&gt;10.1021/nl502612m&lt;/electronic-resource-num&gt;&lt;/record&gt;&lt;/Cite&gt;&lt;/EndNote&gt;</w:instrText>
      </w:r>
      <w:r w:rsidRPr="00952FEF">
        <w:rPr>
          <w:rFonts w:cs="Times New Roman"/>
        </w:rPr>
        <w:fldChar w:fldCharType="separate"/>
      </w:r>
      <w:r w:rsidR="00C56DBD" w:rsidRPr="00952FEF">
        <w:rPr>
          <w:rFonts w:cs="Times New Roman"/>
          <w:noProof/>
          <w:vertAlign w:val="superscript"/>
        </w:rPr>
        <w:t>41</w:t>
      </w:r>
      <w:r w:rsidRPr="00952FEF">
        <w:rPr>
          <w:rFonts w:cs="Times New Roman"/>
        </w:rPr>
        <w:fldChar w:fldCharType="end"/>
      </w:r>
      <w:r w:rsidRPr="00952FEF">
        <w:rPr>
          <w:rFonts w:cs="Times New Roman"/>
        </w:rPr>
        <w:t>, suggesting that it has a low energy barrier to revert back to MAI and PbI</w:t>
      </w:r>
      <w:r w:rsidRPr="00952FEF">
        <w:rPr>
          <w:rFonts w:cs="Times New Roman"/>
          <w:vertAlign w:val="subscript"/>
        </w:rPr>
        <w:t>2</w:t>
      </w:r>
      <w:r w:rsidRPr="00952FEF">
        <w:rPr>
          <w:rFonts w:cs="Times New Roman"/>
        </w:rPr>
        <w:t>. Additional direct decomposition routes lead to the formation of CH</w:t>
      </w:r>
      <w:r w:rsidRPr="00952FEF">
        <w:rPr>
          <w:rFonts w:cs="Times New Roman"/>
          <w:vertAlign w:val="subscript"/>
        </w:rPr>
        <w:t>3</w:t>
      </w:r>
      <w:r w:rsidRPr="00952FEF">
        <w:rPr>
          <w:rFonts w:cs="Times New Roman"/>
        </w:rPr>
        <w:t>NH</w:t>
      </w:r>
      <w:r w:rsidRPr="00952FEF">
        <w:rPr>
          <w:rFonts w:cs="Times New Roman"/>
        </w:rPr>
        <w:softHyphen/>
      </w:r>
      <w:r w:rsidRPr="00952FEF">
        <w:rPr>
          <w:rFonts w:cs="Times New Roman"/>
          <w:vertAlign w:val="subscript"/>
        </w:rPr>
        <w:t>2</w:t>
      </w:r>
      <w:r w:rsidRPr="00952FEF">
        <w:rPr>
          <w:rFonts w:cs="Times New Roman"/>
        </w:rPr>
        <w:t xml:space="preserve"> and HI or CH</w:t>
      </w:r>
      <w:r w:rsidRPr="00952FEF">
        <w:rPr>
          <w:rFonts w:cs="Times New Roman"/>
          <w:vertAlign w:val="subscript"/>
        </w:rPr>
        <w:t>3</w:t>
      </w:r>
      <w:r w:rsidRPr="00952FEF">
        <w:rPr>
          <w:rFonts w:cs="Times New Roman"/>
        </w:rPr>
        <w:t>I and NH</w:t>
      </w:r>
      <w:r w:rsidRPr="00952FEF">
        <w:rPr>
          <w:rFonts w:cs="Times New Roman"/>
          <w:vertAlign w:val="subscript"/>
        </w:rPr>
        <w:t>3</w:t>
      </w:r>
      <w:r w:rsidRPr="00952FEF">
        <w:rPr>
          <w:rFonts w:cs="Times New Roman"/>
        </w:rPr>
        <w:t>. HI, CH</w:t>
      </w:r>
      <w:r w:rsidRPr="00952FEF">
        <w:rPr>
          <w:rFonts w:cs="Times New Roman"/>
          <w:vertAlign w:val="subscript"/>
        </w:rPr>
        <w:t>3</w:t>
      </w:r>
      <w:r w:rsidRPr="00952FEF">
        <w:rPr>
          <w:rFonts w:cs="Times New Roman"/>
        </w:rPr>
        <w:t>I, and NH</w:t>
      </w:r>
      <w:r w:rsidRPr="00952FEF">
        <w:rPr>
          <w:rFonts w:cs="Times New Roman"/>
          <w:vertAlign w:val="subscript"/>
        </w:rPr>
        <w:t>3</w:t>
      </w:r>
      <w:r w:rsidRPr="00952FEF">
        <w:rPr>
          <w:rFonts w:cs="Times New Roman"/>
        </w:rPr>
        <w:t xml:space="preserve"> evaporate from the substrate, while CH</w:t>
      </w:r>
      <w:r w:rsidRPr="00952FEF">
        <w:rPr>
          <w:rFonts w:cs="Times New Roman"/>
          <w:vertAlign w:val="subscript"/>
        </w:rPr>
        <w:t>3</w:t>
      </w:r>
      <w:r w:rsidRPr="00952FEF">
        <w:rPr>
          <w:rFonts w:cs="Times New Roman"/>
        </w:rPr>
        <w:t>NH</w:t>
      </w:r>
      <w:r w:rsidRPr="00952FEF">
        <w:rPr>
          <w:rFonts w:cs="Times New Roman"/>
          <w:vertAlign w:val="subscript"/>
        </w:rPr>
        <w:t>2</w:t>
      </w:r>
      <w:r w:rsidRPr="00952FEF">
        <w:rPr>
          <w:rFonts w:cs="Times New Roman"/>
        </w:rPr>
        <w:t xml:space="preserve"> could also evaporate or be trapped </w:t>
      </w:r>
      <w:r w:rsidRPr="00952FEF">
        <w:rPr>
          <w:rFonts w:cs="Times New Roman"/>
        </w:rPr>
        <w:lastRenderedPageBreak/>
        <w:t>at grain boundaries</w:t>
      </w:r>
      <w:r w:rsidRPr="00952FEF">
        <w:rPr>
          <w:rFonts w:cs="Times New Roman"/>
        </w:rPr>
        <w:fldChar w:fldCharType="begin">
          <w:fldData xml:space="preserve">PEVuZE5vdGU+PENpdGU+PEF1dGhvcj5KdW5nPC9BdXRob3I+PFllYXI+MjAxNjwvWWVhcj48UmVj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PEVuZE5vdGU+PENpdGU+PEF1dGhvcj5KdW5nPC9BdXRob3I+PFllYXI+MjAxNjwvWWVhcj48UmVj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Pr="00952FEF">
        <w:rPr>
          <w:rFonts w:cs="Times New Roman"/>
        </w:rPr>
      </w:r>
      <w:r w:rsidRPr="00952FEF">
        <w:rPr>
          <w:rFonts w:cs="Times New Roman"/>
        </w:rPr>
        <w:fldChar w:fldCharType="separate"/>
      </w:r>
      <w:r w:rsidR="00C56DBD" w:rsidRPr="00952FEF">
        <w:rPr>
          <w:rFonts w:cs="Times New Roman"/>
          <w:noProof/>
          <w:vertAlign w:val="superscript"/>
        </w:rPr>
        <w:t>42, 43</w:t>
      </w:r>
      <w:r w:rsidRPr="00952FEF">
        <w:rPr>
          <w:rFonts w:cs="Times New Roman"/>
        </w:rPr>
        <w:fldChar w:fldCharType="end"/>
      </w:r>
      <w:r w:rsidRPr="00952FEF">
        <w:rPr>
          <w:rFonts w:cs="Times New Roman"/>
        </w:rPr>
        <w:t xml:space="preserve">. </w:t>
      </w:r>
      <w:r w:rsidR="00E26246" w:rsidRPr="00952FEF">
        <w:rPr>
          <w:rFonts w:cs="Times New Roman"/>
        </w:rPr>
        <w:t>T</w:t>
      </w:r>
      <w:r w:rsidRPr="00952FEF">
        <w:rPr>
          <w:rFonts w:cs="Times New Roman"/>
        </w:rPr>
        <w:t>hus, t</w:t>
      </w:r>
      <w:r w:rsidR="00E26246" w:rsidRPr="00952FEF">
        <w:rPr>
          <w:rFonts w:cs="Times New Roman"/>
        </w:rPr>
        <w:t>he intrinsic decomposition of MAPbI</w:t>
      </w:r>
      <w:r w:rsidR="00E26246" w:rsidRPr="00952FEF">
        <w:rPr>
          <w:rFonts w:cs="Times New Roman"/>
          <w:vertAlign w:val="subscript"/>
        </w:rPr>
        <w:t>3</w:t>
      </w:r>
      <w:r w:rsidR="00E26246" w:rsidRPr="00952FEF">
        <w:rPr>
          <w:rFonts w:cs="Times New Roman"/>
        </w:rPr>
        <w:t xml:space="preserve"> </w:t>
      </w:r>
      <w:r w:rsidRPr="00952FEF">
        <w:rPr>
          <w:rFonts w:cs="Times New Roman"/>
        </w:rPr>
        <w:t xml:space="preserve">is </w:t>
      </w:r>
      <w:r w:rsidR="00E26246" w:rsidRPr="00952FEF">
        <w:rPr>
          <w:rFonts w:cs="Times New Roman"/>
        </w:rPr>
        <w:t>considered to be the following pathway</w:t>
      </w:r>
      <w:r w:rsidR="00E26246" w:rsidRPr="00952FEF">
        <w:rPr>
          <w:rFonts w:cs="Times New Roman"/>
        </w:rPr>
        <w:fldChar w:fldCharType="begin"/>
      </w:r>
      <w:r w:rsidR="00C56DBD" w:rsidRPr="00952FEF">
        <w:rPr>
          <w:rFonts w:cs="Times New Roman"/>
        </w:rPr>
        <w:instrText xml:space="preserve"> ADDIN EN.CITE &lt;EndNote&gt;&lt;Cite&gt;&lt;Author&gt;Leijtens&lt;/Author&gt;&lt;Year&gt;2017&lt;/Year&gt;&lt;RecNum&gt;110&lt;/RecNum&gt;&lt;DisplayText&gt;&lt;style face="superscript"&gt;44&lt;/style&gt;&lt;/DisplayText&gt;&lt;record&gt;&lt;rec-number&gt;110&lt;/rec-number&gt;&lt;foreign-keys&gt;&lt;key app="EN" db-id="wtpvs2eacpevd8erfx1vse2mpftzttre9rts" timestamp="1636150279"&gt;110&lt;/key&gt;&lt;/foreign-keys&gt;&lt;ref-type name="Journal Article"&gt;17&lt;/ref-type&gt;&lt;contributors&gt;&lt;authors&gt;&lt;author&gt;Leijtens, Tomas&lt;/author&gt;&lt;author&gt;Bush, Kevin&lt;/author&gt;&lt;author&gt;Cheacharoen, Rongrong&lt;/author&gt;&lt;author&gt;Beal, Rachel&lt;/author&gt;&lt;author&gt;Bowring, Andrea&lt;/author&gt;&lt;author&gt;McGehee, Michael D.&lt;/author&gt;&lt;/authors&gt;&lt;/contributors&gt;&lt;titles&gt;&lt;title&gt;Towards enabling stable lead halide perovskite solar cells; interplay between structural, environmental, and thermal stability&lt;/title&gt;&lt;secondary-title&gt;Journal of Materials Chemistry A&lt;/secondary-title&gt;&lt;/titles&gt;&lt;periodical&gt;&lt;full-title&gt;Journal of Materials Chemistry A&lt;/full-title&gt;&lt;/periodical&gt;&lt;pages&gt;11483-11500&lt;/pages&gt;&lt;volume&gt;5&lt;/volume&gt;&lt;number&gt;23&lt;/number&gt;&lt;section&gt;11483&lt;/section&gt;&lt;dates&gt;&lt;year&gt;2017&lt;/year&gt;&lt;/dates&gt;&lt;isbn&gt;2050-7488&amp;#xD;2050-7496&lt;/isbn&gt;&lt;urls&gt;&lt;/urls&gt;&lt;electronic-resource-num&gt;10.1039/c7ta00434f&lt;/electronic-resource-num&gt;&lt;/record&gt;&lt;/Cite&gt;&lt;/EndNote&gt;</w:instrText>
      </w:r>
      <w:r w:rsidR="00E26246" w:rsidRPr="00952FEF">
        <w:rPr>
          <w:rFonts w:cs="Times New Roman"/>
        </w:rPr>
        <w:fldChar w:fldCharType="separate"/>
      </w:r>
      <w:r w:rsidR="00C56DBD" w:rsidRPr="00952FEF">
        <w:rPr>
          <w:rFonts w:cs="Times New Roman"/>
          <w:noProof/>
          <w:vertAlign w:val="superscript"/>
        </w:rPr>
        <w:t>44</w:t>
      </w:r>
      <w:r w:rsidR="00E26246" w:rsidRPr="00952FEF">
        <w:rPr>
          <w:rFonts w:cs="Times New Roman"/>
        </w:rPr>
        <w:fldChar w:fldCharType="end"/>
      </w:r>
      <w:r w:rsidR="00E26246" w:rsidRPr="00952FEF">
        <w:rPr>
          <w:rFonts w:cs="Times New Roman"/>
        </w:rPr>
        <w:t>:</w:t>
      </w:r>
    </w:p>
    <w:p w14:paraId="2AFB501D" w14:textId="77777777" w:rsidR="00DC16E5" w:rsidRPr="00952FEF" w:rsidRDefault="00DC16E5" w:rsidP="00DC16E5">
      <w:pPr>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8019FF" w:rsidRPr="00952FEF" w14:paraId="2EA65A65" w14:textId="77777777" w:rsidTr="008019FF">
        <w:tc>
          <w:tcPr>
            <w:tcW w:w="350" w:type="pct"/>
          </w:tcPr>
          <w:p w14:paraId="08BB04B7" w14:textId="77777777" w:rsidR="008019FF" w:rsidRPr="00952FEF" w:rsidRDefault="008019FF" w:rsidP="00897E7A">
            <w:pPr>
              <w:rPr>
                <w:rFonts w:cs="Times New Roman"/>
                <w:iCs/>
              </w:rPr>
            </w:pPr>
          </w:p>
        </w:tc>
        <w:tc>
          <w:tcPr>
            <w:tcW w:w="4300" w:type="pct"/>
          </w:tcPr>
          <w:p w14:paraId="09B095E8" w14:textId="3822F2EB" w:rsidR="008019FF" w:rsidRPr="00952FEF" w:rsidRDefault="00111097" w:rsidP="00897E7A">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+HI</m:t>
                </m:r>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s</m:t>
                    </m:r>
                  </m:e>
                </m:d>
              </m:oMath>
            </m:oMathPara>
          </w:p>
        </w:tc>
        <w:tc>
          <w:tcPr>
            <w:tcW w:w="350" w:type="pct"/>
          </w:tcPr>
          <w:p w14:paraId="5673AC50" w14:textId="35B0CAC3" w:rsidR="008019FF" w:rsidRPr="00952FEF" w:rsidRDefault="008019FF" w:rsidP="008019FF">
            <w:pPr>
              <w:jc w:val="right"/>
              <w:rPr>
                <w:rFonts w:cs="Times New Roman"/>
                <w:iCs/>
              </w:rPr>
            </w:pPr>
            <w:bookmarkStart w:id="19" w:name="_Ref86760728"/>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5</w:t>
            </w:r>
            <w:r w:rsidR="0066522F" w:rsidRPr="00952FEF">
              <w:rPr>
                <w:rFonts w:cs="Times New Roman"/>
                <w:iCs/>
              </w:rPr>
              <w:fldChar w:fldCharType="end"/>
            </w:r>
            <w:bookmarkEnd w:id="19"/>
            <w:r w:rsidRPr="00952FEF">
              <w:rPr>
                <w:rFonts w:cs="Times New Roman"/>
                <w:iCs/>
              </w:rPr>
              <w:t>)</w:t>
            </w:r>
          </w:p>
        </w:tc>
      </w:tr>
    </w:tbl>
    <w:p w14:paraId="3E4B2799" w14:textId="77777777" w:rsidR="00E26246" w:rsidRPr="00952FEF" w:rsidRDefault="00E26246" w:rsidP="00E26246">
      <w:pPr>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8019FF" w:rsidRPr="00952FEF" w14:paraId="73E75C91" w14:textId="77777777" w:rsidTr="008019FF">
        <w:tc>
          <w:tcPr>
            <w:tcW w:w="350" w:type="pct"/>
          </w:tcPr>
          <w:p w14:paraId="2796C9BC" w14:textId="77777777" w:rsidR="008019FF" w:rsidRPr="00952FEF" w:rsidRDefault="008019FF" w:rsidP="00351D72">
            <w:pPr>
              <w:rPr>
                <w:rFonts w:cs="Times New Roman"/>
                <w:iCs/>
              </w:rPr>
            </w:pPr>
          </w:p>
        </w:tc>
        <w:tc>
          <w:tcPr>
            <w:tcW w:w="4300" w:type="pct"/>
          </w:tcPr>
          <w:p w14:paraId="5EC60165" w14:textId="30D0C9C0" w:rsidR="008019FF" w:rsidRPr="00952FEF" w:rsidRDefault="00111097" w:rsidP="00351D72">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I</m:t>
                </m:r>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s</m:t>
                    </m:r>
                  </m:e>
                </m:d>
              </m:oMath>
            </m:oMathPara>
          </w:p>
        </w:tc>
        <w:tc>
          <w:tcPr>
            <w:tcW w:w="350" w:type="pct"/>
          </w:tcPr>
          <w:p w14:paraId="6D306032" w14:textId="7A7C7279" w:rsidR="008019FF" w:rsidRPr="00952FEF" w:rsidRDefault="008019FF" w:rsidP="00351D72">
            <w:pPr>
              <w:jc w:val="right"/>
              <w:rPr>
                <w:rFonts w:cs="Times New Roman"/>
                <w:iCs/>
              </w:rPr>
            </w:pPr>
            <w:bookmarkStart w:id="20" w:name="_Ref87619461"/>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6</w:t>
            </w:r>
            <w:r w:rsidR="0066522F" w:rsidRPr="00952FEF">
              <w:rPr>
                <w:rFonts w:cs="Times New Roman"/>
                <w:iCs/>
              </w:rPr>
              <w:fldChar w:fldCharType="end"/>
            </w:r>
            <w:bookmarkEnd w:id="20"/>
            <w:r w:rsidRPr="00952FEF">
              <w:rPr>
                <w:rFonts w:cs="Times New Roman"/>
                <w:iCs/>
              </w:rPr>
              <w:t>)</w:t>
            </w:r>
          </w:p>
        </w:tc>
      </w:tr>
    </w:tbl>
    <w:p w14:paraId="05DCD874" w14:textId="1B5C8489" w:rsidR="00CD31A8" w:rsidRPr="00952FEF" w:rsidRDefault="00CD31A8"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8019FF" w:rsidRPr="00952FEF" w14:paraId="438D377B" w14:textId="77777777" w:rsidTr="00CD31A8">
        <w:tc>
          <w:tcPr>
            <w:tcW w:w="350" w:type="pct"/>
          </w:tcPr>
          <w:p w14:paraId="7104E7D8" w14:textId="77777777" w:rsidR="008019FF" w:rsidRPr="00952FEF" w:rsidRDefault="008019FF" w:rsidP="00351D72">
            <w:pPr>
              <w:rPr>
                <w:rFonts w:cs="Times New Roman"/>
              </w:rPr>
            </w:pPr>
          </w:p>
        </w:tc>
        <w:tc>
          <w:tcPr>
            <w:tcW w:w="4300" w:type="pct"/>
          </w:tcPr>
          <w:p w14:paraId="643F4A91" w14:textId="0843F8BA" w:rsidR="008019FF" w:rsidRPr="00952FEF" w:rsidRDefault="00111097" w:rsidP="00351D72">
            <w:pPr>
              <w:rPr>
                <w:rFonts w:eastAsiaTheme="minorEastAsia" w:cs="Times New Roman"/>
              </w:rPr>
            </w:pPr>
            <m:oMathPara>
              <m:oMath>
                <m:sSub>
                  <m:sSubPr>
                    <m:ctrlPr>
                      <w:rPr>
                        <w:rFonts w:ascii="Cambria Math" w:hAnsi="Cambria Math" w:cs="Times New Roman"/>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rPr>
                    </m:ctrlPr>
                  </m:dPr>
                  <m:e>
                    <m:r>
                      <m:rPr>
                        <m:sty m:val="p"/>
                      </m:rPr>
                      <w:rPr>
                        <w:rFonts w:ascii="Cambria Math" w:hAnsi="Cambria Math" w:cs="Times New Roman"/>
                      </w:rPr>
                      <m:t>s</m:t>
                    </m:r>
                  </m:e>
                </m:d>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NH</m:t>
                    </m:r>
                  </m:e>
                  <m:sub>
                    <m:r>
                      <m:rPr>
                        <m:sty m:val="p"/>
                      </m:rPr>
                      <w:rPr>
                        <w:rFonts w:ascii="Cambria Math" w:hAnsi="Cambria Math" w:cs="Times New Roman"/>
                      </w:rPr>
                      <m:t>3</m:t>
                    </m:r>
                  </m:sub>
                </m:sSub>
                <m:d>
                  <m:dPr>
                    <m:ctrlPr>
                      <w:rPr>
                        <w:rFonts w:ascii="Cambria Math" w:hAnsi="Cambria Math" w:cs="Times New Roman"/>
                      </w:rPr>
                    </m:ctrlPr>
                  </m:dPr>
                  <m:e>
                    <m:r>
                      <m:rPr>
                        <m:sty m:val="p"/>
                      </m:rPr>
                      <w:rPr>
                        <w:rFonts w:ascii="Cambria Math" w:hAnsi="Cambria Math" w:cs="Times New Roman"/>
                      </w:rPr>
                      <m:t>g</m:t>
                    </m:r>
                  </m:e>
                </m:d>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rPr>
                    </m:ctrlPr>
                  </m:dPr>
                  <m:e>
                    <m:r>
                      <m:rPr>
                        <m:sty m:val="p"/>
                      </m:rPr>
                      <w:rPr>
                        <w:rFonts w:ascii="Cambria Math" w:hAnsi="Cambria Math" w:cs="Times New Roman"/>
                      </w:rPr>
                      <m:t>s</m:t>
                    </m:r>
                  </m:e>
                </m:d>
              </m:oMath>
            </m:oMathPara>
          </w:p>
        </w:tc>
        <w:tc>
          <w:tcPr>
            <w:tcW w:w="350" w:type="pct"/>
          </w:tcPr>
          <w:p w14:paraId="6B1C9BAD" w14:textId="565B760D" w:rsidR="008019FF" w:rsidRPr="00952FEF" w:rsidRDefault="00CD31A8" w:rsidP="00351D72">
            <w:pPr>
              <w:jc w:val="right"/>
              <w:rPr>
                <w:rFonts w:cs="Times New Roman"/>
              </w:rPr>
            </w:pPr>
            <w:r w:rsidRPr="00952FEF">
              <w:rPr>
                <w:rFonts w:cs="Times New Roman"/>
              </w:rPr>
              <w:t>(</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r w:rsidR="0066522F" w:rsidRPr="00952FEF">
              <w:rPr>
                <w:rFonts w:cs="Times New Roman"/>
              </w:rPr>
              <w:noBreakHyphen/>
            </w:r>
            <w:r w:rsidR="00AD6636" w:rsidRPr="00952FEF">
              <w:rPr>
                <w:rFonts w:cs="Times New Roman"/>
              </w:rPr>
              <w:fldChar w:fldCharType="begin"/>
            </w:r>
            <w:r w:rsidR="00AD6636" w:rsidRPr="00952FEF">
              <w:rPr>
                <w:rFonts w:cs="Times New Roman"/>
              </w:rPr>
              <w:instrText xml:space="preserve"> SEQ Equation \* ARABIC \s 1 </w:instrText>
            </w:r>
            <w:r w:rsidR="00AD6636" w:rsidRPr="00952FEF">
              <w:rPr>
                <w:rFonts w:cs="Times New Roman"/>
              </w:rPr>
              <w:fldChar w:fldCharType="separate"/>
            </w:r>
            <w:r w:rsidR="00881BE8">
              <w:rPr>
                <w:rFonts w:cs="Times New Roman"/>
                <w:noProof/>
              </w:rPr>
              <w:t>7</w:t>
            </w:r>
            <w:r w:rsidR="00AD6636" w:rsidRPr="00952FEF">
              <w:rPr>
                <w:rFonts w:cs="Times New Roman"/>
                <w:noProof/>
              </w:rPr>
              <w:fldChar w:fldCharType="end"/>
            </w:r>
            <w:r w:rsidRPr="00952FEF">
              <w:rPr>
                <w:rFonts w:cs="Times New Roman"/>
              </w:rPr>
              <w:t>)</w:t>
            </w:r>
          </w:p>
        </w:tc>
      </w:tr>
    </w:tbl>
    <w:p w14:paraId="7E8EB240" w14:textId="315D6308" w:rsidR="00CD31A8" w:rsidRPr="00952FEF" w:rsidRDefault="00CD31A8"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8019FF" w:rsidRPr="00952FEF" w14:paraId="3F4A9BCC" w14:textId="77777777" w:rsidTr="00CD31A8">
        <w:tc>
          <w:tcPr>
            <w:tcW w:w="350" w:type="pct"/>
          </w:tcPr>
          <w:p w14:paraId="2CEE4745" w14:textId="77777777" w:rsidR="008019FF" w:rsidRPr="00952FEF" w:rsidRDefault="008019FF" w:rsidP="00351D72">
            <w:pPr>
              <w:rPr>
                <w:rFonts w:cs="Times New Roman"/>
              </w:rPr>
            </w:pPr>
          </w:p>
        </w:tc>
        <w:tc>
          <w:tcPr>
            <w:tcW w:w="4300" w:type="pct"/>
          </w:tcPr>
          <w:p w14:paraId="4C30DF48" w14:textId="15690D0B" w:rsidR="008019FF" w:rsidRPr="00952FEF" w:rsidRDefault="00111097" w:rsidP="00351D72">
            <w:pPr>
              <w:rPr>
                <w:rFonts w:eastAsiaTheme="minorEastAsia" w:cs="Times New Roman"/>
              </w:rPr>
            </w:pPr>
            <m:oMathPara>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CH</m:t>
                    </m:r>
                  </m:e>
                  <m:sub>
                    <m:r>
                      <m:rPr>
                        <m:sty m:val="p"/>
                      </m:rPr>
                      <w:rPr>
                        <w:rFonts w:ascii="Cambria Math" w:eastAsiaTheme="minorEastAsia" w:hAnsi="Cambria Math" w:cs="Times New Roman"/>
                      </w:rPr>
                      <m:t>3</m:t>
                    </m:r>
                  </m:sub>
                </m:sSub>
                <m:r>
                  <m:rPr>
                    <m:sty m:val="p"/>
                  </m:rPr>
                  <w:rPr>
                    <w:rFonts w:ascii="Cambria Math" w:eastAsiaTheme="minorEastAsia" w:hAnsi="Cambria Math" w:cs="Times New Roman"/>
                  </w:rPr>
                  <m:t>Pb</m:t>
                </m:r>
                <m:sSub>
                  <m:sSubPr>
                    <m:ctrlPr>
                      <w:rPr>
                        <w:rFonts w:ascii="Cambria Math" w:eastAsiaTheme="minorEastAsia" w:hAnsi="Cambria Math" w:cs="Times New Roman"/>
                      </w:rPr>
                    </m:ctrlPr>
                  </m:sSubPr>
                  <m:e>
                    <m:r>
                      <m:rPr>
                        <m:sty m:val="p"/>
                      </m:rPr>
                      <w:rPr>
                        <w:rFonts w:ascii="Cambria Math" w:eastAsiaTheme="minorEastAsia" w:hAnsi="Cambria Math" w:cs="Times New Roman"/>
                      </w:rPr>
                      <m:t>I</m:t>
                    </m:r>
                  </m:e>
                  <m:sub>
                    <m:r>
                      <m:rPr>
                        <m:sty m:val="p"/>
                      </m:rPr>
                      <w:rPr>
                        <w:rFonts w:ascii="Cambria Math" w:eastAsiaTheme="minorEastAsia" w:hAnsi="Cambria Math" w:cs="Times New Roman"/>
                      </w:rPr>
                      <m:t>3</m:t>
                    </m:r>
                  </m:sub>
                </m:sSub>
                <m:r>
                  <m:rPr>
                    <m:sty m:val="p"/>
                  </m:rPr>
                  <w:rPr>
                    <w:rFonts w:ascii="Cambria Math" w:eastAsiaTheme="minorEastAsia" w:hAnsi="Cambria Math" w:cs="Times New Roman"/>
                  </w:rPr>
                  <m:t xml:space="preserve"> →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CH</m:t>
                    </m:r>
                  </m:e>
                  <m:sub>
                    <m:r>
                      <m:rPr>
                        <m:sty m:val="p"/>
                      </m:rPr>
                      <w:rPr>
                        <w:rFonts w:ascii="Cambria Math" w:eastAsiaTheme="minorEastAsia" w:hAnsi="Cambria Math" w:cs="Times New Roman"/>
                      </w:rPr>
                      <m:t>3</m:t>
                    </m:r>
                  </m:sub>
                </m:sSub>
                <m:r>
                  <m:rPr>
                    <m:sty m:val="p"/>
                  </m:rPr>
                  <w:rPr>
                    <w:rFonts w:ascii="Cambria Math" w:eastAsiaTheme="minorEastAsia" w:hAnsi="Cambria Math" w:cs="Times New Roman"/>
                  </w:rPr>
                  <m:t>I</m:t>
                </m:r>
                <m:d>
                  <m:dPr>
                    <m:ctrlPr>
                      <w:rPr>
                        <w:rFonts w:ascii="Cambria Math" w:eastAsiaTheme="minorEastAsia" w:hAnsi="Cambria Math" w:cs="Times New Roman"/>
                      </w:rPr>
                    </m:ctrlPr>
                  </m:dPr>
                  <m:e>
                    <m:r>
                      <m:rPr>
                        <m:sty m:val="p"/>
                      </m:rPr>
                      <w:rPr>
                        <w:rFonts w:ascii="Cambria Math" w:eastAsiaTheme="minorEastAsia" w:hAnsi="Cambria Math" w:cs="Times New Roman"/>
                      </w:rPr>
                      <m:t>g</m:t>
                    </m:r>
                  </m:e>
                </m:d>
                <m:r>
                  <m:rPr>
                    <m:sty m:val="p"/>
                  </m:rPr>
                  <w:rPr>
                    <w:rFonts w:ascii="Cambria Math" w:eastAsiaTheme="minorEastAsia" w:hAnsi="Cambria Math" w:cs="Times New Roman"/>
                  </w:rPr>
                  <m:t>+Pb</m:t>
                </m:r>
                <m:sSub>
                  <m:sSubPr>
                    <m:ctrlPr>
                      <w:rPr>
                        <w:rFonts w:ascii="Cambria Math" w:eastAsiaTheme="minorEastAsia" w:hAnsi="Cambria Math" w:cs="Times New Roman"/>
                      </w:rPr>
                    </m:ctrlPr>
                  </m:sSubPr>
                  <m:e>
                    <m:r>
                      <m:rPr>
                        <m:sty m:val="p"/>
                      </m:rPr>
                      <w:rPr>
                        <w:rFonts w:ascii="Cambria Math" w:eastAsiaTheme="minorEastAsia" w:hAnsi="Cambria Math" w:cs="Times New Roman"/>
                      </w:rPr>
                      <m:t>I</m:t>
                    </m:r>
                  </m:e>
                  <m:sub>
                    <m:r>
                      <m:rPr>
                        <m:sty m:val="p"/>
                      </m:rPr>
                      <w:rPr>
                        <w:rFonts w:ascii="Cambria Math" w:eastAsiaTheme="minorEastAsia" w:hAnsi="Cambria Math" w:cs="Times New Roman"/>
                      </w:rPr>
                      <m:t>2</m:t>
                    </m:r>
                  </m:sub>
                </m:sSub>
                <m:r>
                  <m:rPr>
                    <m:sty m:val="p"/>
                  </m:rPr>
                  <w:rPr>
                    <w:rFonts w:ascii="Cambria Math" w:eastAsiaTheme="minorEastAsia" w:hAnsi="Cambria Math" w:cs="Times New Roman"/>
                  </w:rPr>
                  <m:t>(s)</m:t>
                </m:r>
              </m:oMath>
            </m:oMathPara>
          </w:p>
        </w:tc>
        <w:tc>
          <w:tcPr>
            <w:tcW w:w="350" w:type="pct"/>
          </w:tcPr>
          <w:p w14:paraId="09F2B65C" w14:textId="3F1BE6A4" w:rsidR="008019FF" w:rsidRPr="00952FEF" w:rsidRDefault="00CD31A8" w:rsidP="00351D72">
            <w:pPr>
              <w:jc w:val="right"/>
              <w:rPr>
                <w:rFonts w:cs="Times New Roman"/>
              </w:rPr>
            </w:pPr>
            <w:r w:rsidRPr="00952FEF">
              <w:rPr>
                <w:rFonts w:cs="Times New Roman"/>
              </w:rPr>
              <w:t>(</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r w:rsidR="0066522F" w:rsidRPr="00952FEF">
              <w:rPr>
                <w:rFonts w:cs="Times New Roman"/>
              </w:rPr>
              <w:noBreakHyphen/>
            </w:r>
            <w:r w:rsidR="00AD6636" w:rsidRPr="00952FEF">
              <w:rPr>
                <w:rFonts w:cs="Times New Roman"/>
              </w:rPr>
              <w:fldChar w:fldCharType="begin"/>
            </w:r>
            <w:r w:rsidR="00AD6636" w:rsidRPr="00952FEF">
              <w:rPr>
                <w:rFonts w:cs="Times New Roman"/>
              </w:rPr>
              <w:instrText xml:space="preserve"> SEQ Equation \* ARABIC \s 1 </w:instrText>
            </w:r>
            <w:r w:rsidR="00AD6636" w:rsidRPr="00952FEF">
              <w:rPr>
                <w:rFonts w:cs="Times New Roman"/>
              </w:rPr>
              <w:fldChar w:fldCharType="separate"/>
            </w:r>
            <w:r w:rsidR="00881BE8">
              <w:rPr>
                <w:rFonts w:cs="Times New Roman"/>
                <w:noProof/>
              </w:rPr>
              <w:t>8</w:t>
            </w:r>
            <w:r w:rsidR="00AD6636" w:rsidRPr="00952FEF">
              <w:rPr>
                <w:rFonts w:cs="Times New Roman"/>
                <w:noProof/>
              </w:rPr>
              <w:fldChar w:fldCharType="end"/>
            </w:r>
            <w:r w:rsidRPr="00952FEF">
              <w:rPr>
                <w:rFonts w:cs="Times New Roman"/>
              </w:rPr>
              <w:t>)</w:t>
            </w:r>
          </w:p>
        </w:tc>
      </w:tr>
    </w:tbl>
    <w:p w14:paraId="65503CD7" w14:textId="455CF8A5" w:rsidR="00CD31A8" w:rsidRPr="00952FEF" w:rsidRDefault="00CD31A8" w:rsidP="009F2A02">
      <w:pPr>
        <w:pStyle w:val="Caption"/>
        <w:rPr>
          <w:rFonts w:cs="Times New Roman"/>
        </w:rPr>
      </w:pP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8019FF" w:rsidRPr="00952FEF" w14:paraId="7E70EA81" w14:textId="77777777" w:rsidTr="00CD31A8">
        <w:trPr>
          <w:jc w:val="right"/>
        </w:trPr>
        <w:tc>
          <w:tcPr>
            <w:tcW w:w="350" w:type="pct"/>
          </w:tcPr>
          <w:p w14:paraId="76CBB486" w14:textId="77777777" w:rsidR="008019FF" w:rsidRPr="00952FEF" w:rsidRDefault="008019FF" w:rsidP="00351D72">
            <w:pPr>
              <w:rPr>
                <w:rFonts w:cs="Times New Roman"/>
              </w:rPr>
            </w:pPr>
          </w:p>
        </w:tc>
        <w:tc>
          <w:tcPr>
            <w:tcW w:w="4300" w:type="pct"/>
          </w:tcPr>
          <w:p w14:paraId="7FD966E5" w14:textId="52C48398" w:rsidR="008019FF" w:rsidRPr="00952FEF" w:rsidRDefault="00CD31A8" w:rsidP="00351D72">
            <w:pPr>
              <w:rPr>
                <w:rFonts w:eastAsiaTheme="minorEastAsia" w:cs="Times New Roman"/>
                <w:iCs/>
              </w:rPr>
            </w:pPr>
            <m:oMathPara>
              <m:oMath>
                <m:r>
                  <w:rPr>
                    <w:rFonts w:ascii="Cambria Math" w:eastAsiaTheme="minorEastAsia" w:hAnsi="Cambria Math" w:cs="Times New Roman"/>
                  </w:rPr>
                  <m:t>n</m:t>
                </m:r>
                <m:sSub>
                  <m:sSubPr>
                    <m:ctrlPr>
                      <w:rPr>
                        <w:rFonts w:ascii="Cambria Math" w:eastAsiaTheme="minorEastAsia" w:hAnsi="Cambria Math" w:cs="Times New Roman"/>
                        <w:iCs/>
                      </w:rPr>
                    </m:ctrlPr>
                  </m:sSubPr>
                  <m:e>
                    <m:r>
                      <m:rPr>
                        <m:sty m:val="p"/>
                      </m:rPr>
                      <w:rPr>
                        <w:rFonts w:ascii="Cambria Math" w:eastAsiaTheme="minorEastAsia" w:hAnsi="Cambria Math" w:cs="Times New Roman"/>
                      </w:rPr>
                      <m:t>CH</m:t>
                    </m:r>
                  </m:e>
                  <m:sub>
                    <m:r>
                      <m:rPr>
                        <m:sty m:val="p"/>
                      </m:rPr>
                      <w:rPr>
                        <w:rFonts w:ascii="Cambria Math" w:eastAsiaTheme="minorEastAsia" w:hAnsi="Cambria Math" w:cs="Times New Roman"/>
                      </w:rPr>
                      <m:t>3</m:t>
                    </m:r>
                  </m:sub>
                </m:sSub>
                <m:r>
                  <m:rPr>
                    <m:sty m:val="p"/>
                  </m:rPr>
                  <w:rPr>
                    <w:rFonts w:ascii="Cambria Math" w:eastAsiaTheme="minorEastAsia" w:hAnsi="Cambria Math" w:cs="Times New Roman"/>
                  </w:rPr>
                  <m:t>I</m:t>
                </m:r>
                <m:d>
                  <m:dPr>
                    <m:ctrlPr>
                      <w:rPr>
                        <w:rFonts w:ascii="Cambria Math" w:eastAsiaTheme="minorEastAsia" w:hAnsi="Cambria Math" w:cs="Times New Roman"/>
                        <w:iCs/>
                      </w:rPr>
                    </m:ctrlPr>
                  </m:dPr>
                  <m:e>
                    <m:r>
                      <m:rPr>
                        <m:sty m:val="p"/>
                      </m:rPr>
                      <w:rPr>
                        <w:rFonts w:ascii="Cambria Math" w:eastAsiaTheme="minorEastAsia" w:hAnsi="Cambria Math" w:cs="Times New Roman"/>
                      </w:rPr>
                      <m:t>s</m:t>
                    </m:r>
                  </m:e>
                </m:d>
                <m:r>
                  <m:rPr>
                    <m:sty m:val="p"/>
                  </m:rPr>
                  <w:rPr>
                    <w:rFonts w:ascii="Cambria Math" w:eastAsiaTheme="minorEastAsia" w:hAnsi="Cambria Math" w:cs="Times New Roman"/>
                  </w:rPr>
                  <m:t xml:space="preserve"> </m:t>
                </m:r>
                <m:m>
                  <m:mPr>
                    <m:mcs>
                      <m:mc>
                        <m:mcPr>
                          <m:count m:val="1"/>
                          <m:mcJc m:val="center"/>
                        </m:mcPr>
                      </m:mc>
                    </m:mcs>
                    <m:ctrlPr>
                      <w:rPr>
                        <w:rFonts w:ascii="Cambria Math" w:eastAsiaTheme="minorEastAsia" w:hAnsi="Cambria Math" w:cs="Times New Roman"/>
                        <w:iCs/>
                      </w:rPr>
                    </m:ctrlPr>
                  </m:mPr>
                  <m:mr>
                    <m:e>
                      <m:r>
                        <m:rPr>
                          <m:sty m:val="p"/>
                        </m:rPr>
                        <w:rPr>
                          <w:rFonts w:ascii="Cambria Math" w:eastAsiaTheme="minorEastAsia" w:hAnsi="Cambria Math" w:cs="Times New Roman"/>
                        </w:rPr>
                        <m:t xml:space="preserve">in </m:t>
                      </m:r>
                      <m:sSub>
                        <m:sSubPr>
                          <m:ctrlPr>
                            <w:rPr>
                              <w:rFonts w:ascii="Cambria Math" w:eastAsiaTheme="minorEastAsia" w:hAnsi="Cambria Math" w:cs="Times New Roman"/>
                              <w:iCs/>
                            </w:rPr>
                          </m:ctrlPr>
                        </m:sSubPr>
                        <m:e>
                          <m:r>
                            <m:rPr>
                              <m:sty m:val="p"/>
                            </m:rPr>
                            <w:rPr>
                              <w:rFonts w:ascii="Cambria Math" w:eastAsiaTheme="minorEastAsia" w:hAnsi="Cambria Math" w:cs="Times New Roman"/>
                            </w:rPr>
                            <m:t>PbI</m:t>
                          </m:r>
                        </m:e>
                        <m:sub>
                          <m:r>
                            <m:rPr>
                              <m:sty m:val="p"/>
                            </m:rPr>
                            <w:rPr>
                              <w:rFonts w:ascii="Cambria Math" w:eastAsiaTheme="minorEastAsia" w:hAnsi="Cambria Math" w:cs="Times New Roman"/>
                            </w:rPr>
                            <m:t>2</m:t>
                          </m:r>
                        </m:sub>
                      </m:sSub>
                    </m:e>
                  </m:mr>
                  <m:mr>
                    <m:e>
                      <m:r>
                        <m:rPr>
                          <m:sty m:val="p"/>
                        </m:rPr>
                        <w:rPr>
                          <w:rFonts w:ascii="Cambria Math" w:eastAsiaTheme="minorEastAsia" w:hAnsi="Cambria Math" w:cs="Times New Roman"/>
                        </w:rPr>
                        <m:t>→</m:t>
                      </m:r>
                    </m:e>
                  </m:mr>
                </m:m>
                <m:r>
                  <m:rPr>
                    <m:sty m:val="p"/>
                  </m:rPr>
                  <w:rPr>
                    <w:rFonts w:ascii="Cambria Math" w:eastAsiaTheme="minorEastAsia" w:hAnsi="Cambria Math" w:cs="Times New Roman"/>
                  </w:rPr>
                  <m:t xml:space="preserve"> </m:t>
                </m:r>
                <m:sSub>
                  <m:sSubPr>
                    <m:ctrlPr>
                      <w:rPr>
                        <w:rFonts w:ascii="Cambria Math" w:eastAsiaTheme="minorEastAsia" w:hAnsi="Cambria Math" w:cs="Times New Roman"/>
                        <w:iCs/>
                      </w:rPr>
                    </m:ctrlPr>
                  </m:sSubPr>
                  <m:e>
                    <m:r>
                      <m:rPr>
                        <m:sty m:val="p"/>
                      </m:rPr>
                      <w:rPr>
                        <w:rFonts w:ascii="Cambria Math" w:eastAsiaTheme="minorEastAsia" w:hAnsi="Cambria Math" w:cs="Times New Roman"/>
                      </w:rPr>
                      <m:t>C</m:t>
                    </m:r>
                  </m:e>
                  <m:sub>
                    <m:r>
                      <m:rPr>
                        <m:sty m:val="p"/>
                      </m:rPr>
                      <w:rPr>
                        <w:rFonts w:ascii="Cambria Math" w:eastAsiaTheme="minorEastAsia" w:hAnsi="Cambria Math" w:cs="Times New Roman"/>
                      </w:rPr>
                      <m:t>n</m:t>
                    </m:r>
                  </m:sub>
                </m:sSub>
                <m:sSub>
                  <m:sSubPr>
                    <m:ctrlPr>
                      <w:rPr>
                        <w:rFonts w:ascii="Cambria Math" w:eastAsiaTheme="minorEastAsia" w:hAnsi="Cambria Math" w:cs="Times New Roman"/>
                        <w:iCs/>
                      </w:rPr>
                    </m:ctrlPr>
                  </m:sSubPr>
                  <m:e>
                    <m:r>
                      <m:rPr>
                        <m:sty m:val="p"/>
                      </m:rPr>
                      <w:rPr>
                        <w:rFonts w:ascii="Cambria Math" w:eastAsiaTheme="minorEastAsia" w:hAnsi="Cambria Math" w:cs="Times New Roman"/>
                      </w:rPr>
                      <m:t>H</m:t>
                    </m:r>
                  </m:e>
                  <m:sub>
                    <m:r>
                      <w:rPr>
                        <w:rFonts w:ascii="Cambria Math" w:eastAsiaTheme="minorEastAsia" w:hAnsi="Cambria Math" w:cs="Times New Roman"/>
                      </w:rPr>
                      <m:t>2n</m:t>
                    </m:r>
                  </m:sub>
                </m:sSub>
                <m:d>
                  <m:dPr>
                    <m:ctrlPr>
                      <w:rPr>
                        <w:rFonts w:ascii="Cambria Math" w:eastAsiaTheme="minorEastAsia" w:hAnsi="Cambria Math" w:cs="Times New Roman"/>
                        <w:iCs/>
                      </w:rPr>
                    </m:ctrlPr>
                  </m:dPr>
                  <m:e>
                    <m:r>
                      <m:rPr>
                        <m:sty m:val="p"/>
                      </m:rPr>
                      <w:rPr>
                        <w:rFonts w:ascii="Cambria Math" w:eastAsiaTheme="minorEastAsia" w:hAnsi="Cambria Math" w:cs="Times New Roman"/>
                      </w:rPr>
                      <m:t>s</m:t>
                    </m:r>
                  </m:e>
                </m:d>
                <m:r>
                  <m:rPr>
                    <m:sty m:val="p"/>
                  </m:rPr>
                  <w:rPr>
                    <w:rFonts w:ascii="Cambria Math" w:eastAsiaTheme="minorEastAsia" w:hAnsi="Cambria Math" w:cs="Times New Roman"/>
                  </w:rPr>
                  <m:t>+</m:t>
                </m:r>
                <m:r>
                  <w:rPr>
                    <w:rFonts w:ascii="Cambria Math" w:eastAsiaTheme="minorEastAsia" w:hAnsi="Cambria Math" w:cs="Times New Roman"/>
                  </w:rPr>
                  <m:t>n</m:t>
                </m:r>
                <m:r>
                  <m:rPr>
                    <m:sty m:val="p"/>
                  </m:rPr>
                  <w:rPr>
                    <w:rFonts w:ascii="Cambria Math" w:eastAsiaTheme="minorEastAsia" w:hAnsi="Cambria Math" w:cs="Times New Roman"/>
                  </w:rPr>
                  <m:t>HI(g)</m:t>
                </m:r>
              </m:oMath>
            </m:oMathPara>
          </w:p>
        </w:tc>
        <w:tc>
          <w:tcPr>
            <w:tcW w:w="350" w:type="pct"/>
          </w:tcPr>
          <w:p w14:paraId="524D66E3" w14:textId="1EA1A8AC" w:rsidR="008019FF" w:rsidRPr="00952FEF" w:rsidRDefault="00CD31A8" w:rsidP="00351D72">
            <w:pPr>
              <w:jc w:val="right"/>
              <w:rPr>
                <w:rFonts w:cs="Times New Roman"/>
              </w:rPr>
            </w:pPr>
            <w:r w:rsidRPr="00952FEF">
              <w:rPr>
                <w:rFonts w:cs="Times New Roman"/>
              </w:rPr>
              <w:t>(</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r w:rsidR="0066522F" w:rsidRPr="00952FEF">
              <w:rPr>
                <w:rFonts w:cs="Times New Roman"/>
              </w:rPr>
              <w:noBreakHyphen/>
            </w:r>
            <w:r w:rsidR="00AD6636" w:rsidRPr="00952FEF">
              <w:rPr>
                <w:rFonts w:cs="Times New Roman"/>
              </w:rPr>
              <w:fldChar w:fldCharType="begin"/>
            </w:r>
            <w:r w:rsidR="00AD6636" w:rsidRPr="00952FEF">
              <w:rPr>
                <w:rFonts w:cs="Times New Roman"/>
              </w:rPr>
              <w:instrText xml:space="preserve"> SEQ Equation \* ARABIC \s 1 </w:instrText>
            </w:r>
            <w:r w:rsidR="00AD6636" w:rsidRPr="00952FEF">
              <w:rPr>
                <w:rFonts w:cs="Times New Roman"/>
              </w:rPr>
              <w:fldChar w:fldCharType="separate"/>
            </w:r>
            <w:r w:rsidR="00881BE8">
              <w:rPr>
                <w:rFonts w:cs="Times New Roman"/>
                <w:noProof/>
              </w:rPr>
              <w:t>9</w:t>
            </w:r>
            <w:r w:rsidR="00AD6636" w:rsidRPr="00952FEF">
              <w:rPr>
                <w:rFonts w:cs="Times New Roman"/>
                <w:noProof/>
              </w:rPr>
              <w:fldChar w:fldCharType="end"/>
            </w:r>
            <w:r w:rsidRPr="00952FEF">
              <w:rPr>
                <w:rFonts w:cs="Times New Roman"/>
              </w:rPr>
              <w:t>)</w:t>
            </w:r>
          </w:p>
        </w:tc>
      </w:tr>
    </w:tbl>
    <w:p w14:paraId="2DFFA834" w14:textId="46CF8F9F" w:rsidR="00A14DF1" w:rsidRPr="00952FEF" w:rsidRDefault="00A14DF1" w:rsidP="00AE24CA">
      <w:pPr>
        <w:rPr>
          <w:rFonts w:cs="Times New Roman"/>
        </w:rPr>
      </w:pPr>
      <w:r w:rsidRPr="00952FEF">
        <w:rPr>
          <w:rFonts w:cs="Times New Roman"/>
        </w:rPr>
        <w:t>All decomposition pathways lead to the formation of PbI</w:t>
      </w:r>
      <w:r w:rsidRPr="00952FEF">
        <w:rPr>
          <w:rFonts w:cs="Times New Roman"/>
          <w:vertAlign w:val="subscript"/>
        </w:rPr>
        <w:t>2</w:t>
      </w:r>
      <w:r w:rsidRPr="00952FEF">
        <w:rPr>
          <w:rFonts w:cs="Times New Roman"/>
        </w:rPr>
        <w:t xml:space="preserve">. This degradation route was initially considered to only occur at high temperatures, (above 250 </w:t>
      </w:r>
      <w:r w:rsidRPr="00952FEF">
        <w:rPr>
          <w:rFonts w:cs="Times New Roman"/>
        </w:rPr>
        <w:sym w:font="Symbol" w:char="F0B0"/>
      </w:r>
      <w:r w:rsidRPr="00952FEF">
        <w:rPr>
          <w:rFonts w:cs="Times New Roman"/>
        </w:rPr>
        <w:t>C)</w:t>
      </w:r>
      <w:r w:rsidRPr="00952FEF">
        <w:rPr>
          <w:rFonts w:cs="Times New Roman"/>
        </w:rPr>
        <w:fldChar w:fldCharType="begin"/>
      </w:r>
      <w:r w:rsidR="00C56DBD" w:rsidRPr="00952FEF">
        <w:rPr>
          <w:rFonts w:cs="Times New Roman"/>
        </w:rPr>
        <w:instrText xml:space="preserve"> ADDIN EN.CITE &lt;EndNote&gt;&lt;Cite&gt;&lt;Author&gt;McLeod&lt;/Author&gt;&lt;Year&gt;2018&lt;/Year&gt;&lt;RecNum&gt;68&lt;/RecNum&gt;&lt;DisplayText&gt;&lt;style face="superscript"&gt;40&lt;/style&gt;&lt;/DisplayText&gt;&lt;record&gt;&lt;rec-number&gt;68&lt;/rec-number&gt;&lt;foreign-keys&gt;&lt;key app="EN" db-id="wtpvs2eacpevd8erfx1vse2mpftzttre9rts" timestamp="1635622545"&gt;68&lt;/key&gt;&lt;/foreign-keys&gt;&lt;ref-type name="Journal Article"&gt;17&lt;/ref-type&gt;&lt;contributors&gt;&lt;authors&gt;&lt;author&gt;McLeod, J. A.&lt;/author&gt;&lt;author&gt;Liu, L.&lt;/author&gt;&lt;/authors&gt;&lt;/contributors&gt;&lt;auth-address&gt;Jiangsu Key Laboratory for Carbon-Based Functional Materials &amp;amp; Devices, Institute of Functional Nano and Soft Materials (FUNSOM), Joint International Research Laboratory of Carbon-Based Functional Materials and Devices , Soochow University , Suzhou , Jiangsu 215123 China.&lt;/auth-address&gt;&lt;titles&gt;&lt;title&gt;Prospects for Mitigating Intrinsic Organic Decomposition in Methylammonium Lead Triiodide Perovskite&lt;/title&gt;&lt;secondary-title&gt;J Phys Chem Lett&lt;/secondary-title&gt;&lt;/titles&gt;&lt;periodical&gt;&lt;full-title&gt;J Phys Chem Lett&lt;/full-title&gt;&lt;/periodical&gt;&lt;pages&gt;2411-2417&lt;/pages&gt;&lt;volume&gt;9&lt;/volume&gt;&lt;number&gt;9&lt;/number&gt;&lt;edition&gt;2018/04/20&lt;/edition&gt;&lt;dates&gt;&lt;year&gt;2018&lt;/year&gt;&lt;pub-dates&gt;&lt;date&gt;May 3&lt;/date&gt;&lt;/pub-dates&gt;&lt;/dates&gt;&lt;isbn&gt;1948-7185 (Electronic)&amp;#xD;1948-7185 (Linking)&lt;/isbn&gt;&lt;accession-num&gt;29672059&lt;/accession-num&gt;&lt;urls&gt;&lt;related-urls&gt;&lt;url&gt;https://www.ncbi.nlm.nih.gov/pubmed/29672059&lt;/url&gt;&lt;/related-urls&gt;&lt;/urls&gt;&lt;electronic-resource-num&gt;10.1021/acs.jpclett.8b00323&lt;/electronic-resource-num&gt;&lt;/record&gt;&lt;/Cite&gt;&lt;/EndNote&gt;</w:instrText>
      </w:r>
      <w:r w:rsidRPr="00952FEF">
        <w:rPr>
          <w:rFonts w:cs="Times New Roman"/>
        </w:rPr>
        <w:fldChar w:fldCharType="separate"/>
      </w:r>
      <w:r w:rsidR="00C56DBD" w:rsidRPr="00952FEF">
        <w:rPr>
          <w:rFonts w:cs="Times New Roman"/>
          <w:noProof/>
          <w:vertAlign w:val="superscript"/>
        </w:rPr>
        <w:t>40</w:t>
      </w:r>
      <w:r w:rsidRPr="00952FEF">
        <w:rPr>
          <w:rFonts w:cs="Times New Roman"/>
        </w:rPr>
        <w:fldChar w:fldCharType="end"/>
      </w:r>
      <w:r w:rsidRPr="00952FEF">
        <w:rPr>
          <w:rFonts w:cs="Times New Roman"/>
        </w:rPr>
        <w:t>; however, it has been shown that MAPbI</w:t>
      </w:r>
      <w:r w:rsidRPr="00952FEF">
        <w:rPr>
          <w:rFonts w:cs="Times New Roman"/>
          <w:vertAlign w:val="subscript"/>
        </w:rPr>
        <w:t>3</w:t>
      </w:r>
      <w:r w:rsidRPr="00952FEF">
        <w:rPr>
          <w:rFonts w:cs="Times New Roman"/>
        </w:rPr>
        <w:t xml:space="preserve"> decomposition can occur at much lower temperatures (85 </w:t>
      </w:r>
      <w:r w:rsidRPr="00952FEF">
        <w:rPr>
          <w:rFonts w:cs="Times New Roman"/>
        </w:rPr>
        <w:sym w:font="Symbol" w:char="F0B0"/>
      </w:r>
      <w:r w:rsidRPr="00952FEF">
        <w:rPr>
          <w:rFonts w:cs="Times New Roman"/>
        </w:rPr>
        <w:t>C)</w:t>
      </w:r>
      <w:r w:rsidRPr="00952FEF">
        <w:rPr>
          <w:rFonts w:cs="Times New Roman"/>
        </w:rPr>
        <w:fldChar w:fldCharType="begin"/>
      </w:r>
      <w:r w:rsidR="00C56DBD" w:rsidRPr="00952FEF">
        <w:rPr>
          <w:rFonts w:cs="Times New Roman"/>
        </w:rPr>
        <w:instrText xml:space="preserve"> ADDIN EN.CITE &lt;EndNote&gt;&lt;Cite&gt;&lt;Author&gt;Conings&lt;/Author&gt;&lt;Year&gt;2015&lt;/Year&gt;&lt;RecNum&gt;139&lt;/RecNum&gt;&lt;DisplayText&gt;&lt;style face="superscript"&gt;45&lt;/style&gt;&lt;/DisplayText&gt;&lt;record&gt;&lt;rec-number&gt;139&lt;/rec-number&gt;&lt;foreign-keys&gt;&lt;key app="EN" db-id="wtpvs2eacpevd8erfx1vse2mpftzttre9rts" timestamp="1636326121"&gt;139&lt;/key&gt;&lt;/foreign-keys&gt;&lt;ref-type name="Journal Article"&gt;17&lt;/ref-type&gt;&lt;contributors&gt;&lt;authors&gt;&lt;author&gt;Conings, Bert&lt;/author&gt;&lt;author&gt;Drijkoningen, Jeroen&lt;/author&gt;&lt;author&gt;Gauquelin, Nicolas&lt;/author&gt;&lt;author&gt;Babayigit, Aslihan&lt;/author&gt;&lt;author&gt;D&amp;apos;Haen, Jan&lt;/author&gt;&lt;author&gt;D&amp;apos;Olieslaeger, Lien&lt;/author&gt;&lt;author&gt;Ethirajan, Anitha&lt;/author&gt;&lt;author&gt;Verbeeck, Jo&lt;/author&gt;&lt;author&gt;Manca, Jean&lt;/author&gt;&lt;author&gt;Mosconi, Edoardo&lt;/author&gt;&lt;author&gt;Angelis, Filippo De&lt;/author&gt;&lt;author&gt;Boyen, Hans-Gerd&lt;/author&gt;&lt;/authors&gt;&lt;/contributors&gt;&lt;titles&gt;&lt;title&gt;Intrinsic Thermal Instability of Methylammonium Lead Trihalide Perovskite&lt;/title&gt;&lt;secondary-title&gt;Advanced Energy Materials&lt;/secondary-title&gt;&lt;/titles&gt;&lt;periodical&gt;&lt;full-title&gt;Advanced Energy Materials&lt;/full-title&gt;&lt;/periodical&gt;&lt;volume&gt;5&lt;/volume&gt;&lt;number&gt;15&lt;/number&gt;&lt;section&gt;1500477&lt;/section&gt;&lt;dates&gt;&lt;year&gt;2015&lt;/year&gt;&lt;/dates&gt;&lt;isbn&gt;16146832&lt;/isbn&gt;&lt;urls&gt;&lt;/urls&gt;&lt;electronic-resource-num&gt;10.1002/aenm.201500477&lt;/electronic-resource-num&gt;&lt;/record&gt;&lt;/Cite&gt;&lt;/EndNote&gt;</w:instrText>
      </w:r>
      <w:r w:rsidRPr="00952FEF">
        <w:rPr>
          <w:rFonts w:cs="Times New Roman"/>
        </w:rPr>
        <w:fldChar w:fldCharType="separate"/>
      </w:r>
      <w:r w:rsidR="00C56DBD" w:rsidRPr="00952FEF">
        <w:rPr>
          <w:rFonts w:cs="Times New Roman"/>
          <w:noProof/>
          <w:vertAlign w:val="superscript"/>
        </w:rPr>
        <w:t>45</w:t>
      </w:r>
      <w:r w:rsidRPr="00952FEF">
        <w:rPr>
          <w:rFonts w:cs="Times New Roman"/>
        </w:rPr>
        <w:fldChar w:fldCharType="end"/>
      </w:r>
      <w:r w:rsidRPr="00952FEF">
        <w:rPr>
          <w:rFonts w:cs="Times New Roman"/>
        </w:rPr>
        <w:t>; therefore, it is important to understand intrinsic MAPbI</w:t>
      </w:r>
      <w:r w:rsidRPr="00952FEF">
        <w:rPr>
          <w:rFonts w:cs="Times New Roman"/>
          <w:vertAlign w:val="subscript"/>
        </w:rPr>
        <w:t>3</w:t>
      </w:r>
      <w:r w:rsidRPr="00952FEF">
        <w:rPr>
          <w:rFonts w:cs="Times New Roman"/>
        </w:rPr>
        <w:t xml:space="preserve"> decomposition to develop strategies for improving performance of MAPbI</w:t>
      </w:r>
      <w:r w:rsidRPr="00952FEF">
        <w:rPr>
          <w:rFonts w:cs="Times New Roman"/>
          <w:vertAlign w:val="subscript"/>
        </w:rPr>
        <w:t>3</w:t>
      </w:r>
      <w:r w:rsidRPr="00952FEF">
        <w:rPr>
          <w:rFonts w:cs="Times New Roman"/>
        </w:rPr>
        <w:t xml:space="preserve"> devices. </w:t>
      </w:r>
    </w:p>
    <w:p w14:paraId="5F741E7C" w14:textId="7D986F7A" w:rsidR="002C664A" w:rsidRPr="00952FEF" w:rsidRDefault="00AE24CA" w:rsidP="00AE24CA">
      <w:pPr>
        <w:ind w:firstLine="720"/>
        <w:rPr>
          <w:rFonts w:cs="Times New Roman"/>
        </w:rPr>
      </w:pPr>
      <w:r w:rsidRPr="00952FEF">
        <w:rPr>
          <w:rFonts w:cs="Times New Roman"/>
        </w:rPr>
        <w:t>Oxygen is considered to be a source of major instability of MHPs</w:t>
      </w:r>
      <w:r w:rsidRPr="00952FEF">
        <w:rPr>
          <w:rFonts w:cs="Times New Roman"/>
        </w:rPr>
        <w:fldChar w:fldCharType="begin"/>
      </w:r>
      <w:r w:rsidR="00C56DBD" w:rsidRPr="00952FEF">
        <w:rPr>
          <w:rFonts w:cs="Times New Roman"/>
        </w:rPr>
        <w:instrText xml:space="preserve"> ADDIN EN.CITE &lt;EndNote&gt;&lt;Cite&gt;&lt;Author&gt;Aristidou&lt;/Author&gt;&lt;Year&gt;2015&lt;/Year&gt;&lt;RecNum&gt;118&lt;/RecNum&gt;&lt;DisplayText&gt;&lt;style face="superscript"&gt;46&lt;/style&gt;&lt;/DisplayText&gt;&lt;record&gt;&lt;rec-number&gt;118&lt;/rec-number&gt;&lt;foreign-keys&gt;&lt;key app="EN" db-id="wtpvs2eacpevd8erfx1vse2mpftzttre9rts" timestamp="1636319143"&gt;118&lt;/key&gt;&lt;/foreign-keys&gt;&lt;ref-type name="Journal Article"&gt;17&lt;/ref-type&gt;&lt;contributors&gt;&lt;authors&gt;&lt;author&gt;Aristidou, N.&lt;/author&gt;&lt;author&gt;Sanchez-Molina, I.&lt;/author&gt;&lt;author&gt;Chotchuangchutchaval, T.&lt;/author&gt;&lt;author&gt;Brown, M.&lt;/author&gt;&lt;author&gt;Martinez, L.&lt;/author&gt;&lt;author&gt;Rath, T.&lt;/author&gt;&lt;author&gt;Haque, S. A.&lt;/author&gt;&lt;/authors&gt;&lt;/contributors&gt;&lt;auth-address&gt;Department of Chemistry, Imperial College London, South Kensington Campus, London SW7 2AZ (United Kingdom).&amp;#xD;Department of Chemistry, Imperial College London, South Kensington Campus, London SW7 2AZ (United Kingdom). s.a.haque@imperial.ac.uk.&lt;/auth-address&gt;&lt;titles&gt;&lt;title&gt;The Role of Oxygen in the Degradation of Methylammonium Lead Trihalide Perovskite Photoactive Layers&lt;/title&gt;&lt;secondary-title&gt;Angew Chem Int Ed Engl&lt;/secondary-title&gt;&lt;/titles&gt;&lt;periodical&gt;&lt;full-title&gt;Angew Chem Int Ed Engl&lt;/full-title&gt;&lt;/periodical&gt;&lt;pages&gt;8208-12&lt;/pages&gt;&lt;volume&gt;54&lt;/volume&gt;&lt;number&gt;28&lt;/number&gt;&lt;edition&gt;2015/05/28&lt;/edition&gt;&lt;keywords&gt;&lt;keyword&gt;methylammonium lead triiodide&lt;/keyword&gt;&lt;keyword&gt;perovskites&lt;/keyword&gt;&lt;keyword&gt;solar cells&lt;/keyword&gt;&lt;keyword&gt;spectroscopy&lt;/keyword&gt;&lt;keyword&gt;stability&lt;/keyword&gt;&lt;/keywords&gt;&lt;dates&gt;&lt;year&gt;2015&lt;/year&gt;&lt;pub-dates&gt;&lt;date&gt;Jul 6&lt;/date&gt;&lt;/pub-dates&gt;&lt;/dates&gt;&lt;isbn&gt;1521-3773 (Electronic)&amp;#xD;1433-7851 (Linking)&lt;/isbn&gt;&lt;accession-num&gt;26014846&lt;/accession-num&gt;&lt;urls&gt;&lt;related-urls&gt;&lt;url&gt;https://www.ncbi.nlm.nih.gov/pubmed/26014846&lt;/url&gt;&lt;/related-urls&gt;&lt;/urls&gt;&lt;electronic-resource-num&gt;10.1002/anie.201503153&lt;/electronic-resource-num&gt;&lt;/record&gt;&lt;/Cite&gt;&lt;/EndNote&gt;</w:instrText>
      </w:r>
      <w:r w:rsidRPr="00952FEF">
        <w:rPr>
          <w:rFonts w:cs="Times New Roman"/>
        </w:rPr>
        <w:fldChar w:fldCharType="separate"/>
      </w:r>
      <w:r w:rsidR="00C56DBD" w:rsidRPr="00952FEF">
        <w:rPr>
          <w:rFonts w:cs="Times New Roman"/>
          <w:noProof/>
          <w:vertAlign w:val="superscript"/>
        </w:rPr>
        <w:t>46</w:t>
      </w:r>
      <w:r w:rsidRPr="00952FEF">
        <w:rPr>
          <w:rFonts w:cs="Times New Roman"/>
        </w:rPr>
        <w:fldChar w:fldCharType="end"/>
      </w:r>
      <w:r w:rsidRPr="00952FEF">
        <w:rPr>
          <w:rFonts w:cs="Times New Roman"/>
        </w:rPr>
        <w:t>. Some studies have</w:t>
      </w:r>
      <w:r w:rsidR="00EA518E" w:rsidRPr="00952FEF">
        <w:rPr>
          <w:rFonts w:cs="Times New Roman"/>
        </w:rPr>
        <w:t xml:space="preserve"> demonstrated that oxygen can strongly and reversibly improve the PL in MHPs</w:t>
      </w:r>
      <w:r w:rsidR="00EA518E" w:rsidRPr="00952FEF">
        <w:rPr>
          <w:rFonts w:cs="Times New Roman"/>
        </w:rPr>
        <w:fldChar w:fldCharType="begin">
          <w:fldData xml:space="preserve">PEVuZE5vdGU+PENpdGU+PEF1dGhvcj5UaWFuPC9BdXRob3I+PFllYXI+MjAxNTwvWWVhcj48UmVj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PEVuZE5vdGU+PENpdGU+PEF1dGhvcj5UaWFuPC9BdXRob3I+PFllYXI+MjAxNTwvWWVhcj48UmVj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EA518E" w:rsidRPr="00952FEF">
        <w:rPr>
          <w:rFonts w:cs="Times New Roman"/>
        </w:rPr>
      </w:r>
      <w:r w:rsidR="00EA518E" w:rsidRPr="00952FEF">
        <w:rPr>
          <w:rFonts w:cs="Times New Roman"/>
        </w:rPr>
        <w:fldChar w:fldCharType="separate"/>
      </w:r>
      <w:r w:rsidR="00C56DBD" w:rsidRPr="00952FEF">
        <w:rPr>
          <w:rFonts w:cs="Times New Roman"/>
          <w:noProof/>
          <w:vertAlign w:val="superscript"/>
        </w:rPr>
        <w:t>47-49</w:t>
      </w:r>
      <w:r w:rsidR="00EA518E" w:rsidRPr="00952FEF">
        <w:rPr>
          <w:rFonts w:cs="Times New Roman"/>
        </w:rPr>
        <w:fldChar w:fldCharType="end"/>
      </w:r>
      <w:r w:rsidR="00EA518E" w:rsidRPr="00952FEF">
        <w:rPr>
          <w:rFonts w:cs="Times New Roman"/>
        </w:rPr>
        <w:t xml:space="preserve">. </w:t>
      </w:r>
      <w:r w:rsidR="002C664A" w:rsidRPr="00952FEF">
        <w:rPr>
          <w:rFonts w:cs="Times New Roman"/>
        </w:rPr>
        <w:t>Other studies have observed the formation of superoxide species caused by charge transfer between O</w:t>
      </w:r>
      <w:r w:rsidR="002C664A" w:rsidRPr="00952FEF">
        <w:rPr>
          <w:rFonts w:cs="Times New Roman"/>
          <w:vertAlign w:val="subscript"/>
        </w:rPr>
        <w:t>2</w:t>
      </w:r>
      <w:r w:rsidR="002C664A" w:rsidRPr="00952FEF">
        <w:rPr>
          <w:rFonts w:cs="Times New Roman"/>
        </w:rPr>
        <w:t xml:space="preserve"> and photo-excited MHPs</w:t>
      </w:r>
      <w:r w:rsidR="002C664A" w:rsidRPr="00952FEF">
        <w:rPr>
          <w:rFonts w:cs="Times New Roman"/>
        </w:rPr>
        <w:fldChar w:fldCharType="begin">
          <w:fldData xml:space="preserve">PEVuZE5vdGU+PENpdGU+PEF1dGhvcj5BcmlzdGlkb3U8L0F1dGhvcj48WWVhcj4yMDE1PC9ZZWFy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PEVuZE5vdGU+PENpdGU+PEF1dGhvcj5BcmlzdGlkb3U8L0F1dGhvcj48WWVhcj4yMDE1PC9ZZWFy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2C664A" w:rsidRPr="00952FEF">
        <w:rPr>
          <w:rFonts w:cs="Times New Roman"/>
        </w:rPr>
      </w:r>
      <w:r w:rsidR="002C664A" w:rsidRPr="00952FEF">
        <w:rPr>
          <w:rFonts w:cs="Times New Roman"/>
        </w:rPr>
        <w:fldChar w:fldCharType="separate"/>
      </w:r>
      <w:r w:rsidR="00C56DBD" w:rsidRPr="00952FEF">
        <w:rPr>
          <w:rFonts w:cs="Times New Roman"/>
          <w:noProof/>
          <w:vertAlign w:val="superscript"/>
        </w:rPr>
        <w:t>46, 50-52</w:t>
      </w:r>
      <w:r w:rsidR="002C664A" w:rsidRPr="00952FEF">
        <w:rPr>
          <w:rFonts w:cs="Times New Roman"/>
        </w:rPr>
        <w:fldChar w:fldCharType="end"/>
      </w:r>
      <w:r w:rsidR="002C664A" w:rsidRPr="00952FEF">
        <w:rPr>
          <w:rFonts w:cs="Times New Roman"/>
        </w:rPr>
        <w:t xml:space="preserve">. </w:t>
      </w:r>
      <w:r w:rsidR="00EA518E" w:rsidRPr="00952FEF">
        <w:rPr>
          <w:rFonts w:cs="Times New Roman"/>
        </w:rPr>
        <w:t xml:space="preserve"> </w:t>
      </w:r>
      <w:r w:rsidRPr="00952FEF">
        <w:rPr>
          <w:rFonts w:cs="Times New Roman"/>
        </w:rPr>
        <w:t>Utilizing DFT calculations, it proposed that the degradation route as MAPbI</w:t>
      </w:r>
      <w:r w:rsidRPr="00952FEF">
        <w:rPr>
          <w:rFonts w:cs="Times New Roman"/>
          <w:vertAlign w:val="subscript"/>
        </w:rPr>
        <w:t>3</w:t>
      </w:r>
      <w:r w:rsidRPr="00952FEF">
        <w:rPr>
          <w:rFonts w:cs="Times New Roman"/>
        </w:rPr>
        <w:t xml:space="preserve"> is exposed to oxygen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C664A" w:rsidRPr="00952FEF" w14:paraId="6728D45D" w14:textId="77777777" w:rsidTr="00351D72">
        <w:tc>
          <w:tcPr>
            <w:tcW w:w="350" w:type="pct"/>
          </w:tcPr>
          <w:p w14:paraId="04C25DE2" w14:textId="77777777" w:rsidR="002C664A" w:rsidRPr="00952FEF" w:rsidRDefault="002C664A" w:rsidP="00351D72">
            <w:pPr>
              <w:rPr>
                <w:rFonts w:cs="Times New Roman"/>
                <w:iCs/>
              </w:rPr>
            </w:pPr>
          </w:p>
        </w:tc>
        <w:tc>
          <w:tcPr>
            <w:tcW w:w="4300" w:type="pct"/>
          </w:tcPr>
          <w:p w14:paraId="2F984A9E" w14:textId="77777777" w:rsidR="002C664A" w:rsidRPr="00952FEF" w:rsidRDefault="00111097" w:rsidP="00351D72">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4 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 </m:t>
                </m:r>
                <m:sSub>
                  <m:sSubPr>
                    <m:ctrlPr>
                      <w:rPr>
                        <w:rFonts w:ascii="Cambria Math" w:hAnsi="Cambria Math" w:cs="Times New Roman"/>
                        <w:iCs/>
                      </w:rPr>
                    </m:ctrlPr>
                  </m:sSubPr>
                  <m:e>
                    <m:r>
                      <w:rPr>
                        <w:rFonts w:ascii="Cambria Math" w:hAnsi="Cambria Math" w:cs="Times New Roman"/>
                      </w:rPr>
                      <m:t>O</m:t>
                    </m:r>
                  </m:e>
                  <m:sub>
                    <m:r>
                      <w:rPr>
                        <w:rFonts w:ascii="Cambria Math" w:hAnsi="Cambria Math" w:cs="Times New Roman"/>
                      </w:rPr>
                      <m:t>2</m:t>
                    </m:r>
                  </m:sub>
                </m:sSub>
                <m:r>
                  <m:rPr>
                    <m:sty m:val="p"/>
                  </m:rPr>
                  <w:rPr>
                    <w:rFonts w:ascii="Cambria Math" w:hAnsi="Cambria Math" w:cs="Times New Roman"/>
                  </w:rPr>
                  <m:t>→ 4</m:t>
                </m:r>
                <m:sSub>
                  <m:sSubPr>
                    <m:ctrlPr>
                      <w:rPr>
                        <w:rFonts w:ascii="Cambria Math" w:hAnsi="Cambria Math" w:cs="Times New Roman"/>
                        <w:iCs/>
                      </w:rPr>
                    </m:ctrlPr>
                  </m:sSubPr>
                  <m:e>
                    <m:r>
                      <m:rPr>
                        <m:sty m:val="p"/>
                      </m:rPr>
                      <w:rPr>
                        <w:rFonts w:ascii="Cambria Math" w:hAnsi="Cambria Math" w:cs="Times New Roman"/>
                      </w:rPr>
                      <m:t>PbI</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s</m:t>
                    </m:r>
                  </m:e>
                </m:d>
                <m:r>
                  <w:rPr>
                    <w:rFonts w:ascii="Cambria Math" w:hAnsi="Cambria Math" w:cs="Times New Roman"/>
                  </w:rPr>
                  <m:t>+2</m:t>
                </m:r>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2</m:t>
                    </m:r>
                  </m:sub>
                </m:sSub>
                <m:r>
                  <w:rPr>
                    <w:rFonts w:ascii="Cambria Math" w:hAnsi="Cambria Math" w:cs="Times New Roman"/>
                  </w:rPr>
                  <m:t>+2</m:t>
                </m:r>
                <m:sSub>
                  <m:sSubPr>
                    <m:ctrlPr>
                      <w:rPr>
                        <w:rFonts w:ascii="Cambria Math" w:hAnsi="Cambria Math" w:cs="Times New Roman"/>
                        <w:i/>
                        <w:iCs/>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O+4</m:t>
                </m:r>
                <m:sSub>
                  <m:sSubPr>
                    <m:ctrlPr>
                      <w:rPr>
                        <w:rFonts w:ascii="Cambria Math" w:hAnsi="Cambria Math" w:cs="Times New Roman"/>
                        <w:i/>
                        <w:iCs/>
                      </w:rPr>
                    </m:ctrlPr>
                  </m:sSubPr>
                  <m:e>
                    <m:r>
                      <w:rPr>
                        <w:rFonts w:ascii="Cambria Math" w:hAnsi="Cambria Math" w:cs="Times New Roman"/>
                      </w:rPr>
                      <m:t>CH</m:t>
                    </m:r>
                  </m:e>
                  <m:sub>
                    <m:r>
                      <w:rPr>
                        <w:rFonts w:ascii="Cambria Math" w:hAnsi="Cambria Math" w:cs="Times New Roman"/>
                      </w:rPr>
                      <m:t>3</m:t>
                    </m:r>
                  </m:sub>
                </m:sSub>
                <m:sSub>
                  <m:sSubPr>
                    <m:ctrlPr>
                      <w:rPr>
                        <w:rFonts w:ascii="Cambria Math" w:hAnsi="Cambria Math" w:cs="Times New Roman"/>
                        <w:i/>
                        <w:iCs/>
                      </w:rPr>
                    </m:ctrlPr>
                  </m:sSubPr>
                  <m:e>
                    <m:r>
                      <w:rPr>
                        <w:rFonts w:ascii="Cambria Math" w:hAnsi="Cambria Math" w:cs="Times New Roman"/>
                      </w:rPr>
                      <m:t>NH</m:t>
                    </m:r>
                  </m:e>
                  <m:sub>
                    <m:r>
                      <w:rPr>
                        <w:rFonts w:ascii="Cambria Math" w:hAnsi="Cambria Math" w:cs="Times New Roman"/>
                      </w:rPr>
                      <m:t>2</m:t>
                    </m:r>
                  </m:sub>
                </m:sSub>
              </m:oMath>
            </m:oMathPara>
          </w:p>
        </w:tc>
        <w:tc>
          <w:tcPr>
            <w:tcW w:w="350" w:type="pct"/>
          </w:tcPr>
          <w:p w14:paraId="00736CFD" w14:textId="34739189" w:rsidR="002C664A" w:rsidRPr="00952FEF" w:rsidRDefault="002C664A" w:rsidP="00351D72">
            <w:pPr>
              <w:jc w:val="right"/>
              <w:rPr>
                <w:rFonts w:cs="Times New Roman"/>
                <w:iCs/>
              </w:rPr>
            </w:pPr>
            <w:bookmarkStart w:id="21" w:name="_Ref87619488"/>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10</w:t>
            </w:r>
            <w:r w:rsidR="0066522F" w:rsidRPr="00952FEF">
              <w:rPr>
                <w:rFonts w:cs="Times New Roman"/>
                <w:iCs/>
              </w:rPr>
              <w:fldChar w:fldCharType="end"/>
            </w:r>
            <w:bookmarkEnd w:id="21"/>
            <w:r w:rsidRPr="00952FEF">
              <w:rPr>
                <w:rFonts w:cs="Times New Roman"/>
                <w:iCs/>
              </w:rPr>
              <w:t>)</w:t>
            </w:r>
          </w:p>
        </w:tc>
      </w:tr>
    </w:tbl>
    <w:p w14:paraId="3926A12A" w14:textId="5CC3C398" w:rsidR="002C664A" w:rsidRPr="00952FEF" w:rsidRDefault="00AE24CA" w:rsidP="00AE24CA">
      <w:pPr>
        <w:rPr>
          <w:rFonts w:cs="Times New Roman"/>
        </w:rPr>
      </w:pPr>
      <w:r w:rsidRPr="00952FEF">
        <w:rPr>
          <w:rFonts w:cs="Times New Roman"/>
        </w:rPr>
        <w:t>Thermodynamically, MAPbI</w:t>
      </w:r>
      <w:r w:rsidRPr="00952FEF">
        <w:rPr>
          <w:rFonts w:cs="Times New Roman"/>
          <w:vertAlign w:val="subscript"/>
        </w:rPr>
        <w:t>3</w:t>
      </w:r>
      <w:r w:rsidRPr="00952FEF">
        <w:rPr>
          <w:rFonts w:cs="Times New Roman"/>
        </w:rPr>
        <w:t xml:space="preserve"> is expected to decompose forming water and iodine. It should be noted that the oxygen incorporation is sluggish in the dark, but is strongly enhanced under illumination</w:t>
      </w:r>
      <w:r w:rsidRPr="00952FEF">
        <w:rPr>
          <w:rFonts w:cs="Times New Roman"/>
        </w:rPr>
        <w:fldChar w:fldCharType="begin"/>
      </w:r>
      <w:r w:rsidR="00C56DBD" w:rsidRPr="00952FEF">
        <w:rPr>
          <w:rFonts w:cs="Times New Roman"/>
        </w:rPr>
        <w:instrText xml:space="preserve"> ADDIN EN.CITE &lt;EndNote&gt;&lt;Cite&gt;&lt;Author&gt;Senocrate&lt;/Author&gt;&lt;Year&gt;2018&lt;/Year&gt;&lt;RecNum&gt;135&lt;/RecNum&gt;&lt;DisplayText&gt;&lt;style face="superscript"&gt;53&lt;/style&gt;&lt;/DisplayText&gt;&lt;record&gt;&lt;rec-number&gt;135&lt;/rec-number&gt;&lt;foreign-keys&gt;&lt;key app="EN" db-id="wtpvs2eacpevd8erfx1vse2mpftzttre9rts" timestamp="1636324479"&gt;135&lt;/key&gt;&lt;/foreign-keys&gt;&lt;ref-type name="Journal Article"&gt;17&lt;/ref-type&gt;&lt;contributors&gt;&lt;authors&gt;&lt;author&gt;Senocrate, Alessandro&lt;/author&gt;&lt;author&gt;Acartürk, Tolga&lt;/author&gt;&lt;author&gt;Kim, Gee Yeong&lt;/author&gt;&lt;author&gt;Merkle, Rotraut&lt;/author&gt;&lt;author&gt;Starke, Ulrich&lt;/author&gt;&lt;author&gt;Grätzel, Michael&lt;/author&gt;&lt;author&gt;Maier, Joachim&lt;/author&gt;&lt;/authors&gt;&lt;/contributors&gt;&lt;titles&gt;&lt;title&gt;Interaction of oxygen with halide perovskites&lt;/title&gt;&lt;secondary-title&gt;Journal of Materials Chemistry A&lt;/secondary-title&gt;&lt;/titles&gt;&lt;periodical&gt;&lt;full-title&gt;Journal of Materials Chemistry A&lt;/full-title&gt;&lt;/periodical&gt;&lt;pages&gt;10847-10855&lt;/pages&gt;&lt;volume&gt;6&lt;/volume&gt;&lt;number&gt;23&lt;/number&gt;&lt;section&gt;10847&lt;/section&gt;&lt;dates&gt;&lt;year&gt;2018&lt;/year&gt;&lt;/dates&gt;&lt;isbn&gt;2050-7488&amp;#xD;2050-7496&lt;/isbn&gt;&lt;urls&gt;&lt;/urls&gt;&lt;electronic-resource-num&gt;10.1039/c8ta04537b&lt;/electronic-resource-num&gt;&lt;/record&gt;&lt;/Cite&gt;&lt;/EndNote&gt;</w:instrText>
      </w:r>
      <w:r w:rsidRPr="00952FEF">
        <w:rPr>
          <w:rFonts w:cs="Times New Roman"/>
        </w:rPr>
        <w:fldChar w:fldCharType="separate"/>
      </w:r>
      <w:r w:rsidR="00C56DBD" w:rsidRPr="00952FEF">
        <w:rPr>
          <w:rFonts w:cs="Times New Roman"/>
          <w:noProof/>
          <w:vertAlign w:val="superscript"/>
        </w:rPr>
        <w:t>53</w:t>
      </w:r>
      <w:r w:rsidRPr="00952FEF">
        <w:rPr>
          <w:rFonts w:cs="Times New Roman"/>
        </w:rPr>
        <w:fldChar w:fldCharType="end"/>
      </w:r>
      <w:r w:rsidRPr="00952FEF">
        <w:rPr>
          <w:rFonts w:cs="Times New Roman"/>
        </w:rPr>
        <w:t xml:space="preserve">, as discussed later in this section. </w:t>
      </w:r>
    </w:p>
    <w:p w14:paraId="42E759FC" w14:textId="13B2BF20" w:rsidR="000069DB" w:rsidRPr="00952FEF" w:rsidRDefault="003A6149" w:rsidP="00207614">
      <w:pPr>
        <w:ind w:firstLine="720"/>
        <w:rPr>
          <w:rFonts w:cs="Times New Roman"/>
        </w:rPr>
      </w:pPr>
      <w:r w:rsidRPr="00952FEF">
        <w:rPr>
          <w:rFonts w:cs="Times New Roman"/>
        </w:rPr>
        <w:t xml:space="preserve">Several studies </w:t>
      </w:r>
      <w:r w:rsidR="00BA28A9" w:rsidRPr="00952FEF">
        <w:rPr>
          <w:rFonts w:cs="Times New Roman"/>
        </w:rPr>
        <w:t>have focused on characterizing how humidity affects the structural stability of MAPbI</w:t>
      </w:r>
      <w:r w:rsidR="00BA28A9" w:rsidRPr="00952FEF">
        <w:rPr>
          <w:rFonts w:cs="Times New Roman"/>
          <w:vertAlign w:val="subscript"/>
        </w:rPr>
        <w:t>3</w:t>
      </w:r>
      <w:r w:rsidR="00BA28A9" w:rsidRPr="00952FEF">
        <w:rPr>
          <w:rFonts w:cs="Times New Roman"/>
        </w:rPr>
        <w:t xml:space="preserve">; however, an understanding </w:t>
      </w:r>
      <w:r w:rsidR="000069DB" w:rsidRPr="00952FEF">
        <w:rPr>
          <w:rFonts w:cs="Times New Roman"/>
        </w:rPr>
        <w:t>of the critical levels of humidity and the duration of exposure at which irreversible chemical degradation occurs is lacking</w:t>
      </w:r>
      <w:r w:rsidR="00BA28A9" w:rsidRPr="00952FEF">
        <w:rPr>
          <w:rFonts w:cs="Times New Roman"/>
        </w:rPr>
        <w:t xml:space="preserve">. Frost et al. demonstrated </w:t>
      </w:r>
      <w:r w:rsidR="00BA28A9" w:rsidRPr="00952FEF">
        <w:rPr>
          <w:rFonts w:cs="Times New Roman"/>
        </w:rPr>
        <w:lastRenderedPageBreak/>
        <w:t>that the final products of MAPbI</w:t>
      </w:r>
      <w:r w:rsidR="00BA28A9" w:rsidRPr="00952FEF">
        <w:rPr>
          <w:rFonts w:cs="Times New Roman"/>
          <w:vertAlign w:val="subscript"/>
        </w:rPr>
        <w:t>3</w:t>
      </w:r>
      <w:r w:rsidR="00BA28A9" w:rsidRPr="00952FEF">
        <w:rPr>
          <w:rFonts w:cs="Times New Roman"/>
        </w:rPr>
        <w:t xml:space="preserve"> phase degradation are C</w:t>
      </w:r>
      <w:r w:rsidR="000069DB" w:rsidRPr="00952FEF">
        <w:rPr>
          <w:rFonts w:cs="Times New Roman"/>
        </w:rPr>
        <w:t>H</w:t>
      </w:r>
      <w:r w:rsidR="00BA28A9" w:rsidRPr="00952FEF">
        <w:rPr>
          <w:rFonts w:cs="Times New Roman"/>
          <w:vertAlign w:val="subscript"/>
        </w:rPr>
        <w:t>3</w:t>
      </w:r>
      <w:r w:rsidR="00BA28A9" w:rsidRPr="00952FEF">
        <w:rPr>
          <w:rFonts w:cs="Times New Roman"/>
        </w:rPr>
        <w:t>NH</w:t>
      </w:r>
      <w:r w:rsidR="00BA28A9" w:rsidRPr="00952FEF">
        <w:rPr>
          <w:rFonts w:cs="Times New Roman"/>
          <w:vertAlign w:val="subscript"/>
        </w:rPr>
        <w:t>2</w:t>
      </w:r>
      <w:r w:rsidR="00BA28A9" w:rsidRPr="00952FEF">
        <w:rPr>
          <w:rFonts w:cs="Times New Roman"/>
        </w:rPr>
        <w:t>, HI, and PbI</w:t>
      </w:r>
      <w:r w:rsidR="00BA28A9" w:rsidRPr="00952FEF">
        <w:rPr>
          <w:rFonts w:cs="Times New Roman"/>
          <w:vertAlign w:val="subscript"/>
        </w:rPr>
        <w:t>2</w:t>
      </w:r>
      <w:r w:rsidR="00BA28A9" w:rsidRPr="00952FEF">
        <w:rPr>
          <w:rFonts w:cs="Times New Roman"/>
        </w:rPr>
        <w:t xml:space="preserve"> in the presence of water</w:t>
      </w:r>
      <w:r w:rsidR="00BA28A9" w:rsidRPr="00952FEF">
        <w:rPr>
          <w:rFonts w:cs="Times New Roman"/>
        </w:rPr>
        <w:fldChar w:fldCharType="begin"/>
      </w:r>
      <w:r w:rsidR="00C56DBD" w:rsidRPr="00952FEF">
        <w:rPr>
          <w:rFonts w:cs="Times New Roman"/>
        </w:rPr>
        <w:instrText xml:space="preserve"> ADDIN EN.CITE &lt;EndNote&gt;&lt;Cite&gt;&lt;Author&gt;Frost&lt;/Author&gt;&lt;Year&gt;2014&lt;/Year&gt;&lt;RecNum&gt;111&lt;/RecNum&gt;&lt;DisplayText&gt;&lt;style face="superscript"&gt;54&lt;/style&gt;&lt;/DisplayText&gt;&lt;record&gt;&lt;rec-number&gt;111&lt;/rec-number&gt;&lt;foreign-keys&gt;&lt;key app="EN" db-id="wtpvs2eacpevd8erfx1vse2mpftzttre9rts" timestamp="1636160940"&gt;111&lt;/key&gt;&lt;/foreign-keys&gt;&lt;ref-type name="Journal Article"&gt;17&lt;/ref-type&gt;&lt;contributors&gt;&lt;authors&gt;&lt;author&gt;Frost, J. M.&lt;/author&gt;&lt;author&gt;Butler, K. T.&lt;/author&gt;&lt;author&gt;Brivio, F.&lt;/author&gt;&lt;author&gt;Hendon, C. H.&lt;/author&gt;&lt;author&gt;van Schilfgaarde, M.&lt;/author&gt;&lt;author&gt;Walsh, A.&lt;/author&gt;&lt;/authors&gt;&lt;/contributors&gt;&lt;auth-address&gt;Centre for Sustainable Chemical Technologies and Department of Chemistry, University of Bath , Claverton Down, Bath BA2 7AY, United Kingdom.&lt;/auth-address&gt;&lt;titles&gt;&lt;title&gt;Atomistic origins of high-performance in hybrid halide perovskite solar cells&lt;/title&gt;&lt;secondary-title&gt;Nano Lett&lt;/secondary-title&gt;&lt;/titles&gt;&lt;periodical&gt;&lt;full-title&gt;Nano Lett&lt;/full-title&gt;&lt;/periodical&gt;&lt;pages&gt;2584-90&lt;/pages&gt;&lt;volume&gt;14&lt;/volume&gt;&lt;number&gt;5&lt;/number&gt;&lt;edition&gt;2014/04/02&lt;/edition&gt;&lt;dates&gt;&lt;year&gt;2014&lt;/year&gt;&lt;pub-dates&gt;&lt;date&gt;May 14&lt;/date&gt;&lt;/pub-dates&gt;&lt;/dates&gt;&lt;isbn&gt;1530-6992 (Electronic)&amp;#xD;1530-6984 (Linking)&lt;/isbn&gt;&lt;accession-num&gt;24684284&lt;/accession-num&gt;&lt;urls&gt;&lt;related-urls&gt;&lt;url&gt;https://www.ncbi.nlm.nih.gov/pubmed/24684284&lt;/url&gt;&lt;/related-urls&gt;&lt;/urls&gt;&lt;custom2&gt;PMC4022647&lt;/custom2&gt;&lt;electronic-resource-num&gt;10.1021/nl500390f&lt;/electronic-resource-num&gt;&lt;/record&gt;&lt;/Cite&gt;&lt;/EndNote&gt;</w:instrText>
      </w:r>
      <w:r w:rsidR="00BA28A9" w:rsidRPr="00952FEF">
        <w:rPr>
          <w:rFonts w:cs="Times New Roman"/>
        </w:rPr>
        <w:fldChar w:fldCharType="separate"/>
      </w:r>
      <w:r w:rsidR="00C56DBD" w:rsidRPr="00952FEF">
        <w:rPr>
          <w:rFonts w:cs="Times New Roman"/>
          <w:noProof/>
          <w:vertAlign w:val="superscript"/>
        </w:rPr>
        <w:t>54</w:t>
      </w:r>
      <w:r w:rsidR="00BA28A9" w:rsidRPr="00952FEF">
        <w:rPr>
          <w:rFonts w:cs="Times New Roman"/>
        </w:rPr>
        <w:fldChar w:fldCharType="end"/>
      </w:r>
      <w:r w:rsidR="00BA28A9" w:rsidRPr="00952FEF">
        <w:rPr>
          <w:rFonts w:cs="Times New Roman"/>
        </w:rPr>
        <w:t>.</w:t>
      </w:r>
      <w:r w:rsidR="002A1D88" w:rsidRPr="00952FEF">
        <w:rPr>
          <w:rFonts w:cs="Times New Roman"/>
        </w:rPr>
        <w:t xml:space="preserve"> </w:t>
      </w:r>
      <w:r w:rsidR="00BA28A9" w:rsidRPr="00952FEF">
        <w:rPr>
          <w:rFonts w:cs="Times New Roman"/>
        </w:rPr>
        <w:t xml:space="preserve">Li et al. </w:t>
      </w:r>
      <w:r w:rsidR="000069DB" w:rsidRPr="00952FEF">
        <w:rPr>
          <w:rFonts w:cs="Times New Roman"/>
        </w:rPr>
        <w:t xml:space="preserve">suggests the following degradation route </w:t>
      </w:r>
      <w:r w:rsidR="000069DB" w:rsidRPr="00952FEF">
        <w:rPr>
          <w:rFonts w:cs="Times New Roman"/>
        </w:rPr>
        <w:fldChar w:fldCharType="begin"/>
      </w:r>
      <w:r w:rsidR="000069DB" w:rsidRPr="00952FEF">
        <w:rPr>
          <w:rFonts w:cs="Times New Roman"/>
        </w:rPr>
        <w:instrText xml:space="preserve"> REF _Ref87039543 \h  \* MERGEFORMAT </w:instrText>
      </w:r>
      <w:r w:rsidR="000069DB" w:rsidRPr="00952FEF">
        <w:rPr>
          <w:rFonts w:cs="Times New Roman"/>
        </w:rPr>
      </w:r>
      <w:r w:rsidR="000069DB" w:rsidRPr="00952FEF">
        <w:rPr>
          <w:rFonts w:cs="Times New Roman"/>
        </w:rPr>
        <w:fldChar w:fldCharType="separate"/>
      </w:r>
      <w:r w:rsidR="00881BE8" w:rsidRPr="00952FEF">
        <w:rPr>
          <w:rFonts w:cs="Times New Roman"/>
          <w:iCs/>
        </w:rPr>
        <w:t>(</w:t>
      </w:r>
      <w:r w:rsidR="00881BE8">
        <w:rPr>
          <w:rFonts w:cs="Times New Roman"/>
          <w:iCs/>
        </w:rPr>
        <w:t>1</w:t>
      </w:r>
      <w:r w:rsidR="00881BE8" w:rsidRPr="00952FEF">
        <w:rPr>
          <w:rFonts w:cs="Times New Roman"/>
          <w:iCs/>
        </w:rPr>
        <w:noBreakHyphen/>
      </w:r>
      <w:r w:rsidR="00881BE8">
        <w:rPr>
          <w:rFonts w:cs="Times New Roman"/>
          <w:iCs/>
        </w:rPr>
        <w:t>11</w:t>
      </w:r>
      <w:r w:rsidR="00881BE8" w:rsidRPr="00952FEF">
        <w:rPr>
          <w:rFonts w:cs="Times New Roman"/>
          <w:iCs/>
        </w:rPr>
        <w:t>)</w:t>
      </w:r>
      <w:r w:rsidR="000069DB" w:rsidRPr="00952FEF">
        <w:rPr>
          <w:rFonts w:cs="Times New Roman"/>
        </w:rPr>
        <w:fldChar w:fldCharType="end"/>
      </w:r>
      <w:r w:rsidR="000069DB" w:rsidRPr="00952FEF">
        <w:rPr>
          <w:rFonts w:cs="Times New Roman"/>
        </w:rPr>
        <w:t xml:space="preserve"> of MAPbI</w:t>
      </w:r>
      <w:r w:rsidR="000069DB" w:rsidRPr="00952FEF">
        <w:rPr>
          <w:rFonts w:cs="Times New Roman"/>
          <w:vertAlign w:val="subscript"/>
        </w:rPr>
        <w:t>3</w:t>
      </w:r>
      <w:r w:rsidR="000069DB" w:rsidRPr="00952FEF">
        <w:rPr>
          <w:rFonts w:cs="Times New Roman"/>
        </w:rPr>
        <w:t>, resulting in the irreversible formation of CH</w:t>
      </w:r>
      <w:r w:rsidR="000069DB" w:rsidRPr="00952FEF">
        <w:rPr>
          <w:rFonts w:cs="Times New Roman"/>
          <w:vertAlign w:val="subscript"/>
        </w:rPr>
        <w:t>2</w:t>
      </w:r>
      <w:r w:rsidR="000069DB" w:rsidRPr="00952FEF">
        <w:rPr>
          <w:rFonts w:cs="Times New Roman"/>
        </w:rPr>
        <w:t>, NH</w:t>
      </w:r>
      <w:r w:rsidR="000069DB" w:rsidRPr="00952FEF">
        <w:rPr>
          <w:rFonts w:cs="Times New Roman"/>
          <w:vertAlign w:val="subscript"/>
        </w:rPr>
        <w:t>3</w:t>
      </w:r>
      <w:r w:rsidR="000069DB" w:rsidRPr="00952FEF">
        <w:rPr>
          <w:rFonts w:cs="Times New Roman"/>
        </w:rPr>
        <w:t>, HI, and PbI</w:t>
      </w:r>
      <w:r w:rsidR="000069DB" w:rsidRPr="00952FEF">
        <w:rPr>
          <w:rFonts w:cs="Times New Roman"/>
          <w:vertAlign w:val="subscript"/>
        </w:rPr>
        <w:t>2</w:t>
      </w:r>
      <w:r w:rsidR="000069DB" w:rsidRPr="00952FEF">
        <w:rPr>
          <w:rFonts w:cs="Times New Roman"/>
          <w:vertAlign w:val="subscript"/>
        </w:rPr>
        <w:fldChar w:fldCharType="begin"/>
      </w:r>
      <w:r w:rsidR="00C56DBD" w:rsidRPr="00952FEF">
        <w:rPr>
          <w:rFonts w:cs="Times New Roman"/>
          <w:vertAlign w:val="subscript"/>
        </w:rPr>
        <w:instrText xml:space="preserve"> ADDIN EN.CITE &lt;EndNote&gt;&lt;Cite&gt;&lt;Author&gt;Li&lt;/Author&gt;&lt;Year&gt;2015&lt;/Year&gt;&lt;RecNum&gt;112&lt;/RecNum&gt;&lt;DisplayText&gt;&lt;style face="superscript"&gt;55&lt;/style&gt;&lt;/DisplayText&gt;&lt;record&gt;&lt;rec-number&gt;112&lt;/rec-number&gt;&lt;foreign-keys&gt;&lt;key app="EN" db-id="wtpvs2eacpevd8erfx1vse2mpftzttre9rts" timestamp="1636161594"&gt;112&lt;/key&gt;&lt;/foreign-keys&gt;&lt;ref-type name="Journal Article"&gt;17&lt;/ref-type&gt;&lt;contributors&gt;&lt;authors&gt;&lt;author&gt;Li, Youzhen&lt;/author&gt;&lt;author&gt;Xu, Xuemei&lt;/author&gt;&lt;author&gt;Wang, Chenggong&lt;/author&gt;&lt;author&gt;Wang, Congcong&lt;/author&gt;&lt;author&gt;Xie, Fangyan&lt;/author&gt;&lt;author&gt;Yang, Junliang&lt;/author&gt;&lt;author&gt;Gao, Yongli&lt;/author&gt;&lt;/authors&gt;&lt;/contributors&gt;&lt;titles&gt;&lt;title&gt;Degradation by Exposure of Coevaporated CH3NH3PbI3 Thin Films&lt;/title&gt;&lt;secondary-title&gt;The Journal of Physical Chemistry C&lt;/secondary-title&gt;&lt;/titles&gt;&lt;periodical&gt;&lt;full-title&gt;The Journal of Physical Chemistry C&lt;/full-title&gt;&lt;/periodical&gt;&lt;pages&gt;23996-24002&lt;/pages&gt;&lt;volume&gt;119&lt;/volume&gt;&lt;number&gt;42&lt;/number&gt;&lt;section&gt;23996&lt;/section&gt;&lt;dates&gt;&lt;year&gt;2015&lt;/year&gt;&lt;/dates&gt;&lt;isbn&gt;1932-7447&amp;#xD;1932-7455&lt;/isbn&gt;&lt;urls&gt;&lt;/urls&gt;&lt;electronic-resource-num&gt;10.1021/acs.jpcc.5b07676&lt;/electronic-resource-num&gt;&lt;/record&gt;&lt;/Cite&gt;&lt;/EndNote&gt;</w:instrText>
      </w:r>
      <w:r w:rsidR="000069DB" w:rsidRPr="00952FEF">
        <w:rPr>
          <w:rFonts w:cs="Times New Roman"/>
          <w:vertAlign w:val="subscript"/>
        </w:rPr>
        <w:fldChar w:fldCharType="separate"/>
      </w:r>
      <w:r w:rsidR="00C56DBD" w:rsidRPr="00952FEF">
        <w:rPr>
          <w:rFonts w:cs="Times New Roman"/>
          <w:noProof/>
          <w:vertAlign w:val="superscript"/>
        </w:rPr>
        <w:t>55</w:t>
      </w:r>
      <w:r w:rsidR="000069DB" w:rsidRPr="00952FEF">
        <w:rPr>
          <w:rFonts w:cs="Times New Roman"/>
          <w:vertAlign w:val="subscript"/>
        </w:rPr>
        <w:fldChar w:fldCharType="end"/>
      </w:r>
      <w:r w:rsidR="000069DB" w:rsidRPr="00952FEF">
        <w:rPr>
          <w:rFonts w:cs="Times New Roma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0069DB" w:rsidRPr="00952FEF" w14:paraId="716A8A95" w14:textId="77777777" w:rsidTr="00351D72">
        <w:tc>
          <w:tcPr>
            <w:tcW w:w="350" w:type="pct"/>
          </w:tcPr>
          <w:p w14:paraId="4BEC57C1" w14:textId="77777777" w:rsidR="000069DB" w:rsidRPr="00952FEF" w:rsidRDefault="000069DB" w:rsidP="000069DB">
            <w:pPr>
              <w:rPr>
                <w:rFonts w:cs="Times New Roman"/>
                <w:iCs/>
              </w:rPr>
            </w:pPr>
          </w:p>
        </w:tc>
        <w:tc>
          <w:tcPr>
            <w:tcW w:w="4300" w:type="pct"/>
          </w:tcPr>
          <w:p w14:paraId="44EF6FF0" w14:textId="5C6B49A1" w:rsidR="000069DB" w:rsidRPr="00952FEF" w:rsidRDefault="00111097" w:rsidP="000069DB">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2</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 xml:space="preserve">(g)+HI(g)+ </m:t>
                </m:r>
                <m:sSub>
                  <m:sSubPr>
                    <m:ctrlPr>
                      <w:rPr>
                        <w:rFonts w:ascii="Cambria Math" w:hAnsi="Cambria Math" w:cs="Times New Roman"/>
                        <w:iCs/>
                      </w:rPr>
                    </m:ctrlPr>
                  </m:sSubPr>
                  <m:e>
                    <m:r>
                      <m:rPr>
                        <m:sty m:val="p"/>
                      </m:rPr>
                      <w:rPr>
                        <w:rFonts w:ascii="Cambria Math" w:hAnsi="Cambria Math" w:cs="Times New Roman"/>
                      </w:rPr>
                      <m:t>PbI</m:t>
                    </m:r>
                  </m:e>
                  <m:sub>
                    <m:r>
                      <m:rPr>
                        <m:sty m:val="p"/>
                      </m:rPr>
                      <w:rPr>
                        <w:rFonts w:ascii="Cambria Math" w:hAnsi="Cambria Math" w:cs="Times New Roman"/>
                      </w:rPr>
                      <m:t>2</m:t>
                    </m:r>
                  </m:sub>
                </m:sSub>
                <m:r>
                  <m:rPr>
                    <m:sty m:val="p"/>
                  </m:rPr>
                  <w:rPr>
                    <w:rFonts w:ascii="Cambria Math" w:hAnsi="Cambria Math" w:cs="Times New Roman"/>
                  </w:rPr>
                  <m:t>(s)</m:t>
                </m:r>
              </m:oMath>
            </m:oMathPara>
          </w:p>
        </w:tc>
        <w:tc>
          <w:tcPr>
            <w:tcW w:w="350" w:type="pct"/>
          </w:tcPr>
          <w:p w14:paraId="30A62873" w14:textId="5E8FFFE5" w:rsidR="000069DB" w:rsidRPr="00952FEF" w:rsidRDefault="000069DB" w:rsidP="000069DB">
            <w:pPr>
              <w:jc w:val="right"/>
              <w:rPr>
                <w:rFonts w:cs="Times New Roman"/>
                <w:iCs/>
              </w:rPr>
            </w:pPr>
            <w:bookmarkStart w:id="22" w:name="_Ref87039543"/>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11</w:t>
            </w:r>
            <w:r w:rsidR="0066522F" w:rsidRPr="00952FEF">
              <w:rPr>
                <w:rFonts w:cs="Times New Roman"/>
                <w:iCs/>
              </w:rPr>
              <w:fldChar w:fldCharType="end"/>
            </w:r>
            <w:r w:rsidRPr="00952FEF">
              <w:rPr>
                <w:rFonts w:cs="Times New Roman"/>
                <w:iCs/>
              </w:rPr>
              <w:t>)</w:t>
            </w:r>
            <w:bookmarkEnd w:id="22"/>
          </w:p>
        </w:tc>
      </w:tr>
    </w:tbl>
    <w:p w14:paraId="47858BD9" w14:textId="0F37C2FD" w:rsidR="002A1D88" w:rsidRPr="00952FEF" w:rsidRDefault="002A1D88" w:rsidP="002A1D88">
      <w:pPr>
        <w:rPr>
          <w:rFonts w:cs="Times New Roman"/>
        </w:rPr>
      </w:pPr>
      <w:r w:rsidRPr="00952FEF">
        <w:rPr>
          <w:rFonts w:cs="Times New Roman"/>
        </w:rPr>
        <w:t>This degradation route was confirmed because while the concentration of nitrogen and iodine decreases, the amounts of PbI</w:t>
      </w:r>
      <w:r w:rsidRPr="00952FEF">
        <w:rPr>
          <w:rFonts w:cs="Times New Roman"/>
          <w:vertAlign w:val="subscript"/>
        </w:rPr>
        <w:t>2</w:t>
      </w:r>
      <w:r w:rsidRPr="00952FEF">
        <w:rPr>
          <w:rFonts w:cs="Times New Roman"/>
        </w:rPr>
        <w:t xml:space="preserve"> and CH</w:t>
      </w:r>
      <w:r w:rsidRPr="00952FEF">
        <w:rPr>
          <w:rFonts w:cs="Times New Roman"/>
          <w:vertAlign w:val="subscript"/>
        </w:rPr>
        <w:t>2</w:t>
      </w:r>
      <w:r w:rsidRPr="00952FEF">
        <w:rPr>
          <w:rFonts w:cs="Times New Roman"/>
        </w:rPr>
        <w:t xml:space="preserve"> in the thin film increase with water absorption. Zhao et al. proposed a different degradation route </w:t>
      </w:r>
      <w:r w:rsidRPr="00952FEF">
        <w:rPr>
          <w:rFonts w:cs="Times New Roman"/>
        </w:rPr>
        <w:fldChar w:fldCharType="begin"/>
      </w:r>
      <w:r w:rsidRPr="00952FEF">
        <w:rPr>
          <w:rFonts w:cs="Times New Roman"/>
        </w:rPr>
        <w:instrText xml:space="preserve"> REF _Ref87040441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12</w:t>
      </w:r>
      <w:r w:rsidR="00881BE8" w:rsidRPr="00952FEF">
        <w:rPr>
          <w:rFonts w:cs="Times New Roman"/>
        </w:rPr>
        <w:t>)</w:t>
      </w:r>
      <w:r w:rsidRPr="00952FEF">
        <w:rPr>
          <w:rFonts w:cs="Times New Roman"/>
        </w:rPr>
        <w:fldChar w:fldCharType="end"/>
      </w:r>
      <w:r w:rsidRPr="00952FEF">
        <w:rPr>
          <w:rFonts w:cs="Times New Roman"/>
        </w:rPr>
        <w:t>, in which an intermediate monohydrated MAPbI</w:t>
      </w:r>
      <w:r w:rsidRPr="00952FEF">
        <w:rPr>
          <w:rFonts w:cs="Times New Roman"/>
          <w:vertAlign w:val="subscript"/>
        </w:rPr>
        <w:t>3</w:t>
      </w:r>
      <w:r w:rsidRPr="00952FEF">
        <w:rPr>
          <w:rFonts w:cs="Times New Roman"/>
        </w:rPr>
        <w:sym w:font="Symbol" w:char="F0D7"/>
      </w:r>
      <w:r w:rsidRPr="00952FEF">
        <w:rPr>
          <w:rFonts w:cs="Times New Roman"/>
        </w:rPr>
        <w:t>H</w:t>
      </w:r>
      <w:r w:rsidRPr="00952FEF">
        <w:rPr>
          <w:rFonts w:cs="Times New Roman"/>
          <w:vertAlign w:val="subscript"/>
        </w:rPr>
        <w:t>2</w:t>
      </w:r>
      <w:r w:rsidRPr="00952FEF">
        <w:rPr>
          <w:rFonts w:cs="Times New Roman"/>
        </w:rPr>
        <w:t>O is observed as MAPbI</w:t>
      </w:r>
      <w:r w:rsidRPr="00952FEF">
        <w:rPr>
          <w:rFonts w:cs="Times New Roman"/>
          <w:vertAlign w:val="subscript"/>
        </w:rPr>
        <w:t>3</w:t>
      </w:r>
      <w:r w:rsidRPr="00952FEF">
        <w:rPr>
          <w:rFonts w:cs="Times New Roman"/>
        </w:rPr>
        <w:t xml:space="preserve"> </w:t>
      </w:r>
      <w:r w:rsidR="00B244AD" w:rsidRPr="00952FEF">
        <w:rPr>
          <w:rFonts w:cs="Times New Roman"/>
        </w:rPr>
        <w:t xml:space="preserve">decomposes </w:t>
      </w:r>
      <w:r w:rsidRPr="00952FEF">
        <w:rPr>
          <w:rFonts w:cs="Times New Roman"/>
        </w:rPr>
        <w:t>into</w:t>
      </w:r>
      <w:r w:rsidR="00B244AD" w:rsidRPr="00952FEF">
        <w:rPr>
          <w:rFonts w:cs="Times New Roman"/>
        </w:rPr>
        <w:t xml:space="preserve"> the final products,</w:t>
      </w:r>
      <w:r w:rsidRPr="00952FEF">
        <w:rPr>
          <w:rFonts w:cs="Times New Roman"/>
        </w:rPr>
        <w:t xml:space="preserve"> PbI</w:t>
      </w:r>
      <w:r w:rsidRPr="00952FEF">
        <w:rPr>
          <w:rFonts w:cs="Times New Roman"/>
          <w:vertAlign w:val="subscript"/>
        </w:rPr>
        <w:t>2</w:t>
      </w:r>
      <w:r w:rsidRPr="00952FEF">
        <w:rPr>
          <w:rFonts w:cs="Times New Roman"/>
        </w:rPr>
        <w:t xml:space="preserve"> and </w:t>
      </w:r>
      <w:r w:rsidR="00B244AD" w:rsidRPr="00952FEF">
        <w:rPr>
          <w:rFonts w:cs="Times New Roman"/>
        </w:rPr>
        <w:t>CH</w:t>
      </w:r>
      <w:r w:rsidR="00B244AD" w:rsidRPr="00952FEF">
        <w:rPr>
          <w:rFonts w:cs="Times New Roman"/>
          <w:vertAlign w:val="subscript"/>
        </w:rPr>
        <w:t>3</w:t>
      </w:r>
      <w:r w:rsidR="00B244AD" w:rsidRPr="00952FEF">
        <w:rPr>
          <w:rFonts w:cs="Times New Roman"/>
        </w:rPr>
        <w:t>NH</w:t>
      </w:r>
      <w:r w:rsidR="00B244AD" w:rsidRPr="00952FEF">
        <w:rPr>
          <w:rFonts w:cs="Times New Roman"/>
          <w:vertAlign w:val="subscript"/>
        </w:rPr>
        <w:t>3</w:t>
      </w:r>
      <w:r w:rsidRPr="00952FEF">
        <w:rPr>
          <w:rFonts w:cs="Times New Roman"/>
        </w:rPr>
        <w:t>I</w:t>
      </w:r>
      <w:r w:rsidR="00B244AD" w:rsidRPr="00952FEF">
        <w:rPr>
          <w:rFonts w:cs="Times New Roman"/>
        </w:rPr>
        <w:fldChar w:fldCharType="begin"/>
      </w:r>
      <w:r w:rsidR="00C56DBD" w:rsidRPr="00952FEF">
        <w:rPr>
          <w:rFonts w:cs="Times New Roman"/>
        </w:rPr>
        <w:instrText xml:space="preserve"> ADDIN EN.CITE &lt;EndNote&gt;&lt;Cite&gt;&lt;Author&gt;Zhao&lt;/Author&gt;&lt;Year&gt;2016&lt;/Year&gt;&lt;RecNum&gt;113&lt;/RecNum&gt;&lt;DisplayText&gt;&lt;style face="superscript"&gt;56&lt;/style&gt;&lt;/DisplayText&gt;&lt;record&gt;&lt;rec-number&gt;113&lt;/rec-number&gt;&lt;foreign-keys&gt;&lt;key app="EN" db-id="wtpvs2eacpevd8erfx1vse2mpftzttre9rts" timestamp="1636162179"&gt;113&lt;/key&gt;&lt;/foreign-keys&gt;&lt;ref-type name="Journal Article"&gt;17&lt;/ref-type&gt;&lt;contributors&gt;&lt;authors&gt;&lt;author&gt;Zhao, J.&lt;/author&gt;&lt;author&gt;Cai, B.&lt;/author&gt;&lt;author&gt;Luo, Z.&lt;/author&gt;&lt;author&gt;Dong, Y.&lt;/author&gt;&lt;author&gt;Zhang, Y.&lt;/author&gt;&lt;author&gt;Xu, H.&lt;/author&gt;&lt;author&gt;Hong, B.&lt;/author&gt;&lt;author&gt;Yang, Y.&lt;/author&gt;&lt;author&gt;Li, L.&lt;/author&gt;&lt;author&gt;Zhang, W.&lt;/author&gt;&lt;author&gt;Gao, C.&lt;/author&gt;&lt;/authors&gt;&lt;/contributors&gt;&lt;auth-address&gt;National Synchrotron Radiation Laboratory and CAS Key Laboratory of Materials for Energy Conversion, University of Science and Technology of China, Hefei, Anhui, 230026, China.&amp;#xD;State Key Laboratory of Catalysis, Dalian Institute of Chemical Physics, Chinese Academy of Sciences, Dalian National Laboratory for Clean Energy, Dalian 116023, China.&lt;/auth-address&gt;&lt;titles&gt;&lt;title&gt;Investigation of the Hydrolysis of Perovskite Organometallic Halide CH3NH3PbI3 in Humidity Environment&lt;/title&gt;&lt;secondary-title&gt;Sci Rep&lt;/secondary-title&gt;&lt;/titles&gt;&lt;periodical&gt;&lt;full-title&gt;Sci Rep&lt;/full-title&gt;&lt;/periodical&gt;&lt;pages&gt;21976&lt;/pages&gt;&lt;volume&gt;6&lt;/volume&gt;&lt;edition&gt;2016/03/01&lt;/edition&gt;&lt;dates&gt;&lt;year&gt;2016&lt;/year&gt;&lt;pub-dates&gt;&lt;date&gt;Feb 29&lt;/date&gt;&lt;/pub-dates&gt;&lt;/dates&gt;&lt;isbn&gt;2045-2322 (Electronic)&amp;#xD;2045-2322 (Linking)&lt;/isbn&gt;&lt;accession-num&gt;26924112&lt;/accession-num&gt;&lt;urls&gt;&lt;related-urls&gt;&lt;url&gt;https://www.ncbi.nlm.nih.gov/pubmed/26924112&lt;/url&gt;&lt;/related-urls&gt;&lt;/urls&gt;&lt;custom2&gt;PMC4770419&lt;/custom2&gt;&lt;electronic-resource-num&gt;10.1038/srep21976&lt;/electronic-resource-num&gt;&lt;/record&gt;&lt;/Cite&gt;&lt;/EndNote&gt;</w:instrText>
      </w:r>
      <w:r w:rsidR="00B244AD" w:rsidRPr="00952FEF">
        <w:rPr>
          <w:rFonts w:cs="Times New Roman"/>
        </w:rPr>
        <w:fldChar w:fldCharType="separate"/>
      </w:r>
      <w:r w:rsidR="00C56DBD" w:rsidRPr="00952FEF">
        <w:rPr>
          <w:rFonts w:cs="Times New Roman"/>
          <w:noProof/>
          <w:vertAlign w:val="superscript"/>
        </w:rPr>
        <w:t>56</w:t>
      </w:r>
      <w:r w:rsidR="00B244AD" w:rsidRPr="00952FEF">
        <w:rPr>
          <w:rFonts w:cs="Times New Roman"/>
        </w:rPr>
        <w:fldChar w:fldCharType="end"/>
      </w:r>
      <w:r w:rsidRPr="00952FEF">
        <w:rPr>
          <w:rFonts w:cs="Times New Roma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A1D88" w:rsidRPr="00952FEF" w14:paraId="1557B106" w14:textId="77777777" w:rsidTr="00351D72">
        <w:tc>
          <w:tcPr>
            <w:tcW w:w="350" w:type="pct"/>
          </w:tcPr>
          <w:p w14:paraId="63AFD4C3" w14:textId="77777777" w:rsidR="002A1D88" w:rsidRPr="00952FEF" w:rsidRDefault="002A1D88" w:rsidP="00351D72">
            <w:pPr>
              <w:rPr>
                <w:rFonts w:cs="Times New Roman"/>
                <w:iCs/>
              </w:rPr>
            </w:pPr>
          </w:p>
        </w:tc>
        <w:tc>
          <w:tcPr>
            <w:tcW w:w="4300" w:type="pct"/>
          </w:tcPr>
          <w:p w14:paraId="6B822211" w14:textId="78F91E10" w:rsidR="002A1D88" w:rsidRPr="00952FEF" w:rsidRDefault="00111097" w:rsidP="00351D72">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aq</m:t>
                    </m:r>
                  </m:e>
                </m:d>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PbI</m:t>
                    </m:r>
                  </m:e>
                  <m:sub>
                    <m:r>
                      <m:rPr>
                        <m:sty m:val="p"/>
                      </m:rPr>
                      <w:rPr>
                        <w:rFonts w:ascii="Cambria Math" w:hAnsi="Cambria Math" w:cs="Times New Roman"/>
                      </w:rPr>
                      <m:t>2</m:t>
                    </m:r>
                  </m:sub>
                </m:sSub>
                <m:r>
                  <m:rPr>
                    <m:sty m:val="p"/>
                  </m:rPr>
                  <w:rPr>
                    <w:rFonts w:ascii="Cambria Math" w:hAnsi="Cambria Math" w:cs="Times New Roman"/>
                  </w:rPr>
                  <m:t>(s)</m:t>
                </m:r>
              </m:oMath>
            </m:oMathPara>
          </w:p>
        </w:tc>
        <w:tc>
          <w:tcPr>
            <w:tcW w:w="350" w:type="pct"/>
          </w:tcPr>
          <w:p w14:paraId="7A61CF39" w14:textId="1534803F" w:rsidR="002A1D88" w:rsidRPr="00952FEF" w:rsidRDefault="002A1D88" w:rsidP="00351D72">
            <w:pPr>
              <w:jc w:val="right"/>
              <w:rPr>
                <w:rFonts w:cs="Times New Roman"/>
                <w:iCs/>
              </w:rPr>
            </w:pPr>
            <w:bookmarkStart w:id="23" w:name="_Ref87040441"/>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12</w:t>
            </w:r>
            <w:r w:rsidR="0066522F" w:rsidRPr="00952FEF">
              <w:rPr>
                <w:rFonts w:cs="Times New Roman"/>
                <w:iCs/>
              </w:rPr>
              <w:fldChar w:fldCharType="end"/>
            </w:r>
            <w:r w:rsidRPr="00952FEF">
              <w:rPr>
                <w:rFonts w:cs="Times New Roman"/>
              </w:rPr>
              <w:t>)</w:t>
            </w:r>
            <w:bookmarkEnd w:id="23"/>
          </w:p>
        </w:tc>
      </w:tr>
    </w:tbl>
    <w:p w14:paraId="31913C30" w14:textId="6DB93397" w:rsidR="002A1D88" w:rsidRPr="00952FEF" w:rsidRDefault="002A1D88" w:rsidP="0074448D">
      <w:pPr>
        <w:rPr>
          <w:rFonts w:cs="Times New Roman"/>
        </w:rPr>
      </w:pPr>
    </w:p>
    <w:p w14:paraId="2AB54DE4" w14:textId="6B5CE0CB" w:rsidR="00E57719" w:rsidRPr="00952FEF" w:rsidRDefault="00B244AD" w:rsidP="00E57719">
      <w:pPr>
        <w:rPr>
          <w:rFonts w:cs="Times New Roman"/>
        </w:rPr>
      </w:pPr>
      <w:r w:rsidRPr="00952FEF">
        <w:rPr>
          <w:rFonts w:cs="Times New Roman"/>
        </w:rPr>
        <w:t xml:space="preserve">Toloueinia et al. </w:t>
      </w:r>
      <w:r w:rsidR="001905AF" w:rsidRPr="00952FEF">
        <w:rPr>
          <w:rFonts w:cs="Times New Roman"/>
        </w:rPr>
        <w:t>observes different degradation behavior depending on the relative humidity (RH) in which devices are characterized</w:t>
      </w:r>
      <w:r w:rsidR="001905AF" w:rsidRPr="00952FEF">
        <w:rPr>
          <w:rFonts w:cs="Times New Roman"/>
        </w:rPr>
        <w:fldChar w:fldCharType="begin"/>
      </w:r>
      <w:r w:rsidR="00C56DBD" w:rsidRPr="00952FEF">
        <w:rPr>
          <w:rFonts w:cs="Times New Roman"/>
        </w:rPr>
        <w:instrText xml:space="preserve"> ADDIN EN.CITE &lt;EndNote&gt;&lt;Cite&gt;&lt;Author&gt;Toloueinia&lt;/Author&gt;&lt;Year&gt;2020&lt;/Year&gt;&lt;RecNum&gt;114&lt;/RecNum&gt;&lt;DisplayText&gt;&lt;style face="superscript"&gt;57&lt;/style&gt;&lt;/DisplayText&gt;&lt;record&gt;&lt;rec-number&gt;114&lt;/rec-number&gt;&lt;foreign-keys&gt;&lt;key app="EN" db-id="wtpvs2eacpevd8erfx1vse2mpftzttre9rts" timestamp="1636163819"&gt;114&lt;/key&gt;&lt;/foreign-keys&gt;&lt;ref-type name="Journal Article"&gt;17&lt;/ref-type&gt;&lt;contributors&gt;&lt;authors&gt;&lt;author&gt;Toloueinia, Panteha&lt;/author&gt;&lt;author&gt;Khassaf, Hamidreza&lt;/author&gt;&lt;author&gt;Shirazi Amin, Alireza&lt;/author&gt;&lt;author&gt;Tobin, Zachary M.&lt;/author&gt;&lt;author&gt;Alpay, S. Pamir&lt;/author&gt;&lt;author&gt;Suib, Steven L.&lt;/author&gt;&lt;/authors&gt;&lt;/contributors&gt;&lt;titles&gt;&lt;title&gt;Moisture-Induced Structural Degradation in Methylammonium Lead Iodide Perovskite Thin Films&lt;/title&gt;&lt;secondary-title&gt;ACS Applied Energy Materials&lt;/secondary-title&gt;&lt;/titles&gt;&lt;periodical&gt;&lt;full-title&gt;ACS Applied Energy Materials&lt;/full-title&gt;&lt;/periodical&gt;&lt;pages&gt;8240-8248&lt;/pages&gt;&lt;volume&gt;3&lt;/volume&gt;&lt;number&gt;9&lt;/number&gt;&lt;section&gt;8240&lt;/section&gt;&lt;dates&gt;&lt;year&gt;2020&lt;/year&gt;&lt;/dates&gt;&lt;isbn&gt;2574-0962&amp;#xD;2574-0962&lt;/isbn&gt;&lt;urls&gt;&lt;/urls&gt;&lt;electronic-resource-num&gt;10.1021/acsaem.0c00638&lt;/electronic-resource-num&gt;&lt;/record&gt;&lt;/Cite&gt;&lt;/EndNote&gt;</w:instrText>
      </w:r>
      <w:r w:rsidR="001905AF" w:rsidRPr="00952FEF">
        <w:rPr>
          <w:rFonts w:cs="Times New Roman"/>
        </w:rPr>
        <w:fldChar w:fldCharType="separate"/>
      </w:r>
      <w:r w:rsidR="00C56DBD" w:rsidRPr="00952FEF">
        <w:rPr>
          <w:rFonts w:cs="Times New Roman"/>
          <w:noProof/>
          <w:vertAlign w:val="superscript"/>
        </w:rPr>
        <w:t>57</w:t>
      </w:r>
      <w:r w:rsidR="001905AF" w:rsidRPr="00952FEF">
        <w:rPr>
          <w:rFonts w:cs="Times New Roman"/>
        </w:rPr>
        <w:fldChar w:fldCharType="end"/>
      </w:r>
      <w:r w:rsidR="001905AF" w:rsidRPr="00952FEF">
        <w:rPr>
          <w:rFonts w:cs="Times New Roman"/>
        </w:rPr>
        <w:t>. At relatively low humidity levels (RH &lt; 65%), there is a limited impact on the structural stability of MAPbI</w:t>
      </w:r>
      <w:r w:rsidR="001905AF" w:rsidRPr="00952FEF">
        <w:rPr>
          <w:rFonts w:cs="Times New Roman"/>
          <w:vertAlign w:val="subscript"/>
        </w:rPr>
        <w:t>3</w:t>
      </w:r>
      <w:r w:rsidR="001905AF" w:rsidRPr="00952FEF">
        <w:rPr>
          <w:rFonts w:cs="Times New Roman"/>
        </w:rPr>
        <w:t xml:space="preserve">. At high levels of humidity (~100% RH), the following series of reactions </w:t>
      </w:r>
      <w:r w:rsidR="001905AF" w:rsidRPr="00952FEF">
        <w:rPr>
          <w:rFonts w:cs="Times New Roman"/>
        </w:rPr>
        <w:fldChar w:fldCharType="begin"/>
      </w:r>
      <w:r w:rsidR="001905AF" w:rsidRPr="00952FEF">
        <w:rPr>
          <w:rFonts w:cs="Times New Roman"/>
        </w:rPr>
        <w:instrText xml:space="preserve"> REF _Ref87041510 \h </w:instrText>
      </w:r>
      <w:r w:rsidR="00952FEF">
        <w:rPr>
          <w:rFonts w:cs="Times New Roman"/>
        </w:rPr>
        <w:instrText xml:space="preserve"> \* MERGEFORMAT </w:instrText>
      </w:r>
      <w:r w:rsidR="001905AF" w:rsidRPr="00952FEF">
        <w:rPr>
          <w:rFonts w:cs="Times New Roman"/>
        </w:rPr>
      </w:r>
      <w:r w:rsidR="001905AF"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13</w:t>
      </w:r>
      <w:r w:rsidR="00881BE8" w:rsidRPr="00952FEF">
        <w:rPr>
          <w:rFonts w:cs="Times New Roman"/>
          <w:iCs/>
        </w:rPr>
        <w:t>)</w:t>
      </w:r>
      <w:r w:rsidR="001905AF" w:rsidRPr="00952FEF">
        <w:rPr>
          <w:rFonts w:cs="Times New Roman"/>
        </w:rPr>
        <w:fldChar w:fldCharType="end"/>
      </w:r>
      <w:r w:rsidR="001905AF" w:rsidRPr="00952FEF">
        <w:rPr>
          <w:rFonts w:cs="Times New Roman"/>
        </w:rPr>
        <w:t xml:space="preserve"> is proposed.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7969"/>
        <w:gridCol w:w="816"/>
      </w:tblGrid>
      <w:tr w:rsidR="00B244AD" w:rsidRPr="00952FEF" w14:paraId="3FB85E0B" w14:textId="77777777" w:rsidTr="00B244AD">
        <w:tc>
          <w:tcPr>
            <w:tcW w:w="307" w:type="pct"/>
          </w:tcPr>
          <w:p w14:paraId="1E726439" w14:textId="77777777" w:rsidR="00B244AD" w:rsidRPr="00952FEF" w:rsidRDefault="00B244AD" w:rsidP="00351D72">
            <w:pPr>
              <w:rPr>
                <w:rFonts w:cs="Times New Roman"/>
                <w:iCs/>
              </w:rPr>
            </w:pPr>
          </w:p>
        </w:tc>
        <w:tc>
          <w:tcPr>
            <w:tcW w:w="4257" w:type="pct"/>
          </w:tcPr>
          <w:p w14:paraId="257B940F" w14:textId="35423C8A" w:rsidR="00B244AD" w:rsidRPr="00952FEF" w:rsidRDefault="00111097" w:rsidP="00351D72">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 (g)↔</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 xml:space="preserve">O (s)  </m:t>
                </m:r>
              </m:oMath>
            </m:oMathPara>
          </w:p>
        </w:tc>
        <w:tc>
          <w:tcPr>
            <w:tcW w:w="436" w:type="pct"/>
          </w:tcPr>
          <w:p w14:paraId="10EBC384" w14:textId="5E3EE98D" w:rsidR="00B244AD" w:rsidRPr="00952FEF" w:rsidRDefault="00B244AD" w:rsidP="00351D72">
            <w:pPr>
              <w:jc w:val="right"/>
              <w:rPr>
                <w:rFonts w:cs="Times New Roman"/>
                <w:iCs/>
              </w:rPr>
            </w:pPr>
            <w:bookmarkStart w:id="24" w:name="_Ref87041510"/>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13</w:t>
            </w:r>
            <w:r w:rsidR="0066522F" w:rsidRPr="00952FEF">
              <w:rPr>
                <w:rFonts w:cs="Times New Roman"/>
                <w:iCs/>
              </w:rPr>
              <w:fldChar w:fldCharType="end"/>
            </w:r>
            <w:r w:rsidRPr="00952FEF">
              <w:rPr>
                <w:rFonts w:cs="Times New Roman"/>
                <w:iCs/>
              </w:rPr>
              <w:t>)</w:t>
            </w:r>
            <w:bookmarkEnd w:id="24"/>
          </w:p>
        </w:tc>
      </w:tr>
    </w:tbl>
    <w:p w14:paraId="60539A5A" w14:textId="0324F4F5" w:rsidR="00B244AD" w:rsidRPr="00952FEF" w:rsidRDefault="00B244AD"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B244AD" w:rsidRPr="00952FEF" w14:paraId="13A370D6" w14:textId="77777777" w:rsidTr="00351D72">
        <w:tc>
          <w:tcPr>
            <w:tcW w:w="350" w:type="pct"/>
          </w:tcPr>
          <w:p w14:paraId="549F3AFE" w14:textId="77777777" w:rsidR="00B244AD" w:rsidRPr="00952FEF" w:rsidRDefault="00B244AD" w:rsidP="00351D72">
            <w:pPr>
              <w:rPr>
                <w:rFonts w:cs="Times New Roman"/>
                <w:iCs/>
              </w:rPr>
            </w:pPr>
          </w:p>
        </w:tc>
        <w:tc>
          <w:tcPr>
            <w:tcW w:w="4300" w:type="pct"/>
          </w:tcPr>
          <w:p w14:paraId="7BA705A0" w14:textId="5AD33DBA" w:rsidR="00B244AD" w:rsidRPr="00952FEF" w:rsidRDefault="00111097" w:rsidP="00351D72">
            <w:pPr>
              <w:rPr>
                <w:rFonts w:eastAsiaTheme="minorEastAsia" w:cs="Times New Roman"/>
                <w:iCs/>
              </w:rPr>
            </w:pPr>
            <m:oMathPara>
              <m:oMath>
                <m:sSub>
                  <m:sSubPr>
                    <m:ctrlPr>
                      <w:rPr>
                        <w:rFonts w:ascii="Cambria Math" w:hAnsi="Cambria Math" w:cs="Times New Roman"/>
                        <w:iCs/>
                      </w:rPr>
                    </m:ctrlPr>
                  </m:sSubPr>
                  <m:e>
                    <m:r>
                      <m:rPr>
                        <m:sty m:val="p"/>
                      </m:rPr>
                      <w:rPr>
                        <w:rFonts w:ascii="Cambria Math" w:hAnsi="Cambria Math" w:cs="Times New Roman"/>
                      </w:rPr>
                      <m:t>4 CH</m:t>
                    </m:r>
                  </m:e>
                  <m:sub>
                    <m:r>
                      <m:rPr>
                        <m:sty m:val="p"/>
                      </m:rPr>
                      <w:rPr>
                        <w:rFonts w:ascii="Cambria Math" w:hAnsi="Cambria Math" w:cs="Times New Roman"/>
                      </w:rPr>
                      <m:t>3</m:t>
                    </m:r>
                  </m:sub>
                </m:sSub>
                <m:r>
                  <m:rPr>
                    <m:sty m:val="p"/>
                  </m:rPr>
                  <w:rPr>
                    <w:rFonts w:ascii="Cambria Math" w:hAnsi="Cambria Math" w:cs="Times New Roman"/>
                  </w:rPr>
                  <m:t>N</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3</m:t>
                    </m:r>
                  </m:sub>
                </m:sSub>
                <m:r>
                  <m:rPr>
                    <m:sty m:val="p"/>
                  </m:rPr>
                  <w:rPr>
                    <w:rFonts w:ascii="Cambria Math" w:hAnsi="Cambria Math" w:cs="Times New Roman"/>
                  </w:rPr>
                  <m:t xml:space="preserve">∙ </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 xml:space="preserve">O </m:t>
                </m:r>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m:t>
                    </m:r>
                  </m:e>
                  <m:sub>
                    <m:r>
                      <m:rPr>
                        <m:sty m:val="p"/>
                      </m:rPr>
                      <w:rPr>
                        <w:rFonts w:ascii="Cambria Math" w:hAnsi="Cambria Math" w:cs="Times New Roman"/>
                      </w:rPr>
                      <m:t>4</m:t>
                    </m:r>
                  </m:sub>
                </m:sSub>
                <m:sSub>
                  <m:sSubPr>
                    <m:ctrlPr>
                      <w:rPr>
                        <w:rFonts w:ascii="Cambria Math" w:hAnsi="Cambria Math" w:cs="Times New Roman"/>
                        <w:iCs/>
                      </w:rPr>
                    </m:ctrlPr>
                  </m:sSubPr>
                  <m:e>
                    <m:r>
                      <m:rPr>
                        <m:sty m:val="p"/>
                      </m:rPr>
                      <w:rPr>
                        <w:rFonts w:ascii="Cambria Math" w:hAnsi="Cambria Math" w:cs="Times New Roman"/>
                      </w:rPr>
                      <m:t>PbI</m:t>
                    </m:r>
                  </m:e>
                  <m:sub>
                    <m:r>
                      <m:rPr>
                        <m:sty m:val="p"/>
                      </m:rPr>
                      <w:rPr>
                        <w:rFonts w:ascii="Cambria Math" w:hAnsi="Cambria Math" w:cs="Times New Roman"/>
                      </w:rPr>
                      <m:t>6</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2H</m:t>
                    </m:r>
                  </m:e>
                  <m:sub>
                    <m:r>
                      <m:rPr>
                        <m:sty m:val="p"/>
                      </m:rPr>
                      <w:rPr>
                        <w:rFonts w:ascii="Cambria Math" w:hAnsi="Cambria Math" w:cs="Times New Roman"/>
                      </w:rPr>
                      <m:t>2</m:t>
                    </m:r>
                  </m:sub>
                </m:sSub>
                <m:r>
                  <m:rPr>
                    <m:sty m:val="p"/>
                  </m:rPr>
                  <w:rPr>
                    <w:rFonts w:ascii="Cambria Math" w:hAnsi="Cambria Math" w:cs="Times New Roman"/>
                  </w:rPr>
                  <m:t>O</m:t>
                </m:r>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+3 </m:t>
                </m:r>
                <m:sSub>
                  <m:sSubPr>
                    <m:ctrlPr>
                      <w:rPr>
                        <w:rFonts w:ascii="Cambria Math" w:hAnsi="Cambria Math" w:cs="Times New Roman"/>
                        <w:iCs/>
                      </w:rPr>
                    </m:ctrlPr>
                  </m:sSubPr>
                  <m:e>
                    <m:r>
                      <m:rPr>
                        <m:sty m:val="p"/>
                      </m:rPr>
                      <w:rPr>
                        <w:rFonts w:ascii="Cambria Math" w:hAnsi="Cambria Math" w:cs="Times New Roman"/>
                      </w:rPr>
                      <m:t>PbI</m:t>
                    </m:r>
                  </m:e>
                  <m:sub>
                    <m:r>
                      <m:rPr>
                        <m:sty m:val="p"/>
                      </m:rPr>
                      <w:rPr>
                        <w:rFonts w:ascii="Cambria Math" w:hAnsi="Cambria Math" w:cs="Times New Roman"/>
                      </w:rPr>
                      <m:t>2</m:t>
                    </m:r>
                  </m:sub>
                </m:sSub>
                <m:r>
                  <m:rPr>
                    <m:sty m:val="p"/>
                  </m:rPr>
                  <w:rPr>
                    <w:rFonts w:ascii="Cambria Math" w:hAnsi="Cambria Math" w:cs="Times New Roman"/>
                  </w:rPr>
                  <m:t>(s)+2</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 (g)</m:t>
                </m:r>
              </m:oMath>
            </m:oMathPara>
          </w:p>
        </w:tc>
        <w:tc>
          <w:tcPr>
            <w:tcW w:w="350" w:type="pct"/>
          </w:tcPr>
          <w:p w14:paraId="518FC5C8" w14:textId="6D0736A5" w:rsidR="00B244AD" w:rsidRPr="00952FEF" w:rsidRDefault="00B244AD"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14</w:t>
            </w:r>
            <w:r w:rsidR="0066522F" w:rsidRPr="00952FEF">
              <w:rPr>
                <w:rFonts w:cs="Times New Roman"/>
                <w:iCs/>
              </w:rPr>
              <w:fldChar w:fldCharType="end"/>
            </w:r>
            <w:r w:rsidRPr="00952FEF">
              <w:rPr>
                <w:rFonts w:cs="Times New Roman"/>
                <w:iCs/>
              </w:rPr>
              <w:t>)</w:t>
            </w:r>
          </w:p>
        </w:tc>
      </w:tr>
    </w:tbl>
    <w:p w14:paraId="2BBBA069" w14:textId="186EE96C" w:rsidR="00B244AD" w:rsidRPr="00952FEF" w:rsidRDefault="00B244AD"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B244AD" w:rsidRPr="00952FEF" w14:paraId="7021BB16" w14:textId="77777777" w:rsidTr="00351D72">
        <w:tc>
          <w:tcPr>
            <w:tcW w:w="350" w:type="pct"/>
          </w:tcPr>
          <w:p w14:paraId="374DC3A0" w14:textId="77777777" w:rsidR="00B244AD" w:rsidRPr="00952FEF" w:rsidRDefault="00B244AD" w:rsidP="00351D72">
            <w:pPr>
              <w:rPr>
                <w:rFonts w:cs="Times New Roman"/>
                <w:iCs/>
              </w:rPr>
            </w:pPr>
          </w:p>
        </w:tc>
        <w:tc>
          <w:tcPr>
            <w:tcW w:w="4300" w:type="pct"/>
          </w:tcPr>
          <w:p w14:paraId="3D56A8B7" w14:textId="6090CB7C" w:rsidR="00B244AD" w:rsidRPr="00952FEF" w:rsidRDefault="00B244AD" w:rsidP="00351D72">
            <w:pPr>
              <w:rPr>
                <w:rFonts w:eastAsiaTheme="minorEastAsia" w:cs="Times New Roman"/>
                <w:iCs/>
              </w:rPr>
            </w:pPr>
            <m:oMathPara>
              <m:oMath>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m:t>
                    </m:r>
                  </m:e>
                  <m:sub>
                    <m:r>
                      <m:rPr>
                        <m:sty m:val="p"/>
                      </m:rPr>
                      <w:rPr>
                        <w:rFonts w:ascii="Cambria Math" w:hAnsi="Cambria Math" w:cs="Times New Roman"/>
                      </w:rPr>
                      <m:t>4</m:t>
                    </m:r>
                  </m:sub>
                </m:sSub>
                <m:sSub>
                  <m:sSubPr>
                    <m:ctrlPr>
                      <w:rPr>
                        <w:rFonts w:ascii="Cambria Math" w:hAnsi="Cambria Math" w:cs="Times New Roman"/>
                        <w:iCs/>
                      </w:rPr>
                    </m:ctrlPr>
                  </m:sSubPr>
                  <m:e>
                    <m:r>
                      <m:rPr>
                        <m:sty m:val="p"/>
                      </m:rPr>
                      <w:rPr>
                        <w:rFonts w:ascii="Cambria Math" w:hAnsi="Cambria Math" w:cs="Times New Roman"/>
                      </w:rPr>
                      <m:t>PbI</m:t>
                    </m:r>
                  </m:e>
                  <m:sub>
                    <m:r>
                      <m:rPr>
                        <m:sty m:val="p"/>
                      </m:rPr>
                      <w:rPr>
                        <w:rFonts w:ascii="Cambria Math" w:hAnsi="Cambria Math" w:cs="Times New Roman"/>
                      </w:rPr>
                      <m:t>6</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2H</m:t>
                    </m:r>
                  </m:e>
                  <m:sub>
                    <m:r>
                      <m:rPr>
                        <m:sty m:val="p"/>
                      </m:rPr>
                      <w:rPr>
                        <w:rFonts w:ascii="Cambria Math" w:hAnsi="Cambria Math" w:cs="Times New Roman"/>
                      </w:rPr>
                      <m:t>2</m:t>
                    </m:r>
                  </m:sub>
                </m:sSub>
                <m:r>
                  <m:rPr>
                    <m:sty m:val="p"/>
                  </m:rPr>
                  <w:rPr>
                    <w:rFonts w:ascii="Cambria Math" w:hAnsi="Cambria Math" w:cs="Times New Roman"/>
                  </w:rPr>
                  <m:t>O</m:t>
                </m:r>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 xml:space="preserve"> →4</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+4HI</m:t>
                </m:r>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+Pb</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s</m:t>
                    </m:r>
                  </m:e>
                </m:d>
                <m:r>
                  <m:rPr>
                    <m:sty m:val="p"/>
                  </m:rPr>
                  <w:rPr>
                    <w:rFonts w:ascii="Cambria Math" w:hAnsi="Cambria Math" w:cs="Times New Roman"/>
                  </w:rPr>
                  <m:t>+2</m:t>
                </m:r>
                <m:sSub>
                  <m:sSubPr>
                    <m:ctrlPr>
                      <w:rPr>
                        <w:rFonts w:ascii="Cambria Math" w:hAnsi="Cambria Math" w:cs="Times New Roman"/>
                        <w:iCs/>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O(g)</m:t>
                </m:r>
              </m:oMath>
            </m:oMathPara>
          </w:p>
        </w:tc>
        <w:tc>
          <w:tcPr>
            <w:tcW w:w="350" w:type="pct"/>
          </w:tcPr>
          <w:p w14:paraId="40935B48" w14:textId="3AF33887" w:rsidR="00B244AD" w:rsidRPr="00952FEF" w:rsidRDefault="00B244AD"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15</w:t>
            </w:r>
            <w:r w:rsidR="0066522F" w:rsidRPr="00952FEF">
              <w:rPr>
                <w:rFonts w:cs="Times New Roman"/>
                <w:iCs/>
              </w:rPr>
              <w:fldChar w:fldCharType="end"/>
            </w:r>
            <w:r w:rsidRPr="00952FEF">
              <w:rPr>
                <w:rFonts w:cs="Times New Roman"/>
                <w:iCs/>
              </w:rPr>
              <w:t>)</w:t>
            </w:r>
          </w:p>
        </w:tc>
      </w:tr>
    </w:tbl>
    <w:p w14:paraId="753BD822" w14:textId="0F708D85" w:rsidR="00B244AD" w:rsidRPr="00952FEF" w:rsidRDefault="00B244AD"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B244AD" w:rsidRPr="00952FEF" w14:paraId="2CF561CC" w14:textId="77777777" w:rsidTr="00351D72">
        <w:tc>
          <w:tcPr>
            <w:tcW w:w="350" w:type="pct"/>
          </w:tcPr>
          <w:p w14:paraId="5299EA7E" w14:textId="77777777" w:rsidR="00B244AD" w:rsidRPr="00952FEF" w:rsidRDefault="00B244AD" w:rsidP="00351D72">
            <w:pPr>
              <w:rPr>
                <w:rFonts w:cs="Times New Roman"/>
                <w:iCs/>
              </w:rPr>
            </w:pPr>
          </w:p>
        </w:tc>
        <w:tc>
          <w:tcPr>
            <w:tcW w:w="4300" w:type="pct"/>
          </w:tcPr>
          <w:p w14:paraId="75C5B85D" w14:textId="6386FA13" w:rsidR="00B244AD" w:rsidRPr="00952FEF" w:rsidRDefault="00B244AD" w:rsidP="00351D72">
            <w:pPr>
              <w:rPr>
                <w:rFonts w:eastAsiaTheme="minorEastAsia" w:cs="Times New Roman"/>
                <w:iCs/>
              </w:rPr>
            </w:pPr>
            <m:oMathPara>
              <m:oMath>
                <m:r>
                  <m:rPr>
                    <m:sty m:val="p"/>
                  </m:rPr>
                  <w:rPr>
                    <w:rFonts w:ascii="Cambria Math" w:hAnsi="Cambria Math" w:cs="Times New Roman"/>
                  </w:rPr>
                  <m:t>4</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2</m:t>
                    </m:r>
                  </m:sub>
                </m:sSub>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+4HI</m:t>
                </m:r>
                <m:d>
                  <m:dPr>
                    <m:ctrlPr>
                      <w:rPr>
                        <w:rFonts w:ascii="Cambria Math" w:hAnsi="Cambria Math" w:cs="Times New Roman"/>
                        <w:iCs/>
                      </w:rPr>
                    </m:ctrlPr>
                  </m:dPr>
                  <m:e>
                    <m:r>
                      <m:rPr>
                        <m:sty m:val="p"/>
                      </m:rPr>
                      <w:rPr>
                        <w:rFonts w:ascii="Cambria Math" w:hAnsi="Cambria Math" w:cs="Times New Roman"/>
                      </w:rPr>
                      <m:t>g</m:t>
                    </m:r>
                  </m:e>
                </m:d>
                <m:r>
                  <m:rPr>
                    <m:sty m:val="p"/>
                  </m:rPr>
                  <w:rPr>
                    <w:rFonts w:ascii="Cambria Math" w:hAnsi="Cambria Math" w:cs="Times New Roman"/>
                  </w:rPr>
                  <m:t xml:space="preserve">→4 </m:t>
                </m:r>
                <m:sSub>
                  <m:sSubPr>
                    <m:ctrlPr>
                      <w:rPr>
                        <w:rFonts w:ascii="Cambria Math" w:hAnsi="Cambria Math" w:cs="Times New Roman"/>
                        <w:iCs/>
                      </w:rPr>
                    </m:ctrlPr>
                  </m:sSubPr>
                  <m:e>
                    <m:r>
                      <m:rPr>
                        <m:sty m:val="p"/>
                      </m:rPr>
                      <w:rPr>
                        <w:rFonts w:ascii="Cambria Math" w:hAnsi="Cambria Math" w:cs="Times New Roman"/>
                      </w:rPr>
                      <m:t>CH</m:t>
                    </m:r>
                  </m:e>
                  <m:sub>
                    <m:r>
                      <m:rPr>
                        <m:sty m:val="p"/>
                      </m:rPr>
                      <w:rPr>
                        <w:rFonts w:ascii="Cambria Math" w:hAnsi="Cambria Math" w:cs="Times New Roman"/>
                      </w:rPr>
                      <m:t>3</m:t>
                    </m:r>
                  </m:sub>
                </m:sSub>
                <m:sSub>
                  <m:sSubPr>
                    <m:ctrlPr>
                      <w:rPr>
                        <w:rFonts w:ascii="Cambria Math" w:hAnsi="Cambria Math" w:cs="Times New Roman"/>
                        <w:iCs/>
                      </w:rPr>
                    </m:ctrlPr>
                  </m:sSubPr>
                  <m:e>
                    <m:r>
                      <m:rPr>
                        <m:sty m:val="p"/>
                      </m:rPr>
                      <w:rPr>
                        <w:rFonts w:ascii="Cambria Math" w:hAnsi="Cambria Math" w:cs="Times New Roman"/>
                      </w:rPr>
                      <m:t>NH</m:t>
                    </m:r>
                  </m:e>
                  <m:sub>
                    <m:r>
                      <m:rPr>
                        <m:sty m:val="p"/>
                      </m:rPr>
                      <w:rPr>
                        <w:rFonts w:ascii="Cambria Math" w:hAnsi="Cambria Math" w:cs="Times New Roman"/>
                      </w:rPr>
                      <m:t>3</m:t>
                    </m:r>
                  </m:sub>
                </m:sSub>
                <m:r>
                  <m:rPr>
                    <m:sty m:val="p"/>
                  </m:rPr>
                  <w:rPr>
                    <w:rFonts w:ascii="Cambria Math" w:hAnsi="Cambria Math" w:cs="Times New Roman"/>
                  </w:rPr>
                  <m:t>I(s)</m:t>
                </m:r>
              </m:oMath>
            </m:oMathPara>
          </w:p>
        </w:tc>
        <w:tc>
          <w:tcPr>
            <w:tcW w:w="350" w:type="pct"/>
          </w:tcPr>
          <w:p w14:paraId="3D3ECAC3" w14:textId="4DE4842F" w:rsidR="00B244AD" w:rsidRPr="00952FEF" w:rsidRDefault="00B244AD"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16</w:t>
            </w:r>
            <w:r w:rsidR="0066522F" w:rsidRPr="00952FEF">
              <w:rPr>
                <w:rFonts w:cs="Times New Roman"/>
                <w:iCs/>
              </w:rPr>
              <w:fldChar w:fldCharType="end"/>
            </w:r>
            <w:r w:rsidRPr="00952FEF">
              <w:rPr>
                <w:rFonts w:cs="Times New Roman"/>
                <w:iCs/>
              </w:rPr>
              <w:t>)</w:t>
            </w:r>
          </w:p>
        </w:tc>
      </w:tr>
    </w:tbl>
    <w:p w14:paraId="2CDD17FB" w14:textId="1B41040E" w:rsidR="00B244AD" w:rsidRPr="00952FEF" w:rsidRDefault="00B244AD"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B244AD" w:rsidRPr="00952FEF" w14:paraId="33D2F668" w14:textId="77777777" w:rsidTr="00351D72">
        <w:tc>
          <w:tcPr>
            <w:tcW w:w="350" w:type="pct"/>
          </w:tcPr>
          <w:p w14:paraId="72A095D4" w14:textId="77777777" w:rsidR="00B244AD" w:rsidRPr="00952FEF" w:rsidRDefault="00B244AD" w:rsidP="00351D72">
            <w:pPr>
              <w:rPr>
                <w:rFonts w:cs="Times New Roman"/>
                <w:iCs/>
              </w:rPr>
            </w:pPr>
          </w:p>
        </w:tc>
        <w:tc>
          <w:tcPr>
            <w:tcW w:w="4300" w:type="pct"/>
          </w:tcPr>
          <w:p w14:paraId="15A0EBEA" w14:textId="03AB67C9" w:rsidR="00B244AD" w:rsidRPr="00952FEF" w:rsidRDefault="00B244AD" w:rsidP="00351D72">
            <w:pPr>
              <w:rPr>
                <w:rFonts w:eastAsiaTheme="minorEastAsia" w:cs="Times New Roman"/>
                <w:iCs/>
              </w:rPr>
            </w:pPr>
            <m:oMathPara>
              <m:oMath>
                <m:r>
                  <m:rPr>
                    <m:sty m:val="p"/>
                  </m:rPr>
                  <w:rPr>
                    <w:rFonts w:ascii="Cambria Math" w:eastAsia="Calibri" w:hAnsi="Cambria Math" w:cs="Times New Roman"/>
                  </w:rPr>
                  <m:t xml:space="preserve">4 </m:t>
                </m:r>
                <m:sSub>
                  <m:sSubPr>
                    <m:ctrlPr>
                      <w:rPr>
                        <w:rFonts w:ascii="Cambria Math" w:eastAsia="Calibri" w:hAnsi="Cambria Math" w:cs="Times New Roman"/>
                        <w:iCs/>
                      </w:rPr>
                    </m:ctrlPr>
                  </m:sSubPr>
                  <m:e>
                    <m:r>
                      <m:rPr>
                        <m:sty m:val="p"/>
                      </m:rPr>
                      <w:rPr>
                        <w:rFonts w:ascii="Cambria Math" w:eastAsia="Calibri" w:hAnsi="Cambria Math" w:cs="Times New Roman"/>
                      </w:rPr>
                      <m:t>CH</m:t>
                    </m:r>
                  </m:e>
                  <m:sub>
                    <m:r>
                      <m:rPr>
                        <m:sty m:val="p"/>
                      </m:rPr>
                      <w:rPr>
                        <w:rFonts w:ascii="Cambria Math" w:eastAsia="Calibri" w:hAnsi="Cambria Math" w:cs="Times New Roman"/>
                      </w:rPr>
                      <m:t>3</m:t>
                    </m:r>
                  </m:sub>
                </m:sSub>
                <m:sSub>
                  <m:sSubPr>
                    <m:ctrlPr>
                      <w:rPr>
                        <w:rFonts w:ascii="Cambria Math" w:eastAsia="Calibri" w:hAnsi="Cambria Math" w:cs="Times New Roman"/>
                        <w:iCs/>
                      </w:rPr>
                    </m:ctrlPr>
                  </m:sSubPr>
                  <m:e>
                    <m:r>
                      <m:rPr>
                        <m:sty m:val="p"/>
                      </m:rPr>
                      <w:rPr>
                        <w:rFonts w:ascii="Cambria Math" w:eastAsia="Calibri" w:hAnsi="Cambria Math" w:cs="Times New Roman"/>
                      </w:rPr>
                      <m:t>NH</m:t>
                    </m:r>
                  </m:e>
                  <m:sub>
                    <m:r>
                      <m:rPr>
                        <m:sty m:val="p"/>
                      </m:rPr>
                      <w:rPr>
                        <w:rFonts w:ascii="Cambria Math" w:eastAsia="Calibri" w:hAnsi="Cambria Math" w:cs="Times New Roman"/>
                      </w:rPr>
                      <m:t>3</m:t>
                    </m:r>
                  </m:sub>
                </m:sSub>
                <m:r>
                  <m:rPr>
                    <m:sty m:val="p"/>
                  </m:rPr>
                  <w:rPr>
                    <w:rFonts w:ascii="Cambria Math" w:eastAsia="Calibri" w:hAnsi="Cambria Math" w:cs="Times New Roman"/>
                  </w:rPr>
                  <m:t>I</m:t>
                </m:r>
                <m:d>
                  <m:dPr>
                    <m:ctrlPr>
                      <w:rPr>
                        <w:rFonts w:ascii="Cambria Math" w:eastAsia="Calibri" w:hAnsi="Cambria Math" w:cs="Times New Roman"/>
                        <w:iCs/>
                      </w:rPr>
                    </m:ctrlPr>
                  </m:dPr>
                  <m:e>
                    <m:r>
                      <m:rPr>
                        <m:sty m:val="p"/>
                      </m:rPr>
                      <w:rPr>
                        <w:rFonts w:ascii="Cambria Math" w:eastAsia="Calibri" w:hAnsi="Cambria Math" w:cs="Times New Roman"/>
                      </w:rPr>
                      <m:t>s</m:t>
                    </m:r>
                  </m:e>
                </m:d>
                <m:r>
                  <m:rPr>
                    <m:sty m:val="p"/>
                  </m:rPr>
                  <w:rPr>
                    <w:rFonts w:ascii="Cambria Math" w:eastAsia="Calibri" w:hAnsi="Cambria Math" w:cs="Times New Roman"/>
                  </w:rPr>
                  <m:t xml:space="preserve">  </m:t>
                </m:r>
                <m:m>
                  <m:mPr>
                    <m:mcs>
                      <m:mc>
                        <m:mcPr>
                          <m:count m:val="1"/>
                          <m:mcJc m:val="center"/>
                        </m:mcPr>
                      </m:mc>
                    </m:mcs>
                    <m:ctrlPr>
                      <w:rPr>
                        <w:rFonts w:ascii="Cambria Math" w:eastAsia="Calibri" w:hAnsi="Cambria Math" w:cs="Times New Roman"/>
                        <w:iCs/>
                      </w:rPr>
                    </m:ctrlPr>
                  </m:mPr>
                  <m:mr>
                    <m:e>
                      <m:sSub>
                        <m:sSubPr>
                          <m:ctrlPr>
                            <w:rPr>
                              <w:rFonts w:ascii="Cambria Math" w:eastAsia="Calibri" w:hAnsi="Cambria Math" w:cs="Times New Roman"/>
                              <w:iCs/>
                            </w:rPr>
                          </m:ctrlPr>
                        </m:sSubPr>
                        <m:e>
                          <m:r>
                            <m:rPr>
                              <m:sty m:val="p"/>
                            </m:rPr>
                            <w:rPr>
                              <w:rFonts w:ascii="Cambria Math" w:eastAsia="Calibri" w:hAnsi="Cambria Math" w:cs="Times New Roman"/>
                            </w:rPr>
                            <m:t>H</m:t>
                          </m:r>
                        </m:e>
                        <m:sub>
                          <m:r>
                            <m:rPr>
                              <m:sty m:val="p"/>
                            </m:rPr>
                            <w:rPr>
                              <w:rFonts w:ascii="Cambria Math" w:eastAsia="Calibri" w:hAnsi="Cambria Math" w:cs="Times New Roman"/>
                            </w:rPr>
                            <m:t>2</m:t>
                          </m:r>
                        </m:sub>
                      </m:sSub>
                      <m:r>
                        <m:rPr>
                          <m:sty m:val="p"/>
                        </m:rPr>
                        <w:rPr>
                          <w:rFonts w:ascii="Cambria Math" w:eastAsia="Calibri" w:hAnsi="Cambria Math" w:cs="Times New Roman"/>
                        </w:rPr>
                        <m:t>O</m:t>
                      </m:r>
                    </m:e>
                  </m:mr>
                  <m:mr>
                    <m:e>
                      <m:r>
                        <m:rPr>
                          <m:sty m:val="p"/>
                        </m:rPr>
                        <w:rPr>
                          <w:rFonts w:ascii="Cambria Math" w:eastAsia="Calibri" w:hAnsi="Cambria Math" w:cs="Times New Roman"/>
                        </w:rPr>
                        <m:t>→</m:t>
                      </m:r>
                    </m:e>
                  </m:mr>
                </m:m>
                <m:r>
                  <m:rPr>
                    <m:sty m:val="p"/>
                  </m:rPr>
                  <w:rPr>
                    <w:rFonts w:ascii="Cambria Math" w:eastAsia="Calibri" w:hAnsi="Cambria Math" w:cs="Times New Roman"/>
                  </w:rPr>
                  <m:t xml:space="preserve">   4</m:t>
                </m:r>
                <m:sSub>
                  <m:sSubPr>
                    <m:ctrlPr>
                      <w:rPr>
                        <w:rFonts w:ascii="Cambria Math" w:eastAsia="Calibri" w:hAnsi="Cambria Math" w:cs="Times New Roman"/>
                        <w:iCs/>
                      </w:rPr>
                    </m:ctrlPr>
                  </m:sSubPr>
                  <m:e>
                    <m:r>
                      <m:rPr>
                        <m:sty m:val="p"/>
                      </m:rPr>
                      <w:rPr>
                        <w:rFonts w:ascii="Cambria Math" w:eastAsia="Calibri" w:hAnsi="Cambria Math" w:cs="Times New Roman"/>
                      </w:rPr>
                      <m:t>CH</m:t>
                    </m:r>
                  </m:e>
                  <m:sub>
                    <m:r>
                      <m:rPr>
                        <m:sty m:val="p"/>
                      </m:rPr>
                      <w:rPr>
                        <w:rFonts w:ascii="Cambria Math" w:eastAsia="Calibri" w:hAnsi="Cambria Math" w:cs="Times New Roman"/>
                      </w:rPr>
                      <m:t>3</m:t>
                    </m:r>
                  </m:sub>
                </m:sSub>
                <m:sSup>
                  <m:sSupPr>
                    <m:ctrlPr>
                      <w:rPr>
                        <w:rFonts w:ascii="Cambria Math" w:eastAsia="Calibri" w:hAnsi="Cambria Math" w:cs="Times New Roman"/>
                        <w:iCs/>
                      </w:rPr>
                    </m:ctrlPr>
                  </m:sSupPr>
                  <m:e>
                    <m:sSub>
                      <m:sSubPr>
                        <m:ctrlPr>
                          <w:rPr>
                            <w:rFonts w:ascii="Cambria Math" w:eastAsia="Calibri" w:hAnsi="Cambria Math" w:cs="Times New Roman"/>
                            <w:iCs/>
                          </w:rPr>
                        </m:ctrlPr>
                      </m:sSubPr>
                      <m:e>
                        <m:r>
                          <m:rPr>
                            <m:sty m:val="p"/>
                          </m:rPr>
                          <w:rPr>
                            <w:rFonts w:ascii="Cambria Math" w:eastAsia="Calibri" w:hAnsi="Cambria Math" w:cs="Times New Roman"/>
                          </w:rPr>
                          <m:t>NH</m:t>
                        </m:r>
                      </m:e>
                      <m:sub>
                        <m:r>
                          <m:rPr>
                            <m:sty m:val="p"/>
                          </m:rPr>
                          <w:rPr>
                            <w:rFonts w:ascii="Cambria Math" w:eastAsia="Calibri" w:hAnsi="Cambria Math" w:cs="Times New Roman"/>
                          </w:rPr>
                          <m:t>3</m:t>
                        </m:r>
                      </m:sub>
                    </m:sSub>
                  </m:e>
                  <m:sup>
                    <m:r>
                      <m:rPr>
                        <m:sty m:val="p"/>
                      </m:rPr>
                      <w:rPr>
                        <w:rFonts w:ascii="Cambria Math" w:eastAsia="Calibri" w:hAnsi="Cambria Math" w:cs="Times New Roman"/>
                      </w:rPr>
                      <m:t>+</m:t>
                    </m:r>
                  </m:sup>
                </m:sSup>
                <m:d>
                  <m:dPr>
                    <m:ctrlPr>
                      <w:rPr>
                        <w:rFonts w:ascii="Cambria Math" w:eastAsia="Calibri" w:hAnsi="Cambria Math" w:cs="Times New Roman"/>
                        <w:iCs/>
                      </w:rPr>
                    </m:ctrlPr>
                  </m:dPr>
                  <m:e>
                    <m:r>
                      <m:rPr>
                        <m:sty m:val="p"/>
                      </m:rPr>
                      <w:rPr>
                        <w:rFonts w:ascii="Cambria Math" w:eastAsia="Calibri" w:hAnsi="Cambria Math" w:cs="Times New Roman"/>
                      </w:rPr>
                      <m:t>aq</m:t>
                    </m:r>
                  </m:e>
                </m:d>
                <m:r>
                  <m:rPr>
                    <m:sty m:val="p"/>
                  </m:rPr>
                  <w:rPr>
                    <w:rFonts w:ascii="Cambria Math" w:eastAsia="Calibri" w:hAnsi="Cambria Math" w:cs="Times New Roman"/>
                  </w:rPr>
                  <m:t>+4</m:t>
                </m:r>
                <m:sSup>
                  <m:sSupPr>
                    <m:ctrlPr>
                      <w:rPr>
                        <w:rFonts w:ascii="Cambria Math" w:eastAsia="Calibri" w:hAnsi="Cambria Math" w:cs="Times New Roman"/>
                        <w:iCs/>
                      </w:rPr>
                    </m:ctrlPr>
                  </m:sSupPr>
                  <m:e>
                    <m:r>
                      <m:rPr>
                        <m:sty m:val="p"/>
                      </m:rPr>
                      <w:rPr>
                        <w:rFonts w:ascii="Cambria Math" w:eastAsia="Calibri" w:hAnsi="Cambria Math" w:cs="Times New Roman"/>
                      </w:rPr>
                      <m:t>I</m:t>
                    </m:r>
                  </m:e>
                  <m:sup>
                    <m:r>
                      <m:rPr>
                        <m:sty m:val="p"/>
                      </m:rPr>
                      <w:rPr>
                        <w:rFonts w:ascii="Cambria Math" w:eastAsia="Calibri" w:hAnsi="Cambria Math" w:cs="Times New Roman"/>
                      </w:rPr>
                      <m:t>-</m:t>
                    </m:r>
                  </m:sup>
                </m:sSup>
                <m:r>
                  <m:rPr>
                    <m:sty m:val="p"/>
                  </m:rPr>
                  <w:rPr>
                    <w:rFonts w:ascii="Cambria Math" w:eastAsia="Calibri" w:hAnsi="Cambria Math" w:cs="Times New Roman"/>
                  </w:rPr>
                  <m:t>(aq)</m:t>
                </m:r>
              </m:oMath>
            </m:oMathPara>
          </w:p>
        </w:tc>
        <w:tc>
          <w:tcPr>
            <w:tcW w:w="350" w:type="pct"/>
          </w:tcPr>
          <w:p w14:paraId="59873A43" w14:textId="6F43D1D6" w:rsidR="00B244AD" w:rsidRPr="00952FEF" w:rsidRDefault="00B244AD"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17</w:t>
            </w:r>
            <w:r w:rsidR="0066522F" w:rsidRPr="00952FEF">
              <w:rPr>
                <w:rFonts w:cs="Times New Roman"/>
                <w:iCs/>
              </w:rPr>
              <w:fldChar w:fldCharType="end"/>
            </w:r>
            <w:r w:rsidRPr="00952FEF">
              <w:rPr>
                <w:rFonts w:cs="Times New Roman"/>
                <w:iCs/>
              </w:rPr>
              <w:t>)</w:t>
            </w:r>
          </w:p>
        </w:tc>
      </w:tr>
    </w:tbl>
    <w:p w14:paraId="1F8A357F" w14:textId="254CC9F4" w:rsidR="00B244AD" w:rsidRPr="00952FEF" w:rsidRDefault="00B244AD"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B244AD" w:rsidRPr="00952FEF" w14:paraId="1D55E4F0" w14:textId="77777777" w:rsidTr="00351D72">
        <w:tc>
          <w:tcPr>
            <w:tcW w:w="350" w:type="pct"/>
          </w:tcPr>
          <w:p w14:paraId="60C1F8CC" w14:textId="77777777" w:rsidR="00B244AD" w:rsidRPr="00952FEF" w:rsidRDefault="00B244AD" w:rsidP="00351D72">
            <w:pPr>
              <w:rPr>
                <w:rFonts w:cs="Times New Roman"/>
                <w:iCs/>
              </w:rPr>
            </w:pPr>
          </w:p>
        </w:tc>
        <w:tc>
          <w:tcPr>
            <w:tcW w:w="4300" w:type="pct"/>
          </w:tcPr>
          <w:p w14:paraId="0C7285D3" w14:textId="1CAB8C36" w:rsidR="00B244AD" w:rsidRPr="00952FEF" w:rsidRDefault="00B244AD" w:rsidP="00351D72">
            <w:pPr>
              <w:rPr>
                <w:rFonts w:eastAsiaTheme="minorEastAsia" w:cs="Times New Roman"/>
                <w:iCs/>
              </w:rPr>
            </w:pPr>
            <m:oMathPara>
              <m:oMath>
                <m:r>
                  <m:rPr>
                    <m:sty m:val="p"/>
                  </m:rPr>
                  <w:rPr>
                    <w:rFonts w:ascii="Cambria Math" w:eastAsia="Calibri" w:hAnsi="Cambria Math" w:cs="Times New Roman"/>
                  </w:rPr>
                  <m:t>4</m:t>
                </m:r>
                <m:sSup>
                  <m:sSupPr>
                    <m:ctrlPr>
                      <w:rPr>
                        <w:rFonts w:ascii="Cambria Math" w:eastAsia="Calibri" w:hAnsi="Cambria Math" w:cs="Times New Roman"/>
                        <w:iCs/>
                      </w:rPr>
                    </m:ctrlPr>
                  </m:sSupPr>
                  <m:e>
                    <m:r>
                      <m:rPr>
                        <m:sty m:val="p"/>
                      </m:rPr>
                      <w:rPr>
                        <w:rFonts w:ascii="Cambria Math" w:eastAsia="Calibri" w:hAnsi="Cambria Math" w:cs="Times New Roman"/>
                      </w:rPr>
                      <m:t>I</m:t>
                    </m:r>
                  </m:e>
                  <m:sup>
                    <m:r>
                      <m:rPr>
                        <m:sty m:val="p"/>
                      </m:rPr>
                      <w:rPr>
                        <w:rFonts w:ascii="Cambria Math" w:eastAsia="Calibri" w:hAnsi="Cambria Math" w:cs="Times New Roman"/>
                      </w:rPr>
                      <m:t>-</m:t>
                    </m:r>
                  </m:sup>
                </m:sSup>
                <m:d>
                  <m:dPr>
                    <m:ctrlPr>
                      <w:rPr>
                        <w:rFonts w:ascii="Cambria Math" w:eastAsia="Calibri" w:hAnsi="Cambria Math" w:cs="Times New Roman"/>
                        <w:iCs/>
                      </w:rPr>
                    </m:ctrlPr>
                  </m:dPr>
                  <m:e>
                    <m:r>
                      <m:rPr>
                        <m:sty m:val="p"/>
                      </m:rPr>
                      <w:rPr>
                        <w:rFonts w:ascii="Cambria Math" w:eastAsia="Calibri" w:hAnsi="Cambria Math" w:cs="Times New Roman"/>
                      </w:rPr>
                      <m:t>aq</m:t>
                    </m:r>
                  </m:e>
                </m:d>
                <m:r>
                  <m:rPr>
                    <m:sty m:val="p"/>
                  </m:rPr>
                  <w:rPr>
                    <w:rFonts w:ascii="Cambria Math" w:eastAsia="Calibri" w:hAnsi="Cambria Math" w:cs="Times New Roman"/>
                  </w:rPr>
                  <m:t>→2</m:t>
                </m:r>
                <m:sSup>
                  <m:sSupPr>
                    <m:ctrlPr>
                      <w:rPr>
                        <w:rFonts w:ascii="Cambria Math" w:eastAsia="Calibri" w:hAnsi="Cambria Math" w:cs="Times New Roman"/>
                        <w:iCs/>
                      </w:rPr>
                    </m:ctrlPr>
                  </m:sSupPr>
                  <m:e>
                    <m:r>
                      <m:rPr>
                        <m:sty m:val="p"/>
                      </m:rPr>
                      <w:rPr>
                        <w:rFonts w:ascii="Cambria Math" w:eastAsia="Calibri" w:hAnsi="Cambria Math" w:cs="Times New Roman"/>
                      </w:rPr>
                      <m:t>I</m:t>
                    </m:r>
                  </m:e>
                  <m:sup>
                    <m:r>
                      <m:rPr>
                        <m:sty m:val="p"/>
                      </m:rPr>
                      <w:rPr>
                        <w:rFonts w:ascii="Cambria Math" w:eastAsia="Calibri" w:hAnsi="Cambria Math" w:cs="Times New Roman"/>
                      </w:rPr>
                      <m:t>-</m:t>
                    </m:r>
                  </m:sup>
                </m:sSup>
                <m:d>
                  <m:dPr>
                    <m:ctrlPr>
                      <w:rPr>
                        <w:rFonts w:ascii="Cambria Math" w:eastAsia="Calibri" w:hAnsi="Cambria Math" w:cs="Times New Roman"/>
                        <w:iCs/>
                      </w:rPr>
                    </m:ctrlPr>
                  </m:dPr>
                  <m:e>
                    <m:r>
                      <m:rPr>
                        <m:sty m:val="p"/>
                      </m:rPr>
                      <w:rPr>
                        <w:rFonts w:ascii="Cambria Math" w:eastAsia="Calibri" w:hAnsi="Cambria Math" w:cs="Times New Roman"/>
                      </w:rPr>
                      <m:t>g</m:t>
                    </m:r>
                  </m:e>
                </m:d>
                <m:r>
                  <m:rPr>
                    <m:sty m:val="p"/>
                  </m:rPr>
                  <w:rPr>
                    <w:rFonts w:ascii="Cambria Math" w:eastAsia="Calibri" w:hAnsi="Cambria Math" w:cs="Times New Roman"/>
                  </w:rPr>
                  <m:t>+4</m:t>
                </m:r>
                <m:sSup>
                  <m:sSupPr>
                    <m:ctrlPr>
                      <w:rPr>
                        <w:rFonts w:ascii="Cambria Math" w:eastAsia="Calibri" w:hAnsi="Cambria Math" w:cs="Times New Roman"/>
                        <w:iCs/>
                      </w:rPr>
                    </m:ctrlPr>
                  </m:sSupPr>
                  <m:e>
                    <m:r>
                      <m:rPr>
                        <m:sty m:val="p"/>
                      </m:rPr>
                      <w:rPr>
                        <w:rFonts w:ascii="Cambria Math" w:eastAsia="Calibri" w:hAnsi="Cambria Math" w:cs="Times New Roman"/>
                      </w:rPr>
                      <m:t>e</m:t>
                    </m:r>
                  </m:e>
                  <m:sup>
                    <m:r>
                      <m:rPr>
                        <m:sty m:val="p"/>
                      </m:rPr>
                      <w:rPr>
                        <w:rFonts w:ascii="Cambria Math" w:eastAsia="Calibri" w:hAnsi="Cambria Math" w:cs="Times New Roman"/>
                      </w:rPr>
                      <m:t>-</m:t>
                    </m:r>
                  </m:sup>
                </m:sSup>
              </m:oMath>
            </m:oMathPara>
          </w:p>
        </w:tc>
        <w:tc>
          <w:tcPr>
            <w:tcW w:w="350" w:type="pct"/>
          </w:tcPr>
          <w:p w14:paraId="2084AFB8" w14:textId="18E06C83" w:rsidR="00B244AD" w:rsidRPr="00952FEF" w:rsidRDefault="00B244AD" w:rsidP="00351D72">
            <w:pPr>
              <w:jc w:val="right"/>
              <w:rPr>
                <w:rFonts w:cs="Times New Roman"/>
                <w:iCs/>
              </w:rPr>
            </w:pPr>
            <w:bookmarkStart w:id="25" w:name="_Ref87041596"/>
            <w:bookmarkStart w:id="26" w:name="_Ref87041512"/>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18</w:t>
            </w:r>
            <w:r w:rsidR="0066522F" w:rsidRPr="00952FEF">
              <w:rPr>
                <w:rFonts w:cs="Times New Roman"/>
                <w:iCs/>
              </w:rPr>
              <w:fldChar w:fldCharType="end"/>
            </w:r>
            <w:bookmarkEnd w:id="25"/>
            <w:r w:rsidRPr="00952FEF">
              <w:rPr>
                <w:rFonts w:cs="Times New Roman"/>
                <w:iCs/>
              </w:rPr>
              <w:t>)</w:t>
            </w:r>
            <w:bookmarkEnd w:id="26"/>
          </w:p>
        </w:tc>
      </w:tr>
    </w:tbl>
    <w:p w14:paraId="3B44F145" w14:textId="77777777" w:rsidR="00B244AD" w:rsidRPr="00952FEF" w:rsidRDefault="00B244AD" w:rsidP="0074448D">
      <w:pPr>
        <w:rPr>
          <w:rFonts w:cs="Times New Roman"/>
        </w:rPr>
      </w:pPr>
    </w:p>
    <w:p w14:paraId="5C1350C0" w14:textId="7C73EC50" w:rsidR="001905AF" w:rsidRPr="00952FEF" w:rsidRDefault="001905AF" w:rsidP="001905AF">
      <w:pPr>
        <w:rPr>
          <w:rFonts w:cs="Times New Roman"/>
        </w:rPr>
      </w:pPr>
      <w:r w:rsidRPr="00952FEF">
        <w:rPr>
          <w:rFonts w:cs="Times New Roman"/>
        </w:rPr>
        <w:lastRenderedPageBreak/>
        <w:t>It is suggested that the high humidity causes a gas-phase acid-based reaction between CH</w:t>
      </w:r>
      <w:r w:rsidRPr="00952FEF">
        <w:rPr>
          <w:rFonts w:cs="Times New Roman"/>
          <w:vertAlign w:val="subscript"/>
        </w:rPr>
        <w:t>3</w:t>
      </w:r>
      <w:r w:rsidRPr="00952FEF">
        <w:rPr>
          <w:rFonts w:cs="Times New Roman"/>
        </w:rPr>
        <w:t>NH</w:t>
      </w:r>
      <w:r w:rsidRPr="00952FEF">
        <w:rPr>
          <w:rFonts w:cs="Times New Roman"/>
          <w:vertAlign w:val="subscript"/>
        </w:rPr>
        <w:t xml:space="preserve">2 </w:t>
      </w:r>
      <w:r w:rsidRPr="00952FEF">
        <w:rPr>
          <w:rFonts w:cs="Times New Roman"/>
        </w:rPr>
        <w:t>and HI, resulting in solid MAI on the surface. MAI is then hydrolyzed, and MA</w:t>
      </w:r>
      <w:r w:rsidRPr="00952FEF">
        <w:rPr>
          <w:rFonts w:cs="Times New Roman"/>
          <w:vertAlign w:val="superscript"/>
        </w:rPr>
        <w:t>+</w:t>
      </w:r>
      <w:r w:rsidRPr="00952FEF">
        <w:rPr>
          <w:rFonts w:cs="Times New Roman"/>
        </w:rPr>
        <w:t xml:space="preserve"> could then be released. It is found that this degradation fundamentally changes the charge transport properties of MAPbI</w:t>
      </w:r>
      <w:r w:rsidRPr="00952FEF">
        <w:rPr>
          <w:rFonts w:cs="Times New Roman"/>
          <w:vertAlign w:val="subscript"/>
        </w:rPr>
        <w:t xml:space="preserve">3. </w:t>
      </w:r>
    </w:p>
    <w:p w14:paraId="29353DD1" w14:textId="0E7DD828" w:rsidR="00664E59" w:rsidRPr="00952FEF" w:rsidRDefault="00692FF4" w:rsidP="00207614">
      <w:pPr>
        <w:ind w:firstLine="720"/>
        <w:rPr>
          <w:rFonts w:cs="Times New Roman"/>
        </w:rPr>
      </w:pPr>
      <w:r w:rsidRPr="00952FEF">
        <w:rPr>
          <w:rFonts w:cs="Times New Roman"/>
        </w:rPr>
        <w:t>While effects due to oxygen</w:t>
      </w:r>
      <w:r w:rsidR="00464E75" w:rsidRPr="00952FEF">
        <w:rPr>
          <w:rFonts w:cs="Times New Roman"/>
        </w:rPr>
        <w:t xml:space="preserve"> and</w:t>
      </w:r>
      <w:r w:rsidRPr="00952FEF">
        <w:rPr>
          <w:rFonts w:cs="Times New Roman"/>
        </w:rPr>
        <w:t xml:space="preserve"> humidity can be partially mitigated by encapsulation</w:t>
      </w:r>
      <w:r w:rsidRPr="00952FEF">
        <w:rPr>
          <w:rFonts w:cs="Times New Roman"/>
        </w:rPr>
        <w:fldChar w:fldCharType="begin"/>
      </w:r>
      <w:r w:rsidR="00C56DBD" w:rsidRPr="00952FEF">
        <w:rPr>
          <w:rFonts w:cs="Times New Roman"/>
        </w:rPr>
        <w:instrText xml:space="preserve"> ADDIN EN.CITE &lt;EndNote&gt;&lt;Cite&gt;&lt;Author&gt;Han&lt;/Author&gt;&lt;Year&gt;2015&lt;/Year&gt;&lt;RecNum&gt;115&lt;/RecNum&gt;&lt;DisplayText&gt;&lt;style face="superscript"&gt;58&lt;/style&gt;&lt;/DisplayText&gt;&lt;record&gt;&lt;rec-number&gt;115&lt;/rec-number&gt;&lt;foreign-keys&gt;&lt;key app="EN" db-id="wtpvs2eacpevd8erfx1vse2mpftzttre9rts" timestamp="1636314374"&gt;115&lt;/key&gt;&lt;/foreign-keys&gt;&lt;ref-type name="Journal Article"&gt;17&lt;/ref-type&gt;&lt;contributors&gt;&lt;authors&gt;&lt;author&gt;Han, Yu&lt;/author&gt;&lt;author&gt;Meyer, Steffen&lt;/author&gt;&lt;author&gt;Dkhissi, Yasmina&lt;/author&gt;&lt;author&gt;Weber, Karl&lt;/author&gt;&lt;author&gt;Pringle, Jennifer M.&lt;/author&gt;&lt;author&gt;Bach, Udo&lt;/author&gt;&lt;author&gt;Spiccia, Leone&lt;/author&gt;&lt;author&gt;Cheng, Yi-Bing&lt;/author&gt;&lt;/authors&gt;&lt;/contributors&gt;&lt;titles&gt;&lt;title&gt;Degradation observations of encapsulated planar CH3NH3PbI3 perovskite solar cells at high temperatures and humidity&lt;/title&gt;&lt;secondary-title&gt;Journal of Materials Chemistry A&lt;/secondary-title&gt;&lt;/titles&gt;&lt;periodical&gt;&lt;full-title&gt;Journal of Materials Chemistry A&lt;/full-title&gt;&lt;/periodical&gt;&lt;pages&gt;8139-8147&lt;/pages&gt;&lt;volume&gt;3&lt;/volume&gt;&lt;number&gt;15&lt;/number&gt;&lt;section&gt;8139&lt;/section&gt;&lt;dates&gt;&lt;year&gt;2015&lt;/year&gt;&lt;/dates&gt;&lt;isbn&gt;2050-7488&amp;#xD;2050-7496&lt;/isbn&gt;&lt;urls&gt;&lt;/urls&gt;&lt;electronic-resource-num&gt;10.1039/c5ta00358j&lt;/electronic-resource-num&gt;&lt;/record&gt;&lt;/Cite&gt;&lt;/EndNote&gt;</w:instrText>
      </w:r>
      <w:r w:rsidRPr="00952FEF">
        <w:rPr>
          <w:rFonts w:cs="Times New Roman"/>
        </w:rPr>
        <w:fldChar w:fldCharType="separate"/>
      </w:r>
      <w:r w:rsidR="00C56DBD" w:rsidRPr="00952FEF">
        <w:rPr>
          <w:rFonts w:cs="Times New Roman"/>
          <w:noProof/>
          <w:vertAlign w:val="superscript"/>
        </w:rPr>
        <w:t>58</w:t>
      </w:r>
      <w:r w:rsidRPr="00952FEF">
        <w:rPr>
          <w:rFonts w:cs="Times New Roman"/>
        </w:rPr>
        <w:fldChar w:fldCharType="end"/>
      </w:r>
      <w:r w:rsidRPr="00952FEF">
        <w:rPr>
          <w:rFonts w:cs="Times New Roman"/>
        </w:rPr>
        <w:t xml:space="preserve">, the light stability is crucially important of MHPs when utilizing in certain applications, such as photovoltaics. </w:t>
      </w:r>
      <w:r w:rsidR="00DA1E03" w:rsidRPr="00952FEF">
        <w:rPr>
          <w:rFonts w:cs="Times New Roman"/>
        </w:rPr>
        <w:t>Tang et al. performed a systematic investigation to determine the degradation routes caused by illumination in nitrogen, vacuum, and air</w:t>
      </w:r>
      <w:r w:rsidR="00DA1E03" w:rsidRPr="00952FEF">
        <w:rPr>
          <w:rFonts w:cs="Times New Roman"/>
        </w:rPr>
        <w:fldChar w:fldCharType="begin"/>
      </w:r>
      <w:r w:rsidR="00C56DBD" w:rsidRPr="00952FEF">
        <w:rPr>
          <w:rFonts w:cs="Times New Roman"/>
        </w:rPr>
        <w:instrText xml:space="preserve"> ADDIN EN.CITE &lt;EndNote&gt;&lt;Cite&gt;&lt;Author&gt;Tang&lt;/Author&gt;&lt;Year&gt;2016&lt;/Year&gt;&lt;RecNum&gt;116&lt;/RecNum&gt;&lt;DisplayText&gt;&lt;style face="superscript"&gt;59&lt;/style&gt;&lt;/DisplayText&gt;&lt;record&gt;&lt;rec-number&gt;116&lt;/rec-number&gt;&lt;foreign-keys&gt;&lt;key app="EN" db-id="wtpvs2eacpevd8erfx1vse2mpftzttre9rts" timestamp="1636316021"&gt;116&lt;/key&gt;&lt;/foreign-keys&gt;&lt;ref-type name="Journal Article"&gt;17&lt;/ref-type&gt;&lt;contributors&gt;&lt;authors&gt;&lt;author&gt;Tang, Xiaofeng&lt;/author&gt;&lt;author&gt;Brandl, Marco&lt;/author&gt;&lt;author&gt;May, Benjamin&lt;/author&gt;&lt;author&gt;Levchuk, Ievgen&lt;/author&gt;&lt;author&gt;Hou, Yi&lt;/author&gt;&lt;author&gt;Richter, Moses&lt;/author&gt;&lt;author&gt;Chen, Haiwei&lt;/author&gt;&lt;author&gt;Chen, Shi&lt;/author&gt;&lt;author&gt;Kahmann, Simon&lt;/author&gt;&lt;author&gt;Osvet, Andres&lt;/author&gt;&lt;author&gt;Maier, Florian&lt;/author&gt;&lt;author&gt;Steinrück, Hans-Peter&lt;/author&gt;&lt;author&gt;Hock, Rainer&lt;/author&gt;&lt;author&gt;Matt, Gebhard J.&lt;/author&gt;&lt;author&gt;Brabec, Christoph J.&lt;/author&gt;&lt;/authors&gt;&lt;/contributors&gt;&lt;titles&gt;&lt;title&gt;Photoinduced degradation of methylammonium lead triiodide perovskite semiconductors&lt;/title&gt;&lt;secondary-title&gt;Journal of Materials Chemistry A&lt;/secondary-title&gt;&lt;/titles&gt;&lt;periodical&gt;&lt;full-title&gt;Journal of Materials Chemistry A&lt;/full-title&gt;&lt;/periodical&gt;&lt;pages&gt;15896-15903&lt;/pages&gt;&lt;volume&gt;4&lt;/volume&gt;&lt;number&gt;41&lt;/number&gt;&lt;section&gt;15896&lt;/section&gt;&lt;dates&gt;&lt;year&gt;2016&lt;/year&gt;&lt;/dates&gt;&lt;isbn&gt;2050-7488&amp;#xD;2050-7496&lt;/isbn&gt;&lt;urls&gt;&lt;/urls&gt;&lt;electronic-resource-num&gt;10.1039/c6ta06497c&lt;/electronic-resource-num&gt;&lt;/record&gt;&lt;/Cite&gt;&lt;/EndNote&gt;</w:instrText>
      </w:r>
      <w:r w:rsidR="00DA1E03" w:rsidRPr="00952FEF">
        <w:rPr>
          <w:rFonts w:cs="Times New Roman"/>
        </w:rPr>
        <w:fldChar w:fldCharType="separate"/>
      </w:r>
      <w:r w:rsidR="00C56DBD" w:rsidRPr="00952FEF">
        <w:rPr>
          <w:rFonts w:cs="Times New Roman"/>
          <w:noProof/>
          <w:vertAlign w:val="superscript"/>
        </w:rPr>
        <w:t>59</w:t>
      </w:r>
      <w:r w:rsidR="00DA1E03" w:rsidRPr="00952FEF">
        <w:rPr>
          <w:rFonts w:cs="Times New Roman"/>
        </w:rPr>
        <w:fldChar w:fldCharType="end"/>
      </w:r>
      <w:r w:rsidR="00DA1E03" w:rsidRPr="00952FEF">
        <w:rPr>
          <w:rFonts w:cs="Times New Roman"/>
        </w:rPr>
        <w:t xml:space="preserve">. </w:t>
      </w:r>
      <w:r w:rsidR="00664E59" w:rsidRPr="00952FEF">
        <w:rPr>
          <w:rFonts w:cs="Times New Roman"/>
        </w:rPr>
        <w:t>MAPbI</w:t>
      </w:r>
      <w:r w:rsidR="00664E59" w:rsidRPr="00952FEF">
        <w:rPr>
          <w:rFonts w:cs="Times New Roman"/>
          <w:vertAlign w:val="subscript"/>
        </w:rPr>
        <w:t>3</w:t>
      </w:r>
      <w:r w:rsidR="00664E59" w:rsidRPr="00952FEF">
        <w:rPr>
          <w:rFonts w:cs="Times New Roman"/>
        </w:rPr>
        <w:t xml:space="preserve"> thin films in a nitrogen atmosphere did not show any color conversion, regardless of illumination. Optical absorption and PL measurements show a slight decrease compared to the pristine samples. Conversely, even in dark conditions in either vacuum or air, the MAPbI</w:t>
      </w:r>
      <w:r w:rsidR="00664E59" w:rsidRPr="00952FEF">
        <w:rPr>
          <w:rFonts w:cs="Times New Roman"/>
          <w:vertAlign w:val="subscript"/>
        </w:rPr>
        <w:t>3</w:t>
      </w:r>
      <w:r w:rsidR="00664E59" w:rsidRPr="00952FEF">
        <w:rPr>
          <w:rFonts w:cs="Times New Roman"/>
        </w:rPr>
        <w:t xml:space="preserve"> thin films displayed a significant drop in absorbance and PL. Once illuminated, the samples are considered to have completely decomposed as there is no absorbance or PL peak. </w:t>
      </w:r>
    </w:p>
    <w:p w14:paraId="3E495054" w14:textId="15500459" w:rsidR="0021622A" w:rsidRPr="00952FEF" w:rsidRDefault="00664E59" w:rsidP="003A4CA5">
      <w:pPr>
        <w:rPr>
          <w:rFonts w:cs="Times New Roman"/>
        </w:rPr>
      </w:pPr>
      <w:r w:rsidRPr="00952FEF">
        <w:rPr>
          <w:rFonts w:cs="Times New Roman"/>
        </w:rPr>
        <w:tab/>
        <w:t xml:space="preserve">Utilizing </w:t>
      </w:r>
      <w:r w:rsidRPr="00952FEF">
        <w:rPr>
          <w:rFonts w:cs="Times New Roman"/>
          <w:i/>
          <w:iCs/>
        </w:rPr>
        <w:t xml:space="preserve">in situ </w:t>
      </w:r>
      <w:r w:rsidRPr="00952FEF">
        <w:rPr>
          <w:rFonts w:cs="Times New Roman"/>
        </w:rPr>
        <w:t>X-ray diffraction (XRD)</w:t>
      </w:r>
      <w:r w:rsidR="00883362" w:rsidRPr="00952FEF">
        <w:rPr>
          <w:rFonts w:cs="Times New Roman"/>
        </w:rPr>
        <w:t xml:space="preserve"> measurements, Tang et al. describe the degradation kinetics when MAPbI</w:t>
      </w:r>
      <w:r w:rsidR="00883362" w:rsidRPr="00952FEF">
        <w:rPr>
          <w:rFonts w:cs="Times New Roman"/>
          <w:vertAlign w:val="subscript"/>
        </w:rPr>
        <w:t>3</w:t>
      </w:r>
      <w:r w:rsidR="00883362" w:rsidRPr="00952FEF">
        <w:rPr>
          <w:rFonts w:cs="Times New Roman"/>
        </w:rPr>
        <w:t xml:space="preserve"> are illuminated in vacuum or air</w:t>
      </w:r>
      <w:r w:rsidR="006C6D46" w:rsidRPr="00952FEF">
        <w:rPr>
          <w:rFonts w:cs="Times New Roman"/>
        </w:rPr>
        <w:t xml:space="preserve"> (40% RH)</w:t>
      </w:r>
      <w:r w:rsidR="00883362" w:rsidRPr="00952FEF">
        <w:rPr>
          <w:rFonts w:cs="Times New Roman"/>
        </w:rPr>
        <w:t xml:space="preserve">. </w:t>
      </w:r>
      <w:r w:rsidR="00BF1353" w:rsidRPr="00952FEF">
        <w:rPr>
          <w:rFonts w:cs="Times New Roman"/>
        </w:rPr>
        <w:t>Under vacuum conditions, the degradation occurs much faster than when in air conditions. It has been demonstrated the faster photodegradation is mainly caused by the creation of vacancies</w:t>
      </w:r>
      <w:r w:rsidR="003A4CA5" w:rsidRPr="00952FEF">
        <w:rPr>
          <w:rFonts w:cs="Times New Roman"/>
        </w:rPr>
        <w:t>, not chemical reactions,</w:t>
      </w:r>
      <w:r w:rsidR="00BF1353" w:rsidRPr="00952FEF">
        <w:rPr>
          <w:rFonts w:cs="Times New Roman"/>
        </w:rPr>
        <w:t xml:space="preserve"> when </w:t>
      </w:r>
      <w:r w:rsidR="003A4CA5" w:rsidRPr="00952FEF">
        <w:rPr>
          <w:rFonts w:cs="Times New Roman"/>
        </w:rPr>
        <w:t>exposed to vacuum conditions</w:t>
      </w:r>
      <w:r w:rsidR="00BF1353" w:rsidRPr="00952FEF">
        <w:rPr>
          <w:rFonts w:cs="Times New Roman"/>
        </w:rPr>
        <w:fldChar w:fldCharType="begin"/>
      </w:r>
      <w:r w:rsidR="00C56DBD" w:rsidRPr="00952FEF">
        <w:rPr>
          <w:rFonts w:cs="Times New Roman"/>
        </w:rPr>
        <w:instrText xml:space="preserve"> ADDIN EN.CITE &lt;EndNote&gt;&lt;Cite&gt;&lt;Author&gt;Deretzis&lt;/Author&gt;&lt;Year&gt;2015&lt;/Year&gt;&lt;RecNum&gt;117&lt;/RecNum&gt;&lt;DisplayText&gt;&lt;style face="superscript"&gt;60&lt;/style&gt;&lt;/DisplayText&gt;&lt;record&gt;&lt;rec-number&gt;117&lt;/rec-number&gt;&lt;foreign-keys&gt;&lt;key app="EN" db-id="wtpvs2eacpevd8erfx1vse2mpftzttre9rts" timestamp="1636317334"&gt;117&lt;/key&gt;&lt;/foreign-keys&gt;&lt;ref-type name="Journal Article"&gt;17&lt;/ref-type&gt;&lt;contributors&gt;&lt;authors&gt;&lt;author&gt;Deretzis, I.&lt;/author&gt;&lt;author&gt;Alberti, A.&lt;/author&gt;&lt;author&gt;Pellegrino, G.&lt;/author&gt;&lt;author&gt;Smecca, E.&lt;/author&gt;&lt;author&gt;Giannazzo, F.&lt;/author&gt;&lt;author&gt;Sakai, N.&lt;/author&gt;&lt;author&gt;Miyasaka, T.&lt;/author&gt;&lt;author&gt;La Magna, A.&lt;/author&gt;&lt;/authors&gt;&lt;/contributors&gt;&lt;titles&gt;&lt;title&gt;Atomistic origins of CH3NH3PbI3 degradation to PbI2 in vacuum&lt;/title&gt;&lt;secondary-title&gt;Applied Physics Letters&lt;/secondary-title&gt;&lt;/titles&gt;&lt;periodical&gt;&lt;full-title&gt;Applied Physics Letters&lt;/full-title&gt;&lt;/periodical&gt;&lt;volume&gt;106&lt;/volume&gt;&lt;number&gt;13&lt;/number&gt;&lt;section&gt;131904&lt;/section&gt;&lt;dates&gt;&lt;year&gt;2015&lt;/year&gt;&lt;/dates&gt;&lt;isbn&gt;0003-6951&amp;#xD;1077-3118&lt;/isbn&gt;&lt;urls&gt;&lt;/urls&gt;&lt;electronic-resource-num&gt;10.1063/1.4916821&lt;/electronic-resource-num&gt;&lt;/record&gt;&lt;/Cite&gt;&lt;/EndNote&gt;</w:instrText>
      </w:r>
      <w:r w:rsidR="00BF1353" w:rsidRPr="00952FEF">
        <w:rPr>
          <w:rFonts w:cs="Times New Roman"/>
        </w:rPr>
        <w:fldChar w:fldCharType="separate"/>
      </w:r>
      <w:r w:rsidR="00C56DBD" w:rsidRPr="00952FEF">
        <w:rPr>
          <w:rFonts w:cs="Times New Roman"/>
          <w:noProof/>
          <w:vertAlign w:val="superscript"/>
        </w:rPr>
        <w:t>60</w:t>
      </w:r>
      <w:r w:rsidR="00BF1353" w:rsidRPr="00952FEF">
        <w:rPr>
          <w:rFonts w:cs="Times New Roman"/>
        </w:rPr>
        <w:fldChar w:fldCharType="end"/>
      </w:r>
      <w:r w:rsidR="00BF1353" w:rsidRPr="00952FEF">
        <w:rPr>
          <w:rFonts w:cs="Times New Roman"/>
        </w:rPr>
        <w:t xml:space="preserve">. </w:t>
      </w:r>
      <w:r w:rsidR="006E702C" w:rsidRPr="00952FEF">
        <w:rPr>
          <w:rFonts w:cs="Times New Roman"/>
        </w:rPr>
        <w:t xml:space="preserve">Thus, the photoinduced degradation in vacuum starts with the creation of iodine vacancies because of MAI volatility. They observe the formation of metallic lead and lead iodide as well. </w:t>
      </w:r>
      <w:r w:rsidR="003A4CA5" w:rsidRPr="00952FEF">
        <w:rPr>
          <w:rFonts w:cs="Times New Roman"/>
        </w:rPr>
        <w:t>Therefore, the following degradation route</w:t>
      </w:r>
      <w:r w:rsidR="00883362" w:rsidRPr="00952FEF">
        <w:rPr>
          <w:rFonts w:cs="Times New Roman"/>
        </w:rPr>
        <w:t xml:space="preserve"> (Equations </w:t>
      </w:r>
      <w:r w:rsidR="00883362" w:rsidRPr="00952FEF">
        <w:rPr>
          <w:rFonts w:cs="Times New Roman"/>
        </w:rPr>
        <w:fldChar w:fldCharType="begin"/>
      </w:r>
      <w:r w:rsidR="00883362" w:rsidRPr="00952FEF">
        <w:rPr>
          <w:rFonts w:cs="Times New Roman"/>
        </w:rPr>
        <w:instrText xml:space="preserve"> REF _Ref87191588 \h </w:instrText>
      </w:r>
      <w:r w:rsidR="00952FEF">
        <w:rPr>
          <w:rFonts w:cs="Times New Roman"/>
        </w:rPr>
        <w:instrText xml:space="preserve"> \* MERGEFORMAT </w:instrText>
      </w:r>
      <w:r w:rsidR="00883362" w:rsidRPr="00952FEF">
        <w:rPr>
          <w:rFonts w:cs="Times New Roman"/>
        </w:rPr>
      </w:r>
      <w:r w:rsidR="00883362"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19</w:t>
      </w:r>
      <w:r w:rsidR="00883362" w:rsidRPr="00952FEF">
        <w:rPr>
          <w:rFonts w:cs="Times New Roman"/>
        </w:rPr>
        <w:fldChar w:fldCharType="end"/>
      </w:r>
      <w:r w:rsidR="00883362" w:rsidRPr="00952FEF">
        <w:rPr>
          <w:rFonts w:cs="Times New Roman"/>
        </w:rPr>
        <w:t xml:space="preserve"> -</w:t>
      </w:r>
      <w:r w:rsidR="003A4CA5" w:rsidRPr="00952FEF">
        <w:rPr>
          <w:rFonts w:cs="Times New Roman"/>
        </w:rPr>
        <w:t xml:space="preserve"> </w:t>
      </w:r>
      <w:r w:rsidR="003A4CA5" w:rsidRPr="00952FEF">
        <w:rPr>
          <w:rFonts w:cs="Times New Roman"/>
        </w:rPr>
        <w:fldChar w:fldCharType="begin"/>
      </w:r>
      <w:r w:rsidR="003A4CA5" w:rsidRPr="00952FEF">
        <w:rPr>
          <w:rFonts w:cs="Times New Roman"/>
        </w:rPr>
        <w:instrText xml:space="preserve"> REF _Ref87192636 \h </w:instrText>
      </w:r>
      <w:r w:rsidR="00952FEF">
        <w:rPr>
          <w:rFonts w:cs="Times New Roman"/>
        </w:rPr>
        <w:instrText xml:space="preserve"> \* MERGEFORMAT </w:instrText>
      </w:r>
      <w:r w:rsidR="003A4CA5" w:rsidRPr="00952FEF">
        <w:rPr>
          <w:rFonts w:cs="Times New Roman"/>
        </w:rPr>
      </w:r>
      <w:r w:rsidR="003A4CA5"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25</w:t>
      </w:r>
      <w:r w:rsidR="003A4CA5" w:rsidRPr="00952FEF">
        <w:rPr>
          <w:rFonts w:cs="Times New Roman"/>
        </w:rPr>
        <w:fldChar w:fldCharType="end"/>
      </w:r>
      <w:r w:rsidR="00883362" w:rsidRPr="00952FEF">
        <w:rPr>
          <w:rFonts w:cs="Times New Roman"/>
        </w:rPr>
        <w:t>)</w:t>
      </w:r>
      <w:r w:rsidR="003A4CA5" w:rsidRPr="00952FEF">
        <w:rPr>
          <w:rFonts w:cs="Times New Roman"/>
        </w:rPr>
        <w:t xml:space="preserve"> is proposed,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772C3031" w14:textId="77777777" w:rsidTr="00351D72">
        <w:tc>
          <w:tcPr>
            <w:tcW w:w="350" w:type="pct"/>
          </w:tcPr>
          <w:p w14:paraId="7C3FD335" w14:textId="77777777" w:rsidR="0021622A" w:rsidRPr="00952FEF" w:rsidRDefault="0021622A" w:rsidP="00351D72">
            <w:pPr>
              <w:rPr>
                <w:rFonts w:cs="Times New Roman"/>
                <w:iCs/>
              </w:rPr>
            </w:pPr>
          </w:p>
        </w:tc>
        <w:tc>
          <w:tcPr>
            <w:tcW w:w="4300" w:type="pct"/>
          </w:tcPr>
          <w:p w14:paraId="37968BB8" w14:textId="5F2E3519" w:rsidR="0021622A" w:rsidRPr="00952FEF" w:rsidRDefault="00111097" w:rsidP="00351D72">
            <w:pPr>
              <w:rPr>
                <w:rFonts w:eastAsiaTheme="minorEastAsia"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CH</m:t>
                    </m:r>
                  </m:e>
                  <m:sub>
                    <m:r>
                      <w:rPr>
                        <w:rFonts w:ascii="Cambria Math" w:eastAsiaTheme="minorEastAsia" w:hAnsi="Cambria Math" w:cs="Times New Roman"/>
                      </w:rPr>
                      <m:t>3</m:t>
                    </m:r>
                  </m:sub>
                </m:sSub>
                <m:sSub>
                  <m:sSubPr>
                    <m:ctrlPr>
                      <w:rPr>
                        <w:rFonts w:ascii="Cambria Math" w:eastAsiaTheme="minorEastAsia" w:hAnsi="Cambria Math" w:cs="Times New Roman"/>
                        <w:i/>
                        <w:iCs/>
                      </w:rPr>
                    </m:ctrlPr>
                  </m:sSubPr>
                  <m:e>
                    <m:r>
                      <w:rPr>
                        <w:rFonts w:ascii="Cambria Math" w:eastAsiaTheme="minorEastAsia" w:hAnsi="Cambria Math" w:cs="Times New Roman"/>
                      </w:rPr>
                      <m:t>NH</m:t>
                    </m:r>
                  </m:e>
                  <m:sub>
                    <m:r>
                      <w:rPr>
                        <w:rFonts w:ascii="Cambria Math" w:eastAsiaTheme="minorEastAsia" w:hAnsi="Cambria Math" w:cs="Times New Roman"/>
                      </w:rPr>
                      <m:t>3</m:t>
                    </m:r>
                  </m:sub>
                </m:sSub>
                <m:r>
                  <w:rPr>
                    <w:rFonts w:ascii="Cambria Math" w:eastAsiaTheme="minorEastAsia" w:hAnsi="Cambria Math" w:cs="Times New Roman"/>
                  </w:rPr>
                  <m:t>Pb</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3</m:t>
                    </m:r>
                  </m:sub>
                </m:sSub>
                <m:r>
                  <w:rPr>
                    <w:rFonts w:ascii="Cambria Math" w:eastAsiaTheme="minorEastAsia" w:hAnsi="Cambria Math" w:cs="Times New Roman"/>
                  </w:rPr>
                  <m:t xml:space="preserve">  </m:t>
                </m:r>
                <m:m>
                  <m:mPr>
                    <m:mcs>
                      <m:mc>
                        <m:mcPr>
                          <m:count m:val="1"/>
                          <m:mcJc m:val="center"/>
                        </m:mcPr>
                      </m:mc>
                    </m:mcs>
                    <m:ctrlPr>
                      <w:rPr>
                        <w:rFonts w:ascii="Cambria Math" w:eastAsiaTheme="minorEastAsia" w:hAnsi="Cambria Math" w:cs="Times New Roman"/>
                        <w:i/>
                        <w:iCs/>
                      </w:rPr>
                    </m:ctrlPr>
                  </m:mPr>
                  <m:mr>
                    <m:e>
                      <m:r>
                        <w:rPr>
                          <w:rFonts w:ascii="Cambria Math" w:eastAsiaTheme="minorEastAsia" w:hAnsi="Cambria Math" w:cs="Times New Roman"/>
                        </w:rPr>
                        <m:t>vacuum</m:t>
                      </m:r>
                    </m:e>
                  </m:mr>
                  <m:mr>
                    <m:e>
                      <m:r>
                        <w:rPr>
                          <w:rFonts w:ascii="Cambria Math" w:eastAsiaTheme="minorEastAsia" w:hAnsi="Cambria Math" w:cs="Times New Roman"/>
                        </w:rPr>
                        <m:t>→</m:t>
                      </m:r>
                    </m:e>
                  </m:mr>
                </m:m>
                <m:r>
                  <w:rPr>
                    <w:rFonts w:ascii="Cambria Math" w:eastAsiaTheme="minorEastAsia" w:hAnsi="Cambria Math" w:cs="Times New Roman"/>
                  </w:rPr>
                  <m:t xml:space="preserve"> </m:t>
                </m:r>
                <m:sSub>
                  <m:sSubPr>
                    <m:ctrlPr>
                      <w:rPr>
                        <w:rFonts w:ascii="Cambria Math" w:eastAsiaTheme="minorEastAsia" w:hAnsi="Cambria Math" w:cs="Times New Roman"/>
                        <w:i/>
                        <w:iCs/>
                      </w:rPr>
                    </m:ctrlPr>
                  </m:sSubPr>
                  <m:e>
                    <m:r>
                      <w:rPr>
                        <w:rFonts w:ascii="Cambria Math" w:eastAsiaTheme="minorEastAsia" w:hAnsi="Cambria Math" w:cs="Times New Roman"/>
                      </w:rPr>
                      <m:t>CH</m:t>
                    </m:r>
                  </m:e>
                  <m:sub>
                    <m:r>
                      <w:rPr>
                        <w:rFonts w:ascii="Cambria Math" w:eastAsiaTheme="minorEastAsia" w:hAnsi="Cambria Math" w:cs="Times New Roman"/>
                      </w:rPr>
                      <m:t>3</m:t>
                    </m:r>
                  </m:sub>
                </m:sSub>
                <m:sSub>
                  <m:sSubPr>
                    <m:ctrlPr>
                      <w:rPr>
                        <w:rFonts w:ascii="Cambria Math" w:eastAsiaTheme="minorEastAsia" w:hAnsi="Cambria Math" w:cs="Times New Roman"/>
                        <w:i/>
                        <w:iCs/>
                      </w:rPr>
                    </m:ctrlPr>
                  </m:sSubPr>
                  <m:e>
                    <m:r>
                      <w:rPr>
                        <w:rFonts w:ascii="Cambria Math" w:eastAsiaTheme="minorEastAsia" w:hAnsi="Cambria Math" w:cs="Times New Roman"/>
                      </w:rPr>
                      <m:t>NH</m:t>
                    </m:r>
                  </m:e>
                  <m:sub>
                    <m:r>
                      <w:rPr>
                        <w:rFonts w:ascii="Cambria Math" w:eastAsiaTheme="minorEastAsia" w:hAnsi="Cambria Math" w:cs="Times New Roman"/>
                      </w:rPr>
                      <m:t>2</m:t>
                    </m:r>
                  </m:sub>
                </m:sSub>
                <m:d>
                  <m:dPr>
                    <m:ctrlPr>
                      <w:rPr>
                        <w:rFonts w:ascii="Cambria Math" w:eastAsiaTheme="minorEastAsia" w:hAnsi="Cambria Math" w:cs="Times New Roman"/>
                        <w:i/>
                        <w:iCs/>
                      </w:rPr>
                    </m:ctrlPr>
                  </m:dPr>
                  <m:e>
                    <m:r>
                      <w:rPr>
                        <w:rFonts w:ascii="Cambria Math" w:eastAsiaTheme="minorEastAsia" w:hAnsi="Cambria Math" w:cs="Times New Roman"/>
                      </w:rPr>
                      <m:t>g</m:t>
                    </m:r>
                  </m:e>
                </m:d>
                <m:r>
                  <w:rPr>
                    <w:rFonts w:ascii="Cambria Math" w:eastAsiaTheme="minorEastAsia" w:hAnsi="Cambria Math" w:cs="Times New Roman"/>
                  </w:rPr>
                  <m:t>+HI</m:t>
                </m:r>
                <m:d>
                  <m:dPr>
                    <m:ctrlPr>
                      <w:rPr>
                        <w:rFonts w:ascii="Cambria Math" w:eastAsiaTheme="minorEastAsia" w:hAnsi="Cambria Math" w:cs="Times New Roman"/>
                        <w:i/>
                        <w:iCs/>
                      </w:rPr>
                    </m:ctrlPr>
                  </m:dPr>
                  <m:e>
                    <m:r>
                      <w:rPr>
                        <w:rFonts w:ascii="Cambria Math" w:eastAsiaTheme="minorEastAsia" w:hAnsi="Cambria Math" w:cs="Times New Roman"/>
                      </w:rPr>
                      <m:t>g</m:t>
                    </m:r>
                  </m:e>
                </m:d>
                <m:r>
                  <w:rPr>
                    <w:rFonts w:ascii="Cambria Math" w:eastAsiaTheme="minorEastAsia" w:hAnsi="Cambria Math" w:cs="Times New Roman"/>
                  </w:rPr>
                  <m:t xml:space="preserve">+ </m:t>
                </m:r>
                <m:sSub>
                  <m:sSubPr>
                    <m:ctrlPr>
                      <w:rPr>
                        <w:rFonts w:ascii="Cambria Math" w:eastAsiaTheme="minorEastAsia" w:hAnsi="Cambria Math" w:cs="Times New Roman"/>
                        <w:i/>
                        <w:iCs/>
                      </w:rPr>
                    </m:ctrlPr>
                  </m:sSubPr>
                  <m:e>
                    <m:r>
                      <w:rPr>
                        <w:rFonts w:ascii="Cambria Math" w:eastAsiaTheme="minorEastAsia" w:hAnsi="Cambria Math" w:cs="Times New Roman"/>
                      </w:rPr>
                      <m:t>PbI</m:t>
                    </m:r>
                  </m:e>
                  <m:sub>
                    <m:r>
                      <w:rPr>
                        <w:rFonts w:ascii="Cambria Math" w:eastAsiaTheme="minorEastAsia" w:hAnsi="Cambria Math" w:cs="Times New Roman"/>
                      </w:rPr>
                      <m:t>2</m:t>
                    </m:r>
                  </m:sub>
                </m:sSub>
                <m:r>
                  <w:rPr>
                    <w:rFonts w:ascii="Cambria Math" w:eastAsiaTheme="minorEastAsia" w:hAnsi="Cambria Math" w:cs="Times New Roman"/>
                  </w:rPr>
                  <m:t xml:space="preserve">+ </m:t>
                </m:r>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1</m:t>
                    </m:r>
                  </m:sub>
                  <m:sup>
                    <m:r>
                      <w:rPr>
                        <w:rFonts w:ascii="Cambria Math" w:eastAsiaTheme="minorEastAsia" w:hAnsi="Cambria Math" w:cs="Times New Roman"/>
                      </w:rPr>
                      <m:t>-</m:t>
                    </m:r>
                  </m:sup>
                </m:sSubSup>
              </m:oMath>
            </m:oMathPara>
          </w:p>
        </w:tc>
        <w:tc>
          <w:tcPr>
            <w:tcW w:w="350" w:type="pct"/>
          </w:tcPr>
          <w:p w14:paraId="257AE83D" w14:textId="41DD93FE" w:rsidR="0021622A" w:rsidRPr="00952FEF" w:rsidRDefault="0021622A" w:rsidP="00351D72">
            <w:pPr>
              <w:jc w:val="right"/>
              <w:rPr>
                <w:rFonts w:cs="Times New Roman"/>
                <w:iCs/>
              </w:rPr>
            </w:pPr>
            <w:bookmarkStart w:id="27" w:name="_Ref87191588"/>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19</w:t>
            </w:r>
            <w:r w:rsidR="0066522F" w:rsidRPr="00952FEF">
              <w:rPr>
                <w:rFonts w:cs="Times New Roman"/>
                <w:iCs/>
              </w:rPr>
              <w:fldChar w:fldCharType="end"/>
            </w:r>
            <w:bookmarkEnd w:id="27"/>
            <w:r w:rsidRPr="00952FEF">
              <w:rPr>
                <w:rFonts w:cs="Times New Roman"/>
                <w:iCs/>
              </w:rPr>
              <w:t>)</w:t>
            </w:r>
          </w:p>
        </w:tc>
      </w:tr>
    </w:tbl>
    <w:p w14:paraId="077F0C2A" w14:textId="19D335D5" w:rsidR="0021622A" w:rsidRPr="00952FEF" w:rsidRDefault="0021622A"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3925113E" w14:textId="77777777" w:rsidTr="00351D72">
        <w:tc>
          <w:tcPr>
            <w:tcW w:w="350" w:type="pct"/>
          </w:tcPr>
          <w:p w14:paraId="7FBE8B09" w14:textId="77777777" w:rsidR="0021622A" w:rsidRPr="00952FEF" w:rsidRDefault="0021622A" w:rsidP="00351D72">
            <w:pPr>
              <w:rPr>
                <w:rFonts w:cs="Times New Roman"/>
                <w:iCs/>
              </w:rPr>
            </w:pPr>
          </w:p>
        </w:tc>
        <w:tc>
          <w:tcPr>
            <w:tcW w:w="4300" w:type="pct"/>
          </w:tcPr>
          <w:p w14:paraId="4BE8C7B0" w14:textId="6CEAD376" w:rsidR="0021622A" w:rsidRPr="00952FEF" w:rsidRDefault="0021622A" w:rsidP="00351D72">
            <w:pPr>
              <w:rPr>
                <w:rFonts w:eastAsiaTheme="minorEastAsia" w:cs="Times New Roman"/>
                <w:iCs/>
              </w:rPr>
            </w:pPr>
            <m:oMathPara>
              <m:oMath>
                <m:r>
                  <w:rPr>
                    <w:rFonts w:ascii="Cambria Math" w:eastAsiaTheme="minorEastAsia" w:hAnsi="Cambria Math" w:cs="Times New Roman"/>
                  </w:rPr>
                  <m:t>e+</m:t>
                </m:r>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1</m:t>
                    </m:r>
                  </m:sub>
                  <m:sup>
                    <m:r>
                      <w:rPr>
                        <w:rFonts w:ascii="Cambria Math" w:eastAsiaTheme="minorEastAsia" w:hAnsi="Cambria Math" w:cs="Times New Roman"/>
                      </w:rPr>
                      <m:t>-</m:t>
                    </m:r>
                  </m:sup>
                </m:sSubSup>
                <m:m>
                  <m:mPr>
                    <m:mcs>
                      <m:mc>
                        <m:mcPr>
                          <m:count m:val="1"/>
                          <m:mcJc m:val="center"/>
                        </m:mcPr>
                      </m:mc>
                    </m:mcs>
                    <m:ctrlPr>
                      <w:rPr>
                        <w:rFonts w:ascii="Cambria Math" w:eastAsiaTheme="minorEastAsia" w:hAnsi="Cambria Math" w:cs="Times New Roman"/>
                        <w:i/>
                        <w:iCs/>
                      </w:rPr>
                    </m:ctrlPr>
                  </m:mPr>
                  <m:mr>
                    <m:e>
                      <m:r>
                        <w:rPr>
                          <w:rFonts w:ascii="Cambria Math" w:eastAsiaTheme="minorEastAsia" w:hAnsi="Cambria Math" w:cs="Times New Roman"/>
                        </w:rPr>
                        <m:t>trapped</m:t>
                      </m:r>
                    </m:e>
                  </m:mr>
                  <m:mr>
                    <m:e>
                      <m:r>
                        <w:rPr>
                          <w:rFonts w:ascii="Cambria Math" w:eastAsiaTheme="minorEastAsia" w:hAnsi="Cambria Math" w:cs="Times New Roman"/>
                        </w:rPr>
                        <m:t>→</m:t>
                      </m:r>
                    </m:e>
                  </m:mr>
                </m:m>
                <m:r>
                  <w:rPr>
                    <w:rFonts w:ascii="Cambria Math" w:eastAsiaTheme="minorEastAsia" w:hAnsi="Cambria Math" w:cs="Times New Roman"/>
                  </w:rPr>
                  <m:t xml:space="preserve"> e(</m:t>
                </m:r>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1</m:t>
                    </m:r>
                  </m:sub>
                  <m:sup>
                    <m:r>
                      <w:rPr>
                        <w:rFonts w:ascii="Cambria Math" w:eastAsiaTheme="minorEastAsia" w:hAnsi="Cambria Math" w:cs="Times New Roman"/>
                      </w:rPr>
                      <m:t>-</m:t>
                    </m:r>
                  </m:sup>
                </m:sSubSup>
                <m:r>
                  <w:rPr>
                    <w:rFonts w:ascii="Cambria Math" w:eastAsiaTheme="minorEastAsia" w:hAnsi="Cambria Math" w:cs="Times New Roman"/>
                  </w:rPr>
                  <m:t>)</m:t>
                </m:r>
              </m:oMath>
            </m:oMathPara>
          </w:p>
        </w:tc>
        <w:tc>
          <w:tcPr>
            <w:tcW w:w="350" w:type="pct"/>
          </w:tcPr>
          <w:p w14:paraId="3C4188AC" w14:textId="32F3143F" w:rsidR="0021622A" w:rsidRPr="00952FEF" w:rsidRDefault="0021622A"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20</w:t>
            </w:r>
            <w:r w:rsidR="0066522F" w:rsidRPr="00952FEF">
              <w:rPr>
                <w:rFonts w:cs="Times New Roman"/>
                <w:iCs/>
              </w:rPr>
              <w:fldChar w:fldCharType="end"/>
            </w:r>
            <w:r w:rsidRPr="00952FEF">
              <w:rPr>
                <w:rFonts w:cs="Times New Roman"/>
                <w:iCs/>
              </w:rPr>
              <w:t>)</w:t>
            </w:r>
          </w:p>
        </w:tc>
      </w:tr>
    </w:tbl>
    <w:p w14:paraId="72746776" w14:textId="77777777" w:rsidR="001905AF" w:rsidRPr="00952FEF" w:rsidRDefault="001905AF" w:rsidP="001905AF">
      <w:pPr>
        <w:ind w:left="720"/>
        <w:rPr>
          <w:rFonts w:cs="Times New Roman"/>
        </w:rPr>
      </w:pPr>
    </w:p>
    <w:p w14:paraId="5251DAC0" w14:textId="4889F69E" w:rsidR="0021622A" w:rsidRPr="00952FEF" w:rsidRDefault="0021622A" w:rsidP="0021622A">
      <w:pPr>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7871F871" w14:textId="77777777" w:rsidTr="00351D72">
        <w:tc>
          <w:tcPr>
            <w:tcW w:w="350" w:type="pct"/>
          </w:tcPr>
          <w:p w14:paraId="36E44699" w14:textId="77777777" w:rsidR="0021622A" w:rsidRPr="00952FEF" w:rsidRDefault="0021622A" w:rsidP="00351D72">
            <w:pPr>
              <w:rPr>
                <w:rFonts w:cs="Times New Roman"/>
                <w:iCs/>
              </w:rPr>
            </w:pPr>
          </w:p>
        </w:tc>
        <w:tc>
          <w:tcPr>
            <w:tcW w:w="4300" w:type="pct"/>
          </w:tcPr>
          <w:p w14:paraId="6E752D67" w14:textId="7D9B84B6" w:rsidR="0021622A" w:rsidRPr="00952FEF" w:rsidRDefault="0021622A" w:rsidP="00351D72">
            <w:pPr>
              <w:rPr>
                <w:rFonts w:eastAsiaTheme="minorEastAsia" w:cs="Times New Roman"/>
                <w:iCs/>
              </w:rPr>
            </w:pPr>
            <m:oMathPara>
              <m:oMath>
                <m:r>
                  <w:rPr>
                    <w:rFonts w:ascii="Cambria Math" w:eastAsiaTheme="minorEastAsia" w:hAnsi="Cambria Math" w:cs="Times New Roman"/>
                  </w:rPr>
                  <m:t>e</m:t>
                </m:r>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1</m:t>
                        </m:r>
                      </m:sub>
                      <m:sup>
                        <m:r>
                          <w:rPr>
                            <w:rFonts w:ascii="Cambria Math" w:eastAsiaTheme="minorEastAsia" w:hAnsi="Cambria Math" w:cs="Times New Roman"/>
                          </w:rPr>
                          <m:t>-</m:t>
                        </m:r>
                      </m:sup>
                    </m:sSubSup>
                  </m:e>
                </m:d>
                <m:r>
                  <w:rPr>
                    <w:rFonts w:ascii="Cambria Math" w:eastAsiaTheme="minorEastAsia" w:hAnsi="Cambria Math" w:cs="Times New Roman"/>
                  </w:rPr>
                  <m:t>+P</m:t>
                </m:r>
                <m:sSup>
                  <m:sSupPr>
                    <m:ctrlPr>
                      <w:rPr>
                        <w:rFonts w:ascii="Cambria Math" w:eastAsiaTheme="minorEastAsia" w:hAnsi="Cambria Math" w:cs="Times New Roman"/>
                        <w:i/>
                        <w:iCs/>
                      </w:rPr>
                    </m:ctrlPr>
                  </m:sSupPr>
                  <m:e>
                    <m:r>
                      <w:rPr>
                        <w:rFonts w:ascii="Cambria Math" w:eastAsiaTheme="minorEastAsia" w:hAnsi="Cambria Math" w:cs="Times New Roman"/>
                      </w:rPr>
                      <m:t>b</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Pb</m:t>
                    </m:r>
                  </m:e>
                  <m:sup>
                    <m:r>
                      <w:rPr>
                        <w:rFonts w:ascii="Cambria Math" w:eastAsiaTheme="minorEastAsia" w:hAnsi="Cambria Math" w:cs="Times New Roman"/>
                      </w:rPr>
                      <m:t>+</m:t>
                    </m:r>
                  </m:sup>
                </m:sSup>
                <m:r>
                  <w:rPr>
                    <w:rFonts w:ascii="Cambria Math" w:eastAsiaTheme="minorEastAsia" w:hAnsi="Cambria Math" w:cs="Times New Roman"/>
                  </w:rPr>
                  <m:t>+2</m:t>
                </m:r>
                <m:sSup>
                  <m:sSupPr>
                    <m:ctrlPr>
                      <w:rPr>
                        <w:rFonts w:ascii="Cambria Math" w:eastAsiaTheme="minorEastAsia" w:hAnsi="Cambria Math" w:cs="Times New Roman"/>
                        <w:i/>
                        <w:iCs/>
                      </w:rPr>
                    </m:ctrlPr>
                  </m:sSupPr>
                  <m:e>
                    <m:r>
                      <w:rPr>
                        <w:rFonts w:ascii="Cambria Math" w:eastAsiaTheme="minorEastAsia" w:hAnsi="Cambria Math" w:cs="Times New Roman"/>
                      </w:rPr>
                      <m:t>I</m:t>
                    </m:r>
                  </m:e>
                  <m:sup>
                    <m:r>
                      <w:rPr>
                        <w:rFonts w:ascii="Cambria Math" w:eastAsiaTheme="minorEastAsia" w:hAnsi="Cambria Math" w:cs="Times New Roman"/>
                      </w:rPr>
                      <m:t>-</m:t>
                    </m:r>
                  </m:sup>
                </m:s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Pb</m:t>
                    </m:r>
                  </m:sub>
                  <m:sup>
                    <m:r>
                      <w:rPr>
                        <w:rFonts w:ascii="Cambria Math" w:eastAsiaTheme="minorEastAsia" w:hAnsi="Cambria Math" w:cs="Times New Roman"/>
                      </w:rPr>
                      <m:t>2+</m:t>
                    </m:r>
                  </m:sup>
                </m:sSubSup>
              </m:oMath>
            </m:oMathPara>
          </w:p>
        </w:tc>
        <w:tc>
          <w:tcPr>
            <w:tcW w:w="350" w:type="pct"/>
          </w:tcPr>
          <w:p w14:paraId="205BAFBF" w14:textId="4ED9ED1D" w:rsidR="0021622A" w:rsidRPr="00952FEF" w:rsidRDefault="0021622A"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21</w:t>
            </w:r>
            <w:r w:rsidR="0066522F" w:rsidRPr="00952FEF">
              <w:rPr>
                <w:rFonts w:cs="Times New Roman"/>
                <w:iCs/>
              </w:rPr>
              <w:fldChar w:fldCharType="end"/>
            </w:r>
            <w:r w:rsidRPr="00952FEF">
              <w:rPr>
                <w:rFonts w:cs="Times New Roman"/>
                <w:iCs/>
              </w:rPr>
              <w:t>)</w:t>
            </w:r>
          </w:p>
        </w:tc>
      </w:tr>
    </w:tbl>
    <w:p w14:paraId="12749782" w14:textId="5289BD88" w:rsidR="00D20A45" w:rsidRPr="00952FEF" w:rsidRDefault="00D20A45" w:rsidP="0074448D">
      <w:pPr>
        <w:rPr>
          <w:rFonts w:cs="Times New Roman"/>
        </w:rPr>
      </w:pPr>
    </w:p>
    <w:p w14:paraId="3A2ECE51" w14:textId="7358AAE2" w:rsidR="0021622A" w:rsidRPr="00952FEF" w:rsidRDefault="0021622A"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6B315D1A" w14:textId="77777777" w:rsidTr="00351D72">
        <w:tc>
          <w:tcPr>
            <w:tcW w:w="350" w:type="pct"/>
          </w:tcPr>
          <w:p w14:paraId="087E0A68" w14:textId="77777777" w:rsidR="0021622A" w:rsidRPr="00952FEF" w:rsidRDefault="0021622A" w:rsidP="00351D72">
            <w:pPr>
              <w:rPr>
                <w:rFonts w:cs="Times New Roman"/>
                <w:iCs/>
              </w:rPr>
            </w:pPr>
          </w:p>
        </w:tc>
        <w:tc>
          <w:tcPr>
            <w:tcW w:w="4300" w:type="pct"/>
          </w:tcPr>
          <w:p w14:paraId="6661EE67" w14:textId="388907A1" w:rsidR="0021622A" w:rsidRPr="00952FEF" w:rsidRDefault="0021622A" w:rsidP="00351D72">
            <w:pPr>
              <w:rPr>
                <w:rFonts w:eastAsiaTheme="minorEastAsia" w:cs="Times New Roman"/>
                <w:iCs/>
              </w:rPr>
            </w:pPr>
            <m:oMathPara>
              <m:oMath>
                <m:r>
                  <w:rPr>
                    <w:rFonts w:ascii="Cambria Math" w:eastAsiaTheme="minorEastAsia" w:hAnsi="Cambria Math" w:cs="Times New Roman"/>
                  </w:rPr>
                  <m:t>2</m:t>
                </m:r>
                <m:sSup>
                  <m:sSupPr>
                    <m:ctrlPr>
                      <w:rPr>
                        <w:rFonts w:ascii="Cambria Math" w:eastAsiaTheme="minorEastAsia" w:hAnsi="Cambria Math" w:cs="Times New Roman"/>
                        <w:i/>
                        <w:iCs/>
                      </w:rPr>
                    </m:ctrlPr>
                  </m:sSupPr>
                  <m:e>
                    <m:r>
                      <w:rPr>
                        <w:rFonts w:ascii="Cambria Math" w:eastAsiaTheme="minorEastAsia" w:hAnsi="Cambria Math" w:cs="Times New Roman"/>
                      </w:rPr>
                      <m:t>Pb</m:t>
                    </m:r>
                  </m:e>
                  <m:sup>
                    <m:r>
                      <w:rPr>
                        <w:rFonts w:ascii="Cambria Math" w:eastAsiaTheme="minorEastAsia" w:hAnsi="Cambria Math" w:cs="Times New Roman"/>
                      </w:rPr>
                      <m:t>+</m:t>
                    </m:r>
                  </m:sup>
                </m:sSup>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Pb</m:t>
                    </m:r>
                  </m:e>
                  <m:sup>
                    <m:r>
                      <w:rPr>
                        <w:rFonts w:ascii="Cambria Math" w:eastAsiaTheme="minorEastAsia" w:hAnsi="Cambria Math" w:cs="Times New Roman"/>
                      </w:rPr>
                      <m:t>0</m:t>
                    </m:r>
                  </m:sup>
                </m:sSup>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Pb</m:t>
                    </m:r>
                  </m:e>
                  <m:sup>
                    <m:r>
                      <w:rPr>
                        <w:rFonts w:ascii="Cambria Math" w:eastAsiaTheme="minorEastAsia" w:hAnsi="Cambria Math" w:cs="Times New Roman"/>
                      </w:rPr>
                      <m:t>2+</m:t>
                    </m:r>
                  </m:sup>
                </m:sSup>
              </m:oMath>
            </m:oMathPara>
          </w:p>
        </w:tc>
        <w:tc>
          <w:tcPr>
            <w:tcW w:w="350" w:type="pct"/>
          </w:tcPr>
          <w:p w14:paraId="5603CF37" w14:textId="710D778C" w:rsidR="0021622A" w:rsidRPr="00952FEF" w:rsidRDefault="0021622A"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22</w:t>
            </w:r>
            <w:r w:rsidR="0066522F" w:rsidRPr="00952FEF">
              <w:rPr>
                <w:rFonts w:cs="Times New Roman"/>
                <w:iCs/>
              </w:rPr>
              <w:fldChar w:fldCharType="end"/>
            </w:r>
            <w:r w:rsidRPr="00952FEF">
              <w:rPr>
                <w:rFonts w:cs="Times New Roman"/>
                <w:iCs/>
              </w:rPr>
              <w:t>)</w:t>
            </w:r>
          </w:p>
        </w:tc>
      </w:tr>
    </w:tbl>
    <w:p w14:paraId="456695CD" w14:textId="692E47ED" w:rsidR="0021622A" w:rsidRPr="00952FEF" w:rsidRDefault="0021622A"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278E9CCC" w14:textId="77777777" w:rsidTr="00351D72">
        <w:tc>
          <w:tcPr>
            <w:tcW w:w="350" w:type="pct"/>
          </w:tcPr>
          <w:p w14:paraId="7B142C7B" w14:textId="77777777" w:rsidR="0021622A" w:rsidRPr="00952FEF" w:rsidRDefault="0021622A" w:rsidP="00351D72">
            <w:pPr>
              <w:rPr>
                <w:rFonts w:cs="Times New Roman"/>
                <w:iCs/>
              </w:rPr>
            </w:pPr>
          </w:p>
        </w:tc>
        <w:tc>
          <w:tcPr>
            <w:tcW w:w="4300" w:type="pct"/>
          </w:tcPr>
          <w:p w14:paraId="4FFB639E" w14:textId="6C244CC0" w:rsidR="0021622A" w:rsidRPr="00952FEF" w:rsidRDefault="0021622A" w:rsidP="00351D72">
            <w:pPr>
              <w:rPr>
                <w:rFonts w:eastAsiaTheme="minorEastAsia" w:cs="Times New Roman"/>
                <w:iCs/>
              </w:rPr>
            </w:pPr>
            <m:oMathPara>
              <m:oMath>
                <m:r>
                  <w:rPr>
                    <w:rFonts w:ascii="Cambria Math" w:eastAsiaTheme="minorEastAsia" w:hAnsi="Cambria Math" w:cs="Times New Roman"/>
                  </w:rPr>
                  <m:t>h+</m:t>
                </m:r>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Pb</m:t>
                    </m:r>
                  </m:sub>
                  <m:sup>
                    <m:r>
                      <w:rPr>
                        <w:rFonts w:ascii="Cambria Math" w:eastAsiaTheme="minorEastAsia" w:hAnsi="Cambria Math" w:cs="Times New Roman"/>
                      </w:rPr>
                      <m:t>2+</m:t>
                    </m:r>
                  </m:sup>
                </m:sSubSup>
                <m:m>
                  <m:mPr>
                    <m:mcs>
                      <m:mc>
                        <m:mcPr>
                          <m:count m:val="1"/>
                          <m:mcJc m:val="center"/>
                        </m:mcPr>
                      </m:mc>
                    </m:mcs>
                    <m:ctrlPr>
                      <w:rPr>
                        <w:rFonts w:ascii="Cambria Math" w:eastAsiaTheme="minorEastAsia" w:hAnsi="Cambria Math" w:cs="Times New Roman"/>
                        <w:i/>
                        <w:iCs/>
                      </w:rPr>
                    </m:ctrlPr>
                  </m:mPr>
                  <m:mr>
                    <m:e>
                      <m:r>
                        <w:rPr>
                          <w:rFonts w:ascii="Cambria Math" w:eastAsiaTheme="minorEastAsia" w:hAnsi="Cambria Math" w:cs="Times New Roman"/>
                        </w:rPr>
                        <m:t>trapped</m:t>
                      </m:r>
                    </m:e>
                  </m:mr>
                  <m:mr>
                    <m:e>
                      <m:r>
                        <w:rPr>
                          <w:rFonts w:ascii="Cambria Math" w:eastAsiaTheme="minorEastAsia" w:hAnsi="Cambria Math" w:cs="Times New Roman"/>
                        </w:rPr>
                        <m:t>→</m:t>
                      </m:r>
                    </m:e>
                  </m:mr>
                </m:m>
                <m:r>
                  <w:rPr>
                    <w:rFonts w:ascii="Cambria Math" w:eastAsiaTheme="minorEastAsia" w:hAnsi="Cambria Math" w:cs="Times New Roman"/>
                  </w:rPr>
                  <m:t xml:space="preserve"> h(</m:t>
                </m:r>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Pb</m:t>
                    </m:r>
                  </m:sub>
                  <m:sup>
                    <m:r>
                      <w:rPr>
                        <w:rFonts w:ascii="Cambria Math" w:eastAsiaTheme="minorEastAsia" w:hAnsi="Cambria Math" w:cs="Times New Roman"/>
                      </w:rPr>
                      <m:t>2+</m:t>
                    </m:r>
                  </m:sup>
                </m:sSubSup>
                <m:r>
                  <w:rPr>
                    <w:rFonts w:ascii="Cambria Math" w:eastAsiaTheme="minorEastAsia" w:hAnsi="Cambria Math" w:cs="Times New Roman"/>
                  </w:rPr>
                  <m:t>)</m:t>
                </m:r>
              </m:oMath>
            </m:oMathPara>
          </w:p>
        </w:tc>
        <w:tc>
          <w:tcPr>
            <w:tcW w:w="350" w:type="pct"/>
          </w:tcPr>
          <w:p w14:paraId="7A299038" w14:textId="61588D67" w:rsidR="0021622A" w:rsidRPr="00952FEF" w:rsidRDefault="0021622A"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23</w:t>
            </w:r>
            <w:r w:rsidR="0066522F" w:rsidRPr="00952FEF">
              <w:rPr>
                <w:rFonts w:cs="Times New Roman"/>
                <w:iCs/>
              </w:rPr>
              <w:fldChar w:fldCharType="end"/>
            </w:r>
            <w:r w:rsidRPr="00952FEF">
              <w:rPr>
                <w:rFonts w:cs="Times New Roman"/>
                <w:iCs/>
              </w:rPr>
              <w:t>)</w:t>
            </w:r>
          </w:p>
        </w:tc>
      </w:tr>
    </w:tbl>
    <w:p w14:paraId="5B3DE6E7" w14:textId="706E0566" w:rsidR="0021622A" w:rsidRPr="00952FEF" w:rsidRDefault="0021622A"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6538B0C2" w14:textId="77777777" w:rsidTr="00351D72">
        <w:tc>
          <w:tcPr>
            <w:tcW w:w="350" w:type="pct"/>
          </w:tcPr>
          <w:p w14:paraId="43EBF5C2" w14:textId="77777777" w:rsidR="0021622A" w:rsidRPr="00952FEF" w:rsidRDefault="0021622A" w:rsidP="00351D72">
            <w:pPr>
              <w:rPr>
                <w:rFonts w:cs="Times New Roman"/>
                <w:iCs/>
              </w:rPr>
            </w:pPr>
          </w:p>
        </w:tc>
        <w:tc>
          <w:tcPr>
            <w:tcW w:w="4300" w:type="pct"/>
          </w:tcPr>
          <w:p w14:paraId="4E3FF974" w14:textId="7C3E448C" w:rsidR="0021622A" w:rsidRPr="00952FEF" w:rsidRDefault="0021622A" w:rsidP="00351D72">
            <w:pPr>
              <w:rPr>
                <w:rFonts w:eastAsiaTheme="minorEastAsia" w:cs="Times New Roman"/>
                <w:iCs/>
              </w:rPr>
            </w:pPr>
            <m:oMathPara>
              <m:oMath>
                <m:r>
                  <w:rPr>
                    <w:rFonts w:ascii="Cambria Math" w:eastAsiaTheme="minorEastAsia" w:hAnsi="Cambria Math" w:cs="Times New Roman"/>
                  </w:rPr>
                  <m:t xml:space="preserve">2 </m:t>
                </m:r>
                <m:r>
                  <w:rPr>
                    <w:rFonts w:ascii="Cambria Math" w:eastAsiaTheme="minorEastAsia" w:hAnsi="Cambria Math" w:cs="Times New Roman"/>
                  </w:rPr>
                  <m:t>h</m:t>
                </m:r>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V</m:t>
                        </m:r>
                      </m:e>
                      <m:sub>
                        <m:r>
                          <w:rPr>
                            <w:rFonts w:ascii="Cambria Math" w:eastAsiaTheme="minorEastAsia" w:hAnsi="Cambria Math" w:cs="Times New Roman"/>
                          </w:rPr>
                          <m:t>Pb</m:t>
                        </m:r>
                      </m:sub>
                      <m:sup>
                        <m:r>
                          <w:rPr>
                            <w:rFonts w:ascii="Cambria Math" w:eastAsiaTheme="minorEastAsia" w:hAnsi="Cambria Math" w:cs="Times New Roman"/>
                          </w:rPr>
                          <m:t>2+</m:t>
                        </m:r>
                      </m:sup>
                    </m:sSubSup>
                  </m:e>
                </m:d>
                <m:r>
                  <w:rPr>
                    <w:rFonts w:ascii="Cambria Math" w:eastAsiaTheme="minorEastAsia" w:hAnsi="Cambria Math" w:cs="Times New Roman"/>
                  </w:rPr>
                  <m:t>+2</m:t>
                </m:r>
                <m:sSup>
                  <m:sSupPr>
                    <m:ctrlPr>
                      <w:rPr>
                        <w:rFonts w:ascii="Cambria Math" w:eastAsiaTheme="minorEastAsia" w:hAnsi="Cambria Math" w:cs="Times New Roman"/>
                        <w:i/>
                        <w:iCs/>
                      </w:rPr>
                    </m:ctrlPr>
                  </m:sSupPr>
                  <m:e>
                    <m:r>
                      <w:rPr>
                        <w:rFonts w:ascii="Cambria Math" w:eastAsiaTheme="minorEastAsia" w:hAnsi="Cambria Math" w:cs="Times New Roman"/>
                      </w:rPr>
                      <m:t>I</m:t>
                    </m:r>
                  </m:e>
                  <m:sup>
                    <m:r>
                      <w:rPr>
                        <w:rFonts w:ascii="Cambria Math" w:eastAsiaTheme="minorEastAsia" w:hAnsi="Cambria Math" w:cs="Times New Roman"/>
                      </w:rPr>
                      <m:t>-</m:t>
                    </m:r>
                  </m:sup>
                </m:sSup>
                <m:r>
                  <w:rPr>
                    <w:rFonts w:ascii="Cambria Math" w:eastAsiaTheme="minorEastAsia" w:hAnsi="Cambria Math" w:cs="Times New Roman"/>
                  </w:rPr>
                  <m:t xml:space="preserve">→ </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2</m:t>
                    </m:r>
                  </m:sub>
                </m:sSub>
              </m:oMath>
            </m:oMathPara>
          </w:p>
        </w:tc>
        <w:tc>
          <w:tcPr>
            <w:tcW w:w="350" w:type="pct"/>
          </w:tcPr>
          <w:p w14:paraId="0751B927" w14:textId="78955A3F" w:rsidR="0021622A" w:rsidRPr="00952FEF" w:rsidRDefault="0021622A" w:rsidP="00351D72">
            <w:pPr>
              <w:jc w:val="right"/>
              <w:rPr>
                <w:rFonts w:cs="Times New Roman"/>
                <w:iCs/>
              </w:rPr>
            </w:pPr>
            <w:bookmarkStart w:id="28" w:name="_Ref87191598"/>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24</w:t>
            </w:r>
            <w:r w:rsidR="0066522F" w:rsidRPr="00952FEF">
              <w:rPr>
                <w:rFonts w:cs="Times New Roman"/>
                <w:iCs/>
              </w:rPr>
              <w:fldChar w:fldCharType="end"/>
            </w:r>
            <w:bookmarkEnd w:id="28"/>
            <w:r w:rsidRPr="00952FEF">
              <w:rPr>
                <w:rFonts w:cs="Times New Roman"/>
                <w:iCs/>
              </w:rPr>
              <w:t>)</w:t>
            </w:r>
          </w:p>
        </w:tc>
      </w:tr>
    </w:tbl>
    <w:p w14:paraId="37ADBE9C" w14:textId="6566F591" w:rsidR="0021622A" w:rsidRPr="00952FEF" w:rsidRDefault="0021622A"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21622A" w:rsidRPr="00952FEF" w14:paraId="47830318" w14:textId="77777777" w:rsidTr="00351D72">
        <w:tc>
          <w:tcPr>
            <w:tcW w:w="350" w:type="pct"/>
          </w:tcPr>
          <w:p w14:paraId="102DE649" w14:textId="77777777" w:rsidR="0021622A" w:rsidRPr="00952FEF" w:rsidRDefault="0021622A" w:rsidP="00351D72">
            <w:pPr>
              <w:rPr>
                <w:rFonts w:cs="Times New Roman"/>
                <w:iCs/>
              </w:rPr>
            </w:pPr>
          </w:p>
        </w:tc>
        <w:tc>
          <w:tcPr>
            <w:tcW w:w="4300" w:type="pct"/>
          </w:tcPr>
          <w:p w14:paraId="4BE83B96" w14:textId="6A444ED9" w:rsidR="0021622A" w:rsidRPr="00952FEF" w:rsidRDefault="0021622A" w:rsidP="0021622A">
            <w:pPr>
              <w:jc w:val="center"/>
              <w:rPr>
                <w:rFonts w:eastAsiaTheme="minorEastAsia" w:cs="Times New Roman"/>
                <w:iCs/>
              </w:rPr>
            </w:pPr>
            <m:oMath>
              <m:r>
                <w:rPr>
                  <w:rFonts w:ascii="Cambria Math" w:eastAsiaTheme="minorEastAsia" w:hAnsi="Cambria Math" w:cs="Times New Roman"/>
                </w:rPr>
                <m:t>2</m:t>
              </m:r>
              <m:sSub>
                <m:sSubPr>
                  <m:ctrlPr>
                    <w:rPr>
                      <w:rFonts w:ascii="Cambria Math" w:eastAsiaTheme="minorEastAsia" w:hAnsi="Cambria Math" w:cs="Times New Roman"/>
                      <w:i/>
                      <w:iCs/>
                    </w:rPr>
                  </m:ctrlPr>
                </m:sSubPr>
                <m:e>
                  <m:r>
                    <w:rPr>
                      <w:rFonts w:ascii="Cambria Math" w:eastAsiaTheme="minorEastAsia" w:hAnsi="Cambria Math" w:cs="Times New Roman"/>
                    </w:rPr>
                    <m:t>CH</m:t>
                  </m:r>
                </m:e>
                <m:sub>
                  <m:r>
                    <w:rPr>
                      <w:rFonts w:ascii="Cambria Math" w:eastAsiaTheme="minorEastAsia" w:hAnsi="Cambria Math" w:cs="Times New Roman"/>
                    </w:rPr>
                    <m:t>3</m:t>
                  </m:r>
                </m:sub>
              </m:sSub>
              <m:sSub>
                <m:sSubPr>
                  <m:ctrlPr>
                    <w:rPr>
                      <w:rFonts w:ascii="Cambria Math" w:eastAsiaTheme="minorEastAsia" w:hAnsi="Cambria Math" w:cs="Times New Roman"/>
                      <w:i/>
                      <w:iCs/>
                    </w:rPr>
                  </m:ctrlPr>
                </m:sSubPr>
                <m:e>
                  <m:r>
                    <w:rPr>
                      <w:rFonts w:ascii="Cambria Math" w:eastAsiaTheme="minorEastAsia" w:hAnsi="Cambria Math" w:cs="Times New Roman"/>
                    </w:rPr>
                    <m:t>NH</m:t>
                  </m:r>
                </m:e>
                <m:sub>
                  <m:r>
                    <w:rPr>
                      <w:rFonts w:ascii="Cambria Math" w:eastAsiaTheme="minorEastAsia" w:hAnsi="Cambria Math" w:cs="Times New Roman"/>
                    </w:rPr>
                    <m:t>3</m:t>
                  </m:r>
                </m:sub>
              </m:sSub>
              <m:r>
                <w:rPr>
                  <w:rFonts w:ascii="Cambria Math" w:eastAsiaTheme="minorEastAsia" w:hAnsi="Cambria Math" w:cs="Times New Roman"/>
                </w:rPr>
                <m:t>Pb</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3</m:t>
                  </m:r>
                </m:sub>
              </m:sSub>
              <m:m>
                <m:mPr>
                  <m:mcs>
                    <m:mc>
                      <m:mcPr>
                        <m:count m:val="1"/>
                        <m:mcJc m:val="center"/>
                      </m:mcPr>
                    </m:mc>
                  </m:mcs>
                  <m:ctrlPr>
                    <w:rPr>
                      <w:rFonts w:ascii="Cambria Math" w:eastAsiaTheme="minorEastAsia" w:hAnsi="Cambria Math" w:cs="Times New Roman"/>
                      <w:i/>
                      <w:iCs/>
                    </w:rPr>
                  </m:ctrlPr>
                </m:mPr>
                <m:mr>
                  <m:e>
                    <m:r>
                      <w:rPr>
                        <w:rFonts w:ascii="Cambria Math" w:eastAsiaTheme="minorEastAsia" w:hAnsi="Cambria Math" w:cs="Times New Roman"/>
                      </w:rPr>
                      <m:t>vacuum</m:t>
                    </m:r>
                  </m:e>
                </m:mr>
                <m:mr>
                  <m:e>
                    <m:r>
                      <w:rPr>
                        <w:rFonts w:ascii="Cambria Math" w:eastAsiaTheme="minorEastAsia" w:hAnsi="Cambria Math" w:cs="Times New Roman"/>
                      </w:rPr>
                      <m:t>→</m:t>
                    </m:r>
                  </m:e>
                </m:mr>
                <m:mr>
                  <m:e>
                    <m:r>
                      <w:rPr>
                        <w:rFonts w:ascii="Cambria Math" w:eastAsiaTheme="minorEastAsia" w:hAnsi="Cambria Math" w:cs="Times New Roman"/>
                      </w:rPr>
                      <m:t>light</m:t>
                    </m:r>
                  </m:e>
                </m:mr>
              </m:m>
              <m:r>
                <w:rPr>
                  <w:rFonts w:ascii="Cambria Math" w:eastAsiaTheme="minorEastAsia" w:hAnsi="Cambria Math" w:cs="Times New Roman"/>
                </w:rPr>
                <m:t>2</m:t>
              </m:r>
              <m:sSub>
                <m:sSubPr>
                  <m:ctrlPr>
                    <w:rPr>
                      <w:rFonts w:ascii="Cambria Math" w:eastAsiaTheme="minorEastAsia" w:hAnsi="Cambria Math" w:cs="Times New Roman"/>
                      <w:i/>
                      <w:iCs/>
                    </w:rPr>
                  </m:ctrlPr>
                </m:sSubPr>
                <m:e>
                  <m:r>
                    <w:rPr>
                      <w:rFonts w:ascii="Cambria Math" w:eastAsiaTheme="minorEastAsia" w:hAnsi="Cambria Math" w:cs="Times New Roman"/>
                    </w:rPr>
                    <m:t>CH</m:t>
                  </m:r>
                </m:e>
                <m:sub>
                  <m:r>
                    <w:rPr>
                      <w:rFonts w:ascii="Cambria Math" w:eastAsiaTheme="minorEastAsia" w:hAnsi="Cambria Math" w:cs="Times New Roman"/>
                    </w:rPr>
                    <m:t>3</m:t>
                  </m:r>
                </m:sub>
              </m:sSub>
              <m:sSub>
                <m:sSubPr>
                  <m:ctrlPr>
                    <w:rPr>
                      <w:rFonts w:ascii="Cambria Math" w:eastAsiaTheme="minorEastAsia" w:hAnsi="Cambria Math" w:cs="Times New Roman"/>
                      <w:i/>
                      <w:iCs/>
                    </w:rPr>
                  </m:ctrlPr>
                </m:sSubPr>
                <m:e>
                  <m:r>
                    <w:rPr>
                      <w:rFonts w:ascii="Cambria Math" w:eastAsiaTheme="minorEastAsia" w:hAnsi="Cambria Math" w:cs="Times New Roman"/>
                    </w:rPr>
                    <m:t>NH</m:t>
                  </m:r>
                </m:e>
                <m:sub>
                  <m:r>
                    <w:rPr>
                      <w:rFonts w:ascii="Cambria Math" w:eastAsiaTheme="minorEastAsia" w:hAnsi="Cambria Math" w:cs="Times New Roman"/>
                    </w:rPr>
                    <m:t>2</m:t>
                  </m:r>
                </m:sub>
              </m:sSub>
              <m:d>
                <m:dPr>
                  <m:ctrlPr>
                    <w:rPr>
                      <w:rFonts w:ascii="Cambria Math" w:eastAsiaTheme="minorEastAsia" w:hAnsi="Cambria Math" w:cs="Times New Roman"/>
                      <w:i/>
                      <w:iCs/>
                    </w:rPr>
                  </m:ctrlPr>
                </m:dPr>
                <m:e>
                  <m:r>
                    <w:rPr>
                      <w:rFonts w:ascii="Cambria Math" w:eastAsiaTheme="minorEastAsia" w:hAnsi="Cambria Math" w:cs="Times New Roman"/>
                    </w:rPr>
                    <m:t>g</m:t>
                  </m:r>
                </m:e>
              </m:d>
              <m:r>
                <w:rPr>
                  <w:rFonts w:ascii="Cambria Math" w:eastAsiaTheme="minorEastAsia" w:hAnsi="Cambria Math" w:cs="Times New Roman"/>
                </w:rPr>
                <m:t>+2HI</m:t>
              </m:r>
              <m:d>
                <m:dPr>
                  <m:ctrlPr>
                    <w:rPr>
                      <w:rFonts w:ascii="Cambria Math" w:eastAsiaTheme="minorEastAsia" w:hAnsi="Cambria Math" w:cs="Times New Roman"/>
                      <w:i/>
                      <w:iCs/>
                    </w:rPr>
                  </m:ctrlPr>
                </m:dPr>
                <m:e>
                  <m:r>
                    <w:rPr>
                      <w:rFonts w:ascii="Cambria Math" w:eastAsiaTheme="minorEastAsia" w:hAnsi="Cambria Math" w:cs="Times New Roman"/>
                    </w:rPr>
                    <m:t>g</m:t>
                  </m:r>
                </m:e>
              </m:d>
              <m:r>
                <w:rPr>
                  <w:rFonts w:ascii="Cambria Math" w:eastAsiaTheme="minorEastAsia" w:hAnsi="Cambria Math" w:cs="Times New Roman"/>
                </w:rPr>
                <m:t>+Pb</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2</m:t>
                  </m:r>
                </m:sub>
              </m:sSub>
              <m:r>
                <w:rPr>
                  <w:rFonts w:ascii="Cambria Math" w:eastAsiaTheme="minorEastAsia" w:hAnsi="Cambria Math" w:cs="Times New Roman"/>
                </w:rPr>
                <m:t xml:space="preserve">+ </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2</m:t>
                  </m:r>
                </m:sub>
              </m:sSub>
            </m:oMath>
            <w:r w:rsidRPr="00952FEF">
              <w:rPr>
                <w:rFonts w:eastAsiaTheme="minorEastAsia" w:cs="Times New Roman"/>
                <w:iCs/>
              </w:rPr>
              <w:t>(g)</w:t>
            </w:r>
          </w:p>
        </w:tc>
        <w:tc>
          <w:tcPr>
            <w:tcW w:w="350" w:type="pct"/>
          </w:tcPr>
          <w:p w14:paraId="2742C4C2" w14:textId="6A955CE6" w:rsidR="0021622A" w:rsidRPr="00952FEF" w:rsidRDefault="0021622A" w:rsidP="00351D72">
            <w:pPr>
              <w:jc w:val="right"/>
              <w:rPr>
                <w:rFonts w:cs="Times New Roman"/>
                <w:iCs/>
              </w:rPr>
            </w:pPr>
            <w:bookmarkStart w:id="29" w:name="_Ref87192636"/>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25</w:t>
            </w:r>
            <w:r w:rsidR="0066522F" w:rsidRPr="00952FEF">
              <w:rPr>
                <w:rFonts w:cs="Times New Roman"/>
                <w:iCs/>
              </w:rPr>
              <w:fldChar w:fldCharType="end"/>
            </w:r>
            <w:bookmarkEnd w:id="29"/>
            <w:r w:rsidRPr="00952FEF">
              <w:rPr>
                <w:rFonts w:cs="Times New Roman"/>
              </w:rPr>
              <w:t>)</w:t>
            </w:r>
          </w:p>
        </w:tc>
      </w:tr>
    </w:tbl>
    <w:p w14:paraId="127C49AC" w14:textId="5F197DF2" w:rsidR="00664E59" w:rsidRPr="00952FEF" w:rsidRDefault="006E702C" w:rsidP="0087638A">
      <w:pPr>
        <w:rPr>
          <w:rFonts w:cs="Times New Roman"/>
        </w:rPr>
      </w:pPr>
      <w:r w:rsidRPr="00952FEF">
        <w:rPr>
          <w:rFonts w:cs="Times New Roman"/>
        </w:rPr>
        <w:t xml:space="preserve">Utilizing the same characterization method, </w:t>
      </w:r>
      <w:r w:rsidR="008303FB" w:rsidRPr="00952FEF">
        <w:rPr>
          <w:rFonts w:cs="Times New Roman"/>
        </w:rPr>
        <w:t>they observed degradation products such as metallic lead and lead salts (PbO, Pb(OH)</w:t>
      </w:r>
      <w:r w:rsidR="008303FB" w:rsidRPr="00952FEF">
        <w:rPr>
          <w:rFonts w:cs="Times New Roman"/>
          <w:vertAlign w:val="subscript"/>
        </w:rPr>
        <w:t>2</w:t>
      </w:r>
      <w:r w:rsidR="008303FB" w:rsidRPr="00952FEF">
        <w:rPr>
          <w:rFonts w:cs="Times New Roman"/>
        </w:rPr>
        <w:t>,  and PbCO</w:t>
      </w:r>
      <w:r w:rsidR="008303FB" w:rsidRPr="00952FEF">
        <w:rPr>
          <w:rFonts w:cs="Times New Roman"/>
          <w:vertAlign w:val="subscript"/>
        </w:rPr>
        <w:t>3</w:t>
      </w:r>
      <w:r w:rsidR="008303FB" w:rsidRPr="00952FEF">
        <w:rPr>
          <w:rFonts w:cs="Times New Roman"/>
        </w:rPr>
        <w:t>) in air and illuminated. These lead salts cannot be formed without water</w:t>
      </w:r>
      <w:r w:rsidR="008303FB" w:rsidRPr="00952FEF">
        <w:rPr>
          <w:rFonts w:cs="Times New Roman"/>
        </w:rPr>
        <w:fldChar w:fldCharType="begin"/>
      </w:r>
      <w:r w:rsidR="00C56DBD" w:rsidRPr="00952FEF">
        <w:rPr>
          <w:rFonts w:cs="Times New Roman"/>
        </w:rPr>
        <w:instrText xml:space="preserve"> ADDIN EN.CITE &lt;EndNote&gt;&lt;Cite&gt;&lt;Author&gt;Aristidou&lt;/Author&gt;&lt;Year&gt;2015&lt;/Year&gt;&lt;RecNum&gt;118&lt;/RecNum&gt;&lt;DisplayText&gt;&lt;style face="superscript"&gt;46&lt;/style&gt;&lt;/DisplayText&gt;&lt;record&gt;&lt;rec-number&gt;118&lt;/rec-number&gt;&lt;foreign-keys&gt;&lt;key app="EN" db-id="wtpvs2eacpevd8erfx1vse2mpftzttre9rts" timestamp="1636319143"&gt;118&lt;/key&gt;&lt;/foreign-keys&gt;&lt;ref-type name="Journal Article"&gt;17&lt;/ref-type&gt;&lt;contributors&gt;&lt;authors&gt;&lt;author&gt;Aristidou, N.&lt;/author&gt;&lt;author&gt;Sanchez-Molina, I.&lt;/author&gt;&lt;author&gt;Chotchuangchutchaval, T.&lt;/author&gt;&lt;author&gt;Brown, M.&lt;/author&gt;&lt;author&gt;Martinez, L.&lt;/author&gt;&lt;author&gt;Rath, T.&lt;/author&gt;&lt;author&gt;Haque, S. A.&lt;/author&gt;&lt;/authors&gt;&lt;/contributors&gt;&lt;auth-address&gt;Department of Chemistry, Imperial College London, South Kensington Campus, London SW7 2AZ (United Kingdom).&amp;#xD;Department of Chemistry, Imperial College London, South Kensington Campus, London SW7 2AZ (United Kingdom). s.a.haque@imperial.ac.uk.&lt;/auth-address&gt;&lt;titles&gt;&lt;title&gt;The Role of Oxygen in the Degradation of Methylammonium Lead Trihalide Perovskite Photoactive Layers&lt;/title&gt;&lt;secondary-title&gt;Angew Chem Int Ed Engl&lt;/secondary-title&gt;&lt;/titles&gt;&lt;periodical&gt;&lt;full-title&gt;Angew Chem Int Ed Engl&lt;/full-title&gt;&lt;/periodical&gt;&lt;pages&gt;8208-12&lt;/pages&gt;&lt;volume&gt;54&lt;/volume&gt;&lt;number&gt;28&lt;/number&gt;&lt;edition&gt;2015/05/28&lt;/edition&gt;&lt;keywords&gt;&lt;keyword&gt;methylammonium lead triiodide&lt;/keyword&gt;&lt;keyword&gt;perovskites&lt;/keyword&gt;&lt;keyword&gt;solar cells&lt;/keyword&gt;&lt;keyword&gt;spectroscopy&lt;/keyword&gt;&lt;keyword&gt;stability&lt;/keyword&gt;&lt;/keywords&gt;&lt;dates&gt;&lt;year&gt;2015&lt;/year&gt;&lt;pub-dates&gt;&lt;date&gt;Jul 6&lt;/date&gt;&lt;/pub-dates&gt;&lt;/dates&gt;&lt;isbn&gt;1521-3773 (Electronic)&amp;#xD;1433-7851 (Linking)&lt;/isbn&gt;&lt;accession-num&gt;26014846&lt;/accession-num&gt;&lt;urls&gt;&lt;related-urls&gt;&lt;url&gt;https://www.ncbi.nlm.nih.gov/pubmed/26014846&lt;/url&gt;&lt;/related-urls&gt;&lt;/urls&gt;&lt;electronic-resource-num&gt;10.1002/anie.201503153&lt;/electronic-resource-num&gt;&lt;/record&gt;&lt;/Cite&gt;&lt;/EndNote&gt;</w:instrText>
      </w:r>
      <w:r w:rsidR="008303FB" w:rsidRPr="00952FEF">
        <w:rPr>
          <w:rFonts w:cs="Times New Roman"/>
        </w:rPr>
        <w:fldChar w:fldCharType="separate"/>
      </w:r>
      <w:r w:rsidR="00C56DBD" w:rsidRPr="00952FEF">
        <w:rPr>
          <w:rFonts w:cs="Times New Roman"/>
          <w:noProof/>
          <w:vertAlign w:val="superscript"/>
        </w:rPr>
        <w:t>46</w:t>
      </w:r>
      <w:r w:rsidR="008303FB" w:rsidRPr="00952FEF">
        <w:rPr>
          <w:rFonts w:cs="Times New Roman"/>
        </w:rPr>
        <w:fldChar w:fldCharType="end"/>
      </w:r>
      <w:r w:rsidR="008303FB" w:rsidRPr="00952FEF">
        <w:rPr>
          <w:rFonts w:cs="Times New Roman"/>
        </w:rPr>
        <w:t xml:space="preserve">. They suggest that the fast decomposition, roughly 2 hours, observed is completely initiated by light. </w:t>
      </w:r>
      <w:r w:rsidR="00664E59" w:rsidRPr="00952FEF">
        <w:rPr>
          <w:rFonts w:cs="Times New Roman"/>
        </w:rPr>
        <w:t>Overall, under vacuum or air, the degradation of MAPbI</w:t>
      </w:r>
      <w:r w:rsidR="00664E59" w:rsidRPr="00952FEF">
        <w:rPr>
          <w:rFonts w:cs="Times New Roman"/>
          <w:vertAlign w:val="subscript"/>
        </w:rPr>
        <w:t>3</w:t>
      </w:r>
      <w:r w:rsidR="00664E59" w:rsidRPr="00952FEF">
        <w:rPr>
          <w:rFonts w:cs="Times New Roman"/>
        </w:rPr>
        <w:t xml:space="preserve"> is significantly accelerated by light. </w:t>
      </w:r>
    </w:p>
    <w:p w14:paraId="3EB80601" w14:textId="321D8CF7" w:rsidR="00D95126" w:rsidRPr="00952FEF" w:rsidRDefault="006C6D46" w:rsidP="00D95126">
      <w:pPr>
        <w:rPr>
          <w:rFonts w:cs="Times New Roman"/>
        </w:rPr>
      </w:pPr>
      <w:r w:rsidRPr="00952FEF">
        <w:rPr>
          <w:rFonts w:cs="Times New Roman"/>
        </w:rPr>
        <w:tab/>
      </w:r>
      <w:r w:rsidR="00C44628" w:rsidRPr="00952FEF">
        <w:rPr>
          <w:rFonts w:cs="Times New Roman"/>
        </w:rPr>
        <w:t>Under electric bias, it has been reported that three important phenomena occur. Firstly, ion migration, such I</w:t>
      </w:r>
      <w:r w:rsidR="00C44628" w:rsidRPr="00952FEF">
        <w:rPr>
          <w:rFonts w:cs="Times New Roman"/>
          <w:vertAlign w:val="superscript"/>
        </w:rPr>
        <w:t>-</w:t>
      </w:r>
      <w:r w:rsidR="00C44628" w:rsidRPr="00952FEF">
        <w:rPr>
          <w:rFonts w:cs="Times New Roman"/>
        </w:rPr>
        <w:t xml:space="preserve"> and organic cations, is caused by the electric field because they have a low activation energy</w:t>
      </w:r>
      <w:r w:rsidR="00C44628" w:rsidRPr="00952FEF">
        <w:rPr>
          <w:rFonts w:cs="Times New Roman"/>
        </w:rPr>
        <w:fldChar w:fldCharType="begin">
          <w:fldData xml:space="preserve">PEVuZE5vdGU+PENpdGU+PEF1dGhvcj5BenBpcm96PC9BdXRob3I+PFllYXI+MjAxNTwvWWVhcj48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==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PEVuZE5vdGU+PENpdGU+PEF1dGhvcj5BenBpcm96PC9BdXRob3I+PFllYXI+MjAxNTwvWWVhcj48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==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44628" w:rsidRPr="00952FEF">
        <w:rPr>
          <w:rFonts w:cs="Times New Roman"/>
        </w:rPr>
      </w:r>
      <w:r w:rsidR="00C44628" w:rsidRPr="00952FEF">
        <w:rPr>
          <w:rFonts w:cs="Times New Roman"/>
        </w:rPr>
        <w:fldChar w:fldCharType="separate"/>
      </w:r>
      <w:r w:rsidR="00C56DBD" w:rsidRPr="00952FEF">
        <w:rPr>
          <w:rFonts w:cs="Times New Roman"/>
          <w:noProof/>
          <w:vertAlign w:val="superscript"/>
        </w:rPr>
        <w:t>61-65</w:t>
      </w:r>
      <w:r w:rsidR="00C44628" w:rsidRPr="00952FEF">
        <w:rPr>
          <w:rFonts w:cs="Times New Roman"/>
        </w:rPr>
        <w:fldChar w:fldCharType="end"/>
      </w:r>
      <w:r w:rsidR="00C44628" w:rsidRPr="00952FEF">
        <w:rPr>
          <w:rFonts w:cs="Times New Roman"/>
        </w:rPr>
        <w:t>. Secondly, there are changes in the light current-voltage characteristics caused by ion migration or dipole orientation</w:t>
      </w:r>
      <w:r w:rsidR="00C44628" w:rsidRPr="00952FEF">
        <w:rPr>
          <w:rFonts w:cs="Times New Roman"/>
        </w:rPr>
        <w:fldChar w:fldCharType="begin">
          <w:fldData xml:space="preserve">PEVuZE5vdGU+PENpdGU+PEF1dGhvcj5YaWFvPC9BdXRob3I+PFllYXI+MjAxNTwvWWVhcj48UmVj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PEVuZE5vdGU+PENpdGU+PEF1dGhvcj5YaWFvPC9BdXRob3I+PFllYXI+MjAxNTwvWWVhcj48UmVj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44628" w:rsidRPr="00952FEF">
        <w:rPr>
          <w:rFonts w:cs="Times New Roman"/>
        </w:rPr>
      </w:r>
      <w:r w:rsidR="00C44628" w:rsidRPr="00952FEF">
        <w:rPr>
          <w:rFonts w:cs="Times New Roman"/>
        </w:rPr>
        <w:fldChar w:fldCharType="separate"/>
      </w:r>
      <w:r w:rsidR="00C56DBD" w:rsidRPr="00952FEF">
        <w:rPr>
          <w:rFonts w:cs="Times New Roman"/>
          <w:noProof/>
          <w:vertAlign w:val="superscript"/>
        </w:rPr>
        <w:t>62, 66, 67</w:t>
      </w:r>
      <w:r w:rsidR="00C44628" w:rsidRPr="00952FEF">
        <w:rPr>
          <w:rFonts w:cs="Times New Roman"/>
        </w:rPr>
        <w:fldChar w:fldCharType="end"/>
      </w:r>
      <w:r w:rsidR="00C44628" w:rsidRPr="00952FEF">
        <w:rPr>
          <w:rFonts w:cs="Times New Roman"/>
        </w:rPr>
        <w:t xml:space="preserve">. Finally, </w:t>
      </w:r>
      <w:r w:rsidR="000C0FFB" w:rsidRPr="00952FEF">
        <w:rPr>
          <w:rFonts w:cs="Times New Roman"/>
        </w:rPr>
        <w:t>the photovoltaic effect is observed when the electric field is applied to the perovskite layer because of the self-doping effects caused by ion migration</w:t>
      </w:r>
      <w:r w:rsidR="000C0FFB" w:rsidRPr="00952FEF">
        <w:rPr>
          <w:rFonts w:cs="Times New Roman"/>
        </w:rPr>
        <w:fldChar w:fldCharType="begin">
          <w:fldData xml:space="preserve">PEVuZE5vdGU+PENpdGU+PEF1dGhvcj5MZWlqdGVuczwvQXV0aG9yPjxZZWFyPjIwMTU8L1llYXI+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PEVuZE5vdGU+PENpdGU+PEF1dGhvcj5MZWlqdGVuczwvQXV0aG9yPjxZZWFyPjIwMTU8L1llYXI+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0C0FFB" w:rsidRPr="00952FEF">
        <w:rPr>
          <w:rFonts w:cs="Times New Roman"/>
        </w:rPr>
      </w:r>
      <w:r w:rsidR="000C0FFB" w:rsidRPr="00952FEF">
        <w:rPr>
          <w:rFonts w:cs="Times New Roman"/>
        </w:rPr>
        <w:fldChar w:fldCharType="separate"/>
      </w:r>
      <w:r w:rsidR="00C56DBD" w:rsidRPr="00952FEF">
        <w:rPr>
          <w:rFonts w:cs="Times New Roman"/>
          <w:noProof/>
          <w:vertAlign w:val="superscript"/>
        </w:rPr>
        <w:t>62, 68, 69</w:t>
      </w:r>
      <w:r w:rsidR="000C0FFB" w:rsidRPr="00952FEF">
        <w:rPr>
          <w:rFonts w:cs="Times New Roman"/>
        </w:rPr>
        <w:fldChar w:fldCharType="end"/>
      </w:r>
      <w:r w:rsidR="000C0FFB" w:rsidRPr="00952FEF">
        <w:rPr>
          <w:rFonts w:cs="Times New Roman"/>
        </w:rPr>
        <w:t xml:space="preserve">. </w:t>
      </w:r>
      <w:r w:rsidR="00D95126" w:rsidRPr="00952FEF">
        <w:rPr>
          <w:rFonts w:cs="Times New Roman"/>
        </w:rPr>
        <w:t>It is important to highlight that the impact of electric field is dependent on moisture level</w:t>
      </w:r>
      <w:r w:rsidR="00D95126" w:rsidRPr="00952FEF">
        <w:rPr>
          <w:rFonts w:cs="Times New Roman"/>
        </w:rPr>
        <w:fldChar w:fldCharType="begin"/>
      </w:r>
      <w:r w:rsidR="00C56DBD" w:rsidRPr="00952FEF">
        <w:rPr>
          <w:rFonts w:cs="Times New Roman"/>
        </w:rPr>
        <w:instrText xml:space="preserve"> ADDIN EN.CITE &lt;EndNote&gt;&lt;Cite&gt;&lt;Author&gt;Deng&lt;/Author&gt;&lt;Year&gt;2016&lt;/Year&gt;&lt;RecNum&gt;119&lt;/RecNum&gt;&lt;DisplayText&gt;&lt;style face="superscript"&gt;70&lt;/style&gt;&lt;/DisplayText&gt;&lt;record&gt;&lt;rec-number&gt;119&lt;/rec-number&gt;&lt;foreign-keys&gt;&lt;key app="EN" db-id="wtpvs2eacpevd8erfx1vse2mpftzttre9rts" timestamp="1636320238"&gt;119&lt;/key&gt;&lt;/foreign-keys&gt;&lt;ref-type name="Journal Article"&gt;17&lt;/ref-type&gt;&lt;contributors&gt;&lt;authors&gt;&lt;author&gt;Deng, Xiaofan&lt;/author&gt;&lt;author&gt;Wen, Xiaoming&lt;/author&gt;&lt;author&gt;Lau, Cho Fai Jonathan&lt;/author&gt;&lt;author&gt;Young, Trevor&lt;/author&gt;&lt;author&gt;Yun, Jae&lt;/author&gt;&lt;author&gt;Green, Martin A.&lt;/author&gt;&lt;author&gt;Huang, Shujuan&lt;/author&gt;&lt;author&gt;Ho-Baillie, Anita W. Y.&lt;/author&gt;&lt;/authors&gt;&lt;/contributors&gt;&lt;titles&gt;&lt;title&gt;Electric field induced reversible and irreversible photoluminescence responses in methylammonium lead iodide perovskite&lt;/title&gt;&lt;secondary-title&gt;Journal of Materials Chemistry C&lt;/secondary-title&gt;&lt;/titles&gt;&lt;periodical&gt;&lt;full-title&gt;Journal of Materials Chemistry C&lt;/full-title&gt;&lt;/periodical&gt;&lt;pages&gt;9060-9068&lt;/pages&gt;&lt;volume&gt;4&lt;/volume&gt;&lt;number&gt;38&lt;/number&gt;&lt;section&gt;9060&lt;/section&gt;&lt;dates&gt;&lt;year&gt;2016&lt;/year&gt;&lt;/dates&gt;&lt;isbn&gt;2050-7526&amp;#xD;2050-7534&lt;/isbn&gt;&lt;urls&gt;&lt;/urls&gt;&lt;electronic-resource-num&gt;10.1039/c6tc03206k&lt;/electronic-resource-num&gt;&lt;/record&gt;&lt;/Cite&gt;&lt;/EndNote&gt;</w:instrText>
      </w:r>
      <w:r w:rsidR="00D95126" w:rsidRPr="00952FEF">
        <w:rPr>
          <w:rFonts w:cs="Times New Roman"/>
        </w:rPr>
        <w:fldChar w:fldCharType="separate"/>
      </w:r>
      <w:r w:rsidR="00C56DBD" w:rsidRPr="00952FEF">
        <w:rPr>
          <w:rFonts w:cs="Times New Roman"/>
          <w:noProof/>
          <w:vertAlign w:val="superscript"/>
        </w:rPr>
        <w:t>70</w:t>
      </w:r>
      <w:r w:rsidR="00D95126" w:rsidRPr="00952FEF">
        <w:rPr>
          <w:rFonts w:cs="Times New Roman"/>
        </w:rPr>
        <w:fldChar w:fldCharType="end"/>
      </w:r>
      <w:r w:rsidR="000C0FFB" w:rsidRPr="00952FEF">
        <w:rPr>
          <w:rFonts w:cs="Times New Roman"/>
        </w:rPr>
        <w:t>. It has also been demonstrated that at elevated temperatures, a reversible conversion between MAPbI</w:t>
      </w:r>
      <w:r w:rsidR="000C0FFB" w:rsidRPr="00952FEF">
        <w:rPr>
          <w:rFonts w:cs="Times New Roman"/>
          <w:vertAlign w:val="subscript"/>
        </w:rPr>
        <w:t>3</w:t>
      </w:r>
      <w:r w:rsidR="000C0FFB" w:rsidRPr="00952FEF">
        <w:rPr>
          <w:rFonts w:cs="Times New Roman"/>
        </w:rPr>
        <w:t xml:space="preserve"> and PbI</w:t>
      </w:r>
      <w:r w:rsidR="000C0FFB" w:rsidRPr="00952FEF">
        <w:rPr>
          <w:rFonts w:cs="Times New Roman"/>
          <w:vertAlign w:val="subscript"/>
        </w:rPr>
        <w:t>2</w:t>
      </w:r>
      <w:r w:rsidR="000C0FFB" w:rsidRPr="00952FEF">
        <w:rPr>
          <w:rFonts w:cs="Times New Roman"/>
        </w:rPr>
        <w:t xml:space="preserve"> phases is caused by a set of solid state chemical reactions</w:t>
      </w:r>
      <w:r w:rsidR="000C0FFB" w:rsidRPr="00952FEF">
        <w:rPr>
          <w:rFonts w:cs="Times New Roman"/>
        </w:rPr>
        <w:fldChar w:fldCharType="begin"/>
      </w:r>
      <w:r w:rsidR="00C56DBD" w:rsidRPr="00952FEF">
        <w:rPr>
          <w:rFonts w:cs="Times New Roman"/>
        </w:rPr>
        <w:instrText xml:space="preserve"> ADDIN EN.CITE &lt;EndNote&gt;&lt;Cite&gt;&lt;Author&gt;Yuan&lt;/Author&gt;&lt;Year&gt;2016&lt;/Year&gt;&lt;RecNum&gt;129&lt;/RecNum&gt;&lt;DisplayText&gt;&lt;style face="superscript"&gt;71&lt;/style&gt;&lt;/DisplayText&gt;&lt;record&gt;&lt;rec-number&gt;129&lt;/rec-number&gt;&lt;foreign-keys&gt;&lt;key app="EN" db-id="wtpvs2eacpevd8erfx1vse2mpftzttre9rts" timestamp="1636321372"&gt;129&lt;/key&gt;&lt;/foreign-keys&gt;&lt;ref-type name="Journal Article"&gt;17&lt;/ref-type&gt;&lt;contributors&gt;&lt;authors&gt;&lt;author&gt;Yuan, Yongbo&lt;/author&gt;&lt;author&gt;Wang, Qi&lt;/author&gt;&lt;author&gt;Shao, Yuchuan&lt;/author&gt;&lt;author&gt;Lu, Haidong&lt;/author&gt;&lt;author&gt;Li, Tao&lt;/author&gt;&lt;author&gt;Gruverman, Alexei&lt;/author&gt;&lt;author&gt;Huang, Jinsong&lt;/author&gt;&lt;/authors&gt;&lt;/contributors&gt;&lt;titles&gt;&lt;title&gt;Electric-Field-Driven Reversible Conversion Between Methylammonium Lead Triiodide Perovskites and Lead Iodide at Elevated Temperatures&lt;/title&gt;&lt;secondary-title&gt;Advanced Energy Materials&lt;/secondary-title&gt;&lt;/titles&gt;&lt;periodical&gt;&lt;full-title&gt;Advanced Energy Materials&lt;/full-title&gt;&lt;/periodical&gt;&lt;volume&gt;6&lt;/volume&gt;&lt;number&gt;2&lt;/number&gt;&lt;section&gt;1501803&lt;/section&gt;&lt;dates&gt;&lt;year&gt;2016&lt;/year&gt;&lt;/dates&gt;&lt;isbn&gt;16146832&lt;/isbn&gt;&lt;urls&gt;&lt;/urls&gt;&lt;electronic-resource-num&gt;10.1002/aenm.201501803&lt;/electronic-resource-num&gt;&lt;/record&gt;&lt;/Cite&gt;&lt;/EndNote&gt;</w:instrText>
      </w:r>
      <w:r w:rsidR="000C0FFB" w:rsidRPr="00952FEF">
        <w:rPr>
          <w:rFonts w:cs="Times New Roman"/>
        </w:rPr>
        <w:fldChar w:fldCharType="separate"/>
      </w:r>
      <w:r w:rsidR="00C56DBD" w:rsidRPr="00952FEF">
        <w:rPr>
          <w:rFonts w:cs="Times New Roman"/>
          <w:noProof/>
          <w:vertAlign w:val="superscript"/>
        </w:rPr>
        <w:t>71</w:t>
      </w:r>
      <w:r w:rsidR="000C0FFB" w:rsidRPr="00952FEF">
        <w:rPr>
          <w:rFonts w:cs="Times New Roman"/>
        </w:rPr>
        <w:fldChar w:fldCharType="end"/>
      </w:r>
      <w:r w:rsidR="00D95126" w:rsidRPr="00952FEF">
        <w:rPr>
          <w:rFonts w:cs="Times New Roman"/>
        </w:rPr>
        <w:t>.</w:t>
      </w:r>
    </w:p>
    <w:p w14:paraId="5E463A9D" w14:textId="77777777" w:rsidR="000C0FFB" w:rsidRPr="00952FEF" w:rsidRDefault="000C0FFB"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0C0FFB" w:rsidRPr="00952FEF" w14:paraId="2FBC9258" w14:textId="77777777" w:rsidTr="00351D72">
        <w:tc>
          <w:tcPr>
            <w:tcW w:w="350" w:type="pct"/>
          </w:tcPr>
          <w:p w14:paraId="474387B4" w14:textId="77777777" w:rsidR="000C0FFB" w:rsidRPr="00952FEF" w:rsidRDefault="000C0FFB" w:rsidP="00351D72">
            <w:pPr>
              <w:rPr>
                <w:rFonts w:cs="Times New Roman"/>
                <w:iCs/>
              </w:rPr>
            </w:pPr>
          </w:p>
        </w:tc>
        <w:tc>
          <w:tcPr>
            <w:tcW w:w="4300" w:type="pct"/>
          </w:tcPr>
          <w:p w14:paraId="04B9E919" w14:textId="77777777" w:rsidR="000C0FFB" w:rsidRPr="00952FEF" w:rsidRDefault="00111097" w:rsidP="00351D72">
            <w:pPr>
              <w:jc w:val="center"/>
              <w:rPr>
                <w:rFonts w:eastAsiaTheme="minorEastAsia"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CH</m:t>
                    </m:r>
                  </m:e>
                  <m:sub>
                    <m:r>
                      <w:rPr>
                        <w:rFonts w:ascii="Cambria Math" w:eastAsiaTheme="minorEastAsia" w:hAnsi="Cambria Math" w:cs="Times New Roman"/>
                      </w:rPr>
                      <m:t>3</m:t>
                    </m:r>
                  </m:sub>
                </m:sSub>
                <m:sSub>
                  <m:sSubPr>
                    <m:ctrlPr>
                      <w:rPr>
                        <w:rFonts w:ascii="Cambria Math" w:eastAsiaTheme="minorEastAsia" w:hAnsi="Cambria Math" w:cs="Times New Roman"/>
                        <w:i/>
                        <w:iCs/>
                      </w:rPr>
                    </m:ctrlPr>
                  </m:sSubPr>
                  <m:e>
                    <m:r>
                      <w:rPr>
                        <w:rFonts w:ascii="Cambria Math" w:eastAsiaTheme="minorEastAsia" w:hAnsi="Cambria Math" w:cs="Times New Roman"/>
                      </w:rPr>
                      <m:t>NH</m:t>
                    </m:r>
                  </m:e>
                  <m:sub>
                    <m:r>
                      <w:rPr>
                        <w:rFonts w:ascii="Cambria Math" w:eastAsiaTheme="minorEastAsia" w:hAnsi="Cambria Math" w:cs="Times New Roman"/>
                      </w:rPr>
                      <m:t>3</m:t>
                    </m:r>
                  </m:sub>
                </m:sSub>
                <m:r>
                  <w:rPr>
                    <w:rFonts w:ascii="Cambria Math" w:eastAsiaTheme="minorEastAsia" w:hAnsi="Cambria Math" w:cs="Times New Roman"/>
                  </w:rPr>
                  <m:t>Pb</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CH</m:t>
                    </m:r>
                  </m:e>
                  <m:sub>
                    <m:r>
                      <w:rPr>
                        <w:rFonts w:ascii="Cambria Math" w:eastAsiaTheme="minorEastAsia" w:hAnsi="Cambria Math" w:cs="Times New Roman"/>
                      </w:rPr>
                      <m:t>3</m:t>
                    </m:r>
                  </m:sub>
                </m:sSub>
                <m:sSubSup>
                  <m:sSubSupPr>
                    <m:ctrlPr>
                      <w:rPr>
                        <w:rFonts w:ascii="Cambria Math" w:eastAsiaTheme="minorEastAsia" w:hAnsi="Cambria Math" w:cs="Times New Roman"/>
                        <w:i/>
                        <w:iCs/>
                      </w:rPr>
                    </m:ctrlPr>
                  </m:sSubSupPr>
                  <m:e>
                    <m:r>
                      <w:rPr>
                        <w:rFonts w:ascii="Cambria Math" w:eastAsiaTheme="minorEastAsia" w:hAnsi="Cambria Math" w:cs="Times New Roman"/>
                      </w:rPr>
                      <m:t>NH</m:t>
                    </m:r>
                  </m:e>
                  <m:sub>
                    <m:r>
                      <w:rPr>
                        <w:rFonts w:ascii="Cambria Math" w:eastAsiaTheme="minorEastAsia" w:hAnsi="Cambria Math" w:cs="Times New Roman"/>
                      </w:rPr>
                      <m:t>3</m:t>
                    </m:r>
                  </m:sub>
                  <m:sup>
                    <m:r>
                      <w:rPr>
                        <w:rFonts w:ascii="Cambria Math" w:eastAsiaTheme="minorEastAsia" w:hAnsi="Cambria Math" w:cs="Times New Roman"/>
                      </w:rPr>
                      <m:t>+</m:t>
                    </m:r>
                  </m:sup>
                </m:sSubSup>
                <m:r>
                  <w:rPr>
                    <w:rFonts w:ascii="Cambria Math" w:eastAsiaTheme="minorEastAsia" w:hAnsi="Cambria Math" w:cs="Times New Roman"/>
                  </w:rPr>
                  <m:t xml:space="preserve">+ </m:t>
                </m:r>
                <m:sSub>
                  <m:sSubPr>
                    <m:ctrlPr>
                      <w:rPr>
                        <w:rFonts w:ascii="Cambria Math" w:eastAsiaTheme="minorEastAsia" w:hAnsi="Cambria Math" w:cs="Times New Roman"/>
                        <w:i/>
                        <w:iCs/>
                      </w:rPr>
                    </m:ctrlPr>
                  </m:sSubPr>
                  <m:e>
                    <m:r>
                      <w:rPr>
                        <w:rFonts w:ascii="Cambria Math" w:eastAsiaTheme="minorEastAsia" w:hAnsi="Cambria Math" w:cs="Times New Roman"/>
                      </w:rPr>
                      <m:t>PbI</m:t>
                    </m:r>
                  </m:e>
                  <m:sub>
                    <m:r>
                      <w:rPr>
                        <w:rFonts w:ascii="Cambria Math" w:eastAsiaTheme="minorEastAsia" w:hAnsi="Cambria Math" w:cs="Times New Roman"/>
                      </w:rPr>
                      <m:t>2</m:t>
                    </m:r>
                  </m:sub>
                </m:sSub>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I</m:t>
                    </m:r>
                  </m:e>
                  <m:sup>
                    <m:r>
                      <w:rPr>
                        <w:rFonts w:ascii="Cambria Math" w:eastAsiaTheme="minorEastAsia" w:hAnsi="Cambria Math" w:cs="Times New Roman"/>
                      </w:rPr>
                      <m:t>-</m:t>
                    </m:r>
                  </m:sup>
                </m:sSup>
              </m:oMath>
            </m:oMathPara>
          </w:p>
        </w:tc>
        <w:tc>
          <w:tcPr>
            <w:tcW w:w="350" w:type="pct"/>
          </w:tcPr>
          <w:p w14:paraId="6B301C5A" w14:textId="04164FCE" w:rsidR="000C0FFB" w:rsidRPr="00952FEF" w:rsidRDefault="000C0FFB"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26</w:t>
            </w:r>
            <w:r w:rsidR="0066522F" w:rsidRPr="00952FEF">
              <w:rPr>
                <w:rFonts w:cs="Times New Roman"/>
                <w:iCs/>
              </w:rPr>
              <w:fldChar w:fldCharType="end"/>
            </w:r>
            <w:r w:rsidRPr="00952FEF">
              <w:rPr>
                <w:rFonts w:cs="Times New Roman"/>
              </w:rPr>
              <w:t>)</w:t>
            </w:r>
          </w:p>
        </w:tc>
      </w:tr>
    </w:tbl>
    <w:p w14:paraId="7047184D" w14:textId="77777777" w:rsidR="000C0FFB" w:rsidRPr="00952FEF" w:rsidRDefault="000C0FFB" w:rsidP="009F2A02">
      <w:pPr>
        <w:pStyle w:val="Caption"/>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0C0FFB" w:rsidRPr="00952FEF" w14:paraId="16F5F17D" w14:textId="77777777" w:rsidTr="00351D72">
        <w:tc>
          <w:tcPr>
            <w:tcW w:w="350" w:type="pct"/>
          </w:tcPr>
          <w:p w14:paraId="727C361C" w14:textId="77777777" w:rsidR="000C0FFB" w:rsidRPr="00952FEF" w:rsidRDefault="000C0FFB" w:rsidP="00351D72">
            <w:pPr>
              <w:rPr>
                <w:rFonts w:cs="Times New Roman"/>
                <w:iCs/>
              </w:rPr>
            </w:pPr>
          </w:p>
        </w:tc>
        <w:tc>
          <w:tcPr>
            <w:tcW w:w="4300" w:type="pct"/>
          </w:tcPr>
          <w:p w14:paraId="2234BEFE" w14:textId="77777777" w:rsidR="000C0FFB" w:rsidRPr="00952FEF" w:rsidRDefault="00111097" w:rsidP="00351D72">
            <w:pPr>
              <w:jc w:val="center"/>
              <w:rPr>
                <w:rFonts w:eastAsiaTheme="minorEastAsia" w:cs="Times New Roman"/>
                <w:iCs/>
              </w:rPr>
            </w:pPr>
            <m:oMathPara>
              <m:oMath>
                <m:sSup>
                  <m:sSupPr>
                    <m:ctrlPr>
                      <w:rPr>
                        <w:rFonts w:ascii="Cambria Math" w:eastAsiaTheme="minorEastAsia" w:hAnsi="Cambria Math" w:cs="Times New Roman"/>
                        <w:i/>
                        <w:iCs/>
                      </w:rPr>
                    </m:ctrlPr>
                  </m:sSupPr>
                  <m:e>
                    <m:r>
                      <w:rPr>
                        <w:rFonts w:ascii="Cambria Math" w:eastAsiaTheme="minorEastAsia" w:hAnsi="Cambria Math" w:cs="Times New Roman"/>
                      </w:rPr>
                      <m:t>2I</m:t>
                    </m:r>
                  </m:e>
                  <m:sup>
                    <m:r>
                      <w:rPr>
                        <w:rFonts w:ascii="Cambria Math" w:eastAsiaTheme="minorEastAsia" w:hAnsi="Cambria Math" w:cs="Times New Roman"/>
                      </w:rPr>
                      <m:t>-</m:t>
                    </m:r>
                  </m:sup>
                </m:sSup>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I</m:t>
                    </m:r>
                  </m:e>
                  <m:sub>
                    <m:r>
                      <w:rPr>
                        <w:rFonts w:ascii="Cambria Math" w:eastAsiaTheme="minorEastAsia" w:hAnsi="Cambria Math" w:cs="Times New Roman"/>
                      </w:rPr>
                      <m:t>2</m:t>
                    </m:r>
                  </m:sub>
                </m:sSub>
                <m:r>
                  <w:rPr>
                    <w:rFonts w:ascii="Cambria Math" w:eastAsiaTheme="minorEastAsia" w:hAnsi="Cambria Math" w:cs="Times New Roman"/>
                  </w:rPr>
                  <m:t>↑ +2</m:t>
                </m:r>
                <m:sSup>
                  <m:sSupPr>
                    <m:ctrlPr>
                      <w:rPr>
                        <w:rFonts w:ascii="Cambria Math" w:eastAsiaTheme="minorEastAsia" w:hAnsi="Cambria Math" w:cs="Times New Roman"/>
                        <w:i/>
                        <w:iCs/>
                      </w:rPr>
                    </m:ctrlPr>
                  </m:sSupPr>
                  <m:e>
                    <m:r>
                      <w:rPr>
                        <w:rFonts w:ascii="Cambria Math" w:eastAsiaTheme="minorEastAsia" w:hAnsi="Cambria Math" w:cs="Times New Roman"/>
                      </w:rPr>
                      <m:t>e</m:t>
                    </m:r>
                  </m:e>
                  <m:sup>
                    <m:r>
                      <w:rPr>
                        <w:rFonts w:ascii="Cambria Math" w:eastAsiaTheme="minorEastAsia" w:hAnsi="Cambria Math" w:cs="Times New Roman"/>
                      </w:rPr>
                      <m:t>-</m:t>
                    </m:r>
                  </m:sup>
                </m:sSup>
              </m:oMath>
            </m:oMathPara>
          </w:p>
        </w:tc>
        <w:tc>
          <w:tcPr>
            <w:tcW w:w="350" w:type="pct"/>
          </w:tcPr>
          <w:p w14:paraId="5C8FE2A0" w14:textId="3519D198" w:rsidR="000C0FFB" w:rsidRPr="00952FEF" w:rsidRDefault="000C0FFB" w:rsidP="00351D72">
            <w:pPr>
              <w:jc w:val="right"/>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27</w:t>
            </w:r>
            <w:r w:rsidR="0066522F" w:rsidRPr="00952FEF">
              <w:rPr>
                <w:rFonts w:cs="Times New Roman"/>
                <w:iCs/>
              </w:rPr>
              <w:fldChar w:fldCharType="end"/>
            </w:r>
            <w:r w:rsidRPr="00952FEF">
              <w:rPr>
                <w:rFonts w:cs="Times New Roman"/>
              </w:rPr>
              <w:t>)</w:t>
            </w:r>
          </w:p>
        </w:tc>
      </w:tr>
    </w:tbl>
    <w:p w14:paraId="5D4EE002" w14:textId="582E5099" w:rsidR="00C869D5" w:rsidRPr="00952FEF" w:rsidRDefault="00C869D5">
      <w:pPr>
        <w:spacing w:line="240" w:lineRule="auto"/>
        <w:jc w:val="left"/>
        <w:rPr>
          <w:rFonts w:cs="Times New Roman"/>
        </w:rPr>
      </w:pPr>
      <w:r w:rsidRPr="00952FEF">
        <w:rPr>
          <w:rFonts w:cs="Times New Roman"/>
        </w:rPr>
        <w:br w:type="page"/>
      </w:r>
    </w:p>
    <w:p w14:paraId="55BD2597" w14:textId="29180993" w:rsidR="000452DD" w:rsidRPr="00952FEF" w:rsidRDefault="00555887" w:rsidP="00EF2DCD">
      <w:pPr>
        <w:pStyle w:val="Heading3"/>
        <w:rPr>
          <w:rFonts w:ascii="Times New Roman" w:hAnsi="Times New Roman" w:cs="Times New Roman"/>
        </w:rPr>
      </w:pPr>
      <w:bookmarkStart w:id="30" w:name="_Toc89113850"/>
      <w:r w:rsidRPr="00952FEF">
        <w:rPr>
          <w:rFonts w:ascii="Times New Roman" w:hAnsi="Times New Roman" w:cs="Times New Roman"/>
        </w:rPr>
        <w:lastRenderedPageBreak/>
        <w:t>Complete and Partial Substitution</w:t>
      </w:r>
      <w:bookmarkEnd w:id="30"/>
    </w:p>
    <w:p w14:paraId="27D9B398" w14:textId="201AC758" w:rsidR="00AC7C48" w:rsidRPr="00952FEF" w:rsidRDefault="00092429" w:rsidP="00AC7C48">
      <w:pPr>
        <w:rPr>
          <w:rFonts w:cs="Times New Roman"/>
        </w:rPr>
      </w:pPr>
      <w:r w:rsidRPr="00952FEF">
        <w:rPr>
          <w:rFonts w:cs="Times New Roman"/>
        </w:rPr>
        <w:t>As described earlier in</w:t>
      </w:r>
      <w:r w:rsidR="00E6185A" w:rsidRPr="00952FEF">
        <w:rPr>
          <w:rFonts w:cs="Times New Roman"/>
        </w:rPr>
        <w:t xml:space="preserve"> the previous section,</w:t>
      </w:r>
      <w:r w:rsidRPr="00952FEF">
        <w:rPr>
          <w:rFonts w:cs="Times New Roman"/>
        </w:rPr>
        <w:t xml:space="preserve"> MAPbI</w:t>
      </w:r>
      <w:r w:rsidRPr="00952FEF">
        <w:rPr>
          <w:rFonts w:cs="Times New Roman"/>
          <w:vertAlign w:val="subscript"/>
        </w:rPr>
        <w:t>3</w:t>
      </w:r>
      <w:r w:rsidRPr="00952FEF">
        <w:rPr>
          <w:rFonts w:cs="Times New Roman"/>
        </w:rPr>
        <w:t xml:space="preserve"> is significantly affected by external stimuli, such as light, humidity, oxygen, and electrical bias. It has been demonstrated that partial substitution of the A-site, B-site, and/or X-site can be utilized to tune optical bandgaps</w:t>
      </w:r>
      <w:r w:rsidR="0071220B" w:rsidRPr="00952FEF">
        <w:rPr>
          <w:rFonts w:cs="Times New Roman"/>
        </w:rPr>
        <w:t xml:space="preserve">, </w:t>
      </w:r>
      <w:r w:rsidRPr="00952FEF">
        <w:rPr>
          <w:rFonts w:cs="Times New Roman"/>
        </w:rPr>
        <w:t>promote phase stability</w:t>
      </w:r>
      <w:r w:rsidR="0071220B" w:rsidRPr="00952FEF">
        <w:rPr>
          <w:rFonts w:cs="Times New Roman"/>
        </w:rPr>
        <w:t xml:space="preserve">, </w:t>
      </w:r>
      <w:r w:rsidRPr="00952FEF">
        <w:rPr>
          <w:rFonts w:cs="Times New Roman"/>
        </w:rPr>
        <w:t xml:space="preserve">improve charge carrier transport </w:t>
      </w:r>
      <w:r w:rsidR="0071220B" w:rsidRPr="00952FEF">
        <w:rPr>
          <w:rFonts w:cs="Times New Roman"/>
        </w:rPr>
        <w:t>properties,</w:t>
      </w:r>
      <w:r w:rsidRPr="00952FEF">
        <w:rPr>
          <w:rFonts w:cs="Times New Roman"/>
        </w:rPr>
        <w:t xml:space="preserve"> and improve stability when exposed to external </w:t>
      </w:r>
      <w:r w:rsidR="0071220B" w:rsidRPr="00952FEF">
        <w:rPr>
          <w:rFonts w:cs="Times New Roman"/>
        </w:rPr>
        <w:t>conditions.</w:t>
      </w:r>
      <w:r w:rsidRPr="00952FEF">
        <w:rPr>
          <w:rFonts w:cs="Times New Roman"/>
        </w:rPr>
        <w:t xml:space="preserve"> </w:t>
      </w:r>
    </w:p>
    <w:p w14:paraId="4DE63099" w14:textId="5BE2F170" w:rsidR="00092429" w:rsidRPr="00952FEF" w:rsidRDefault="00092429" w:rsidP="00092429">
      <w:pPr>
        <w:pStyle w:val="Heading4"/>
        <w:rPr>
          <w:rFonts w:ascii="Times New Roman" w:hAnsi="Times New Roman" w:cs="Times New Roman"/>
        </w:rPr>
      </w:pPr>
      <w:r w:rsidRPr="00952FEF">
        <w:rPr>
          <w:rFonts w:ascii="Times New Roman" w:hAnsi="Times New Roman" w:cs="Times New Roman"/>
        </w:rPr>
        <w:t xml:space="preserve"> A-site Substitution </w:t>
      </w:r>
    </w:p>
    <w:p w14:paraId="03E169E0" w14:textId="72DA4CA0" w:rsidR="00074442" w:rsidRPr="00952FEF" w:rsidRDefault="00276126" w:rsidP="00092429">
      <w:pPr>
        <w:rPr>
          <w:rFonts w:cs="Times New Roman"/>
        </w:rPr>
      </w:pPr>
      <w:r w:rsidRPr="00952FEF">
        <w:rPr>
          <w:rFonts w:cs="Times New Roman"/>
        </w:rPr>
        <w:t>In the first and prototype MHP, the A-site is occupied by the monovalent cation, MA</w:t>
      </w:r>
      <w:r w:rsidRPr="00952FEF">
        <w:rPr>
          <w:rFonts w:cs="Times New Roman"/>
          <w:vertAlign w:val="superscript"/>
        </w:rPr>
        <w:t>+</w:t>
      </w:r>
      <w:r w:rsidRPr="00952FEF">
        <w:rPr>
          <w:rFonts w:cs="Times New Roman"/>
        </w:rPr>
        <w:t xml:space="preserve">. </w:t>
      </w:r>
      <w:r w:rsidR="00F20B0E" w:rsidRPr="00952FEF">
        <w:rPr>
          <w:rFonts w:cs="Times New Roman"/>
        </w:rPr>
        <w:t xml:space="preserve">To tune the bandgap and optoelectronic properties or to improve the stability, </w:t>
      </w:r>
      <w:r w:rsidR="0081162D" w:rsidRPr="00952FEF">
        <w:rPr>
          <w:rFonts w:cs="Times New Roman"/>
        </w:rPr>
        <w:t>the A-site is typically partially or entirely substituted by other organic cations, such as FA</w:t>
      </w:r>
      <w:r w:rsidR="0081162D" w:rsidRPr="00952FEF">
        <w:rPr>
          <w:rFonts w:cs="Times New Roman"/>
          <w:vertAlign w:val="superscript"/>
        </w:rPr>
        <w:t>+</w:t>
      </w:r>
      <w:r w:rsidR="0081162D" w:rsidRPr="00952FEF">
        <w:rPr>
          <w:rFonts w:cs="Times New Roman"/>
        </w:rPr>
        <w:t>, or inorganic cations, such as Cs</w:t>
      </w:r>
      <w:r w:rsidR="0081162D" w:rsidRPr="00952FEF">
        <w:rPr>
          <w:rFonts w:cs="Times New Roman"/>
          <w:vertAlign w:val="superscript"/>
        </w:rPr>
        <w:t>+</w:t>
      </w:r>
      <w:r w:rsidR="0081162D" w:rsidRPr="00952FEF">
        <w:rPr>
          <w:rFonts w:cs="Times New Roman"/>
        </w:rPr>
        <w:t xml:space="preserve"> or Rb</w:t>
      </w:r>
      <w:r w:rsidR="0081162D" w:rsidRPr="00952FEF">
        <w:rPr>
          <w:rFonts w:cs="Times New Roman"/>
          <w:vertAlign w:val="superscript"/>
        </w:rPr>
        <w:t>+</w:t>
      </w:r>
      <w:r w:rsidR="0081162D" w:rsidRPr="00952FEF">
        <w:rPr>
          <w:rFonts w:cs="Times New Roman"/>
        </w:rPr>
        <w:t>. For example, by substituting MA with FA or Cs, the bandgap of the MHP can be tuned from 1.57 eV to 1.48 eV or to 1.73 eV, respectively</w:t>
      </w:r>
      <w:r w:rsidR="0071220B" w:rsidRPr="00952FEF">
        <w:rPr>
          <w:rFonts w:cs="Times New Roman"/>
        </w:rPr>
        <w:fldChar w:fldCharType="begin"/>
      </w:r>
      <w:r w:rsidR="00C56DBD" w:rsidRPr="00952FEF">
        <w:rPr>
          <w:rFonts w:cs="Times New Roman"/>
        </w:rPr>
        <w:instrText xml:space="preserve"> ADDIN EN.CITE &lt;EndNote&gt;&lt;Cite&gt;&lt;Author&gt;Eperon&lt;/Author&gt;&lt;Year&gt;2014&lt;/Year&gt;&lt;RecNum&gt;197&lt;/RecNum&gt;&lt;DisplayText&gt;&lt;style face="superscript"&gt;72&lt;/style&gt;&lt;/DisplayText&gt;&lt;record&gt;&lt;rec-number&gt;197&lt;/rec-number&gt;&lt;foreign-keys&gt;&lt;key app="EN" db-id="wtpvs2eacpevd8erfx1vse2mpftzttre9rts" timestamp="1636743662"&gt;197&lt;/key&gt;&lt;/foreign-keys&gt;&lt;ref-type name="Journal Article"&gt;17&lt;/ref-type&gt;&lt;contributors&gt;&lt;authors&gt;&lt;author&gt;Eperon, Giles E.&lt;/author&gt;&lt;author&gt;Stranks, Samuel D.&lt;/author&gt;&lt;author&gt;Menelaou, Christopher&lt;/author&gt;&lt;author&gt;Johnston, Michael B.&lt;/author&gt;&lt;author&gt;Herz, Laura M.&lt;/author&gt;&lt;author&gt;Snaith, Henry J.&lt;/author&gt;&lt;/authors&gt;&lt;/contributors&gt;&lt;titles&gt;&lt;title&gt;Formamidinium lead trihalide: a broadly tunable perovskite for efficient planar heterojunction solar cells&lt;/title&gt;&lt;secondary-title&gt;Energy &amp;amp; Environmental Science&lt;/secondary-title&gt;&lt;/titles&gt;&lt;periodical&gt;&lt;full-title&gt;Energy &amp;amp; Environmental Science&lt;/full-title&gt;&lt;/periodical&gt;&lt;volume&gt;7&lt;/volume&gt;&lt;number&gt;3&lt;/number&gt;&lt;section&gt;982&lt;/section&gt;&lt;dates&gt;&lt;year&gt;2014&lt;/year&gt;&lt;/dates&gt;&lt;isbn&gt;1754-5692&amp;#xD;1754-5706&lt;/isbn&gt;&lt;urls&gt;&lt;/urls&gt;&lt;electronic-resource-num&gt;10.1039/c3ee43822h&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72</w:t>
      </w:r>
      <w:r w:rsidR="0071220B" w:rsidRPr="00952FEF">
        <w:rPr>
          <w:rFonts w:cs="Times New Roman"/>
        </w:rPr>
        <w:fldChar w:fldCharType="end"/>
      </w:r>
      <w:r w:rsidR="0081162D" w:rsidRPr="00952FEF">
        <w:rPr>
          <w:rFonts w:cs="Times New Roman"/>
        </w:rPr>
        <w:t>. The bandgap of FAPbI</w:t>
      </w:r>
      <w:r w:rsidR="0081162D" w:rsidRPr="00952FEF">
        <w:rPr>
          <w:rFonts w:cs="Times New Roman"/>
          <w:vertAlign w:val="subscript"/>
        </w:rPr>
        <w:t>3</w:t>
      </w:r>
      <w:r w:rsidR="0081162D" w:rsidRPr="00952FEF">
        <w:rPr>
          <w:rFonts w:cs="Times New Roman"/>
        </w:rPr>
        <w:t xml:space="preserve"> has a bandgap closer to that of an “ideal” photovoltaic material (1.1-1.4 eV). While the bandgap is more favorable and has comparable or better device performance, the photoactive phase, </w:t>
      </w:r>
      <w:r w:rsidR="0081162D" w:rsidRPr="00952FEF">
        <w:rPr>
          <w:rFonts w:cs="Times New Roman"/>
        </w:rPr>
        <w:sym w:font="Symbol" w:char="F061"/>
      </w:r>
      <w:r w:rsidR="0081162D" w:rsidRPr="00952FEF">
        <w:rPr>
          <w:rFonts w:cs="Times New Roman"/>
        </w:rPr>
        <w:t>-FAPbI</w:t>
      </w:r>
      <w:r w:rsidR="0081162D" w:rsidRPr="00952FEF">
        <w:rPr>
          <w:rFonts w:cs="Times New Roman"/>
          <w:vertAlign w:val="subscript"/>
        </w:rPr>
        <w:t>3</w:t>
      </w:r>
      <w:r w:rsidR="0081162D" w:rsidRPr="00952FEF">
        <w:rPr>
          <w:rFonts w:cs="Times New Roman"/>
        </w:rPr>
        <w:t xml:space="preserve">, is only stable at high temperatures and tends to revert to the yellow, photoinactive phase, </w:t>
      </w:r>
      <w:r w:rsidR="0081162D" w:rsidRPr="00952FEF">
        <w:rPr>
          <w:rFonts w:cs="Times New Roman"/>
        </w:rPr>
        <w:sym w:font="Symbol" w:char="F067"/>
      </w:r>
      <w:r w:rsidR="0081162D" w:rsidRPr="00952FEF">
        <w:rPr>
          <w:rFonts w:cs="Times New Roman"/>
        </w:rPr>
        <w:t>-FAPbI</w:t>
      </w:r>
      <w:r w:rsidR="0081162D" w:rsidRPr="00952FEF">
        <w:rPr>
          <w:rFonts w:cs="Times New Roman"/>
          <w:vertAlign w:val="subscript"/>
        </w:rPr>
        <w:t>3</w:t>
      </w:r>
      <w:r w:rsidR="0081162D" w:rsidRPr="00952FEF">
        <w:rPr>
          <w:rFonts w:cs="Times New Roman"/>
        </w:rPr>
        <w:t>, under normal operational conditions</w:t>
      </w:r>
      <w:r w:rsidR="0071220B" w:rsidRPr="00952FEF">
        <w:rPr>
          <w:rFonts w:cs="Times New Roman"/>
        </w:rPr>
        <w:fldChar w:fldCharType="begin"/>
      </w:r>
      <w:r w:rsidR="00C56DBD" w:rsidRPr="00952FEF">
        <w:rPr>
          <w:rFonts w:cs="Times New Roman"/>
        </w:rPr>
        <w:instrText xml:space="preserve"> ADDIN EN.CITE &lt;EndNote&gt;&lt;Cite&gt;&lt;Author&gt;Koh&lt;/Author&gt;&lt;Year&gt;2013&lt;/Year&gt;&lt;RecNum&gt;198&lt;/RecNum&gt;&lt;DisplayText&gt;&lt;style face="superscript"&gt;73&lt;/style&gt;&lt;/DisplayText&gt;&lt;record&gt;&lt;rec-number&gt;198&lt;/rec-number&gt;&lt;foreign-keys&gt;&lt;key app="EN" db-id="wtpvs2eacpevd8erfx1vse2mpftzttre9rts" timestamp="1636743713"&gt;198&lt;/key&gt;&lt;/foreign-keys&gt;&lt;ref-type name="Journal Article"&gt;17&lt;/ref-type&gt;&lt;contributors&gt;&lt;authors&gt;&lt;author&gt;Koh, Teck Ming&lt;/author&gt;&lt;author&gt;Fu, Kunwu&lt;/author&gt;&lt;author&gt;Fang, Yanan&lt;/author&gt;&lt;author&gt;Chen, Shi&lt;/author&gt;&lt;author&gt;Sum, T. C.&lt;/author&gt;&lt;author&gt;Mathews, Nripan&lt;/author&gt;&lt;author&gt;Mhaisalkar, Subodh G.&lt;/author&gt;&lt;author&gt;Boix, Pablo P.&lt;/author&gt;&lt;author&gt;Baikie, Tom&lt;/author&gt;&lt;/authors&gt;&lt;/contributors&gt;&lt;titles&gt;&lt;title&gt;Formamidinium-Containing Metal-Halide: An Alternative Material for Near-IR Absorption Perovskite Solar Cells&lt;/title&gt;&lt;secondary-title&gt;The Journal of Physical Chemistry C&lt;/secondary-title&gt;&lt;/titles&gt;&lt;periodical&gt;&lt;full-title&gt;The Journal of Physical Chemistry C&lt;/full-title&gt;&lt;/periodical&gt;&lt;pages&gt;16458-16462&lt;/pages&gt;&lt;volume&gt;118&lt;/volume&gt;&lt;number&gt;30&lt;/number&gt;&lt;section&gt;16458&lt;/section&gt;&lt;dates&gt;&lt;year&gt;2013&lt;/year&gt;&lt;/dates&gt;&lt;isbn&gt;1932-7447&amp;#xD;1932-7455&lt;/isbn&gt;&lt;urls&gt;&lt;/urls&gt;&lt;electronic-resource-num&gt;10.1021/jp411112k&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73</w:t>
      </w:r>
      <w:r w:rsidR="0071220B" w:rsidRPr="00952FEF">
        <w:rPr>
          <w:rFonts w:cs="Times New Roman"/>
        </w:rPr>
        <w:fldChar w:fldCharType="end"/>
      </w:r>
      <w:r w:rsidR="0081162D" w:rsidRPr="00952FEF">
        <w:rPr>
          <w:rFonts w:cs="Times New Roman"/>
        </w:rPr>
        <w:t xml:space="preserve">. </w:t>
      </w:r>
      <w:r w:rsidR="00D8067F" w:rsidRPr="00952FEF">
        <w:rPr>
          <w:rFonts w:cs="Times New Roman"/>
        </w:rPr>
        <w:t xml:space="preserve">The replacement of FA with MA, roughly 20%, was found to stabilize the </w:t>
      </w:r>
      <w:r w:rsidR="00D8067F" w:rsidRPr="00952FEF">
        <w:rPr>
          <w:rFonts w:cs="Times New Roman"/>
        </w:rPr>
        <w:sym w:font="Symbol" w:char="F061"/>
      </w:r>
      <w:r w:rsidR="00D8067F" w:rsidRPr="00952FEF">
        <w:rPr>
          <w:rFonts w:cs="Times New Roman"/>
        </w:rPr>
        <w:t>-phase at room temperature</w:t>
      </w:r>
      <w:r w:rsidR="0071220B" w:rsidRPr="00952FEF">
        <w:rPr>
          <w:rFonts w:cs="Times New Roman"/>
        </w:rPr>
        <w:fldChar w:fldCharType="begin"/>
      </w:r>
      <w:r w:rsidR="00C56DBD" w:rsidRPr="00952FEF">
        <w:rPr>
          <w:rFonts w:cs="Times New Roman"/>
        </w:rPr>
        <w:instrText xml:space="preserve"> ADDIN EN.CITE &lt;EndNote&gt;&lt;Cite&gt;&lt;Author&gt;Pellet&lt;/Author&gt;&lt;Year&gt;2014&lt;/Year&gt;&lt;RecNum&gt;199&lt;/RecNum&gt;&lt;DisplayText&gt;&lt;style face="superscript"&gt;74&lt;/style&gt;&lt;/DisplayText&gt;&lt;record&gt;&lt;rec-number&gt;199&lt;/rec-number&gt;&lt;foreign-keys&gt;&lt;key app="EN" db-id="wtpvs2eacpevd8erfx1vse2mpftzttre9rts" timestamp="1636743756"&gt;199&lt;/key&gt;&lt;/foreign-keys&gt;&lt;ref-type name="Journal Article"&gt;17&lt;/ref-type&gt;&lt;contributors&gt;&lt;authors&gt;&lt;author&gt;Pellet, N.&lt;/author&gt;&lt;author&gt;Gao, P.&lt;/author&gt;&lt;author&gt;Gregori, G.&lt;/author&gt;&lt;author&gt;Yang, T. Y.&lt;/author&gt;&lt;author&gt;Nazeeruddin, M. K.&lt;/author&gt;&lt;author&gt;Maier, J.&lt;/author&gt;&lt;author&gt;Gratzel, M.&lt;/author&gt;&lt;/authors&gt;&lt;/contributors&gt;&lt;auth-address&gt;Laboratory of Photonics and Interfaces, Department of Chemistry and Chemical Engineering, Swiss Federal Institute of Technology, Station 6, 1015 Lausanne (Switzerland); Max-Planck-Institute for Solid-State Research, Heisenbergstrasse 1, 70569 Stuttgart (Germany).&lt;/auth-address&gt;&lt;titles&gt;&lt;title&gt;Mixed-organic-cation perovskite photovoltaics for enhanced solar-light harvesting&lt;/title&gt;&lt;secondary-title&gt;Angew Chem Int Ed Engl&lt;/secondary-title&gt;&lt;/titles&gt;&lt;periodical&gt;&lt;full-title&gt;Angew Chem Int Ed Engl&lt;/full-title&gt;&lt;/periodical&gt;&lt;pages&gt;3151-7&lt;/pages&gt;&lt;volume&gt;53&lt;/volume&gt;&lt;number&gt;12&lt;/number&gt;&lt;edition&gt;2014/02/21&lt;/edition&gt;&lt;keywords&gt;&lt;keyword&gt;energy conversion&lt;/keyword&gt;&lt;keyword&gt;light harvesting&lt;/keyword&gt;&lt;keyword&gt;organic cations&lt;/keyword&gt;&lt;keyword&gt;perovskite solar cells&lt;/keyword&gt;&lt;keyword&gt;photovoltaics&lt;/keyword&gt;&lt;/keywords&gt;&lt;dates&gt;&lt;year&gt;2014&lt;/year&gt;&lt;pub-dates&gt;&lt;date&gt;Mar 17&lt;/date&gt;&lt;/pub-dates&gt;&lt;/dates&gt;&lt;isbn&gt;1521-3773 (Electronic)&amp;#xD;1433-7851 (Linking)&lt;/isbn&gt;&lt;accession-num&gt;24554633&lt;/accession-num&gt;&lt;urls&gt;&lt;related-urls&gt;&lt;url&gt;https://www.ncbi.nlm.nih.gov/pubmed/24554633&lt;/url&gt;&lt;/related-urls&gt;&lt;/urls&gt;&lt;electronic-resource-num&gt;10.1002/anie.201309361&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74</w:t>
      </w:r>
      <w:r w:rsidR="0071220B" w:rsidRPr="00952FEF">
        <w:rPr>
          <w:rFonts w:cs="Times New Roman"/>
        </w:rPr>
        <w:fldChar w:fldCharType="end"/>
      </w:r>
      <w:r w:rsidR="00D8067F" w:rsidRPr="00952FEF">
        <w:rPr>
          <w:rFonts w:cs="Times New Roman"/>
        </w:rPr>
        <w:t>. This stabilization can also occur through A-cation and X-site substitution. Joen et al. demonstrated how (FAPbI</w:t>
      </w:r>
      <w:r w:rsidR="00D8067F" w:rsidRPr="00952FEF">
        <w:rPr>
          <w:rFonts w:cs="Times New Roman"/>
          <w:vertAlign w:val="subscript"/>
        </w:rPr>
        <w:t>3</w:t>
      </w:r>
      <w:r w:rsidR="00D8067F" w:rsidRPr="00952FEF">
        <w:rPr>
          <w:rFonts w:cs="Times New Roman"/>
        </w:rPr>
        <w:t>)</w:t>
      </w:r>
      <w:r w:rsidR="00D8067F" w:rsidRPr="00952FEF">
        <w:rPr>
          <w:rFonts w:cs="Times New Roman"/>
          <w:vertAlign w:val="subscript"/>
        </w:rPr>
        <w:t>1-x</w:t>
      </w:r>
      <w:r w:rsidR="00D8067F" w:rsidRPr="00952FEF">
        <w:rPr>
          <w:rFonts w:cs="Times New Roman"/>
        </w:rPr>
        <w:t>(MAPbBr</w:t>
      </w:r>
      <w:r w:rsidR="00D8067F" w:rsidRPr="00952FEF">
        <w:rPr>
          <w:rFonts w:cs="Times New Roman"/>
          <w:vertAlign w:val="subscript"/>
        </w:rPr>
        <w:t>3</w:t>
      </w:r>
      <w:r w:rsidR="00D8067F" w:rsidRPr="00952FEF">
        <w:rPr>
          <w:rFonts w:cs="Times New Roman"/>
        </w:rPr>
        <w:t>)</w:t>
      </w:r>
      <w:r w:rsidR="00D8067F" w:rsidRPr="00952FEF">
        <w:rPr>
          <w:rFonts w:cs="Times New Roman"/>
          <w:vertAlign w:val="subscript"/>
        </w:rPr>
        <w:t>x</w:t>
      </w:r>
      <w:r w:rsidR="00D8067F" w:rsidRPr="00952FEF">
        <w:rPr>
          <w:rFonts w:cs="Times New Roman"/>
        </w:rPr>
        <w:t xml:space="preserve"> where 0 &lt; x &lt; 0.3, can not only stabilize the </w:t>
      </w:r>
      <w:r w:rsidR="00D8067F" w:rsidRPr="00952FEF">
        <w:rPr>
          <w:rFonts w:cs="Times New Roman"/>
        </w:rPr>
        <w:sym w:font="Symbol" w:char="F061"/>
      </w:r>
      <w:r w:rsidR="00D8067F" w:rsidRPr="00952FEF">
        <w:rPr>
          <w:rFonts w:cs="Times New Roman"/>
        </w:rPr>
        <w:t>-phase, but also improve the device efficiency up to 18.0%</w:t>
      </w:r>
      <w:r w:rsidR="0071220B" w:rsidRPr="00952FEF">
        <w:rPr>
          <w:rFonts w:cs="Times New Roman"/>
        </w:rPr>
        <w:fldChar w:fldCharType="begin"/>
      </w:r>
      <w:r w:rsidR="00C56DBD" w:rsidRPr="00952FEF">
        <w:rPr>
          <w:rFonts w:cs="Times New Roman"/>
        </w:rPr>
        <w:instrText xml:space="preserve"> ADDIN EN.CITE &lt;EndNote&gt;&lt;Cite&gt;&lt;Author&gt;Yang&lt;/Author&gt;&lt;Year&gt;2015&lt;/Year&gt;&lt;RecNum&gt;200&lt;/RecNum&gt;&lt;DisplayText&gt;&lt;style face="superscript"&gt;75&lt;/style&gt;&lt;/DisplayText&gt;&lt;record&gt;&lt;rec-number&gt;200&lt;/rec-number&gt;&lt;foreign-keys&gt;&lt;key app="EN" db-id="wtpvs2eacpevd8erfx1vse2mpftzttre9rts" timestamp="1636743818"&gt;200&lt;/key&gt;&lt;/foreign-keys&gt;&lt;ref-type name="Journal Article"&gt;17&lt;/ref-type&gt;&lt;contributors&gt;&lt;authors&gt;&lt;author&gt;Yang, W.S.&lt;/author&gt;&lt;author&gt;Noh, J. H.&lt;/author&gt;&lt;author&gt;Jeon, N.J.&lt;/author&gt;&lt;author&gt;Kim, Y.C.&lt;/author&gt;&lt;author&gt;Ryu, S, &lt;/author&gt;&lt;author&gt;Seo, J&lt;/author&gt;&lt;author&gt;Seok, S. I.&lt;/author&gt;&lt;/authors&gt;&lt;/contributors&gt;&lt;titles&gt;&lt;title&gt;High-performance photovoltaicperovskite layers fabricated throughintramolecular exchange&lt;/title&gt;&lt;secondary-title&gt;Science&lt;/secondary-title&gt;&lt;/titles&gt;&lt;periodical&gt;&lt;full-title&gt;Science&lt;/full-title&gt;&lt;/periodical&gt;&lt;pages&gt;1234-7&lt;/pages&gt;&lt;volume&gt;348&lt;/volume&gt;&lt;dates&gt;&lt;year&gt;2015&lt;/year&gt;&lt;/dates&gt;&lt;urls&gt;&lt;/urls&gt;&lt;/record&gt;&lt;/Cite&gt;&lt;/EndNote&gt;</w:instrText>
      </w:r>
      <w:r w:rsidR="0071220B" w:rsidRPr="00952FEF">
        <w:rPr>
          <w:rFonts w:cs="Times New Roman"/>
        </w:rPr>
        <w:fldChar w:fldCharType="separate"/>
      </w:r>
      <w:r w:rsidR="00C56DBD" w:rsidRPr="00952FEF">
        <w:rPr>
          <w:rFonts w:cs="Times New Roman"/>
          <w:noProof/>
          <w:vertAlign w:val="superscript"/>
        </w:rPr>
        <w:t>75</w:t>
      </w:r>
      <w:r w:rsidR="0071220B" w:rsidRPr="00952FEF">
        <w:rPr>
          <w:rFonts w:cs="Times New Roman"/>
        </w:rPr>
        <w:fldChar w:fldCharType="end"/>
      </w:r>
      <w:r w:rsidR="00D8067F" w:rsidRPr="00952FEF">
        <w:rPr>
          <w:rFonts w:cs="Times New Roman"/>
        </w:rPr>
        <w:t>. Like FAPbI</w:t>
      </w:r>
      <w:r w:rsidR="00D8067F" w:rsidRPr="00952FEF">
        <w:rPr>
          <w:rFonts w:cs="Times New Roman"/>
          <w:vertAlign w:val="subscript"/>
        </w:rPr>
        <w:t>3</w:t>
      </w:r>
      <w:r w:rsidR="00D8067F" w:rsidRPr="00952FEF">
        <w:rPr>
          <w:rFonts w:cs="Times New Roman"/>
        </w:rPr>
        <w:t xml:space="preserve">, </w:t>
      </w:r>
      <w:r w:rsidR="00074442" w:rsidRPr="00952FEF">
        <w:rPr>
          <w:rFonts w:cs="Times New Roman"/>
        </w:rPr>
        <w:t>a yellow, photoinactive</w:t>
      </w:r>
      <w:r w:rsidR="00D8067F" w:rsidRPr="00952FEF">
        <w:rPr>
          <w:rFonts w:cs="Times New Roman"/>
        </w:rPr>
        <w:t xml:space="preserve"> </w:t>
      </w:r>
      <w:r w:rsidR="00074442" w:rsidRPr="00952FEF">
        <w:rPr>
          <w:rFonts w:cs="Times New Roman"/>
        </w:rPr>
        <w:sym w:font="Symbol" w:char="F064"/>
      </w:r>
      <w:r w:rsidR="00074442" w:rsidRPr="00952FEF">
        <w:rPr>
          <w:rFonts w:cs="Times New Roman"/>
        </w:rPr>
        <w:t>-phase is also present for CsPbI</w:t>
      </w:r>
      <w:r w:rsidR="00074442" w:rsidRPr="00952FEF">
        <w:rPr>
          <w:rFonts w:cs="Times New Roman"/>
          <w:vertAlign w:val="subscript"/>
        </w:rPr>
        <w:t>3</w:t>
      </w:r>
      <w:r w:rsidR="00074442" w:rsidRPr="00952FEF">
        <w:rPr>
          <w:rFonts w:cs="Times New Roman"/>
        </w:rPr>
        <w:t xml:space="preserve"> at room temperature</w:t>
      </w:r>
      <w:r w:rsidR="0071220B" w:rsidRPr="00952FEF">
        <w:rPr>
          <w:rFonts w:cs="Times New Roman"/>
        </w:rPr>
        <w:fldChar w:fldCharType="begin"/>
      </w:r>
      <w:r w:rsidR="00C56DBD" w:rsidRPr="00952FEF">
        <w:rPr>
          <w:rFonts w:cs="Times New Roman"/>
        </w:rPr>
        <w:instrText xml:space="preserve"> ADDIN EN.CITE &lt;EndNote&gt;&lt;Cite&gt;&lt;Author&gt;Choi&lt;/Author&gt;&lt;Year&gt;2014&lt;/Year&gt;&lt;RecNum&gt;201&lt;/RecNum&gt;&lt;DisplayText&gt;&lt;style face="superscript"&gt;76&lt;/style&gt;&lt;/DisplayText&gt;&lt;record&gt;&lt;rec-number&gt;201&lt;/rec-number&gt;&lt;foreign-keys&gt;&lt;key app="EN" db-id="wtpvs2eacpevd8erfx1vse2mpftzttre9rts" timestamp="1636743981"&gt;201&lt;/key&gt;&lt;/foreign-keys&gt;&lt;ref-type name="Journal Article"&gt;17&lt;/ref-type&gt;&lt;contributors&gt;&lt;authors&gt;&lt;author&gt;Choi, Hyosung&lt;/author&gt;&lt;author&gt;Jeong, Jaeki&lt;/author&gt;&lt;author&gt;Kim, Hak-Beom&lt;/author&gt;&lt;author&gt;Kim, Seongbeom&lt;/author&gt;&lt;author&gt;Walker, Bright&lt;/author&gt;&lt;author&gt;Kim, Gi-Hwan&lt;/author&gt;&lt;author&gt;Kim, Jin Young&lt;/author&gt;&lt;/authors&gt;&lt;/contributors&gt;&lt;titles&gt;&lt;title&gt;Cesium-doped methylammonium lead iodide perovskite light absorber for hybrid solar cells&lt;/title&gt;&lt;secondary-title&gt;Nano Energy&lt;/secondary-title&gt;&lt;/titles&gt;&lt;periodical&gt;&lt;full-title&gt;Nano Energy&lt;/full-title&gt;&lt;/periodical&gt;&lt;pages&gt;80-85&lt;/pages&gt;&lt;volume&gt;7&lt;/volume&gt;&lt;section&gt;80&lt;/section&gt;&lt;dates&gt;&lt;year&gt;2014&lt;/year&gt;&lt;/dates&gt;&lt;isbn&gt;22112855&lt;/isbn&gt;&lt;urls&gt;&lt;/urls&gt;&lt;electronic-resource-num&gt;10.1016/j.nanoen.2014.04.017&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76</w:t>
      </w:r>
      <w:r w:rsidR="0071220B" w:rsidRPr="00952FEF">
        <w:rPr>
          <w:rFonts w:cs="Times New Roman"/>
        </w:rPr>
        <w:fldChar w:fldCharType="end"/>
      </w:r>
      <w:r w:rsidR="00074442" w:rsidRPr="00952FEF">
        <w:rPr>
          <w:rFonts w:cs="Times New Roman"/>
        </w:rPr>
        <w:t xml:space="preserve">. It was demonstrated that </w:t>
      </w:r>
      <w:r w:rsidR="00074442" w:rsidRPr="00952FEF">
        <w:rPr>
          <w:rFonts w:cs="Times New Roman"/>
        </w:rPr>
        <w:sym w:font="Symbol" w:char="F061"/>
      </w:r>
      <w:r w:rsidR="00074442" w:rsidRPr="00952FEF">
        <w:rPr>
          <w:rFonts w:cs="Times New Roman"/>
        </w:rPr>
        <w:t>-CsPbI</w:t>
      </w:r>
      <w:r w:rsidR="00074442" w:rsidRPr="00952FEF">
        <w:rPr>
          <w:rFonts w:cs="Times New Roman"/>
          <w:vertAlign w:val="subscript"/>
        </w:rPr>
        <w:t>3</w:t>
      </w:r>
      <w:r w:rsidR="00074442" w:rsidRPr="00952FEF">
        <w:rPr>
          <w:rFonts w:cs="Times New Roman"/>
        </w:rPr>
        <w:t xml:space="preserve"> could be stabilized by partial substitution of MA</w:t>
      </w:r>
      <w:r w:rsidR="0071220B" w:rsidRPr="00952FEF">
        <w:rPr>
          <w:rFonts w:cs="Times New Roman"/>
        </w:rPr>
        <w:fldChar w:fldCharType="begin"/>
      </w:r>
      <w:r w:rsidR="00C56DBD" w:rsidRPr="00952FEF">
        <w:rPr>
          <w:rFonts w:cs="Times New Roman"/>
        </w:rPr>
        <w:instrText xml:space="preserve"> ADDIN EN.CITE &lt;EndNote&gt;&lt;Cite&gt;&lt;Author&gt;Choi&lt;/Author&gt;&lt;Year&gt;2014&lt;/Year&gt;&lt;RecNum&gt;201&lt;/RecNum&gt;&lt;DisplayText&gt;&lt;style face="superscript"&gt;76&lt;/style&gt;&lt;/DisplayText&gt;&lt;record&gt;&lt;rec-number&gt;201&lt;/rec-number&gt;&lt;foreign-keys&gt;&lt;key app="EN" db-id="wtpvs2eacpevd8erfx1vse2mpftzttre9rts" timestamp="1636743981"&gt;201&lt;/key&gt;&lt;/foreign-keys&gt;&lt;ref-type name="Journal Article"&gt;17&lt;/ref-type&gt;&lt;contributors&gt;&lt;authors&gt;&lt;author&gt;Choi, Hyosung&lt;/author&gt;&lt;author&gt;Jeong, Jaeki&lt;/author&gt;&lt;author&gt;Kim, Hak-Beom&lt;/author&gt;&lt;author&gt;Kim, Seongbeom&lt;/author&gt;&lt;author&gt;Walker, Bright&lt;/author&gt;&lt;author&gt;Kim, Gi-Hwan&lt;/author&gt;&lt;author&gt;Kim, Jin Young&lt;/author&gt;&lt;/authors&gt;&lt;/contributors&gt;&lt;titles&gt;&lt;title&gt;Cesium-doped methylammonium lead iodide perovskite light absorber for hybrid solar cells&lt;/title&gt;&lt;secondary-title&gt;Nano Energy&lt;/secondary-title&gt;&lt;/titles&gt;&lt;periodical&gt;&lt;full-title&gt;Nano Energy&lt;/full-title&gt;&lt;/periodical&gt;&lt;pages&gt;80-85&lt;/pages&gt;&lt;volume&gt;7&lt;/volume&gt;&lt;section&gt;80&lt;/section&gt;&lt;dates&gt;&lt;year&gt;2014&lt;/year&gt;&lt;/dates&gt;&lt;isbn&gt;22112855&lt;/isbn&gt;&lt;urls&gt;&lt;/urls&gt;&lt;electronic-resource-num&gt;10.1016/j.nanoen.2014.04.017&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76</w:t>
      </w:r>
      <w:r w:rsidR="0071220B" w:rsidRPr="00952FEF">
        <w:rPr>
          <w:rFonts w:cs="Times New Roman"/>
        </w:rPr>
        <w:fldChar w:fldCharType="end"/>
      </w:r>
      <w:r w:rsidR="00074442" w:rsidRPr="00952FEF">
        <w:rPr>
          <w:rFonts w:cs="Times New Roman"/>
        </w:rPr>
        <w:t>; however, the material stability and film quality was poor and led to low efficiencies for solar cells</w:t>
      </w:r>
      <w:r w:rsidR="0071220B" w:rsidRPr="00952FEF">
        <w:rPr>
          <w:rFonts w:cs="Times New Roman"/>
        </w:rPr>
        <w:fldChar w:fldCharType="begin"/>
      </w:r>
      <w:r w:rsidR="00C56DBD" w:rsidRPr="00952FEF">
        <w:rPr>
          <w:rFonts w:cs="Times New Roman"/>
        </w:rPr>
        <w:instrText xml:space="preserve"> ADDIN EN.CITE &lt;EndNote&gt;&lt;Cite&gt;&lt;Author&gt;Conings&lt;/Author&gt;&lt;Year&gt;2015&lt;/Year&gt;&lt;RecNum&gt;139&lt;/RecNum&gt;&lt;DisplayText&gt;&lt;style face="superscript"&gt;45&lt;/style&gt;&lt;/DisplayText&gt;&lt;record&gt;&lt;rec-number&gt;139&lt;/rec-number&gt;&lt;foreign-keys&gt;&lt;key app="EN" db-id="wtpvs2eacpevd8erfx1vse2mpftzttre9rts" timestamp="1636326121"&gt;139&lt;/key&gt;&lt;/foreign-keys&gt;&lt;ref-type name="Journal Article"&gt;17&lt;/ref-type&gt;&lt;contributors&gt;&lt;authors&gt;&lt;author&gt;Conings, Bert&lt;/author&gt;&lt;author&gt;Drijkoningen, Jeroen&lt;/author&gt;&lt;author&gt;Gauquelin, Nicolas&lt;/author&gt;&lt;author&gt;Babayigit, Aslihan&lt;/author&gt;&lt;author&gt;D&amp;apos;Haen, Jan&lt;/author&gt;&lt;author&gt;D&amp;apos;Olieslaeger, Lien&lt;/author&gt;&lt;author&gt;Ethirajan, Anitha&lt;/author&gt;&lt;author&gt;Verbeeck, Jo&lt;/author&gt;&lt;author&gt;Manca, Jean&lt;/author&gt;&lt;author&gt;Mosconi, Edoardo&lt;/author&gt;&lt;author&gt;Angelis, Filippo De&lt;/author&gt;&lt;author&gt;Boyen, Hans-Gerd&lt;/author&gt;&lt;/authors&gt;&lt;/contributors&gt;&lt;titles&gt;&lt;title&gt;Intrinsic Thermal Instability of Methylammonium Lead Trihalide Perovskite&lt;/title&gt;&lt;secondary-title&gt;Advanced Energy Materials&lt;/secondary-title&gt;&lt;/titles&gt;&lt;periodical&gt;&lt;full-title&gt;Advanced Energy Materials&lt;/full-title&gt;&lt;/periodical&gt;&lt;volume&gt;5&lt;/volume&gt;&lt;number&gt;15&lt;/number&gt;&lt;section&gt;1500477&lt;/section&gt;&lt;dates&gt;&lt;year&gt;2015&lt;/year&gt;&lt;/dates&gt;&lt;isbn&gt;16146832&lt;/isbn&gt;&lt;urls&gt;&lt;/urls&gt;&lt;electronic-resource-num&gt;10.1002/aenm.201500477&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45</w:t>
      </w:r>
      <w:r w:rsidR="0071220B" w:rsidRPr="00952FEF">
        <w:rPr>
          <w:rFonts w:cs="Times New Roman"/>
        </w:rPr>
        <w:fldChar w:fldCharType="end"/>
      </w:r>
      <w:r w:rsidR="00074442" w:rsidRPr="00952FEF">
        <w:rPr>
          <w:rFonts w:cs="Times New Roman"/>
        </w:rPr>
        <w:t>. Conversely, the mixed cation system, FA</w:t>
      </w:r>
      <w:r w:rsidR="00074442" w:rsidRPr="00952FEF">
        <w:rPr>
          <w:rFonts w:cs="Times New Roman"/>
          <w:vertAlign w:val="subscript"/>
        </w:rPr>
        <w:t>x</w:t>
      </w:r>
      <w:r w:rsidR="00074442" w:rsidRPr="00952FEF">
        <w:rPr>
          <w:rFonts w:cs="Times New Roman"/>
        </w:rPr>
        <w:t>Cs</w:t>
      </w:r>
      <w:r w:rsidR="00074442" w:rsidRPr="00952FEF">
        <w:rPr>
          <w:rFonts w:cs="Times New Roman"/>
          <w:vertAlign w:val="subscript"/>
        </w:rPr>
        <w:t>1-x</w:t>
      </w:r>
      <w:r w:rsidR="00074442" w:rsidRPr="00952FEF">
        <w:rPr>
          <w:rFonts w:cs="Times New Roman"/>
        </w:rPr>
        <w:t>PbI</w:t>
      </w:r>
      <w:r w:rsidR="00074442" w:rsidRPr="00952FEF">
        <w:rPr>
          <w:rFonts w:cs="Times New Roman"/>
          <w:vertAlign w:val="subscript"/>
        </w:rPr>
        <w:t>3</w:t>
      </w:r>
      <w:r w:rsidR="00074442" w:rsidRPr="00952FEF">
        <w:rPr>
          <w:rFonts w:cs="Times New Roman"/>
        </w:rPr>
        <w:t>, exhibits good stability. For example, Lee et al. found the FA</w:t>
      </w:r>
      <w:r w:rsidR="00074442" w:rsidRPr="00952FEF">
        <w:rPr>
          <w:rFonts w:cs="Times New Roman"/>
          <w:vertAlign w:val="subscript"/>
        </w:rPr>
        <w:t>0.9</w:t>
      </w:r>
      <w:r w:rsidR="00074442" w:rsidRPr="00952FEF">
        <w:rPr>
          <w:rFonts w:cs="Times New Roman"/>
        </w:rPr>
        <w:t>Cs</w:t>
      </w:r>
      <w:r w:rsidR="00074442" w:rsidRPr="00952FEF">
        <w:rPr>
          <w:rFonts w:cs="Times New Roman"/>
          <w:vertAlign w:val="subscript"/>
        </w:rPr>
        <w:t>0.1</w:t>
      </w:r>
      <w:r w:rsidR="00074442" w:rsidRPr="00952FEF">
        <w:rPr>
          <w:rFonts w:cs="Times New Roman"/>
        </w:rPr>
        <w:t>PbI</w:t>
      </w:r>
      <w:r w:rsidR="00074442" w:rsidRPr="00952FEF">
        <w:rPr>
          <w:rFonts w:cs="Times New Roman"/>
          <w:vertAlign w:val="subscript"/>
        </w:rPr>
        <w:t>3</w:t>
      </w:r>
      <w:r w:rsidR="00074442" w:rsidRPr="00952FEF">
        <w:rPr>
          <w:rFonts w:cs="Times New Roman"/>
        </w:rPr>
        <w:t xml:space="preserve"> was remarkably stable and the efficiency increased, partly caused by the reduced trap density upon Cs doping</w:t>
      </w:r>
      <w:r w:rsidR="0071220B" w:rsidRPr="00952FEF">
        <w:rPr>
          <w:rFonts w:cs="Times New Roman"/>
        </w:rPr>
        <w:fldChar w:fldCharType="begin"/>
      </w:r>
      <w:r w:rsidR="00C56DBD" w:rsidRPr="00952FEF">
        <w:rPr>
          <w:rFonts w:cs="Times New Roman"/>
        </w:rPr>
        <w:instrText xml:space="preserve"> ADDIN EN.CITE &lt;EndNote&gt;&lt;Cite&gt;&lt;Author&gt;Volonakis&lt;/Author&gt;&lt;Year&gt;2017&lt;/Year&gt;&lt;RecNum&gt;202&lt;/RecNum&gt;&lt;DisplayText&gt;&lt;style face="superscript"&gt;77&lt;/style&gt;&lt;/DisplayText&gt;&lt;record&gt;&lt;rec-number&gt;202&lt;/rec-number&gt;&lt;foreign-keys&gt;&lt;key app="EN" db-id="wtpvs2eacpevd8erfx1vse2mpftzttre9rts" timestamp="1636744085"&gt;202&lt;/key&gt;&lt;/foreign-keys&gt;&lt;ref-type name="Journal Article"&gt;17&lt;/ref-type&gt;&lt;contributors&gt;&lt;authors&gt;&lt;author&gt;Volonakis, G.&lt;/author&gt;&lt;author&gt;Haghighirad, A. A.&lt;/author&gt;&lt;author&gt;Snaith, H. J.&lt;/author&gt;&lt;author&gt;Giustino, F.&lt;/author&gt;&lt;/authors&gt;&lt;/contributors&gt;&lt;auth-address&gt;Department of Materials, University of Oxford , Parks Road, Oxford OX1 3PH, United Kingdom.&amp;#xD;Department of Physics, Clarendon Laboratory, University of Oxford , Parks Road, Oxford OX1 3PU, United Kingdom.&lt;/auth-address&gt;&lt;titles&gt;&lt;title&gt;Route to Stable Lead-Free Double Perovskites with the Electronic Structure of CH3NH3PbI3: A Case for Mixed-Cation [Cs/CH3NH3/CH(NH2)2]2InBiBr6&lt;/title&gt;&lt;secondary-title&gt;J Phys Chem Lett&lt;/secondary-title&gt;&lt;/titles&gt;&lt;periodical&gt;&lt;full-title&gt;J Phys Chem Lett&lt;/full-title&gt;&lt;/periodical&gt;&lt;pages&gt;3917-3924&lt;/pages&gt;&lt;volume&gt;8&lt;/volume&gt;&lt;number&gt;16&lt;/number&gt;&lt;edition&gt;2017/07/27&lt;/edition&gt;&lt;dates&gt;&lt;year&gt;2017&lt;/year&gt;&lt;pub-dates&gt;&lt;date&gt;Aug 17&lt;/date&gt;&lt;/pub-dates&gt;&lt;/dates&gt;&lt;isbn&gt;1948-7185 (Electronic)&amp;#xD;1948-7185 (Linking)&lt;/isbn&gt;&lt;accession-num&gt;28745888&lt;/accession-num&gt;&lt;urls&gt;&lt;related-urls&gt;&lt;url&gt;https://www.ncbi.nlm.nih.gov/pubmed/28745888&lt;/url&gt;&lt;/related-urls&gt;&lt;/urls&gt;&lt;electronic-resource-num&gt;10.1021/acs.jpclett.7b01584&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77</w:t>
      </w:r>
      <w:r w:rsidR="0071220B" w:rsidRPr="00952FEF">
        <w:rPr>
          <w:rFonts w:cs="Times New Roman"/>
        </w:rPr>
        <w:fldChar w:fldCharType="end"/>
      </w:r>
      <w:r w:rsidR="0071220B" w:rsidRPr="00952FEF">
        <w:rPr>
          <w:rFonts w:cs="Times New Roman"/>
        </w:rPr>
        <w:t xml:space="preserve">. </w:t>
      </w:r>
      <w:r w:rsidR="00074442" w:rsidRPr="00952FEF">
        <w:rPr>
          <w:rFonts w:cs="Times New Roman"/>
        </w:rPr>
        <w:t>Other inorganic cations, such as Rb</w:t>
      </w:r>
      <w:r w:rsidR="00074442" w:rsidRPr="00952FEF">
        <w:rPr>
          <w:rFonts w:cs="Times New Roman"/>
          <w:vertAlign w:val="superscript"/>
        </w:rPr>
        <w:t>+</w:t>
      </w:r>
      <w:r w:rsidR="00074442" w:rsidRPr="00952FEF">
        <w:rPr>
          <w:rFonts w:cs="Times New Roman"/>
        </w:rPr>
        <w:t>, have been utilized to improve the stability of MHPs</w:t>
      </w:r>
      <w:r w:rsidR="0071220B" w:rsidRPr="00952FEF">
        <w:rPr>
          <w:rFonts w:cs="Times New Roman"/>
        </w:rPr>
        <w:fldChar w:fldCharType="begin"/>
      </w:r>
      <w:r w:rsidR="00C56DBD" w:rsidRPr="00952FEF">
        <w:rPr>
          <w:rFonts w:cs="Times New Roman"/>
        </w:rPr>
        <w:instrText xml:space="preserve"> ADDIN EN.CITE &lt;EndNote&gt;&lt;Cite&gt;&lt;Author&gt;Albadri&lt;/Author&gt;&lt;Year&gt;2017&lt;/Year&gt;&lt;RecNum&gt;203&lt;/RecNum&gt;&lt;DisplayText&gt;&lt;style face="superscript"&gt;78&lt;/style&gt;&lt;/DisplayText&gt;&lt;record&gt;&lt;rec-number&gt;203&lt;/rec-number&gt;&lt;foreign-keys&gt;&lt;key app="EN" db-id="wtpvs2eacpevd8erfx1vse2mpftzttre9rts" timestamp="1636744121"&gt;203&lt;/key&gt;&lt;/foreign-keys&gt;&lt;ref-type name="Journal Article"&gt;17&lt;/ref-type&gt;&lt;contributors&gt;&lt;authors&gt;&lt;author&gt;Albadri, Abdulrahman&lt;/author&gt;&lt;author&gt;Yadav, Pankaj&lt;/author&gt;&lt;author&gt;Alotaibi, Mohammad&lt;/author&gt;&lt;author&gt;Arora, Neha&lt;/author&gt;&lt;author&gt;Alyamani, Ahmed&lt;/author&gt;&lt;author&gt;Albrithen, Hamad&lt;/author&gt;&lt;author&gt;Dar, M. Ibrahim&lt;/author&gt;&lt;author&gt;Zakeeruddin, Shaik M.&lt;/author&gt;&lt;author&gt;Grätzel, Michael&lt;/author&gt;&lt;/authors&gt;&lt;/contributors&gt;&lt;titles&gt;&lt;title&gt;Unraveling the Impact of Rubidium Incorporation on the Transport-Recombination Mechanisms in Highly Efficient Perovskite Solar Cells by Small-Perturbation Techniques&lt;/title&gt;&lt;secondary-title&gt;The Journal of Physical Chemistry C&lt;/secondary-title&gt;&lt;/titles&gt;&lt;periodical&gt;&lt;full-title&gt;The Journal of Physical Chemistry C&lt;/full-title&gt;&lt;/periodical&gt;&lt;pages&gt;24903-24908&lt;/pages&gt;&lt;volume&gt;121&lt;/volume&gt;&lt;number&gt;45&lt;/number&gt;&lt;section&gt;24903&lt;/section&gt;&lt;dates&gt;&lt;year&gt;2017&lt;/year&gt;&lt;/dates&gt;&lt;isbn&gt;1932-7447&amp;#xD;1932-7455&lt;/isbn&gt;&lt;urls&gt;&lt;/urls&gt;&lt;electronic-resource-num&gt;10.1021/acs.jpcc.7b04766&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78</w:t>
      </w:r>
      <w:r w:rsidR="0071220B" w:rsidRPr="00952FEF">
        <w:rPr>
          <w:rFonts w:cs="Times New Roman"/>
        </w:rPr>
        <w:fldChar w:fldCharType="end"/>
      </w:r>
      <w:r w:rsidR="0071220B" w:rsidRPr="00952FEF">
        <w:rPr>
          <w:rFonts w:cs="Times New Roman"/>
        </w:rPr>
        <w:t>.</w:t>
      </w:r>
      <w:r w:rsidR="00074442" w:rsidRPr="00952FEF">
        <w:rPr>
          <w:rFonts w:cs="Times New Roman"/>
        </w:rPr>
        <w:t xml:space="preserve"> Like Cs, the Rb cation also stabilizes the photoactive </w:t>
      </w:r>
      <w:r w:rsidR="00074442" w:rsidRPr="00952FEF">
        <w:rPr>
          <w:rFonts w:cs="Times New Roman"/>
        </w:rPr>
        <w:sym w:font="Symbol" w:char="F061"/>
      </w:r>
      <w:r w:rsidR="00074442" w:rsidRPr="00952FEF">
        <w:rPr>
          <w:rFonts w:cs="Times New Roman"/>
        </w:rPr>
        <w:t>-FAPbI</w:t>
      </w:r>
      <w:r w:rsidR="00074442" w:rsidRPr="00952FEF">
        <w:rPr>
          <w:rFonts w:cs="Times New Roman"/>
          <w:vertAlign w:val="subscript"/>
        </w:rPr>
        <w:t>3</w:t>
      </w:r>
      <w:r w:rsidR="00074442" w:rsidRPr="00952FEF">
        <w:rPr>
          <w:rFonts w:cs="Times New Roman"/>
        </w:rPr>
        <w:t xml:space="preserve"> phase and produce a device with an efficiency of 21.6%. </w:t>
      </w:r>
    </w:p>
    <w:p w14:paraId="42094D27" w14:textId="3036776C" w:rsidR="00F20B0E" w:rsidRPr="00952FEF" w:rsidRDefault="00074442" w:rsidP="00092429">
      <w:pPr>
        <w:rPr>
          <w:rFonts w:cs="Times New Roman"/>
        </w:rPr>
      </w:pPr>
      <w:r w:rsidRPr="00952FEF">
        <w:rPr>
          <w:rFonts w:cs="Times New Roman"/>
        </w:rPr>
        <w:tab/>
      </w:r>
      <w:r w:rsidR="00E63C57" w:rsidRPr="00952FEF">
        <w:rPr>
          <w:rFonts w:cs="Times New Roman"/>
        </w:rPr>
        <w:t>The A-site can also be completely or partially substituted by larger organic cations with long chain lengths, enlarging the space between the inorganic framework and leading to layered perovskites, also known as 2D perovskites</w:t>
      </w:r>
      <w:r w:rsidR="0071220B" w:rsidRPr="00952FEF">
        <w:rPr>
          <w:rFonts w:cs="Times New Roman"/>
        </w:rPr>
        <w:fldChar w:fldCharType="begin"/>
      </w:r>
      <w:r w:rsidR="00C56DBD" w:rsidRPr="00952FEF">
        <w:rPr>
          <w:rFonts w:cs="Times New Roman"/>
        </w:rPr>
        <w:instrText xml:space="preserve"> ADDIN EN.CITE &lt;EndNote&gt;&lt;Cite&gt;&lt;Author&gt;Mitzi&lt;/Author&gt;&lt;Year&gt;2001&lt;/Year&gt;&lt;RecNum&gt;204&lt;/RecNum&gt;&lt;DisplayText&gt;&lt;style face="superscript"&gt;79&lt;/style&gt;&lt;/DisplayText&gt;&lt;record&gt;&lt;rec-number&gt;204&lt;/rec-number&gt;&lt;foreign-keys&gt;&lt;key app="EN" db-id="wtpvs2eacpevd8erfx1vse2mpftzttre9rts" timestamp="1636744170"&gt;204&lt;/key&gt;&lt;/foreign-keys&gt;&lt;ref-type name="Journal Article"&gt;17&lt;/ref-type&gt;&lt;contributors&gt;&lt;authors&gt;&lt;author&gt;Mitzi, David B.&lt;/author&gt;&lt;/authors&gt;&lt;/contributors&gt;&lt;titles&gt;&lt;title&gt;Templating and structural engineering in organic–inorganic perovskites&lt;/title&gt;&lt;secondary-title&gt;Journal of the Chemical Society, Dalton Transactions&lt;/secondary-title&gt;&lt;/titles&gt;&lt;periodical&gt;&lt;full-title&gt;Journal of the Chemical Society, Dalton Transactions&lt;/full-title&gt;&lt;/periodical&gt;&lt;pages&gt;1-12&lt;/pages&gt;&lt;number&gt;1&lt;/number&gt;&lt;section&gt;1&lt;/section&gt;&lt;dates&gt;&lt;year&gt;2001&lt;/year&gt;&lt;/dates&gt;&lt;isbn&gt;14727773&amp;#xD;13645447&lt;/isbn&gt;&lt;urls&gt;&lt;/urls&gt;&lt;electronic-resource-num&gt;10.1039/b007070j&lt;/electronic-resource-num&gt;&lt;/record&gt;&lt;/Cite&gt;&lt;/EndNote&gt;</w:instrText>
      </w:r>
      <w:r w:rsidR="0071220B" w:rsidRPr="00952FEF">
        <w:rPr>
          <w:rFonts w:cs="Times New Roman"/>
        </w:rPr>
        <w:fldChar w:fldCharType="separate"/>
      </w:r>
      <w:r w:rsidR="00C56DBD" w:rsidRPr="00952FEF">
        <w:rPr>
          <w:rFonts w:cs="Times New Roman"/>
          <w:noProof/>
          <w:vertAlign w:val="superscript"/>
        </w:rPr>
        <w:t>79</w:t>
      </w:r>
      <w:r w:rsidR="0071220B" w:rsidRPr="00952FEF">
        <w:rPr>
          <w:rFonts w:cs="Times New Roman"/>
        </w:rPr>
        <w:fldChar w:fldCharType="end"/>
      </w:r>
      <w:r w:rsidR="00E63C57" w:rsidRPr="00952FEF">
        <w:rPr>
          <w:rFonts w:cs="Times New Roman"/>
        </w:rPr>
        <w:t xml:space="preserve">. </w:t>
      </w:r>
      <w:r w:rsidR="00FF047F" w:rsidRPr="00952FEF">
        <w:rPr>
          <w:rFonts w:cs="Times New Roman"/>
        </w:rPr>
        <w:t>2D perovskites generally have the formula A</w:t>
      </w:r>
      <w:r w:rsidR="00FF047F" w:rsidRPr="00952FEF">
        <w:rPr>
          <w:rFonts w:cs="Times New Roman"/>
          <w:vertAlign w:val="subscript"/>
        </w:rPr>
        <w:t>2</w:t>
      </w:r>
      <w:r w:rsidR="00FF047F" w:rsidRPr="00952FEF">
        <w:rPr>
          <w:rFonts w:cs="Times New Roman"/>
        </w:rPr>
        <w:t>BX</w:t>
      </w:r>
      <w:r w:rsidR="00FF047F" w:rsidRPr="00952FEF">
        <w:rPr>
          <w:rFonts w:cs="Times New Roman"/>
          <w:vertAlign w:val="subscript"/>
        </w:rPr>
        <w:t>4</w:t>
      </w:r>
      <w:r w:rsidR="00FF047F" w:rsidRPr="00952FEF">
        <w:rPr>
          <w:rFonts w:cs="Times New Roman"/>
        </w:rPr>
        <w:t xml:space="preserve"> </w:t>
      </w:r>
      <w:r w:rsidR="00FF047F" w:rsidRPr="00952FEF">
        <w:rPr>
          <w:rFonts w:cs="Times New Roman"/>
        </w:rPr>
        <w:lastRenderedPageBreak/>
        <w:t>(A = CH</w:t>
      </w:r>
      <w:r w:rsidR="00FF047F" w:rsidRPr="00952FEF">
        <w:rPr>
          <w:rFonts w:cs="Times New Roman"/>
          <w:vertAlign w:val="subscript"/>
        </w:rPr>
        <w:t>3</w:t>
      </w:r>
      <w:r w:rsidR="00FF047F" w:rsidRPr="00952FEF">
        <w:rPr>
          <w:rFonts w:cs="Times New Roman"/>
        </w:rPr>
        <w:t>(CH</w:t>
      </w:r>
      <w:r w:rsidR="00FF047F" w:rsidRPr="00952FEF">
        <w:rPr>
          <w:rFonts w:cs="Times New Roman"/>
          <w:vertAlign w:val="subscript"/>
        </w:rPr>
        <w:t>2</w:t>
      </w:r>
      <w:r w:rsidR="00FF047F" w:rsidRPr="00952FEF">
        <w:rPr>
          <w:rFonts w:cs="Times New Roman"/>
        </w:rPr>
        <w:t>)</w:t>
      </w:r>
      <w:r w:rsidR="00FF047F" w:rsidRPr="00952FEF">
        <w:rPr>
          <w:rFonts w:cs="Times New Roman"/>
          <w:vertAlign w:val="subscript"/>
        </w:rPr>
        <w:t>n</w:t>
      </w:r>
      <w:r w:rsidR="00FF047F" w:rsidRPr="00952FEF">
        <w:rPr>
          <w:rFonts w:cs="Times New Roman"/>
        </w:rPr>
        <w:t>NH</w:t>
      </w:r>
      <w:r w:rsidR="00FF047F" w:rsidRPr="00952FEF">
        <w:rPr>
          <w:rFonts w:cs="Times New Roman"/>
          <w:vertAlign w:val="subscript"/>
        </w:rPr>
        <w:t>3</w:t>
      </w:r>
      <w:r w:rsidR="00FF047F" w:rsidRPr="00952FEF">
        <w:rPr>
          <w:rFonts w:cs="Times New Roman"/>
          <w:vertAlign w:val="superscript"/>
        </w:rPr>
        <w:t>+</w:t>
      </w:r>
      <w:r w:rsidR="00FF047F" w:rsidRPr="00952FEF">
        <w:rPr>
          <w:rFonts w:cs="Times New Roman"/>
        </w:rPr>
        <w:t>, C</w:t>
      </w:r>
      <w:r w:rsidR="00FF047F" w:rsidRPr="00952FEF">
        <w:rPr>
          <w:rFonts w:cs="Times New Roman"/>
          <w:vertAlign w:val="subscript"/>
        </w:rPr>
        <w:t>6</w:t>
      </w:r>
      <w:r w:rsidR="00FF047F" w:rsidRPr="00952FEF">
        <w:rPr>
          <w:rFonts w:cs="Times New Roman"/>
        </w:rPr>
        <w:t>H</w:t>
      </w:r>
      <w:r w:rsidR="00FF047F" w:rsidRPr="00952FEF">
        <w:rPr>
          <w:rFonts w:cs="Times New Roman"/>
          <w:vertAlign w:val="subscript"/>
        </w:rPr>
        <w:t>5</w:t>
      </w:r>
      <w:r w:rsidR="00FF047F" w:rsidRPr="00952FEF">
        <w:rPr>
          <w:rFonts w:cs="Times New Roman"/>
        </w:rPr>
        <w:t>(CH</w:t>
      </w:r>
      <w:r w:rsidR="00FF047F" w:rsidRPr="00952FEF">
        <w:rPr>
          <w:rFonts w:cs="Times New Roman"/>
          <w:vertAlign w:val="subscript"/>
        </w:rPr>
        <w:t>2</w:t>
      </w:r>
      <w:r w:rsidR="00FF047F" w:rsidRPr="00952FEF">
        <w:rPr>
          <w:rFonts w:cs="Times New Roman"/>
        </w:rPr>
        <w:t>)</w:t>
      </w:r>
      <w:r w:rsidR="00FF047F" w:rsidRPr="00952FEF">
        <w:rPr>
          <w:rFonts w:cs="Times New Roman"/>
          <w:vertAlign w:val="subscript"/>
        </w:rPr>
        <w:t>n</w:t>
      </w:r>
      <w:r w:rsidR="00FF047F" w:rsidRPr="00952FEF">
        <w:rPr>
          <w:rFonts w:cs="Times New Roman"/>
        </w:rPr>
        <w:t>NH</w:t>
      </w:r>
      <w:r w:rsidR="00FF047F" w:rsidRPr="00952FEF">
        <w:rPr>
          <w:rFonts w:cs="Times New Roman"/>
          <w:vertAlign w:val="subscript"/>
        </w:rPr>
        <w:t>3</w:t>
      </w:r>
      <w:r w:rsidR="00FF047F" w:rsidRPr="00952FEF">
        <w:rPr>
          <w:rFonts w:cs="Times New Roman"/>
          <w:vertAlign w:val="superscript"/>
        </w:rPr>
        <w:t>+</w:t>
      </w:r>
      <w:r w:rsidR="00FF047F" w:rsidRPr="00952FEF">
        <w:rPr>
          <w:rFonts w:cs="Times New Roman"/>
        </w:rPr>
        <w:t>, B = Sn</w:t>
      </w:r>
      <w:r w:rsidR="00FF047F" w:rsidRPr="00952FEF">
        <w:rPr>
          <w:rFonts w:cs="Times New Roman"/>
          <w:vertAlign w:val="superscript"/>
        </w:rPr>
        <w:t>2+</w:t>
      </w:r>
      <w:r w:rsidR="00FF047F" w:rsidRPr="00952FEF">
        <w:rPr>
          <w:rFonts w:cs="Times New Roman"/>
        </w:rPr>
        <w:t>, Pb</w:t>
      </w:r>
      <w:r w:rsidR="00FF047F" w:rsidRPr="00952FEF">
        <w:rPr>
          <w:rFonts w:cs="Times New Roman"/>
          <w:vertAlign w:val="superscript"/>
        </w:rPr>
        <w:t>2+</w:t>
      </w:r>
      <w:r w:rsidR="00FF047F" w:rsidRPr="00952FEF">
        <w:rPr>
          <w:rFonts w:cs="Times New Roman"/>
        </w:rPr>
        <w:t>, X = Cl, Br, I), where the inorganic layers and the organic layers are alternatively stacked. These 2D perovskites improve the material stability because of the hydrophobic alkylamines, but the optoelectronic properties become less favorable as the large organic cation increases the exciton binding energy, lowering the efficiency</w:t>
      </w:r>
      <w:r w:rsidR="009D7DEF" w:rsidRPr="00952FEF">
        <w:rPr>
          <w:rFonts w:cs="Times New Roman"/>
        </w:rPr>
        <w:fldChar w:fldCharType="begin">
          <w:fldData xml:space="preserve">PEVuZE5vdGU+PENpdGU+PEF1dGhvcj5FbWE8L0F1dGhvcj48WWVhcj4yMDA4PC9ZZWFyPjxSZWNO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PEVuZE5vdGU+PENpdGU+PEF1dGhvcj5FbWE8L0F1dGhvcj48WWVhcj4yMDA4PC9ZZWFyPjxSZWNO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9D7DEF" w:rsidRPr="00952FEF">
        <w:rPr>
          <w:rFonts w:cs="Times New Roman"/>
        </w:rPr>
      </w:r>
      <w:r w:rsidR="009D7DEF" w:rsidRPr="00952FEF">
        <w:rPr>
          <w:rFonts w:cs="Times New Roman"/>
        </w:rPr>
        <w:fldChar w:fldCharType="separate"/>
      </w:r>
      <w:r w:rsidR="00C56DBD" w:rsidRPr="00952FEF">
        <w:rPr>
          <w:rFonts w:cs="Times New Roman"/>
          <w:noProof/>
          <w:vertAlign w:val="superscript"/>
        </w:rPr>
        <w:t>80, 81</w:t>
      </w:r>
      <w:r w:rsidR="009D7DEF" w:rsidRPr="00952FEF">
        <w:rPr>
          <w:rFonts w:cs="Times New Roman"/>
        </w:rPr>
        <w:fldChar w:fldCharType="end"/>
      </w:r>
      <w:r w:rsidR="00FF047F" w:rsidRPr="00952FEF">
        <w:rPr>
          <w:rFonts w:cs="Times New Roman"/>
        </w:rPr>
        <w:t xml:space="preserve">. One strategy to maintain this stability, but improve the optoelectronic properties is to synthesize mixed 2D and 3D perovskites. </w:t>
      </w:r>
      <w:r w:rsidR="00566D86" w:rsidRPr="00952FEF">
        <w:rPr>
          <w:rFonts w:cs="Times New Roman"/>
        </w:rPr>
        <w:t>For example, Tsai et al. recently fabricated a solar cell made with (BA)</w:t>
      </w:r>
      <w:r w:rsidR="00566D86" w:rsidRPr="00952FEF">
        <w:rPr>
          <w:rFonts w:cs="Times New Roman"/>
          <w:vertAlign w:val="subscript"/>
        </w:rPr>
        <w:t>2</w:t>
      </w:r>
      <w:r w:rsidR="00566D86" w:rsidRPr="00952FEF">
        <w:rPr>
          <w:rFonts w:cs="Times New Roman"/>
        </w:rPr>
        <w:t>(MA)</w:t>
      </w:r>
      <w:r w:rsidR="00566D86" w:rsidRPr="00952FEF">
        <w:rPr>
          <w:rFonts w:cs="Times New Roman"/>
          <w:vertAlign w:val="subscript"/>
        </w:rPr>
        <w:t>n-1</w:t>
      </w:r>
      <w:r w:rsidR="00566D86" w:rsidRPr="00952FEF">
        <w:rPr>
          <w:rFonts w:cs="Times New Roman"/>
        </w:rPr>
        <w:t>Pb</w:t>
      </w:r>
      <w:r w:rsidR="00566D86" w:rsidRPr="00952FEF">
        <w:rPr>
          <w:rFonts w:cs="Times New Roman"/>
          <w:vertAlign w:val="subscript"/>
        </w:rPr>
        <w:t>n</w:t>
      </w:r>
      <w:r w:rsidR="00566D86" w:rsidRPr="00952FEF">
        <w:rPr>
          <w:rFonts w:cs="Times New Roman"/>
        </w:rPr>
        <w:t>I</w:t>
      </w:r>
      <w:r w:rsidR="00566D86" w:rsidRPr="00952FEF">
        <w:rPr>
          <w:rFonts w:cs="Times New Roman"/>
          <w:vertAlign w:val="subscript"/>
        </w:rPr>
        <w:t>3n+1</w:t>
      </w:r>
      <w:r w:rsidR="00566D86" w:rsidRPr="00952FEF">
        <w:rPr>
          <w:rFonts w:cs="Times New Roman"/>
        </w:rPr>
        <w:t xml:space="preserve"> (n = 3,4) that had a remarkably high PCE of 12.51% </w:t>
      </w:r>
      <w:r w:rsidR="009D7DEF" w:rsidRPr="00952FEF">
        <w:rPr>
          <w:rFonts w:cs="Times New Roman"/>
        </w:rPr>
        <w:fldChar w:fldCharType="begin"/>
      </w:r>
      <w:r w:rsidR="00C56DBD" w:rsidRPr="00952FEF">
        <w:rPr>
          <w:rFonts w:cs="Times New Roman"/>
        </w:rPr>
        <w:instrText xml:space="preserve"> ADDIN EN.CITE &lt;EndNote&gt;&lt;Cite&gt;&lt;Author&gt;Tsai&lt;/Author&gt;&lt;Year&gt;2016&lt;/Year&gt;&lt;RecNum&gt;207&lt;/RecNum&gt;&lt;DisplayText&gt;&lt;style face="superscript"&gt;82&lt;/style&gt;&lt;/DisplayText&gt;&lt;record&gt;&lt;rec-number&gt;207&lt;/rec-number&gt;&lt;foreign-keys&gt;&lt;key app="EN" db-id="wtpvs2eacpevd8erfx1vse2mpftzttre9rts" timestamp="1636744319"&gt;207&lt;/key&gt;&lt;/foreign-keys&gt;&lt;ref-type name="Journal Article"&gt;17&lt;/ref-type&gt;&lt;contributors&gt;&lt;authors&gt;&lt;author&gt;Tsai, H.&lt;/author&gt;&lt;author&gt;Nie, W.&lt;/author&gt;&lt;author&gt;Blancon, J. C.&lt;/author&gt;&lt;author&gt;Stoumpos, C. C.&lt;/author&gt;&lt;author&gt;Asadpour, R.&lt;/author&gt;&lt;author&gt;Harutyunyan, B.&lt;/author&gt;&lt;author&gt;Neukirch, A. J.&lt;/author&gt;&lt;author&gt;Verduzco, R.&lt;/author&gt;&lt;author&gt;Crochet, J. J.&lt;/author&gt;&lt;author&gt;Tretiak, S.&lt;/author&gt;&lt;author&gt;Pedesseau, L.&lt;/author&gt;&lt;author&gt;Even, J.&lt;/author&gt;&lt;author&gt;Alam, M. A.&lt;/author&gt;&lt;author&gt;Gupta, G.&lt;/author&gt;&lt;author&gt;Lou, J.&lt;/author&gt;&lt;author&gt;Ajayan, P. M.&lt;/author&gt;&lt;author&gt;Bedzyk, M. J.&lt;/author&gt;&lt;author&gt;Kanatzidis, M. G.&lt;/author&gt;&lt;/authors&gt;&lt;/contributors&gt;&lt;titles&gt;&lt;title&gt;High-efficiency two-dimensional Ruddlesden-Popper perovskite solar cells&lt;/title&gt;&lt;secondary-title&gt;Nature&lt;/secondary-title&gt;&lt;/titles&gt;&lt;periodical&gt;&lt;full-title&gt;Nature&lt;/full-title&gt;&lt;/periodical&gt;&lt;pages&gt;312-6&lt;/pages&gt;&lt;volume&gt;536&lt;/volume&gt;&lt;number&gt;7616&lt;/number&gt;&lt;edition&gt;2016/07/08&lt;/edition&gt;&lt;dates&gt;&lt;year&gt;2016&lt;/year&gt;&lt;pub-dates&gt;&lt;date&gt;Aug 18&lt;/date&gt;&lt;/pub-dates&gt;&lt;/dates&gt;&lt;isbn&gt;1476-4687 (Electronic)&amp;#xD;0028-0836 (Linking)&lt;/isbn&gt;&lt;accession-num&gt;27383783&lt;/accession-num&gt;&lt;urls&gt;&lt;related-urls&gt;&lt;url&gt;https://www.ncbi.nlm.nih.gov/pubmed/27383783&lt;/url&gt;&lt;/related-urls&gt;&lt;/urls&gt;&lt;electronic-resource-num&gt;10.1038/nature18306&lt;/electronic-resource-num&gt;&lt;/record&gt;&lt;/Cite&gt;&lt;/EndNote&gt;</w:instrText>
      </w:r>
      <w:r w:rsidR="009D7DEF" w:rsidRPr="00952FEF">
        <w:rPr>
          <w:rFonts w:cs="Times New Roman"/>
        </w:rPr>
        <w:fldChar w:fldCharType="separate"/>
      </w:r>
      <w:r w:rsidR="00C56DBD" w:rsidRPr="00952FEF">
        <w:rPr>
          <w:rFonts w:cs="Times New Roman"/>
          <w:noProof/>
          <w:vertAlign w:val="superscript"/>
        </w:rPr>
        <w:t>82</w:t>
      </w:r>
      <w:r w:rsidR="009D7DEF" w:rsidRPr="00952FEF">
        <w:rPr>
          <w:rFonts w:cs="Times New Roman"/>
        </w:rPr>
        <w:fldChar w:fldCharType="end"/>
      </w:r>
      <w:r w:rsidR="00566D86" w:rsidRPr="00952FEF">
        <w:rPr>
          <w:rFonts w:cs="Times New Roman"/>
        </w:rPr>
        <w:t xml:space="preserve">, which is drastically higher than other 2D perovskites (&lt; 5%). </w:t>
      </w:r>
    </w:p>
    <w:p w14:paraId="5451B04F" w14:textId="0C5F3134" w:rsidR="00F20B0E" w:rsidRPr="00952FEF" w:rsidRDefault="00566D86" w:rsidP="00092429">
      <w:pPr>
        <w:rPr>
          <w:rFonts w:cs="Times New Roman"/>
        </w:rPr>
      </w:pPr>
      <w:r w:rsidRPr="00952FEF">
        <w:rPr>
          <w:rFonts w:cs="Times New Roman"/>
        </w:rPr>
        <w:tab/>
      </w:r>
      <w:r w:rsidR="000E6DB9" w:rsidRPr="00952FEF">
        <w:rPr>
          <w:rFonts w:cs="Times New Roman"/>
        </w:rPr>
        <w:t xml:space="preserve">Overall, A-site substitutional allows for improved material stability and tunable material dimensionality. </w:t>
      </w:r>
      <w:r w:rsidRPr="00952FEF">
        <w:rPr>
          <w:rFonts w:cs="Times New Roman"/>
        </w:rPr>
        <w:t xml:space="preserve"> </w:t>
      </w:r>
    </w:p>
    <w:p w14:paraId="11055E04" w14:textId="4600A629" w:rsidR="00092429" w:rsidRPr="00952FEF" w:rsidRDefault="00092429" w:rsidP="00092429">
      <w:pPr>
        <w:pStyle w:val="Heading4"/>
        <w:rPr>
          <w:rFonts w:ascii="Times New Roman" w:hAnsi="Times New Roman" w:cs="Times New Roman"/>
        </w:rPr>
      </w:pPr>
      <w:r w:rsidRPr="00952FEF">
        <w:rPr>
          <w:rFonts w:ascii="Times New Roman" w:hAnsi="Times New Roman" w:cs="Times New Roman"/>
        </w:rPr>
        <w:t xml:space="preserve"> B-site Substitution </w:t>
      </w:r>
    </w:p>
    <w:p w14:paraId="6B5E1FCA" w14:textId="3E601D9B" w:rsidR="00566D86" w:rsidRPr="00952FEF" w:rsidRDefault="00191AF8" w:rsidP="00092429">
      <w:pPr>
        <w:rPr>
          <w:rFonts w:cs="Times New Roman"/>
        </w:rPr>
      </w:pPr>
      <w:r w:rsidRPr="00952FEF">
        <w:rPr>
          <w:rFonts w:cs="Times New Roman"/>
        </w:rPr>
        <w:t xml:space="preserve">Many have focused on replacing the toxic lead element at the B-site </w:t>
      </w:r>
      <w:r w:rsidR="00614E6D" w:rsidRPr="00952FEF">
        <w:rPr>
          <w:rFonts w:cs="Times New Roman"/>
        </w:rPr>
        <w:t>with other divalent cations, such as Sr, Sb, Bi, and Ge. However, replacing lead with these different metals and maintaining the excellent optoelectronic properties is not easy. For example, it was predicted that MASrI</w:t>
      </w:r>
      <w:r w:rsidR="00614E6D" w:rsidRPr="00952FEF">
        <w:rPr>
          <w:rFonts w:cs="Times New Roman"/>
          <w:vertAlign w:val="subscript"/>
        </w:rPr>
        <w:t>3</w:t>
      </w:r>
      <w:r w:rsidR="00614E6D" w:rsidRPr="00952FEF">
        <w:rPr>
          <w:rFonts w:cs="Times New Roman"/>
        </w:rPr>
        <w:t xml:space="preserve"> would have excellent phase stability, but its bandgap is roughly 3.6 eV, too large for solar cell applications</w:t>
      </w:r>
      <w:r w:rsidR="00C0010E" w:rsidRPr="00952FEF">
        <w:rPr>
          <w:rFonts w:cs="Times New Roman"/>
        </w:rPr>
        <w:fldChar w:fldCharType="begin"/>
      </w:r>
      <w:r w:rsidR="00C56DBD" w:rsidRPr="00952FEF">
        <w:rPr>
          <w:rFonts w:cs="Times New Roman"/>
        </w:rPr>
        <w:instrText xml:space="preserve"> ADDIN EN.CITE &lt;EndNote&gt;&lt;Cite&gt;&lt;Author&gt;Jacobsson&lt;/Author&gt;&lt;Year&gt;2015&lt;/Year&gt;&lt;RecNum&gt;208&lt;/RecNum&gt;&lt;DisplayText&gt;&lt;style face="superscript"&gt;83&lt;/style&gt;&lt;/DisplayText&gt;&lt;record&gt;&lt;rec-number&gt;208&lt;/rec-number&gt;&lt;foreign-keys&gt;&lt;key app="EN" db-id="wtpvs2eacpevd8erfx1vse2mpftzttre9rts" timestamp="1636744399"&gt;208&lt;/key&gt;&lt;/foreign-keys&gt;&lt;ref-type name="Journal Article"&gt;17&lt;/ref-type&gt;&lt;contributors&gt;&lt;authors&gt;&lt;author&gt;Jacobsson, T. Jesper&lt;/author&gt;&lt;author&gt;Pazoki, Meysam&lt;/author&gt;&lt;author&gt;Hagfeldt, Anders&lt;/author&gt;&lt;author&gt;Edvinsson, Tomas&lt;/author&gt;&lt;/authors&gt;&lt;/contributors&gt;&lt;titles&gt;&lt;title&gt;Goldschmidt’s Rules and Strontium Replacement in Lead Halogen Perovskite Solar Cells: Theory and Preliminary Experiments on CH3NH3SrI3&lt;/title&gt;&lt;secondary-title&gt;The Journal of Physical Chemistry C&lt;/secondary-title&gt;&lt;/titles&gt;&lt;periodical&gt;&lt;full-title&gt;The Journal of Physical Chemistry C&lt;/full-title&gt;&lt;/periodical&gt;&lt;pages&gt;25673-25683&lt;/pages&gt;&lt;volume&gt;119&lt;/volume&gt;&lt;number&gt;46&lt;/number&gt;&lt;section&gt;25673&lt;/section&gt;&lt;dates&gt;&lt;year&gt;2015&lt;/year&gt;&lt;/dates&gt;&lt;isbn&gt;1932-7447&amp;#xD;1932-7455&lt;/isbn&gt;&lt;urls&gt;&lt;/urls&gt;&lt;electronic-resource-num&gt;10.1021/acs.jpcc.5b06436&lt;/electronic-resource-num&gt;&lt;/record&gt;&lt;/Cite&gt;&lt;/EndNote&gt;</w:instrText>
      </w:r>
      <w:r w:rsidR="00C0010E" w:rsidRPr="00952FEF">
        <w:rPr>
          <w:rFonts w:cs="Times New Roman"/>
        </w:rPr>
        <w:fldChar w:fldCharType="separate"/>
      </w:r>
      <w:r w:rsidR="00C56DBD" w:rsidRPr="00952FEF">
        <w:rPr>
          <w:rFonts w:cs="Times New Roman"/>
          <w:noProof/>
          <w:vertAlign w:val="superscript"/>
        </w:rPr>
        <w:t>83</w:t>
      </w:r>
      <w:r w:rsidR="00C0010E" w:rsidRPr="00952FEF">
        <w:rPr>
          <w:rFonts w:cs="Times New Roman"/>
        </w:rPr>
        <w:fldChar w:fldCharType="end"/>
      </w:r>
      <w:r w:rsidR="00614E6D" w:rsidRPr="00952FEF">
        <w:rPr>
          <w:rFonts w:cs="Times New Roman"/>
        </w:rPr>
        <w:t>. Conversely, the bandgap of Ge-based perovskites can be tuned from 1.6 to 3.1 eV, making it suitable for solar cell applications; however, the efficiency of these devices has a low PCE of roughly 3.2%</w:t>
      </w:r>
      <w:r w:rsidR="00C0010E" w:rsidRPr="00952FEF">
        <w:rPr>
          <w:rFonts w:cs="Times New Roman"/>
        </w:rPr>
        <w:fldChar w:fldCharType="begin"/>
      </w:r>
      <w:r w:rsidR="00C56DBD" w:rsidRPr="00952FEF">
        <w:rPr>
          <w:rFonts w:cs="Times New Roman"/>
        </w:rPr>
        <w:instrText xml:space="preserve"> ADDIN EN.CITE &lt;EndNote&gt;&lt;Cite&gt;&lt;Author&gt;Navas&lt;/Author&gt;&lt;Year&gt;2015&lt;/Year&gt;&lt;RecNum&gt;210&lt;/RecNum&gt;&lt;DisplayText&gt;&lt;style face="superscript"&gt;84&lt;/style&gt;&lt;/DisplayText&gt;&lt;record&gt;&lt;rec-number&gt;210&lt;/rec-number&gt;&lt;foreign-keys&gt;&lt;key app="EN" db-id="wtpvs2eacpevd8erfx1vse2mpftzttre9rts" timestamp="1636744496"&gt;210&lt;/key&gt;&lt;/foreign-keys&gt;&lt;ref-type name="Journal Article"&gt;17&lt;/ref-type&gt;&lt;contributors&gt;&lt;authors&gt;&lt;author&gt;Navas, J.&lt;/author&gt;&lt;author&gt;Sanchez-Coronilla, A.&lt;/author&gt;&lt;author&gt;Gallardo, J. J.&lt;/author&gt;&lt;author&gt;Hernandez, N. C.&lt;/author&gt;&lt;author&gt;Pinero, J. C.&lt;/author&gt;&lt;author&gt;Alcantara, R.&lt;/author&gt;&lt;author&gt;Fernandez-Lorenzo, C.&lt;/author&gt;&lt;author&gt;De los Santos, D. M.&lt;/author&gt;&lt;author&gt;Aguilar, T.&lt;/author&gt;&lt;author&gt;Martin-Calleja, J.&lt;/author&gt;&lt;/authors&gt;&lt;/contributors&gt;&lt;auth-address&gt;Departamento de Quimica Fisica, Facultad de Ciencias, Universidad de Cadiz, E-11510 Puerto Real (Cadiz), Spain. javier.navas@uca.es.&lt;/auth-address&gt;&lt;titles&gt;&lt;title&gt;New insights into organic-inorganic hybrid perovskite CH(3)NH(3)PbI(3) nanoparticles. An experimental and theoretical study of doping in Pb(2)(+) sites with Sn(2)(+), Sr(2)(+), Cd(2)(+) and Ca(2)(+)&lt;/title&gt;&lt;secondary-title&gt;Nanoscale&lt;/secondary-title&gt;&lt;/titles&gt;&lt;periodical&gt;&lt;full-title&gt;Nanoscale&lt;/full-title&gt;&lt;/periodical&gt;&lt;pages&gt;6216-29&lt;/pages&gt;&lt;volume&gt;7&lt;/volume&gt;&lt;number&gt;14&lt;/number&gt;&lt;edition&gt;2015/03/18&lt;/edition&gt;&lt;dates&gt;&lt;year&gt;2015&lt;/year&gt;&lt;pub-dates&gt;&lt;date&gt;Apr 14&lt;/date&gt;&lt;/pub-dates&gt;&lt;/dates&gt;&lt;isbn&gt;2040-3372 (Electronic)&amp;#xD;2040-3364 (Linking)&lt;/isbn&gt;&lt;accession-num&gt;25779372&lt;/accession-num&gt;&lt;urls&gt;&lt;related-urls&gt;&lt;url&gt;https://www.ncbi.nlm.nih.gov/pubmed/25779372&lt;/url&gt;&lt;/related-urls&gt;&lt;/urls&gt;&lt;electronic-resource-num&gt;10.1039/c5nr00041f&lt;/electronic-resource-num&gt;&lt;/record&gt;&lt;/Cite&gt;&lt;/EndNote&gt;</w:instrText>
      </w:r>
      <w:r w:rsidR="00C0010E" w:rsidRPr="00952FEF">
        <w:rPr>
          <w:rFonts w:cs="Times New Roman"/>
        </w:rPr>
        <w:fldChar w:fldCharType="separate"/>
      </w:r>
      <w:r w:rsidR="00C56DBD" w:rsidRPr="00952FEF">
        <w:rPr>
          <w:rFonts w:cs="Times New Roman"/>
          <w:noProof/>
          <w:vertAlign w:val="superscript"/>
        </w:rPr>
        <w:t>84</w:t>
      </w:r>
      <w:r w:rsidR="00C0010E" w:rsidRPr="00952FEF">
        <w:rPr>
          <w:rFonts w:cs="Times New Roman"/>
        </w:rPr>
        <w:fldChar w:fldCharType="end"/>
      </w:r>
      <w:r w:rsidR="00614E6D" w:rsidRPr="00952FEF">
        <w:rPr>
          <w:rFonts w:cs="Times New Roman"/>
        </w:rPr>
        <w:t xml:space="preserve">.  </w:t>
      </w:r>
      <w:r w:rsidR="00555887" w:rsidRPr="00952FEF">
        <w:rPr>
          <w:rFonts w:cs="Times New Roman"/>
        </w:rPr>
        <w:t>Thus, most of the effort has focused on lead-free perovskites revolves around tin as these perovskites have demonstrated excellent electrical properties</w:t>
      </w:r>
      <w:r w:rsidR="00C0010E" w:rsidRPr="00952FEF">
        <w:rPr>
          <w:rFonts w:cs="Times New Roman"/>
        </w:rPr>
        <w:fldChar w:fldCharType="begin"/>
      </w:r>
      <w:r w:rsidR="00C56DBD" w:rsidRPr="00952FEF">
        <w:rPr>
          <w:rFonts w:cs="Times New Roman"/>
        </w:rPr>
        <w:instrText xml:space="preserve"> ADDIN EN.CITE &lt;EndNote&gt;&lt;Cite&gt;&lt;Author&gt;Feng&lt;/Author&gt;&lt;Year&gt;2014&lt;/Year&gt;&lt;RecNum&gt;211&lt;/RecNum&gt;&lt;DisplayText&gt;&lt;style face="superscript"&gt;85&lt;/style&gt;&lt;/DisplayText&gt;&lt;record&gt;&lt;rec-number&gt;211&lt;/rec-number&gt;&lt;foreign-keys&gt;&lt;key app="EN" db-id="wtpvs2eacpevd8erfx1vse2mpftzttre9rts" timestamp="1636744557"&gt;211&lt;/key&gt;&lt;/foreign-keys&gt;&lt;ref-type name="Journal Article"&gt;17&lt;/ref-type&gt;&lt;contributors&gt;&lt;authors&gt;&lt;author&gt;Feng, Jing&lt;/author&gt;&lt;/authors&gt;&lt;/contributors&gt;&lt;titles&gt;&lt;title&gt;Mechanical properties of hybrid organic-inorganic CH3NH3BX3 (B = Sn, Pb; X = Br, I) perovskites for solar cell absorbers&lt;/title&gt;&lt;secondary-title&gt;APL Materials&lt;/secondary-title&gt;&lt;/titles&gt;&lt;periodical&gt;&lt;full-title&gt;APL Materials&lt;/full-title&gt;&lt;/periodical&gt;&lt;volume&gt;2&lt;/volume&gt;&lt;number&gt;8&lt;/number&gt;&lt;section&gt;081801&lt;/section&gt;&lt;dates&gt;&lt;year&gt;2014&lt;/year&gt;&lt;/dates&gt;&lt;isbn&gt;2166-532X&lt;/isbn&gt;&lt;urls&gt;&lt;/urls&gt;&lt;electronic-resource-num&gt;10.1063/1.4885256&lt;/electronic-resource-num&gt;&lt;/record&gt;&lt;/Cite&gt;&lt;/EndNote&gt;</w:instrText>
      </w:r>
      <w:r w:rsidR="00C0010E" w:rsidRPr="00952FEF">
        <w:rPr>
          <w:rFonts w:cs="Times New Roman"/>
        </w:rPr>
        <w:fldChar w:fldCharType="separate"/>
      </w:r>
      <w:r w:rsidR="00C56DBD" w:rsidRPr="00952FEF">
        <w:rPr>
          <w:rFonts w:cs="Times New Roman"/>
          <w:noProof/>
          <w:vertAlign w:val="superscript"/>
        </w:rPr>
        <w:t>85</w:t>
      </w:r>
      <w:r w:rsidR="00C0010E" w:rsidRPr="00952FEF">
        <w:rPr>
          <w:rFonts w:cs="Times New Roman"/>
        </w:rPr>
        <w:fldChar w:fldCharType="end"/>
      </w:r>
      <w:r w:rsidR="00555887" w:rsidRPr="00952FEF">
        <w:rPr>
          <w:rFonts w:cs="Times New Roman"/>
        </w:rPr>
        <w:t>. However, Sn</w:t>
      </w:r>
      <w:r w:rsidR="00555887" w:rsidRPr="00952FEF">
        <w:rPr>
          <w:rFonts w:cs="Times New Roman"/>
          <w:vertAlign w:val="superscript"/>
        </w:rPr>
        <w:t>2+</w:t>
      </w:r>
      <w:r w:rsidR="00555887" w:rsidRPr="00952FEF">
        <w:rPr>
          <w:rFonts w:cs="Times New Roman"/>
        </w:rPr>
        <w:t xml:space="preserve"> is less stable in the presence of oxygen</w:t>
      </w:r>
      <w:r w:rsidR="00C0010E" w:rsidRPr="00952FEF">
        <w:rPr>
          <w:rFonts w:cs="Times New Roman"/>
        </w:rPr>
        <w:fldChar w:fldCharType="begin"/>
      </w:r>
      <w:r w:rsidR="00C56DBD" w:rsidRPr="00952FEF">
        <w:rPr>
          <w:rFonts w:cs="Times New Roman"/>
        </w:rPr>
        <w:instrText xml:space="preserve"> ADDIN EN.CITE &lt;EndNote&gt;&lt;Cite&gt;&lt;Author&gt;Liu&lt;/Author&gt;&lt;Year&gt;2018&lt;/Year&gt;&lt;RecNum&gt;213&lt;/RecNum&gt;&lt;DisplayText&gt;&lt;style face="superscript"&gt;86&lt;/style&gt;&lt;/DisplayText&gt;&lt;record&gt;&lt;rec-number&gt;213&lt;/rec-number&gt;&lt;foreign-keys&gt;&lt;key app="EN" db-id="wtpvs2eacpevd8erfx1vse2mpftzttre9rts" timestamp="1636744640"&gt;213&lt;/key&gt;&lt;/foreign-keys&gt;&lt;ref-type name="Journal Article"&gt;17&lt;/ref-type&gt;&lt;contributors&gt;&lt;authors&gt;&lt;author&gt;Liu, Chong&lt;/author&gt;&lt;author&gt;Li, Wenzhe&lt;/author&gt;&lt;author&gt;Fan, Jiandong&lt;/author&gt;&lt;author&gt;Mai, Yaohua&lt;/author&gt;&lt;/authors&gt;&lt;/contributors&gt;&lt;titles&gt;&lt;title&gt;A brief review on the lead element substitution in perovskite solar cells&lt;/title&gt;&lt;secondary-title&gt;Journal of Energy Chemistry&lt;/secondary-title&gt;&lt;/titles&gt;&lt;periodical&gt;&lt;full-title&gt;Journal of Energy Chemistry&lt;/full-title&gt;&lt;/periodical&gt;&lt;pages&gt;1054-1066&lt;/pages&gt;&lt;volume&gt;27&lt;/volume&gt;&lt;number&gt;4&lt;/number&gt;&lt;section&gt;1054&lt;/section&gt;&lt;dates&gt;&lt;year&gt;2018&lt;/year&gt;&lt;/dates&gt;&lt;isbn&gt;20954956&lt;/isbn&gt;&lt;urls&gt;&lt;/urls&gt;&lt;electronic-resource-num&gt;10.1016/j.jechem.2017.10.028&lt;/electronic-resource-num&gt;&lt;/record&gt;&lt;/Cite&gt;&lt;/EndNote&gt;</w:instrText>
      </w:r>
      <w:r w:rsidR="00C0010E" w:rsidRPr="00952FEF">
        <w:rPr>
          <w:rFonts w:cs="Times New Roman"/>
        </w:rPr>
        <w:fldChar w:fldCharType="separate"/>
      </w:r>
      <w:r w:rsidR="00C56DBD" w:rsidRPr="00952FEF">
        <w:rPr>
          <w:rFonts w:cs="Times New Roman"/>
          <w:noProof/>
          <w:vertAlign w:val="superscript"/>
        </w:rPr>
        <w:t>86</w:t>
      </w:r>
      <w:r w:rsidR="00C0010E" w:rsidRPr="00952FEF">
        <w:rPr>
          <w:rFonts w:cs="Times New Roman"/>
        </w:rPr>
        <w:fldChar w:fldCharType="end"/>
      </w:r>
      <w:r w:rsidR="00555887" w:rsidRPr="00952FEF">
        <w:rPr>
          <w:rFonts w:cs="Times New Roman"/>
        </w:rPr>
        <w:t xml:space="preserve"> and can easily oxidize into Sn</w:t>
      </w:r>
      <w:r w:rsidR="00555887" w:rsidRPr="00952FEF">
        <w:rPr>
          <w:rFonts w:cs="Times New Roman"/>
          <w:vertAlign w:val="superscript"/>
        </w:rPr>
        <w:t>2+</w:t>
      </w:r>
      <w:r w:rsidR="00555887" w:rsidRPr="00952FEF">
        <w:rPr>
          <w:rFonts w:cs="Times New Roman"/>
        </w:rPr>
        <w:t xml:space="preserve">, thereby degrading the perovskite structure. </w:t>
      </w:r>
    </w:p>
    <w:p w14:paraId="7A13038B" w14:textId="708CBDAB" w:rsidR="00092429" w:rsidRPr="00952FEF" w:rsidRDefault="00092429" w:rsidP="00092429">
      <w:pPr>
        <w:pStyle w:val="Heading4"/>
        <w:rPr>
          <w:rFonts w:ascii="Times New Roman" w:hAnsi="Times New Roman" w:cs="Times New Roman"/>
        </w:rPr>
      </w:pPr>
      <w:r w:rsidRPr="00952FEF">
        <w:rPr>
          <w:rFonts w:ascii="Times New Roman" w:hAnsi="Times New Roman" w:cs="Times New Roman"/>
        </w:rPr>
        <w:t xml:space="preserve"> X-site Substitution </w:t>
      </w:r>
    </w:p>
    <w:p w14:paraId="77052C72" w14:textId="3A82570D" w:rsidR="000E6DB9" w:rsidRPr="00952FEF" w:rsidRDefault="00555887" w:rsidP="009D703C">
      <w:pPr>
        <w:rPr>
          <w:rFonts w:cs="Times New Roman"/>
        </w:rPr>
      </w:pPr>
      <w:r w:rsidRPr="00952FEF">
        <w:rPr>
          <w:rFonts w:cs="Times New Roman"/>
        </w:rPr>
        <w:t xml:space="preserve">As mentioned previously in the </w:t>
      </w:r>
      <w:r w:rsidRPr="00952FEF">
        <w:rPr>
          <w:rFonts w:cs="Times New Roman"/>
          <w:b/>
          <w:bCs/>
        </w:rPr>
        <w:fldChar w:fldCharType="begin"/>
      </w:r>
      <w:r w:rsidRPr="00952FEF">
        <w:rPr>
          <w:rFonts w:cs="Times New Roman"/>
          <w:b/>
          <w:bCs/>
        </w:rPr>
        <w:instrText xml:space="preserve"> REF _Ref87224213 \h  \* MERGEFORMAT </w:instrText>
      </w:r>
      <w:r w:rsidRPr="00952FEF">
        <w:rPr>
          <w:rFonts w:cs="Times New Roman"/>
          <w:b/>
          <w:bCs/>
        </w:rPr>
      </w:r>
      <w:r w:rsidRPr="00952FEF">
        <w:rPr>
          <w:rFonts w:cs="Times New Roman"/>
          <w:b/>
          <w:bCs/>
        </w:rPr>
        <w:fldChar w:fldCharType="separate"/>
      </w:r>
      <w:r w:rsidR="00881BE8" w:rsidRPr="00881BE8">
        <w:rPr>
          <w:rFonts w:cs="Times New Roman"/>
          <w:b/>
          <w:bCs/>
        </w:rPr>
        <w:t>Optical Properties</w:t>
      </w:r>
      <w:r w:rsidRPr="00952FEF">
        <w:rPr>
          <w:rFonts w:cs="Times New Roman"/>
          <w:b/>
          <w:bCs/>
        </w:rPr>
        <w:fldChar w:fldCharType="end"/>
      </w:r>
      <w:r w:rsidRPr="00952FEF">
        <w:rPr>
          <w:rFonts w:cs="Times New Roman"/>
          <w:b/>
          <w:bCs/>
        </w:rPr>
        <w:t xml:space="preserve"> </w:t>
      </w:r>
      <w:r w:rsidRPr="00952FEF">
        <w:rPr>
          <w:rFonts w:cs="Times New Roman"/>
        </w:rPr>
        <w:t>section, the bandgap of the perovskites can be tuned by changing the anion from iodide to bromide to chloride</w:t>
      </w:r>
      <w:r w:rsidR="00C0010E" w:rsidRPr="00952FEF">
        <w:rPr>
          <w:rFonts w:cs="Times New Roman"/>
        </w:rPr>
        <w:fldChar w:fldCharType="begin"/>
      </w:r>
      <w:r w:rsidR="00C56DBD" w:rsidRPr="00952FEF">
        <w:rPr>
          <w:rFonts w:cs="Times New Roman"/>
        </w:rPr>
        <w:instrText xml:space="preserve"> ADDIN EN.CITE &lt;EndNote&gt;&lt;Cite&gt;&lt;Author&gt;Fang&lt;/Author&gt;&lt;Year&gt;2015&lt;/Year&gt;&lt;RecNum&gt;214&lt;/RecNum&gt;&lt;DisplayText&gt;&lt;style face="superscript"&gt;87&lt;/style&gt;&lt;/DisplayText&gt;&lt;record&gt;&lt;rec-number&gt;214&lt;/rec-number&gt;&lt;foreign-keys&gt;&lt;key app="EN" db-id="wtpvs2eacpevd8erfx1vse2mpftzttre9rts" timestamp="1636744758"&gt;214&lt;/key&gt;&lt;/foreign-keys&gt;&lt;ref-type name="Journal Article"&gt;17&lt;/ref-type&gt;&lt;contributors&gt;&lt;authors&gt;&lt;author&gt;Fang, Yanjun&lt;/author&gt;&lt;author&gt;Dong, Qingfeng&lt;/author&gt;&lt;author&gt;Shao, Yuchuan&lt;/author&gt;&lt;author&gt;Yuan, Yongbo&lt;/author&gt;&lt;author&gt;Huang, Jinsong&lt;/author&gt;&lt;/authors&gt;&lt;/contributors&gt;&lt;titles&gt;&lt;title&gt;Highly narrowband perovskite single-crystal photodetectors enabled by surface-charge recombination&lt;/title&gt;&lt;secondary-title&gt;Nature Photonics&lt;/secondary-title&gt;&lt;/titles&gt;&lt;periodical&gt;&lt;full-title&gt;Nature Photonics&lt;/full-title&gt;&lt;/periodical&gt;&lt;pages&gt;679-686&lt;/pages&gt;&lt;volume&gt;9&lt;/volume&gt;&lt;number&gt;10&lt;/number&gt;&lt;section&gt;679&lt;/section&gt;&lt;dates&gt;&lt;year&gt;2015&lt;/year&gt;&lt;/dates&gt;&lt;isbn&gt;1749-4885&amp;#xD;1749-4893&lt;/isbn&gt;&lt;urls&gt;&lt;/urls&gt;&lt;electronic-resource-num&gt;10.1038/nphoton.2015.156&lt;/electronic-resource-num&gt;&lt;/record&gt;&lt;/Cite&gt;&lt;/EndNote&gt;</w:instrText>
      </w:r>
      <w:r w:rsidR="00C0010E" w:rsidRPr="00952FEF">
        <w:rPr>
          <w:rFonts w:cs="Times New Roman"/>
        </w:rPr>
        <w:fldChar w:fldCharType="separate"/>
      </w:r>
      <w:r w:rsidR="00C56DBD" w:rsidRPr="00952FEF">
        <w:rPr>
          <w:rFonts w:cs="Times New Roman"/>
          <w:noProof/>
          <w:vertAlign w:val="superscript"/>
        </w:rPr>
        <w:t>87</w:t>
      </w:r>
      <w:r w:rsidR="00C0010E" w:rsidRPr="00952FEF">
        <w:rPr>
          <w:rFonts w:cs="Times New Roman"/>
        </w:rPr>
        <w:fldChar w:fldCharType="end"/>
      </w:r>
      <w:r w:rsidRPr="00952FEF">
        <w:rPr>
          <w:rFonts w:cs="Times New Roman"/>
        </w:rPr>
        <w:t xml:space="preserve">. </w:t>
      </w:r>
      <w:r w:rsidR="009D703C" w:rsidRPr="00952FEF">
        <w:rPr>
          <w:rFonts w:cs="Times New Roman"/>
        </w:rPr>
        <w:t xml:space="preserve">It has also been shown that the replacement of iodide with bromide leads to better stability </w:t>
      </w:r>
      <w:r w:rsidR="000E6DB9" w:rsidRPr="00952FEF">
        <w:rPr>
          <w:rFonts w:cs="Times New Roman"/>
        </w:rPr>
        <w:t>under ambient conditions</w:t>
      </w:r>
      <w:r w:rsidR="000E6DB9" w:rsidRPr="00952FEF">
        <w:rPr>
          <w:rFonts w:cs="Times New Roman"/>
          <w:vertAlign w:val="subscript"/>
        </w:rPr>
        <w:fldChar w:fldCharType="begin">
          <w:fldData xml:space="preserve">PEVuZE5vdGU+PENpdGU+PEF1dGhvcj5Beml6PC9BdXRob3I+PFllYXI+MjAxOTwvWWVhcj48UmVj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</w:fldData>
        </w:fldChar>
      </w:r>
      <w:r w:rsidR="00C56DBD" w:rsidRPr="00952FEF">
        <w:rPr>
          <w:rFonts w:cs="Times New Roman"/>
          <w:vertAlign w:val="subscript"/>
        </w:rPr>
        <w:instrText xml:space="preserve"> ADDIN EN.CITE </w:instrText>
      </w:r>
      <w:r w:rsidR="00C56DBD" w:rsidRPr="00952FEF">
        <w:rPr>
          <w:rFonts w:cs="Times New Roman"/>
          <w:vertAlign w:val="subscript"/>
        </w:rPr>
        <w:fldChar w:fldCharType="begin">
          <w:fldData xml:space="preserve">PEVuZE5vdGU+PENpdGU+PEF1dGhvcj5Beml6PC9BdXRob3I+PFllYXI+MjAxOTwvWWVhcj48UmVj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</w:fldData>
        </w:fldChar>
      </w:r>
      <w:r w:rsidR="00C56DBD" w:rsidRPr="00952FEF">
        <w:rPr>
          <w:rFonts w:cs="Times New Roman"/>
          <w:vertAlign w:val="subscript"/>
        </w:rPr>
        <w:instrText xml:space="preserve"> ADDIN EN.CITE.DATA </w:instrText>
      </w:r>
      <w:r w:rsidR="00C56DBD" w:rsidRPr="00952FEF">
        <w:rPr>
          <w:rFonts w:cs="Times New Roman"/>
          <w:vertAlign w:val="subscript"/>
        </w:rPr>
      </w:r>
      <w:r w:rsidR="00C56DBD" w:rsidRPr="00952FEF">
        <w:rPr>
          <w:rFonts w:cs="Times New Roman"/>
          <w:vertAlign w:val="subscript"/>
        </w:rPr>
        <w:fldChar w:fldCharType="end"/>
      </w:r>
      <w:r w:rsidR="000E6DB9" w:rsidRPr="00952FEF">
        <w:rPr>
          <w:rFonts w:cs="Times New Roman"/>
          <w:vertAlign w:val="subscript"/>
        </w:rPr>
      </w:r>
      <w:r w:rsidR="000E6DB9" w:rsidRPr="00952FEF">
        <w:rPr>
          <w:rFonts w:cs="Times New Roman"/>
          <w:vertAlign w:val="subscript"/>
        </w:rPr>
        <w:fldChar w:fldCharType="separate"/>
      </w:r>
      <w:r w:rsidR="00C56DBD" w:rsidRPr="00952FEF">
        <w:rPr>
          <w:rFonts w:cs="Times New Roman"/>
          <w:noProof/>
          <w:vertAlign w:val="superscript"/>
        </w:rPr>
        <w:t>88, 89</w:t>
      </w:r>
      <w:r w:rsidR="000E6DB9" w:rsidRPr="00952FEF">
        <w:rPr>
          <w:rFonts w:cs="Times New Roman"/>
          <w:vertAlign w:val="subscript"/>
        </w:rPr>
        <w:fldChar w:fldCharType="end"/>
      </w:r>
      <w:r w:rsidR="000E6DB9" w:rsidRPr="00952FEF">
        <w:rPr>
          <w:rFonts w:cs="Times New Roman"/>
        </w:rPr>
        <w:t>. Several decomposition pathways proposed for the MAPbI</w:t>
      </w:r>
      <w:r w:rsidR="000E6DB9" w:rsidRPr="00952FEF">
        <w:rPr>
          <w:rFonts w:cs="Times New Roman"/>
          <w:vertAlign w:val="subscript"/>
        </w:rPr>
        <w:t>3</w:t>
      </w:r>
      <w:r w:rsidR="000E6DB9" w:rsidRPr="00952FEF">
        <w:rPr>
          <w:rFonts w:cs="Times New Roman"/>
        </w:rPr>
        <w:t xml:space="preserve"> also occur with MAPbBr</w:t>
      </w:r>
      <w:r w:rsidR="000E6DB9" w:rsidRPr="00952FEF">
        <w:rPr>
          <w:rFonts w:cs="Times New Roman"/>
          <w:vertAlign w:val="subscript"/>
        </w:rPr>
        <w:t>3</w:t>
      </w:r>
      <w:r w:rsidR="000E6DB9" w:rsidRPr="00952FEF">
        <w:rPr>
          <w:rFonts w:cs="Times New Roman"/>
        </w:rPr>
        <w:t>; however, energetically, it is more favorable for MAPbBr</w:t>
      </w:r>
      <w:r w:rsidR="000E6DB9" w:rsidRPr="00952FEF">
        <w:rPr>
          <w:rFonts w:cs="Times New Roman"/>
          <w:vertAlign w:val="subscript"/>
        </w:rPr>
        <w:t>3</w:t>
      </w:r>
      <w:r w:rsidR="000E6DB9" w:rsidRPr="00952FEF">
        <w:rPr>
          <w:rFonts w:cs="Times New Roman"/>
        </w:rPr>
        <w:t xml:space="preserve"> to undergo the reversible reaction </w:t>
      </w:r>
      <w:r w:rsidR="00C0010E" w:rsidRPr="00952FEF">
        <w:rPr>
          <w:rFonts w:cs="Times New Roman"/>
        </w:rPr>
        <w:fldChar w:fldCharType="begin"/>
      </w:r>
      <w:r w:rsidR="00C0010E" w:rsidRPr="00952FEF">
        <w:rPr>
          <w:rFonts w:cs="Times New Roman"/>
        </w:rPr>
        <w:instrText xml:space="preserve"> REF _Ref86760728 \h </w:instrText>
      </w:r>
      <w:r w:rsidR="00952FEF">
        <w:rPr>
          <w:rFonts w:cs="Times New Roman"/>
        </w:rPr>
        <w:instrText xml:space="preserve"> \* MERGEFORMAT </w:instrText>
      </w:r>
      <w:r w:rsidR="00C0010E" w:rsidRPr="00952FEF">
        <w:rPr>
          <w:rFonts w:cs="Times New Roman"/>
        </w:rPr>
      </w:r>
      <w:r w:rsidR="00C0010E"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5</w:t>
      </w:r>
      <w:r w:rsidR="00C0010E" w:rsidRPr="00952FEF">
        <w:rPr>
          <w:rFonts w:cs="Times New Roman"/>
        </w:rPr>
        <w:fldChar w:fldCharType="end"/>
      </w:r>
      <w:r w:rsidR="00C0010E" w:rsidRPr="00952FEF">
        <w:rPr>
          <w:rFonts w:cs="Times New Roman"/>
        </w:rPr>
        <w:t>)</w:t>
      </w:r>
      <w:r w:rsidR="000E6DB9" w:rsidRPr="00952FEF">
        <w:rPr>
          <w:rFonts w:cs="Times New Roman"/>
        </w:rPr>
        <w:t>, producing CH</w:t>
      </w:r>
      <w:r w:rsidR="000E6DB9" w:rsidRPr="00952FEF">
        <w:rPr>
          <w:rFonts w:cs="Times New Roman"/>
          <w:vertAlign w:val="subscript"/>
        </w:rPr>
        <w:t>3</w:t>
      </w:r>
      <w:r w:rsidR="000E6DB9" w:rsidRPr="00952FEF">
        <w:rPr>
          <w:rFonts w:cs="Times New Roman"/>
        </w:rPr>
        <w:t>NH</w:t>
      </w:r>
      <w:r w:rsidR="000E6DB9" w:rsidRPr="00952FEF">
        <w:rPr>
          <w:rFonts w:cs="Times New Roman"/>
          <w:vertAlign w:val="subscript"/>
        </w:rPr>
        <w:t>2</w:t>
      </w:r>
      <w:r w:rsidR="000E6DB9" w:rsidRPr="00952FEF">
        <w:rPr>
          <w:rFonts w:cs="Times New Roman"/>
        </w:rPr>
        <w:t>, HBr, and PbBr</w:t>
      </w:r>
      <w:r w:rsidR="000E6DB9" w:rsidRPr="00952FEF">
        <w:rPr>
          <w:rFonts w:cs="Times New Roman"/>
          <w:vertAlign w:val="subscript"/>
        </w:rPr>
        <w:t>2</w:t>
      </w:r>
      <w:r w:rsidR="000E6DB9" w:rsidRPr="00952FEF">
        <w:rPr>
          <w:rFonts w:cs="Times New Roman"/>
        </w:rPr>
        <w:t xml:space="preserve">, than the irreversible reaction </w:t>
      </w:r>
      <w:r w:rsidR="00C0010E" w:rsidRPr="00952FEF">
        <w:rPr>
          <w:rFonts w:cs="Times New Roman"/>
        </w:rPr>
        <w:fldChar w:fldCharType="begin"/>
      </w:r>
      <w:r w:rsidR="00C0010E" w:rsidRPr="00952FEF">
        <w:rPr>
          <w:rFonts w:cs="Times New Roman"/>
        </w:rPr>
        <w:instrText xml:space="preserve"> REF _Ref87619461 \h </w:instrText>
      </w:r>
      <w:r w:rsidR="00952FEF">
        <w:rPr>
          <w:rFonts w:cs="Times New Roman"/>
        </w:rPr>
        <w:instrText xml:space="preserve"> \* MERGEFORMAT </w:instrText>
      </w:r>
      <w:r w:rsidR="00C0010E" w:rsidRPr="00952FEF">
        <w:rPr>
          <w:rFonts w:cs="Times New Roman"/>
        </w:rPr>
      </w:r>
      <w:r w:rsidR="00C0010E"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6</w:t>
      </w:r>
      <w:r w:rsidR="00C0010E" w:rsidRPr="00952FEF">
        <w:rPr>
          <w:rFonts w:cs="Times New Roman"/>
        </w:rPr>
        <w:fldChar w:fldCharType="end"/>
      </w:r>
      <w:r w:rsidR="00C0010E" w:rsidRPr="00952FEF">
        <w:rPr>
          <w:rFonts w:cs="Times New Roman"/>
        </w:rPr>
        <w:t xml:space="preserve">), </w:t>
      </w:r>
      <w:r w:rsidR="000E6DB9" w:rsidRPr="00952FEF">
        <w:rPr>
          <w:rFonts w:cs="Times New Roman"/>
        </w:rPr>
        <w:t>whose final products are NH</w:t>
      </w:r>
      <w:r w:rsidR="000E6DB9" w:rsidRPr="00952FEF">
        <w:rPr>
          <w:rFonts w:cs="Times New Roman"/>
          <w:vertAlign w:val="subscript"/>
        </w:rPr>
        <w:t>3</w:t>
      </w:r>
      <w:r w:rsidR="000E6DB9" w:rsidRPr="00952FEF">
        <w:rPr>
          <w:rFonts w:cs="Times New Roman"/>
        </w:rPr>
        <w:t>, CH</w:t>
      </w:r>
      <w:r w:rsidR="000E6DB9" w:rsidRPr="00952FEF">
        <w:rPr>
          <w:rFonts w:cs="Times New Roman"/>
          <w:vertAlign w:val="subscript"/>
        </w:rPr>
        <w:t>3</w:t>
      </w:r>
      <w:r w:rsidR="000E6DB9" w:rsidRPr="00952FEF">
        <w:rPr>
          <w:rFonts w:cs="Times New Roman"/>
        </w:rPr>
        <w:t>Br, and PbBr</w:t>
      </w:r>
      <w:r w:rsidR="000E6DB9" w:rsidRPr="00952FEF">
        <w:rPr>
          <w:rFonts w:cs="Times New Roman"/>
          <w:vertAlign w:val="subscript"/>
        </w:rPr>
        <w:t>2</w:t>
      </w:r>
      <w:r w:rsidR="000E6DB9" w:rsidRPr="00952FEF">
        <w:rPr>
          <w:rFonts w:cs="Times New Roman"/>
          <w:vertAlign w:val="subscript"/>
        </w:rPr>
        <w:fldChar w:fldCharType="begin">
          <w:fldData xml:space="preserve">PEVuZE5vdGU+PENpdGU+PEF1dGhvcj5CcnVuZXR0aTwvQXV0aG9yPjxZZWFyPjIwMTY8L1llYXI+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</w:fldData>
        </w:fldChar>
      </w:r>
      <w:r w:rsidR="00C56DBD" w:rsidRPr="00952FEF">
        <w:rPr>
          <w:rFonts w:cs="Times New Roman"/>
          <w:vertAlign w:val="subscript"/>
        </w:rPr>
        <w:instrText xml:space="preserve"> ADDIN EN.CITE </w:instrText>
      </w:r>
      <w:r w:rsidR="00C56DBD" w:rsidRPr="00952FEF">
        <w:rPr>
          <w:rFonts w:cs="Times New Roman"/>
          <w:vertAlign w:val="subscript"/>
        </w:rPr>
        <w:fldChar w:fldCharType="begin">
          <w:fldData xml:space="preserve">PEVuZE5vdGU+PENpdGU+PEF1dGhvcj5CcnVuZXR0aTwvQXV0aG9yPjxZZWFyPjIwMTY8L1llYXI+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</w:fldData>
        </w:fldChar>
      </w:r>
      <w:r w:rsidR="00C56DBD" w:rsidRPr="00952FEF">
        <w:rPr>
          <w:rFonts w:cs="Times New Roman"/>
          <w:vertAlign w:val="subscript"/>
        </w:rPr>
        <w:instrText xml:space="preserve"> ADDIN EN.CITE.DATA </w:instrText>
      </w:r>
      <w:r w:rsidR="00C56DBD" w:rsidRPr="00952FEF">
        <w:rPr>
          <w:rFonts w:cs="Times New Roman"/>
          <w:vertAlign w:val="subscript"/>
        </w:rPr>
      </w:r>
      <w:r w:rsidR="00C56DBD" w:rsidRPr="00952FEF">
        <w:rPr>
          <w:rFonts w:cs="Times New Roman"/>
          <w:vertAlign w:val="subscript"/>
        </w:rPr>
        <w:fldChar w:fldCharType="end"/>
      </w:r>
      <w:r w:rsidR="000E6DB9" w:rsidRPr="00952FEF">
        <w:rPr>
          <w:rFonts w:cs="Times New Roman"/>
          <w:vertAlign w:val="subscript"/>
        </w:rPr>
      </w:r>
      <w:r w:rsidR="000E6DB9" w:rsidRPr="00952FEF">
        <w:rPr>
          <w:rFonts w:cs="Times New Roman"/>
          <w:vertAlign w:val="subscript"/>
        </w:rPr>
        <w:fldChar w:fldCharType="separate"/>
      </w:r>
      <w:r w:rsidR="00C56DBD" w:rsidRPr="00952FEF">
        <w:rPr>
          <w:rFonts w:cs="Times New Roman"/>
          <w:noProof/>
          <w:vertAlign w:val="superscript"/>
        </w:rPr>
        <w:t>88, 90</w:t>
      </w:r>
      <w:r w:rsidR="000E6DB9" w:rsidRPr="00952FEF">
        <w:rPr>
          <w:rFonts w:cs="Times New Roman"/>
          <w:vertAlign w:val="subscript"/>
        </w:rPr>
        <w:fldChar w:fldCharType="end"/>
      </w:r>
      <w:r w:rsidR="000E6DB9" w:rsidRPr="00952FEF">
        <w:rPr>
          <w:rFonts w:cs="Times New Roman"/>
        </w:rPr>
        <w:t xml:space="preserve">. As mentioned previously </w:t>
      </w:r>
      <w:r w:rsidR="00C0010E" w:rsidRPr="00952FEF">
        <w:rPr>
          <w:rFonts w:cs="Times New Roman"/>
        </w:rPr>
        <w:fldChar w:fldCharType="begin"/>
      </w:r>
      <w:r w:rsidR="00C0010E" w:rsidRPr="00952FEF">
        <w:rPr>
          <w:rFonts w:cs="Times New Roman"/>
        </w:rPr>
        <w:instrText xml:space="preserve"> REF _Ref87619488 \h </w:instrText>
      </w:r>
      <w:r w:rsidR="00952FEF">
        <w:rPr>
          <w:rFonts w:cs="Times New Roman"/>
        </w:rPr>
        <w:instrText xml:space="preserve"> \* MERGEFORMAT </w:instrText>
      </w:r>
      <w:r w:rsidR="00C0010E" w:rsidRPr="00952FEF">
        <w:rPr>
          <w:rFonts w:cs="Times New Roman"/>
        </w:rPr>
      </w:r>
      <w:r w:rsidR="00C0010E"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10</w:t>
      </w:r>
      <w:r w:rsidR="00C0010E" w:rsidRPr="00952FEF">
        <w:rPr>
          <w:rFonts w:cs="Times New Roman"/>
        </w:rPr>
        <w:fldChar w:fldCharType="end"/>
      </w:r>
      <w:r w:rsidR="00C0010E" w:rsidRPr="00952FEF">
        <w:rPr>
          <w:rFonts w:cs="Times New Roman"/>
        </w:rPr>
        <w:t>)</w:t>
      </w:r>
      <w:r w:rsidR="000E6DB9" w:rsidRPr="00952FEF">
        <w:rPr>
          <w:rFonts w:cs="Times New Roman"/>
        </w:rPr>
        <w:t>, in the presence of oxygen, a degradation route can include a superoxide compound</w:t>
      </w:r>
      <w:r w:rsidR="000E6DB9" w:rsidRPr="00952FEF">
        <w:rPr>
          <w:rFonts w:cs="Times New Roman"/>
        </w:rPr>
        <w:fldChar w:fldCharType="begin">
          <w:fldData xml:space="preserve">PEVuZE5vdGU+PENpdGU+PEF1dGhvcj5BcmlzdGlkb3U8L0F1dGhvcj48WWVhcj4yMDE3PC9ZZWFy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PEVuZE5vdGU+PENpdGU+PEF1dGhvcj5BcmlzdGlkb3U8L0F1dGhvcj48WWVhcj4yMDE3PC9ZZWFy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0E6DB9" w:rsidRPr="00952FEF">
        <w:rPr>
          <w:rFonts w:cs="Times New Roman"/>
        </w:rPr>
      </w:r>
      <w:r w:rsidR="000E6DB9" w:rsidRPr="00952FEF">
        <w:rPr>
          <w:rFonts w:cs="Times New Roman"/>
        </w:rPr>
        <w:fldChar w:fldCharType="separate"/>
      </w:r>
      <w:r w:rsidR="00C56DBD" w:rsidRPr="00952FEF">
        <w:rPr>
          <w:rFonts w:cs="Times New Roman"/>
          <w:noProof/>
          <w:vertAlign w:val="superscript"/>
        </w:rPr>
        <w:t>46, 50</w:t>
      </w:r>
      <w:r w:rsidR="000E6DB9" w:rsidRPr="00952FEF">
        <w:rPr>
          <w:rFonts w:cs="Times New Roman"/>
        </w:rPr>
        <w:fldChar w:fldCharType="end"/>
      </w:r>
      <w:r w:rsidR="000E6DB9" w:rsidRPr="00952FEF">
        <w:rPr>
          <w:rFonts w:cs="Times New Roman"/>
        </w:rPr>
        <w:t>. Aziz et al. found that while this is energetically exothermic for MAPbI</w:t>
      </w:r>
      <w:r w:rsidR="000E6DB9" w:rsidRPr="00952FEF">
        <w:rPr>
          <w:rFonts w:cs="Times New Roman"/>
          <w:vertAlign w:val="subscript"/>
        </w:rPr>
        <w:t>3</w:t>
      </w:r>
      <w:r w:rsidR="000E6DB9" w:rsidRPr="00952FEF">
        <w:rPr>
          <w:rFonts w:cs="Times New Roman"/>
        </w:rPr>
        <w:t>, it is energetically endothermic for MAPbBr</w:t>
      </w:r>
      <w:r w:rsidR="000E6DB9" w:rsidRPr="00952FEF">
        <w:rPr>
          <w:rFonts w:cs="Times New Roman"/>
          <w:vertAlign w:val="subscript"/>
        </w:rPr>
        <w:t>3</w:t>
      </w:r>
      <w:r w:rsidR="000E6DB9" w:rsidRPr="00952FEF">
        <w:rPr>
          <w:rFonts w:cs="Times New Roman"/>
          <w:vertAlign w:val="subscript"/>
        </w:rPr>
        <w:fldChar w:fldCharType="begin"/>
      </w:r>
      <w:r w:rsidR="00C56DBD" w:rsidRPr="00952FEF">
        <w:rPr>
          <w:rFonts w:cs="Times New Roman"/>
          <w:vertAlign w:val="subscript"/>
        </w:rPr>
        <w:instrText xml:space="preserve"> ADDIN EN.CITE &lt;EndNote&gt;&lt;Cite&gt;&lt;Author&gt;Aziz&lt;/Author&gt;&lt;Year&gt;2019&lt;/Year&gt;&lt;RecNum&gt;171&lt;/RecNum&gt;&lt;DisplayText&gt;&lt;style face="superscript"&gt;88&lt;/style&gt;&lt;/DisplayText&gt;&lt;record&gt;&lt;rec-number&gt;171&lt;/rec-number&gt;&lt;foreign-keys&gt;&lt;key app="EN" db-id="wtpvs2eacpevd8erfx1vse2mpftzttre9rts" timestamp="1636486846"&gt;171&lt;/key&gt;&lt;/foreign-keys&gt;&lt;ref-type name="Journal Article"&gt;17&lt;/ref-type&gt;&lt;contributors&gt;&lt;authors&gt;&lt;author&gt;Aziz, Alex&lt;/author&gt;&lt;author&gt;Aristidou, Nicholas&lt;/author&gt;&lt;author&gt;Bu, Xiangnan&lt;/author&gt;&lt;author&gt;Westbrook, Robert J. E.&lt;/author&gt;&lt;author&gt;Haque, Saif A.&lt;/author&gt;&lt;author&gt;Islam, M. Saiful&lt;/author&gt;&lt;/authors&gt;&lt;/contributors&gt;&lt;titles&gt;&lt;title&gt;Understanding the Enhanced Stability of Bromide Substitution in Lead Iodide Perovskites&lt;/title&gt;&lt;secondary-title&gt;Chemistry of Materials&lt;/secondary-title&gt;&lt;/titles&gt;&lt;periodical&gt;&lt;full-title&gt;Chemistry of Materials&lt;/full-title&gt;&lt;/periodical&gt;&lt;pages&gt;400-409&lt;/pages&gt;&lt;volume&gt;32&lt;/volume&gt;&lt;number&gt;1&lt;/number&gt;&lt;section&gt;400&lt;/section&gt;&lt;dates&gt;&lt;year&gt;2019&lt;/year&gt;&lt;/dates&gt;&lt;isbn&gt;0897-4756&amp;#xD;1520-5002&lt;/isbn&gt;&lt;urls&gt;&lt;/urls&gt;&lt;electronic-resource-num&gt;10.1021/acs.chemmater.9b04000&lt;/electronic-resource-num&gt;&lt;/record&gt;&lt;/Cite&gt;&lt;/EndNote&gt;</w:instrText>
      </w:r>
      <w:r w:rsidR="000E6DB9" w:rsidRPr="00952FEF">
        <w:rPr>
          <w:rFonts w:cs="Times New Roman"/>
          <w:vertAlign w:val="subscript"/>
        </w:rPr>
        <w:fldChar w:fldCharType="separate"/>
      </w:r>
      <w:r w:rsidR="00C56DBD" w:rsidRPr="00952FEF">
        <w:rPr>
          <w:rFonts w:cs="Times New Roman"/>
          <w:noProof/>
          <w:vertAlign w:val="superscript"/>
        </w:rPr>
        <w:t>88</w:t>
      </w:r>
      <w:r w:rsidR="000E6DB9" w:rsidRPr="00952FEF">
        <w:rPr>
          <w:rFonts w:cs="Times New Roman"/>
          <w:vertAlign w:val="subscript"/>
        </w:rPr>
        <w:fldChar w:fldCharType="end"/>
      </w:r>
      <w:r w:rsidR="000E6DB9" w:rsidRPr="00952FEF">
        <w:rPr>
          <w:rFonts w:cs="Times New Roman"/>
        </w:rPr>
        <w:t xml:space="preserve">. They postulate the reason </w:t>
      </w:r>
      <w:r w:rsidR="000E6DB9" w:rsidRPr="00952FEF">
        <w:rPr>
          <w:rFonts w:cs="Times New Roman"/>
        </w:rPr>
        <w:lastRenderedPageBreak/>
        <w:t>for this is that the stronger hydrogen bonds between the MA</w:t>
      </w:r>
      <w:r w:rsidR="000E6DB9" w:rsidRPr="00952FEF">
        <w:rPr>
          <w:rFonts w:cs="Times New Roman"/>
          <w:vertAlign w:val="superscript"/>
        </w:rPr>
        <w:t>+</w:t>
      </w:r>
      <w:r w:rsidR="000E6DB9" w:rsidRPr="00952FEF">
        <w:rPr>
          <w:rFonts w:cs="Times New Roman"/>
        </w:rPr>
        <w:t xml:space="preserve"> cation and Br atoms provide better structural stability. Lin et al. also proposed that the stronger Pb-Br bond could suppress degradation caused by ion migration</w:t>
      </w:r>
      <w:r w:rsidR="000E6DB9" w:rsidRPr="00952FEF">
        <w:rPr>
          <w:rFonts w:cs="Times New Roman"/>
        </w:rPr>
        <w:fldChar w:fldCharType="begin"/>
      </w:r>
      <w:r w:rsidR="00C56DBD" w:rsidRPr="00952FEF">
        <w:rPr>
          <w:rFonts w:cs="Times New Roman"/>
        </w:rPr>
        <w:instrText xml:space="preserve"> ADDIN EN.CITE &lt;EndNote&gt;&lt;Cite&gt;&lt;Author&gt;Lin&lt;/Author&gt;&lt;Year&gt;2018&lt;/Year&gt;&lt;RecNum&gt;173&lt;/RecNum&gt;&lt;DisplayText&gt;&lt;style face="superscript"&gt;91&lt;/style&gt;&lt;/DisplayText&gt;&lt;record&gt;&lt;rec-number&gt;173&lt;/rec-number&gt;&lt;foreign-keys&gt;&lt;key app="EN" db-id="wtpvs2eacpevd8erfx1vse2mpftzttre9rts" timestamp="1636488771"&gt;173&lt;/key&gt;&lt;/foreign-keys&gt;&lt;ref-type name="Journal Article"&gt;17&lt;/ref-type&gt;&lt;contributors&gt;&lt;authors&gt;&lt;author&gt;Lin, Chundan&lt;/author&gt;&lt;author&gt;Li, Siyuan&lt;/author&gt;&lt;author&gt;Zhang, Wansong&lt;/author&gt;&lt;author&gt;Shao, Changjin&lt;/author&gt;&lt;author&gt;Yang, Zhenqing&lt;/author&gt;&lt;/authors&gt;&lt;/contributors&gt;&lt;titles&gt;&lt;title&gt;Effect of Bromine Substitution on the Ion Migration and Optical Absorption in MAPbI3 Perovskite Solar Cells: The First-Principles Study&lt;/title&gt;&lt;secondary-title&gt;ACS Applied Energy Materials&lt;/secondary-title&gt;&lt;/titles&gt;&lt;periodical&gt;&lt;full-title&gt;ACS Applied Energy Materials&lt;/full-title&gt;&lt;/periodical&gt;&lt;pages&gt;1374-1380&lt;/pages&gt;&lt;volume&gt;1&lt;/volume&gt;&lt;number&gt;3&lt;/number&gt;&lt;section&gt;1374&lt;/section&gt;&lt;dates&gt;&lt;year&gt;2018&lt;/year&gt;&lt;/dates&gt;&lt;isbn&gt;2574-0962&amp;#xD;2574-0962&lt;/isbn&gt;&lt;urls&gt;&lt;/urls&gt;&lt;electronic-resource-num&gt;10.1021/acsaem.8b00026&lt;/electronic-resource-num&gt;&lt;/record&gt;&lt;/Cite&gt;&lt;/EndNote&gt;</w:instrText>
      </w:r>
      <w:r w:rsidR="000E6DB9" w:rsidRPr="00952FEF">
        <w:rPr>
          <w:rFonts w:cs="Times New Roman"/>
        </w:rPr>
        <w:fldChar w:fldCharType="separate"/>
      </w:r>
      <w:r w:rsidR="00C56DBD" w:rsidRPr="00952FEF">
        <w:rPr>
          <w:rFonts w:cs="Times New Roman"/>
          <w:noProof/>
          <w:vertAlign w:val="superscript"/>
        </w:rPr>
        <w:t>91</w:t>
      </w:r>
      <w:r w:rsidR="000E6DB9" w:rsidRPr="00952FEF">
        <w:rPr>
          <w:rFonts w:cs="Times New Roman"/>
        </w:rPr>
        <w:fldChar w:fldCharType="end"/>
      </w:r>
      <w:r w:rsidR="000E6DB9" w:rsidRPr="00952FEF">
        <w:rPr>
          <w:rFonts w:cs="Times New Roman"/>
        </w:rPr>
        <w:t>. Nandi et al. confirmed the stronger Pb-Br bond by demonstrating that MAPbBr</w:t>
      </w:r>
      <w:r w:rsidR="000E6DB9" w:rsidRPr="00952FEF">
        <w:rPr>
          <w:rFonts w:cs="Times New Roman"/>
          <w:vertAlign w:val="subscript"/>
        </w:rPr>
        <w:t>3</w:t>
      </w:r>
      <w:r w:rsidR="000E6DB9" w:rsidRPr="00952FEF">
        <w:rPr>
          <w:rFonts w:cs="Times New Roman"/>
        </w:rPr>
        <w:t xml:space="preserve"> had a reduced linear coefficient of linear expansion, higher Einstein temperature, and smaller dynamic disorder. They suggest that this bond prevents the migration of methylammonium, resulting in improved stability of MAPbBr</w:t>
      </w:r>
      <w:r w:rsidR="000E6DB9" w:rsidRPr="00952FEF">
        <w:rPr>
          <w:rFonts w:cs="Times New Roman"/>
          <w:vertAlign w:val="subscript"/>
        </w:rPr>
        <w:t>3</w:t>
      </w:r>
      <w:r w:rsidR="000E6DB9" w:rsidRPr="00952FEF">
        <w:rPr>
          <w:rFonts w:cs="Times New Roman"/>
        </w:rPr>
        <w:t xml:space="preserve">.  </w:t>
      </w:r>
    </w:p>
    <w:p w14:paraId="1C871AAF" w14:textId="71FA9114" w:rsidR="000E6DB9" w:rsidRPr="00952FEF" w:rsidRDefault="009D703C" w:rsidP="009D703C">
      <w:pPr>
        <w:rPr>
          <w:rFonts w:cs="Times New Roman"/>
        </w:rPr>
      </w:pPr>
      <w:r w:rsidRPr="00952FEF">
        <w:rPr>
          <w:rFonts w:cs="Times New Roman"/>
        </w:rPr>
        <w:tab/>
        <w:t>Bromide-based perovskites have demonstrated improved stability in humidity as well. As mentioned previously, h</w:t>
      </w:r>
      <w:r w:rsidR="000E6DB9" w:rsidRPr="00952FEF">
        <w:rPr>
          <w:rFonts w:cs="Times New Roman"/>
        </w:rPr>
        <w:t>umidity can be detrimental to the stability of MAPbI</w:t>
      </w:r>
      <w:r w:rsidR="000E6DB9" w:rsidRPr="00952FEF">
        <w:rPr>
          <w:rFonts w:cs="Times New Roman"/>
          <w:vertAlign w:val="subscript"/>
        </w:rPr>
        <w:t>3</w:t>
      </w:r>
      <w:r w:rsidR="000E6DB9" w:rsidRPr="00952FEF">
        <w:rPr>
          <w:rFonts w:cs="Times New Roman"/>
        </w:rPr>
        <w:t xml:space="preserve"> because of the formation of intermediate hydrated phases, such as CH</w:t>
      </w:r>
      <w:r w:rsidR="000E6DB9" w:rsidRPr="00952FEF">
        <w:rPr>
          <w:rFonts w:cs="Times New Roman"/>
          <w:vertAlign w:val="subscript"/>
        </w:rPr>
        <w:t>3</w:t>
      </w:r>
      <w:r w:rsidR="000E6DB9" w:rsidRPr="00952FEF">
        <w:rPr>
          <w:rFonts w:cs="Times New Roman"/>
        </w:rPr>
        <w:t>NH</w:t>
      </w:r>
      <w:r w:rsidR="000E6DB9" w:rsidRPr="00952FEF">
        <w:rPr>
          <w:rFonts w:cs="Times New Roman"/>
          <w:vertAlign w:val="subscript"/>
        </w:rPr>
        <w:t>3</w:t>
      </w:r>
      <w:r w:rsidR="000E6DB9" w:rsidRPr="00952FEF">
        <w:rPr>
          <w:rFonts w:cs="Times New Roman"/>
        </w:rPr>
        <w:t>PbI</w:t>
      </w:r>
      <w:r w:rsidR="000E6DB9" w:rsidRPr="00952FEF">
        <w:rPr>
          <w:rFonts w:cs="Times New Roman"/>
          <w:vertAlign w:val="subscript"/>
        </w:rPr>
        <w:t>3</w:t>
      </w:r>
      <w:r w:rsidR="000E6DB9" w:rsidRPr="00952FEF">
        <w:rPr>
          <w:rFonts w:cs="Times New Roman"/>
        </w:rPr>
        <w:sym w:font="Symbol" w:char="F0D7"/>
      </w:r>
      <w:r w:rsidR="000E6DB9" w:rsidRPr="00952FEF">
        <w:rPr>
          <w:rFonts w:cs="Times New Roman"/>
        </w:rPr>
        <w:t>H</w:t>
      </w:r>
      <w:r w:rsidR="000E6DB9" w:rsidRPr="00952FEF">
        <w:rPr>
          <w:rFonts w:cs="Times New Roman"/>
          <w:vertAlign w:val="subscript"/>
        </w:rPr>
        <w:t>2</w:t>
      </w:r>
      <w:r w:rsidR="000E6DB9" w:rsidRPr="00952FEF">
        <w:rPr>
          <w:rFonts w:cs="Times New Roman"/>
        </w:rPr>
        <w:t>O and (CH</w:t>
      </w:r>
      <w:r w:rsidR="000E6DB9" w:rsidRPr="00952FEF">
        <w:rPr>
          <w:rFonts w:cs="Times New Roman"/>
          <w:vertAlign w:val="subscript"/>
        </w:rPr>
        <w:t>3</w:t>
      </w:r>
      <w:r w:rsidR="000E6DB9" w:rsidRPr="00952FEF">
        <w:rPr>
          <w:rFonts w:cs="Times New Roman"/>
        </w:rPr>
        <w:t>NH</w:t>
      </w:r>
      <w:r w:rsidR="000E6DB9" w:rsidRPr="00952FEF">
        <w:rPr>
          <w:rFonts w:cs="Times New Roman"/>
          <w:vertAlign w:val="subscript"/>
        </w:rPr>
        <w:t>3</w:t>
      </w:r>
      <w:r w:rsidR="000E6DB9" w:rsidRPr="00952FEF">
        <w:rPr>
          <w:rFonts w:cs="Times New Roman"/>
        </w:rPr>
        <w:t>)</w:t>
      </w:r>
      <w:r w:rsidR="000E6DB9" w:rsidRPr="00952FEF">
        <w:rPr>
          <w:rFonts w:cs="Times New Roman"/>
          <w:vertAlign w:val="subscript"/>
        </w:rPr>
        <w:t>4</w:t>
      </w:r>
      <w:r w:rsidR="000E6DB9" w:rsidRPr="00952FEF">
        <w:rPr>
          <w:rFonts w:cs="Times New Roman"/>
        </w:rPr>
        <w:t>PbI</w:t>
      </w:r>
      <w:r w:rsidR="000E6DB9" w:rsidRPr="00952FEF">
        <w:rPr>
          <w:rFonts w:cs="Times New Roman"/>
          <w:vertAlign w:val="subscript"/>
        </w:rPr>
        <w:t>6</w:t>
      </w:r>
      <w:r w:rsidR="000E6DB9" w:rsidRPr="00952FEF">
        <w:rPr>
          <w:rFonts w:cs="Times New Roman"/>
        </w:rPr>
        <w:sym w:font="Symbol" w:char="F0D7"/>
      </w:r>
      <w:r w:rsidR="000E6DB9" w:rsidRPr="00952FEF">
        <w:rPr>
          <w:rFonts w:cs="Times New Roman"/>
        </w:rPr>
        <w:t>H</w:t>
      </w:r>
      <w:r w:rsidR="000E6DB9" w:rsidRPr="00952FEF">
        <w:rPr>
          <w:rFonts w:cs="Times New Roman"/>
          <w:vertAlign w:val="subscript"/>
        </w:rPr>
        <w:t>2</w:t>
      </w:r>
      <w:r w:rsidR="000E6DB9" w:rsidRPr="00952FEF">
        <w:rPr>
          <w:rFonts w:cs="Times New Roman"/>
        </w:rPr>
        <w:t>O</w:t>
      </w:r>
      <w:r w:rsidR="000E6DB9" w:rsidRPr="00952FEF">
        <w:rPr>
          <w:rFonts w:cs="Times New Roman"/>
        </w:rPr>
        <w:fldChar w:fldCharType="begin"/>
      </w:r>
      <w:r w:rsidR="00C56DBD" w:rsidRPr="00952FEF">
        <w:rPr>
          <w:rFonts w:cs="Times New Roman"/>
        </w:rPr>
        <w:instrText xml:space="preserve"> ADDIN EN.CITE &lt;EndNote&gt;&lt;Cite&gt;&lt;Author&gt;Toloueinia&lt;/Author&gt;&lt;Year&gt;2020&lt;/Year&gt;&lt;RecNum&gt;114&lt;/RecNum&gt;&lt;DisplayText&gt;&lt;style face="superscript"&gt;57&lt;/style&gt;&lt;/DisplayText&gt;&lt;record&gt;&lt;rec-number&gt;114&lt;/rec-number&gt;&lt;foreign-keys&gt;&lt;key app="EN" db-id="wtpvs2eacpevd8erfx1vse2mpftzttre9rts" timestamp="1636163819"&gt;114&lt;/key&gt;&lt;/foreign-keys&gt;&lt;ref-type name="Journal Article"&gt;17&lt;/ref-type&gt;&lt;contributors&gt;&lt;authors&gt;&lt;author&gt;Toloueinia, Panteha&lt;/author&gt;&lt;author&gt;Khassaf, Hamidreza&lt;/author&gt;&lt;author&gt;Shirazi Amin, Alireza&lt;/author&gt;&lt;author&gt;Tobin, Zachary M.&lt;/author&gt;&lt;author&gt;Alpay, S. Pamir&lt;/author&gt;&lt;author&gt;Suib, Steven L.&lt;/author&gt;&lt;/authors&gt;&lt;/contributors&gt;&lt;titles&gt;&lt;title&gt;Moisture-Induced Structural Degradation in Methylammonium Lead Iodide Perovskite Thin Films&lt;/title&gt;&lt;secondary-title&gt;ACS Applied Energy Materials&lt;/secondary-title&gt;&lt;/titles&gt;&lt;periodical&gt;&lt;full-title&gt;ACS Applied Energy Materials&lt;/full-title&gt;&lt;/periodical&gt;&lt;pages&gt;8240-8248&lt;/pages&gt;&lt;volume&gt;3&lt;/volume&gt;&lt;number&gt;9&lt;/number&gt;&lt;section&gt;8240&lt;/section&gt;&lt;dates&gt;&lt;year&gt;2020&lt;/year&gt;&lt;/dates&gt;&lt;isbn&gt;2574-0962&amp;#xD;2574-0962&lt;/isbn&gt;&lt;urls&gt;&lt;/urls&gt;&lt;electronic-resource-num&gt;10.1021/acsaem.0c00638&lt;/electronic-resource-num&gt;&lt;/record&gt;&lt;/Cite&gt;&lt;/EndNote&gt;</w:instrText>
      </w:r>
      <w:r w:rsidR="000E6DB9" w:rsidRPr="00952FEF">
        <w:rPr>
          <w:rFonts w:cs="Times New Roman"/>
        </w:rPr>
        <w:fldChar w:fldCharType="separate"/>
      </w:r>
      <w:r w:rsidR="00C56DBD" w:rsidRPr="00952FEF">
        <w:rPr>
          <w:rFonts w:cs="Times New Roman"/>
          <w:noProof/>
          <w:vertAlign w:val="superscript"/>
        </w:rPr>
        <w:t>57</w:t>
      </w:r>
      <w:r w:rsidR="000E6DB9" w:rsidRPr="00952FEF">
        <w:rPr>
          <w:rFonts w:cs="Times New Roman"/>
        </w:rPr>
        <w:fldChar w:fldCharType="end"/>
      </w:r>
      <w:r w:rsidR="000E6DB9" w:rsidRPr="00952FEF">
        <w:rPr>
          <w:rFonts w:cs="Times New Roman"/>
        </w:rPr>
        <w:t>. These hydrate phases then decompose in PbI</w:t>
      </w:r>
      <w:r w:rsidR="000E6DB9" w:rsidRPr="00952FEF">
        <w:rPr>
          <w:rFonts w:cs="Times New Roman"/>
          <w:vertAlign w:val="subscript"/>
        </w:rPr>
        <w:t>2</w:t>
      </w:r>
      <w:r w:rsidR="000E6DB9" w:rsidRPr="00952FEF">
        <w:rPr>
          <w:rFonts w:cs="Times New Roman"/>
        </w:rPr>
        <w:t xml:space="preserve"> and volatile gases, such as HI and CH</w:t>
      </w:r>
      <w:r w:rsidR="000E6DB9" w:rsidRPr="00952FEF">
        <w:rPr>
          <w:rFonts w:cs="Times New Roman"/>
          <w:vertAlign w:val="subscript"/>
        </w:rPr>
        <w:t>3</w:t>
      </w:r>
      <w:r w:rsidR="000E6DB9" w:rsidRPr="00952FEF">
        <w:rPr>
          <w:rFonts w:cs="Times New Roman"/>
        </w:rPr>
        <w:t>NH</w:t>
      </w:r>
      <w:r w:rsidR="000E6DB9" w:rsidRPr="00952FEF">
        <w:rPr>
          <w:rFonts w:cs="Times New Roman"/>
          <w:vertAlign w:val="subscript"/>
        </w:rPr>
        <w:t>2</w:t>
      </w:r>
      <w:r w:rsidR="000E6DB9" w:rsidRPr="00952FEF">
        <w:rPr>
          <w:rFonts w:cs="Times New Roman"/>
        </w:rPr>
        <w:t>. Song et al. showed how initial exposure to humidity passivates the surface as the water molecules bond with uncoordinated Br atoms</w:t>
      </w:r>
      <w:r w:rsidR="000E6DB9" w:rsidRPr="00952FEF">
        <w:rPr>
          <w:rFonts w:cs="Times New Roman"/>
        </w:rPr>
        <w:fldChar w:fldCharType="begin"/>
      </w:r>
      <w:r w:rsidR="00C56DBD" w:rsidRPr="00952FEF">
        <w:rPr>
          <w:rFonts w:cs="Times New Roman"/>
        </w:rPr>
        <w:instrText xml:space="preserve"> ADDIN EN.CITE &lt;EndNote&gt;&lt;Cite&gt;&lt;Author&gt;Song&lt;/Author&gt;&lt;Year&gt;2018&lt;/Year&gt;&lt;RecNum&gt;163&lt;/RecNum&gt;&lt;DisplayText&gt;&lt;style face="superscript"&gt;92&lt;/style&gt;&lt;/DisplayText&gt;&lt;record&gt;&lt;rec-number&gt;163&lt;/rec-number&gt;&lt;foreign-keys&gt;&lt;key app="EN" db-id="wtpvs2eacpevd8erfx1vse2mpftzttre9rts" timestamp="1636353953"&gt;163&lt;/key&gt;&lt;/foreign-keys&gt;&lt;ref-type name="Journal Article"&gt;17&lt;/ref-type&gt;&lt;contributors&gt;&lt;authors&gt;&lt;author&gt;Song, Z.&lt;/author&gt;&lt;author&gt;Shrestha, N.&lt;/author&gt;&lt;author&gt;Watthage, S. C.&lt;/author&gt;&lt;author&gt;Liyanage, G. K.&lt;/author&gt;&lt;author&gt;Almutawah, Z. S.&lt;/author&gt;&lt;author&gt;Ahangharnejhad, R. H.&lt;/author&gt;&lt;author&gt;Phillips, A. B.&lt;/author&gt;&lt;author&gt;Ellingson, R. J.&lt;/author&gt;&lt;author&gt;Heben, M. J.&lt;/author&gt;&lt;/authors&gt;&lt;/contributors&gt;&lt;auth-address&gt;Wright Center for Photovoltaics Innovation and Commercialization, Department of Physics and Astronomy , University of Toledo , 2801 West Bancroft Street , Toledo , Ohio 43606 United States.&lt;/auth-address&gt;&lt;titles&gt;&lt;title&gt;Impact of Moisture on Photoexcited Charge Carrier Dynamics in Methylammonium Lead Halide Perovskites&lt;/title&gt;&lt;secondary-title&gt;J Phys Chem Lett&lt;/secondary-title&gt;&lt;/titles&gt;&lt;periodical&gt;&lt;full-title&gt;J Phys Chem Lett&lt;/full-title&gt;&lt;/periodical&gt;&lt;pages&gt;6312-6320&lt;/pages&gt;&lt;volume&gt;9&lt;/volume&gt;&lt;number&gt;21&lt;/number&gt;&lt;edition&gt;2018/10/20&lt;/edition&gt;&lt;dates&gt;&lt;year&gt;2018&lt;/year&gt;&lt;pub-dates&gt;&lt;date&gt;Nov 1&lt;/date&gt;&lt;/pub-dates&gt;&lt;/dates&gt;&lt;isbn&gt;1948-7185 (Electronic)&amp;#xD;1948-7185 (Linking)&lt;/isbn&gt;&lt;accession-num&gt;30336064&lt;/accession-num&gt;&lt;urls&gt;&lt;related-urls&gt;&lt;url&gt;https://www.ncbi.nlm.nih.gov/pubmed/30336064&lt;/url&gt;&lt;/related-urls&gt;&lt;/urls&gt;&lt;electronic-resource-num&gt;10.1021/acs.jpclett.8b02595&lt;/electronic-resource-num&gt;&lt;/record&gt;&lt;/Cite&gt;&lt;/EndNote&gt;</w:instrText>
      </w:r>
      <w:r w:rsidR="000E6DB9" w:rsidRPr="00952FEF">
        <w:rPr>
          <w:rFonts w:cs="Times New Roman"/>
        </w:rPr>
        <w:fldChar w:fldCharType="separate"/>
      </w:r>
      <w:r w:rsidR="00C56DBD" w:rsidRPr="00952FEF">
        <w:rPr>
          <w:rFonts w:cs="Times New Roman"/>
          <w:noProof/>
          <w:vertAlign w:val="superscript"/>
        </w:rPr>
        <w:t>92</w:t>
      </w:r>
      <w:r w:rsidR="000E6DB9" w:rsidRPr="00952FEF">
        <w:rPr>
          <w:rFonts w:cs="Times New Roman"/>
        </w:rPr>
        <w:fldChar w:fldCharType="end"/>
      </w:r>
      <w:r w:rsidR="000E6DB9" w:rsidRPr="00952FEF">
        <w:rPr>
          <w:rFonts w:cs="Times New Roman"/>
        </w:rPr>
        <w:t>. This surface passivation improves the optoelectronic properties of MAPbBr</w:t>
      </w:r>
      <w:r w:rsidR="000E6DB9" w:rsidRPr="00952FEF">
        <w:rPr>
          <w:rFonts w:cs="Times New Roman"/>
          <w:vertAlign w:val="subscript"/>
        </w:rPr>
        <w:t>3</w:t>
      </w:r>
      <w:r w:rsidR="000E6DB9" w:rsidRPr="00952FEF">
        <w:rPr>
          <w:rFonts w:cs="Times New Roman"/>
        </w:rPr>
        <w:t xml:space="preserve"> and, typically, a PL enhancement is observed. These improvements are then reversed as the water surface layer delocalizes the electron wave function</w:t>
      </w:r>
      <w:r w:rsidR="000E6DB9" w:rsidRPr="00952FEF">
        <w:rPr>
          <w:rFonts w:cs="Times New Roman"/>
        </w:rPr>
        <w:fldChar w:fldCharType="begin"/>
      </w:r>
      <w:r w:rsidR="00C56DBD" w:rsidRPr="00952FEF">
        <w:rPr>
          <w:rFonts w:cs="Times New Roman"/>
        </w:rPr>
        <w:instrText xml:space="preserve"> ADDIN EN.CITE &lt;EndNote&gt;&lt;Cite&gt;&lt;Author&gt;Long&lt;/Author&gt;&lt;Year&gt;2016&lt;/Year&gt;&lt;RecNum&gt;188&lt;/RecNum&gt;&lt;DisplayText&gt;&lt;style face="superscript"&gt;93&lt;/style&gt;&lt;/DisplayText&gt;&lt;record&gt;&lt;rec-number&gt;188&lt;/rec-number&gt;&lt;foreign-keys&gt;&lt;key app="EN" db-id="wtpvs2eacpevd8erfx1vse2mpftzttre9rts" timestamp="1636490589"&gt;188&lt;/key&gt;&lt;/foreign-keys&gt;&lt;ref-type name="Journal Article"&gt;17&lt;/ref-type&gt;&lt;contributors&gt;&lt;authors&gt;&lt;author&gt;Long, R.&lt;/author&gt;&lt;author&gt;Fang, W.&lt;/author&gt;&lt;author&gt;Prezhdo, O. V.&lt;/author&gt;&lt;/authors&gt;&lt;/contributors&gt;&lt;auth-address&gt;College of Chemistry, Key Laboratory of Theoretical &amp;amp; Computational Photochemistry of Ministry of Education, Beijing Normal University , Beijing 100875, P. R. China.&amp;#xD;School of Physics, Complex &amp;amp; Adaptive Systems Lab, University College Dublin , Belfield, Dublin 4, Ireland.&amp;#xD;Department of Chemistry, University of Southern California , Los Angeles, California 90089, United States.&lt;/auth-address&gt;&lt;titles&gt;&lt;title&gt;Moderate Humidity Delays Electron-Hole Recombination in Hybrid Organic-Inorganic Perovskites: Time-Domain Ab Initio Simulations Rationalize Experiments&lt;/title&gt;&lt;secondary-title&gt;J Phys Chem Lett&lt;/secondary-title&gt;&lt;/titles&gt;&lt;periodical&gt;&lt;full-title&gt;J Phys Chem Lett&lt;/full-title&gt;&lt;/periodical&gt;&lt;pages&gt;3215-22&lt;/pages&gt;&lt;volume&gt;7&lt;/volume&gt;&lt;number&gt;16&lt;/number&gt;&lt;edition&gt;2016/08/04&lt;/edition&gt;&lt;dates&gt;&lt;year&gt;2016&lt;/year&gt;&lt;pub-dates&gt;&lt;date&gt;Aug 18&lt;/date&gt;&lt;/pub-dates&gt;&lt;/dates&gt;&lt;isbn&gt;1948-7185 (Electronic)&amp;#xD;1948-7185 (Linking)&lt;/isbn&gt;&lt;accession-num&gt;27485025&lt;/accession-num&gt;&lt;urls&gt;&lt;related-urls&gt;&lt;url&gt;https://www.ncbi.nlm.nih.gov/pubmed/27485025&lt;/url&gt;&lt;/related-urls&gt;&lt;/urls&gt;&lt;electronic-resource-num&gt;10.1021/acs.jpclett.6b01412&lt;/electronic-resource-num&gt;&lt;/record&gt;&lt;/Cite&gt;&lt;/EndNote&gt;</w:instrText>
      </w:r>
      <w:r w:rsidR="000E6DB9" w:rsidRPr="00952FEF">
        <w:rPr>
          <w:rFonts w:cs="Times New Roman"/>
        </w:rPr>
        <w:fldChar w:fldCharType="separate"/>
      </w:r>
      <w:r w:rsidR="00C56DBD" w:rsidRPr="00952FEF">
        <w:rPr>
          <w:rFonts w:cs="Times New Roman"/>
          <w:noProof/>
          <w:vertAlign w:val="superscript"/>
        </w:rPr>
        <w:t>93</w:t>
      </w:r>
      <w:r w:rsidR="000E6DB9" w:rsidRPr="00952FEF">
        <w:rPr>
          <w:rFonts w:cs="Times New Roman"/>
        </w:rPr>
        <w:fldChar w:fldCharType="end"/>
      </w:r>
      <w:r w:rsidR="000E6DB9" w:rsidRPr="00952FEF">
        <w:rPr>
          <w:rFonts w:cs="Times New Roman"/>
        </w:rPr>
        <w:t>, creating an effective n-type doping. This process occurs rapidly, preventing MAPbBr</w:t>
      </w:r>
      <w:r w:rsidR="000E6DB9" w:rsidRPr="00952FEF">
        <w:rPr>
          <w:rFonts w:cs="Times New Roman"/>
          <w:vertAlign w:val="subscript"/>
        </w:rPr>
        <w:t>3</w:t>
      </w:r>
      <w:r w:rsidR="000E6DB9" w:rsidRPr="00952FEF">
        <w:rPr>
          <w:rFonts w:cs="Times New Roman"/>
        </w:rPr>
        <w:t xml:space="preserve"> from further decomposition, unlike MAPbI</w:t>
      </w:r>
      <w:r w:rsidR="000E6DB9" w:rsidRPr="00952FEF">
        <w:rPr>
          <w:rFonts w:cs="Times New Roman"/>
          <w:vertAlign w:val="subscript"/>
        </w:rPr>
        <w:t>3</w:t>
      </w:r>
      <w:r w:rsidR="000E6DB9" w:rsidRPr="00952FEF">
        <w:rPr>
          <w:rFonts w:cs="Times New Roman"/>
          <w:vertAlign w:val="subscript"/>
        </w:rPr>
        <w:fldChar w:fldCharType="begin"/>
      </w:r>
      <w:r w:rsidR="00C56DBD" w:rsidRPr="00952FEF">
        <w:rPr>
          <w:rFonts w:cs="Times New Roman"/>
          <w:vertAlign w:val="subscript"/>
        </w:rPr>
        <w:instrText xml:space="preserve"> ADDIN EN.CITE &lt;EndNote&gt;&lt;Cite&gt;&lt;Author&gt;Song&lt;/Author&gt;&lt;Year&gt;2018&lt;/Year&gt;&lt;RecNum&gt;163&lt;/RecNum&gt;&lt;DisplayText&gt;&lt;style face="superscript"&gt;92&lt;/style&gt;&lt;/DisplayText&gt;&lt;record&gt;&lt;rec-number&gt;163&lt;/rec-number&gt;&lt;foreign-keys&gt;&lt;key app="EN" db-id="wtpvs2eacpevd8erfx1vse2mpftzttre9rts" timestamp="1636353953"&gt;163&lt;/key&gt;&lt;/foreign-keys&gt;&lt;ref-type name="Journal Article"&gt;17&lt;/ref-type&gt;&lt;contributors&gt;&lt;authors&gt;&lt;author&gt;Song, Z.&lt;/author&gt;&lt;author&gt;Shrestha, N.&lt;/author&gt;&lt;author&gt;Watthage, S. C.&lt;/author&gt;&lt;author&gt;Liyanage, G. K.&lt;/author&gt;&lt;author&gt;Almutawah, Z. S.&lt;/author&gt;&lt;author&gt;Ahangharnejhad, R. H.&lt;/author&gt;&lt;author&gt;Phillips, A. B.&lt;/author&gt;&lt;author&gt;Ellingson, R. J.&lt;/author&gt;&lt;author&gt;Heben, M. J.&lt;/author&gt;&lt;/authors&gt;&lt;/contributors&gt;&lt;auth-address&gt;Wright Center for Photovoltaics Innovation and Commercialization, Department of Physics and Astronomy , University of Toledo , 2801 West Bancroft Street , Toledo , Ohio 43606 United States.&lt;/auth-address&gt;&lt;titles&gt;&lt;title&gt;Impact of Moisture on Photoexcited Charge Carrier Dynamics in Methylammonium Lead Halide Perovskites&lt;/title&gt;&lt;secondary-title&gt;J Phys Chem Lett&lt;/secondary-title&gt;&lt;/titles&gt;&lt;periodical&gt;&lt;full-title&gt;J Phys Chem Lett&lt;/full-title&gt;&lt;/periodical&gt;&lt;pages&gt;6312-6320&lt;/pages&gt;&lt;volume&gt;9&lt;/volume&gt;&lt;number&gt;21&lt;/number&gt;&lt;edition&gt;2018/10/20&lt;/edition&gt;&lt;dates&gt;&lt;year&gt;2018&lt;/year&gt;&lt;pub-dates&gt;&lt;date&gt;Nov 1&lt;/date&gt;&lt;/pub-dates&gt;&lt;/dates&gt;&lt;isbn&gt;1948-7185 (Electronic)&amp;#xD;1948-7185 (Linking)&lt;/isbn&gt;&lt;accession-num&gt;30336064&lt;/accession-num&gt;&lt;urls&gt;&lt;related-urls&gt;&lt;url&gt;https://www.ncbi.nlm.nih.gov/pubmed/30336064&lt;/url&gt;&lt;/related-urls&gt;&lt;/urls&gt;&lt;electronic-resource-num&gt;10.1021/acs.jpclett.8b02595&lt;/electronic-resource-num&gt;&lt;/record&gt;&lt;/Cite&gt;&lt;/EndNote&gt;</w:instrText>
      </w:r>
      <w:r w:rsidR="000E6DB9" w:rsidRPr="00952FEF">
        <w:rPr>
          <w:rFonts w:cs="Times New Roman"/>
          <w:vertAlign w:val="subscript"/>
        </w:rPr>
        <w:fldChar w:fldCharType="separate"/>
      </w:r>
      <w:r w:rsidR="00C56DBD" w:rsidRPr="00952FEF">
        <w:rPr>
          <w:rFonts w:cs="Times New Roman"/>
          <w:noProof/>
          <w:vertAlign w:val="superscript"/>
        </w:rPr>
        <w:t>92</w:t>
      </w:r>
      <w:r w:rsidR="000E6DB9" w:rsidRPr="00952FEF">
        <w:rPr>
          <w:rFonts w:cs="Times New Roman"/>
          <w:vertAlign w:val="subscript"/>
        </w:rPr>
        <w:fldChar w:fldCharType="end"/>
      </w:r>
      <w:r w:rsidR="000E6DB9" w:rsidRPr="00952FEF">
        <w:rPr>
          <w:rFonts w:cs="Times New Roman"/>
        </w:rPr>
        <w:t xml:space="preserve">. Again, the improvement in stability is attributed to the strong Pb-Br bonds, preventing the formation of intermediate hydrated phases. </w:t>
      </w:r>
    </w:p>
    <w:p w14:paraId="6C37BA59" w14:textId="6BD12E37" w:rsidR="008022E9" w:rsidRPr="00952FEF" w:rsidRDefault="009D703C" w:rsidP="009D703C">
      <w:pPr>
        <w:ind w:firstLine="720"/>
        <w:rPr>
          <w:rFonts w:cs="Times New Roman"/>
        </w:rPr>
      </w:pPr>
      <w:r w:rsidRPr="00952FEF">
        <w:rPr>
          <w:rFonts w:cs="Times New Roman"/>
        </w:rPr>
        <w:t>Finally, d</w:t>
      </w:r>
      <w:r w:rsidR="0074338A" w:rsidRPr="00952FEF">
        <w:rPr>
          <w:rFonts w:cs="Times New Roman"/>
        </w:rPr>
        <w:t>evice performance can also be improved by partial substitution of the halide. For example, the bandgap of the mixed halide perovskite, MAPb(Br</w:t>
      </w:r>
      <w:r w:rsidR="0074338A" w:rsidRPr="00952FEF">
        <w:rPr>
          <w:rFonts w:cs="Times New Roman"/>
          <w:vertAlign w:val="subscript"/>
        </w:rPr>
        <w:t>x</w:t>
      </w:r>
      <w:r w:rsidR="0074338A" w:rsidRPr="00952FEF">
        <w:rPr>
          <w:rFonts w:cs="Times New Roman"/>
        </w:rPr>
        <w:t>I</w:t>
      </w:r>
      <w:r w:rsidR="0074338A" w:rsidRPr="00952FEF">
        <w:rPr>
          <w:rFonts w:cs="Times New Roman"/>
          <w:vertAlign w:val="subscript"/>
        </w:rPr>
        <w:t>1-x</w:t>
      </w:r>
      <w:r w:rsidR="0074338A" w:rsidRPr="00952FEF">
        <w:rPr>
          <w:rFonts w:cs="Times New Roman"/>
        </w:rPr>
        <w:t>)</w:t>
      </w:r>
      <w:r w:rsidR="0074338A" w:rsidRPr="00952FEF">
        <w:rPr>
          <w:rFonts w:cs="Times New Roman"/>
          <w:vertAlign w:val="subscript"/>
        </w:rPr>
        <w:t>3</w:t>
      </w:r>
      <w:r w:rsidR="0074338A" w:rsidRPr="00952FEF">
        <w:rPr>
          <w:rFonts w:cs="Times New Roman"/>
        </w:rPr>
        <w:t>, can continuous tuned from 1.58 to 2.28 eV by simply changing the I/Br molar ratio</w:t>
      </w:r>
      <w:r w:rsidR="00C0010E" w:rsidRPr="00952FEF">
        <w:rPr>
          <w:rFonts w:cs="Times New Roman"/>
        </w:rPr>
        <w:fldChar w:fldCharType="begin">
          <w:fldData xml:space="preserve">PEVuZE5vdGU+PENpdGU+PEF1dGhvcj5TdWFyZXo8L0F1dGhvcj48WWVhcj4yMDE0PC9ZZWFyPjxS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PEVuZE5vdGU+PENpdGU+PEF1dGhvcj5TdWFyZXo8L0F1dGhvcj48WWVhcj4yMDE0PC9ZZWFyPjxS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0010E" w:rsidRPr="00952FEF">
        <w:rPr>
          <w:rFonts w:cs="Times New Roman"/>
        </w:rPr>
      </w:r>
      <w:r w:rsidR="00C0010E" w:rsidRPr="00952FEF">
        <w:rPr>
          <w:rFonts w:cs="Times New Roman"/>
        </w:rPr>
        <w:fldChar w:fldCharType="separate"/>
      </w:r>
      <w:r w:rsidR="00C56DBD" w:rsidRPr="00952FEF">
        <w:rPr>
          <w:rFonts w:cs="Times New Roman"/>
          <w:noProof/>
          <w:vertAlign w:val="superscript"/>
        </w:rPr>
        <w:t>25, 94</w:t>
      </w:r>
      <w:r w:rsidR="00C0010E" w:rsidRPr="00952FEF">
        <w:rPr>
          <w:rFonts w:cs="Times New Roman"/>
        </w:rPr>
        <w:fldChar w:fldCharType="end"/>
      </w:r>
      <w:r w:rsidR="0074338A" w:rsidRPr="00952FEF">
        <w:rPr>
          <w:rFonts w:cs="Times New Roman"/>
        </w:rPr>
        <w:t>. This tunability becomes beneficial in multi-junction devices because light with different wavelengths can be absorbed</w:t>
      </w:r>
      <w:r w:rsidR="00C0010E" w:rsidRPr="00952FEF">
        <w:rPr>
          <w:rFonts w:cs="Times New Roman"/>
        </w:rPr>
        <w:fldChar w:fldCharType="begin">
          <w:fldData xml:space="preserve">PEVuZE5vdGU+PENpdGU+PEF1dGhvcj5MaWFuZzwvQXV0aG9yPjxZZWFyPjIwMTU8L1llYXI+PFJl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PEVuZE5vdGU+PENpdGU+PEF1dGhvcj5MaWFuZzwvQXV0aG9yPjxZZWFyPjIwMTU8L1llYXI+PFJl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0010E" w:rsidRPr="00952FEF">
        <w:rPr>
          <w:rFonts w:cs="Times New Roman"/>
        </w:rPr>
      </w:r>
      <w:r w:rsidR="00C0010E" w:rsidRPr="00952FEF">
        <w:rPr>
          <w:rFonts w:cs="Times New Roman"/>
        </w:rPr>
        <w:fldChar w:fldCharType="separate"/>
      </w:r>
      <w:r w:rsidR="00C56DBD" w:rsidRPr="00952FEF">
        <w:rPr>
          <w:rFonts w:cs="Times New Roman"/>
          <w:noProof/>
          <w:vertAlign w:val="superscript"/>
        </w:rPr>
        <w:t>95, 96</w:t>
      </w:r>
      <w:r w:rsidR="00C0010E" w:rsidRPr="00952FEF">
        <w:rPr>
          <w:rFonts w:cs="Times New Roman"/>
        </w:rPr>
        <w:fldChar w:fldCharType="end"/>
      </w:r>
      <w:r w:rsidR="00C0010E" w:rsidRPr="00952FEF">
        <w:rPr>
          <w:rFonts w:cs="Times New Roman"/>
        </w:rPr>
        <w:t xml:space="preserve">. </w:t>
      </w:r>
      <w:r w:rsidR="0074338A" w:rsidRPr="00952FEF">
        <w:rPr>
          <w:rFonts w:cs="Times New Roman"/>
        </w:rPr>
        <w:t>However, these mixed halide perovskites undergo halide segregation when exposed to external stimuli, leading to the degradation of the devices</w:t>
      </w:r>
      <w:r w:rsidR="00C0010E" w:rsidRPr="00952FEF">
        <w:rPr>
          <w:rFonts w:cs="Times New Roman"/>
        </w:rPr>
        <w:fldChar w:fldCharType="begin"/>
      </w:r>
      <w:r w:rsidR="00C56DBD" w:rsidRPr="00952FEF">
        <w:rPr>
          <w:rFonts w:cs="Times New Roman"/>
        </w:rPr>
        <w:instrText xml:space="preserve"> ADDIN EN.CITE &lt;EndNote&gt;&lt;Cite&gt;&lt;Author&gt;Knight&lt;/Author&gt;&lt;Year&gt;2021&lt;/Year&gt;&lt;RecNum&gt;218&lt;/RecNum&gt;&lt;DisplayText&gt;&lt;style face="superscript"&gt;97&lt;/style&gt;&lt;/DisplayText&gt;&lt;record&gt;&lt;rec-number&gt;218&lt;/rec-number&gt;&lt;foreign-keys&gt;&lt;key app="EN" db-id="wtpvs2eacpevd8erfx1vse2mpftzttre9rts" timestamp="1636744972"&gt;218&lt;/key&gt;&lt;/foreign-keys&gt;&lt;ref-type name="Journal Article"&gt;17&lt;/ref-type&gt;&lt;contributors&gt;&lt;authors&gt;&lt;author&gt;Knight, A. J.&lt;/author&gt;&lt;author&gt;Borchert, J.&lt;/author&gt;&lt;author&gt;Oliver, R. D. J.&lt;/author&gt;&lt;author&gt;Patel, J. B.&lt;/author&gt;&lt;author&gt;Radaelli, P. G.&lt;/author&gt;&lt;author&gt;Snaith, H. J.&lt;/author&gt;&lt;author&gt;Johnston, M. B.&lt;/author&gt;&lt;author&gt;Herz, L. M.&lt;/author&gt;&lt;/authors&gt;&lt;/contributors&gt;&lt;auth-address&gt;Department of Physics, Clarendon Laboratory, University of Oxford, Parks Road, Oxford OX1 3PU, United Kingdom.&lt;/auth-address&gt;&lt;titles&gt;&lt;title&gt;Halide Segregation in Mixed-Halide Perovskites: Influence of A-Site Cations&lt;/title&gt;&lt;secondary-title&gt;ACS Energy Lett&lt;/secondary-title&gt;&lt;/titles&gt;&lt;periodical&gt;&lt;full-title&gt;ACS Energy Lett&lt;/full-title&gt;&lt;/periodical&gt;&lt;pages&gt;799-808&lt;/pages&gt;&lt;volume&gt;6&lt;/volume&gt;&lt;number&gt;2&lt;/number&gt;&lt;edition&gt;2021/02/23&lt;/edition&gt;&lt;dates&gt;&lt;year&gt;2021&lt;/year&gt;&lt;pub-dates&gt;&lt;date&gt;Feb 12&lt;/date&gt;&lt;/pub-dates&gt;&lt;/dates&gt;&lt;isbn&gt;2380-8195 (Print)&lt;/isbn&gt;&lt;accession-num&gt;33614967&lt;/accession-num&gt;&lt;urls&gt;&lt;related-urls&gt;&lt;url&gt;https://www.ncbi.nlm.nih.gov/pubmed/33614967&lt;/url&gt;&lt;/related-urls&gt;&lt;/urls&gt;&lt;custom2&gt;PMC7888268&lt;/custom2&gt;&lt;electronic-resource-num&gt;10.1021/acsenergylett.0c02475&lt;/electronic-resource-num&gt;&lt;/record&gt;&lt;/Cite&gt;&lt;/EndNote&gt;</w:instrText>
      </w:r>
      <w:r w:rsidR="00C0010E" w:rsidRPr="00952FEF">
        <w:rPr>
          <w:rFonts w:cs="Times New Roman"/>
        </w:rPr>
        <w:fldChar w:fldCharType="separate"/>
      </w:r>
      <w:r w:rsidR="00C56DBD" w:rsidRPr="00952FEF">
        <w:rPr>
          <w:rFonts w:cs="Times New Roman"/>
          <w:noProof/>
          <w:vertAlign w:val="superscript"/>
        </w:rPr>
        <w:t>97</w:t>
      </w:r>
      <w:r w:rsidR="00C0010E" w:rsidRPr="00952FEF">
        <w:rPr>
          <w:rFonts w:cs="Times New Roman"/>
        </w:rPr>
        <w:fldChar w:fldCharType="end"/>
      </w:r>
      <w:r w:rsidR="0074338A" w:rsidRPr="00952FEF">
        <w:rPr>
          <w:rFonts w:cs="Times New Roman"/>
        </w:rPr>
        <w:t xml:space="preserve">.  </w:t>
      </w:r>
    </w:p>
    <w:p w14:paraId="2B950025" w14:textId="117877AA" w:rsidR="0074448D" w:rsidRPr="00952FEF" w:rsidRDefault="0074448D" w:rsidP="002B4C98">
      <w:pPr>
        <w:pStyle w:val="Heading2"/>
        <w:rPr>
          <w:rFonts w:ascii="Times New Roman" w:hAnsi="Times New Roman" w:cs="Times New Roman"/>
        </w:rPr>
      </w:pPr>
      <w:bookmarkStart w:id="31" w:name="_Toc89113851"/>
      <w:r w:rsidRPr="00952FEF">
        <w:rPr>
          <w:rFonts w:ascii="Times New Roman" w:hAnsi="Times New Roman" w:cs="Times New Roman"/>
        </w:rPr>
        <w:t xml:space="preserve">Optical </w:t>
      </w:r>
      <w:r w:rsidRPr="00952FEF">
        <w:rPr>
          <w:rFonts w:ascii="Times New Roman" w:hAnsi="Times New Roman" w:cs="Times New Roman"/>
          <w:i/>
          <w:iCs/>
        </w:rPr>
        <w:t>in-situ</w:t>
      </w:r>
      <w:r w:rsidRPr="00952FEF">
        <w:rPr>
          <w:rFonts w:ascii="Times New Roman" w:hAnsi="Times New Roman" w:cs="Times New Roman"/>
        </w:rPr>
        <w:t xml:space="preserve"> Characterization</w:t>
      </w:r>
      <w:bookmarkEnd w:id="31"/>
    </w:p>
    <w:p w14:paraId="1BFAEE0B" w14:textId="31C58A94" w:rsidR="00E40B7A" w:rsidRPr="00952FEF" w:rsidRDefault="00E40B7A" w:rsidP="006F60E6">
      <w:pPr>
        <w:rPr>
          <w:rFonts w:cs="Times New Roman"/>
        </w:rPr>
      </w:pPr>
      <w:r w:rsidRPr="00952FEF">
        <w:rPr>
          <w:rFonts w:cs="Times New Roman"/>
        </w:rPr>
        <w:t xml:space="preserve">Optical characterization methods, such as absorption and photoluminescence (PL) spectroscopy, have been utilized to measure the optoelectronic properties of MHPs. </w:t>
      </w:r>
      <w:r w:rsidR="006F60E6" w:rsidRPr="00952FEF">
        <w:rPr>
          <w:rFonts w:cs="Times New Roman"/>
        </w:rPr>
        <w:t xml:space="preserve">With technical modifications to traditional </w:t>
      </w:r>
      <w:r w:rsidR="006F60E6" w:rsidRPr="00952FEF">
        <w:rPr>
          <w:rFonts w:cs="Times New Roman"/>
          <w:i/>
          <w:iCs/>
        </w:rPr>
        <w:t xml:space="preserve">ex situ </w:t>
      </w:r>
      <w:r w:rsidR="006F60E6" w:rsidRPr="00952FEF">
        <w:rPr>
          <w:rFonts w:cs="Times New Roman"/>
        </w:rPr>
        <w:t xml:space="preserve">absorption and PL equipment, researchers can monitor the evolving optical properties of MHPs </w:t>
      </w:r>
      <w:r w:rsidR="006F60E6" w:rsidRPr="00952FEF">
        <w:rPr>
          <w:rFonts w:cs="Times New Roman"/>
          <w:i/>
          <w:iCs/>
        </w:rPr>
        <w:t>in situ</w:t>
      </w:r>
      <w:r w:rsidR="001D0B03" w:rsidRPr="00952FEF">
        <w:rPr>
          <w:rFonts w:cs="Times New Roman"/>
        </w:rPr>
        <w:fldChar w:fldCharType="begin"/>
      </w:r>
      <w:r w:rsidR="00C56DBD" w:rsidRPr="00952FEF">
        <w:rPr>
          <w:rFonts w:cs="Times New Roman"/>
        </w:rPr>
        <w:instrText xml:space="preserve"> ADDIN EN.CITE &lt;EndNote&gt;&lt;Cite&gt;&lt;Author&gt;Babbe&lt;/Author&gt;&lt;Year&gt;2020&lt;/Year&gt;&lt;RecNum&gt;51&lt;/RecNum&gt;&lt;DisplayText&gt;&lt;style face="superscript"&gt;98&lt;/style&gt;&lt;/DisplayText&gt;&lt;record&gt;&lt;rec-number&gt;51&lt;/rec-number&gt;&lt;foreign-keys&gt;&lt;key app="EN" db-id="wtpvs2eacpevd8erfx1vse2mpftzttre9rts" timestamp="1634844251"&gt;51&lt;/key&gt;&lt;/foreign-keys&gt;&lt;ref-type name="Journal Article"&gt;17&lt;/ref-type&gt;&lt;contributors&gt;&lt;authors&gt;&lt;author&gt;Babbe, Finn&lt;/author&gt;&lt;author&gt;Sutter‐Fella, Carolin M.&lt;/author&gt;&lt;/authors&gt;&lt;/contributors&gt;&lt;titles&gt;&lt;title&gt;Optical Absorption‐Based In Situ Characterization of Halide Perovskites&lt;/title&gt;&lt;secondary-title&gt;Advanced Energy Materials&lt;/secondary-title&gt;&lt;/titles&gt;&lt;periodical&gt;&lt;full-title&gt;Advanced Energy Materials&lt;/full-title&gt;&lt;/periodical&gt;&lt;volume&gt;10&lt;/volume&gt;&lt;number&gt;26&lt;/number&gt;&lt;section&gt;1903587&lt;/section&gt;&lt;dates&gt;&lt;year&gt;2020&lt;/year&gt;&lt;/dates&gt;&lt;isbn&gt;1614-6832&amp;#xD;1614-6840&lt;/isbn&gt;&lt;urls&gt;&lt;/urls&gt;&lt;electronic-resource-num&gt;10.1002/aenm.201903587&lt;/electronic-resource-num&gt;&lt;/record&gt;&lt;/Cite&gt;&lt;/EndNote&gt;</w:instrText>
      </w:r>
      <w:r w:rsidR="001D0B03" w:rsidRPr="00952FEF">
        <w:rPr>
          <w:rFonts w:cs="Times New Roman"/>
        </w:rPr>
        <w:fldChar w:fldCharType="separate"/>
      </w:r>
      <w:r w:rsidR="00C56DBD" w:rsidRPr="00952FEF">
        <w:rPr>
          <w:rFonts w:cs="Times New Roman"/>
          <w:noProof/>
          <w:vertAlign w:val="superscript"/>
        </w:rPr>
        <w:t>98</w:t>
      </w:r>
      <w:r w:rsidR="001D0B03" w:rsidRPr="00952FEF">
        <w:rPr>
          <w:rFonts w:cs="Times New Roman"/>
        </w:rPr>
        <w:fldChar w:fldCharType="end"/>
      </w:r>
      <w:r w:rsidR="006F60E6" w:rsidRPr="00952FEF">
        <w:rPr>
          <w:rFonts w:cs="Times New Roman"/>
        </w:rPr>
        <w:t xml:space="preserve">. For example, most photovoltaic devices are fabricated utilizing solution-based synthesis, such as spin-coating, and annealing afterward. All of the steps, such as wet film thinning and solvent evaporation, influence the film properties, such as morphology, </w:t>
      </w:r>
      <w:r w:rsidR="006F60E6" w:rsidRPr="00952FEF">
        <w:rPr>
          <w:rFonts w:cs="Times New Roman"/>
        </w:rPr>
        <w:lastRenderedPageBreak/>
        <w:t>electrical, and optical properties</w:t>
      </w:r>
      <w:r w:rsidR="00D376D0" w:rsidRPr="00952FEF">
        <w:rPr>
          <w:rFonts w:cs="Times New Roman"/>
        </w:rPr>
        <w:fldChar w:fldCharType="begin"/>
      </w:r>
      <w:r w:rsidR="00C56DBD" w:rsidRPr="00952FEF">
        <w:rPr>
          <w:rFonts w:cs="Times New Roman"/>
        </w:rPr>
        <w:instrText xml:space="preserve"> ADDIN EN.CITE &lt;EndNote&gt;&lt;Cite&gt;&lt;Author&gt;Dunlap-Shohl&lt;/Author&gt;&lt;Year&gt;2019&lt;/Year&gt;&lt;RecNum&gt;143&lt;/RecNum&gt;&lt;DisplayText&gt;&lt;style face="superscript"&gt;99&lt;/style&gt;&lt;/DisplayText&gt;&lt;record&gt;&lt;rec-number&gt;143&lt;/rec-number&gt;&lt;foreign-keys&gt;&lt;key app="EN" db-id="wtpvs2eacpevd8erfx1vse2mpftzttre9rts" timestamp="1636352368"&gt;143&lt;/key&gt;&lt;/foreign-keys&gt;&lt;ref-type name="Journal Article"&gt;17&lt;/ref-type&gt;&lt;contributors&gt;&lt;authors&gt;&lt;author&gt;Dunlap-Shohl, W. A.&lt;/author&gt;&lt;author&gt;Zhou, Y.&lt;/author&gt;&lt;author&gt;Padture, N. P.&lt;/author&gt;&lt;author&gt;Mitzi, D. B.&lt;/author&gt;&lt;/authors&gt;&lt;/contributors&gt;&lt;auth-address&gt;Department of Mechanical Engineering and Materials Science , Duke University , Durham , North Carolina 27708 , United States.&amp;#xD;School of Engineering , Brown University , Providence , Rhode Island 02912 , United States.&amp;#xD;Department of Chemistry , Duke University , Durham , North Carolina 27708 , United States.&lt;/auth-address&gt;&lt;titles&gt;&lt;title&gt;Synthetic Approaches for Halide Perovskite Thin Films&lt;/title&gt;&lt;secondary-title&gt;Chem Rev&lt;/secondary-title&gt;&lt;/titles&gt;&lt;periodical&gt;&lt;full-title&gt;Chem Rev&lt;/full-title&gt;&lt;/periodical&gt;&lt;pages&gt;3193-3295&lt;/pages&gt;&lt;volume&gt;119&lt;/volume&gt;&lt;number&gt;5&lt;/number&gt;&lt;edition&gt;2018/11/06&lt;/edition&gt;&lt;dates&gt;&lt;year&gt;2019&lt;/year&gt;&lt;pub-dates&gt;&lt;date&gt;Mar 13&lt;/date&gt;&lt;/pub-dates&gt;&lt;/dates&gt;&lt;isbn&gt;1520-6890 (Electronic)&amp;#xD;0009-2665 (Linking)&lt;/isbn&gt;&lt;accession-num&gt;30387358&lt;/accession-num&gt;&lt;urls&gt;&lt;related-urls&gt;&lt;url&gt;https://www.ncbi.nlm.nih.gov/pubmed/30387358&lt;/url&gt;&lt;/related-urls&gt;&lt;/urls&gt;&lt;electronic-resource-num&gt;10.1021/acs.chemrev.8b00318&lt;/electronic-resource-num&gt;&lt;/record&gt;&lt;/Cite&gt;&lt;/EndNote&gt;</w:instrText>
      </w:r>
      <w:r w:rsidR="00D376D0" w:rsidRPr="00952FEF">
        <w:rPr>
          <w:rFonts w:cs="Times New Roman"/>
        </w:rPr>
        <w:fldChar w:fldCharType="separate"/>
      </w:r>
      <w:r w:rsidR="00C56DBD" w:rsidRPr="00952FEF">
        <w:rPr>
          <w:rFonts w:cs="Times New Roman"/>
          <w:noProof/>
          <w:vertAlign w:val="superscript"/>
        </w:rPr>
        <w:t>99</w:t>
      </w:r>
      <w:r w:rsidR="00D376D0" w:rsidRPr="00952FEF">
        <w:rPr>
          <w:rFonts w:cs="Times New Roman"/>
        </w:rPr>
        <w:fldChar w:fldCharType="end"/>
      </w:r>
      <w:r w:rsidR="006F60E6" w:rsidRPr="00952FEF">
        <w:rPr>
          <w:rFonts w:cs="Times New Roman"/>
        </w:rPr>
        <w:t xml:space="preserve">; therefore, </w:t>
      </w:r>
      <w:r w:rsidR="006F60E6" w:rsidRPr="00952FEF">
        <w:rPr>
          <w:rFonts w:cs="Times New Roman"/>
          <w:i/>
          <w:iCs/>
        </w:rPr>
        <w:t>in situ</w:t>
      </w:r>
      <w:r w:rsidR="006F60E6" w:rsidRPr="00952FEF">
        <w:rPr>
          <w:rFonts w:cs="Times New Roman"/>
        </w:rPr>
        <w:t xml:space="preserve"> monitoring of optical properties provides a real time probe to measure dynamical processes that occur during spin coating and annealing. </w:t>
      </w:r>
      <w:r w:rsidR="007C633C" w:rsidRPr="00952FEF">
        <w:rPr>
          <w:rFonts w:cs="Times New Roman"/>
          <w:i/>
          <w:iCs/>
        </w:rPr>
        <w:t>In situ</w:t>
      </w:r>
      <w:r w:rsidR="007C633C" w:rsidRPr="00952FEF">
        <w:rPr>
          <w:rFonts w:cs="Times New Roman"/>
        </w:rPr>
        <w:t xml:space="preserve"> characterization can also be useful in measuring the optoelectronic properties when MHPs are exposed to external conditions, such as light, heat, humidity, or electric bias</w:t>
      </w:r>
      <w:r w:rsidR="00D376D0" w:rsidRPr="00952FEF">
        <w:rPr>
          <w:rFonts w:cs="Times New Roman"/>
        </w:rPr>
        <w:fldChar w:fldCharType="begin"/>
      </w:r>
      <w:r w:rsidR="00C56DBD" w:rsidRPr="00952FEF">
        <w:rPr>
          <w:rFonts w:cs="Times New Roman"/>
        </w:rPr>
        <w:instrText xml:space="preserve"> ADDIN EN.CITE &lt;EndNote&gt;&lt;Cite&gt;&lt;Author&gt;Walsh&lt;/Author&gt;&lt;Year&gt;2018&lt;/Year&gt;&lt;RecNum&gt;140&lt;/RecNum&gt;&lt;DisplayText&gt;&lt;style face="superscript"&gt;100&lt;/style&gt;&lt;/DisplayText&gt;&lt;record&gt;&lt;rec-number&gt;140&lt;/rec-number&gt;&lt;foreign-keys&gt;&lt;key app="EN" db-id="wtpvs2eacpevd8erfx1vse2mpftzttre9rts" timestamp="1636352214"&gt;140&lt;/key&gt;&lt;/foreign-keys&gt;&lt;ref-type name="Journal Article"&gt;17&lt;/ref-type&gt;&lt;contributors&gt;&lt;authors&gt;&lt;author&gt;Walsh, Aron&lt;/author&gt;&lt;author&gt;Stranks, Samuel D.&lt;/author&gt;&lt;/authors&gt;&lt;/contributors&gt;&lt;titles&gt;&lt;title&gt;Taking Control of Ion Transport in Halide Perovskite Solar Cells&lt;/title&gt;&lt;secondary-title&gt;ACS Energy Letters&lt;/secondary-title&gt;&lt;/titles&gt;&lt;periodical&gt;&lt;full-title&gt;ACS Energy Letters&lt;/full-title&gt;&lt;/periodical&gt;&lt;pages&gt;1983-1990&lt;/pages&gt;&lt;volume&gt;3&lt;/volume&gt;&lt;number&gt;8&lt;/number&gt;&lt;section&gt;1983&lt;/section&gt;&lt;dates&gt;&lt;year&gt;2018&lt;/year&gt;&lt;/dates&gt;&lt;isbn&gt;2380-8195&amp;#xD;2380-8195&lt;/isbn&gt;&lt;urls&gt;&lt;/urls&gt;&lt;electronic-resource-num&gt;10.1021/acsenergylett.8b00764&lt;/electronic-resource-num&gt;&lt;/record&gt;&lt;/Cite&gt;&lt;/EndNote&gt;</w:instrText>
      </w:r>
      <w:r w:rsidR="00D376D0" w:rsidRPr="00952FEF">
        <w:rPr>
          <w:rFonts w:cs="Times New Roman"/>
        </w:rPr>
        <w:fldChar w:fldCharType="separate"/>
      </w:r>
      <w:r w:rsidR="00C56DBD" w:rsidRPr="00952FEF">
        <w:rPr>
          <w:rFonts w:cs="Times New Roman"/>
          <w:noProof/>
          <w:vertAlign w:val="superscript"/>
        </w:rPr>
        <w:t>100</w:t>
      </w:r>
      <w:r w:rsidR="00D376D0" w:rsidRPr="00952FEF">
        <w:rPr>
          <w:rFonts w:cs="Times New Roman"/>
        </w:rPr>
        <w:fldChar w:fldCharType="end"/>
      </w:r>
      <w:r w:rsidR="007C633C" w:rsidRPr="00952FEF">
        <w:rPr>
          <w:rFonts w:cs="Times New Roman"/>
        </w:rPr>
        <w:t xml:space="preserve">. Overall, optical </w:t>
      </w:r>
      <w:r w:rsidR="007C633C" w:rsidRPr="00952FEF">
        <w:rPr>
          <w:rFonts w:cs="Times New Roman"/>
          <w:i/>
          <w:iCs/>
        </w:rPr>
        <w:t xml:space="preserve">in situ </w:t>
      </w:r>
      <w:r w:rsidR="007C633C" w:rsidRPr="00952FEF">
        <w:rPr>
          <w:rFonts w:cs="Times New Roman"/>
        </w:rPr>
        <w:t>characterization can be utilized to advance the understanding such dynamical processes such as perovskite formation, ionic movement, phase changes, and degradation</w:t>
      </w:r>
      <w:r w:rsidR="00D376D0" w:rsidRPr="00952FEF">
        <w:rPr>
          <w:rFonts w:cs="Times New Roman"/>
        </w:rPr>
        <w:fldChar w:fldCharType="begin">
          <w:fldData xml:space="preserve">PEVuZE5vdGU+PENpdGU+PEF1dGhvcj5IdTwvQXV0aG9yPjxZZWFyPjIwMTc8L1llYXI+PFJlY051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PEVuZE5vdGU+PENpdGU+PEF1dGhvcj5IdTwvQXV0aG9yPjxZZWFyPjIwMTc8L1llYXI+PFJlY051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D376D0" w:rsidRPr="00952FEF">
        <w:rPr>
          <w:rFonts w:cs="Times New Roman"/>
        </w:rPr>
      </w:r>
      <w:r w:rsidR="00D376D0" w:rsidRPr="00952FEF">
        <w:rPr>
          <w:rFonts w:cs="Times New Roman"/>
        </w:rPr>
        <w:fldChar w:fldCharType="separate"/>
      </w:r>
      <w:r w:rsidR="00C56DBD" w:rsidRPr="00952FEF">
        <w:rPr>
          <w:rFonts w:cs="Times New Roman"/>
          <w:noProof/>
          <w:vertAlign w:val="superscript"/>
        </w:rPr>
        <w:t>101-105</w:t>
      </w:r>
      <w:r w:rsidR="00D376D0" w:rsidRPr="00952FEF">
        <w:rPr>
          <w:rFonts w:cs="Times New Roman"/>
        </w:rPr>
        <w:fldChar w:fldCharType="end"/>
      </w:r>
      <w:r w:rsidR="00CE3A24" w:rsidRPr="00952FEF">
        <w:rPr>
          <w:rFonts w:cs="Times New Roman"/>
        </w:rPr>
        <w:t>.</w:t>
      </w:r>
      <w:r w:rsidR="007C633C" w:rsidRPr="00952FEF">
        <w:rPr>
          <w:rFonts w:cs="Times New Roman"/>
        </w:rPr>
        <w:t xml:space="preserve"> </w:t>
      </w:r>
    </w:p>
    <w:p w14:paraId="686849AE" w14:textId="50357E89" w:rsidR="00AC7C48" w:rsidRPr="00952FEF" w:rsidRDefault="006F73E2" w:rsidP="006F73E2">
      <w:pPr>
        <w:rPr>
          <w:rFonts w:cs="Times New Roman"/>
        </w:rPr>
      </w:pPr>
      <w:r w:rsidRPr="00952FEF">
        <w:rPr>
          <w:rFonts w:cs="Times New Roman"/>
        </w:rPr>
        <w:tab/>
        <w:t>PL measurements require a few components, a monochromatic illumination source and a detector/spectrometer; therefore, many laboratories utilize PL to characterize samples. The PL spectra of MHPs at room temperature generally have one peak corresponding to the bandgap</w:t>
      </w:r>
      <w:r w:rsidR="00CE3A24" w:rsidRPr="00952FEF">
        <w:rPr>
          <w:rFonts w:cs="Times New Roman"/>
        </w:rPr>
        <w:fldChar w:fldCharType="begin"/>
      </w:r>
      <w:r w:rsidR="00C56DBD" w:rsidRPr="00952FEF">
        <w:rPr>
          <w:rFonts w:cs="Times New Roman"/>
        </w:rPr>
        <w:instrText xml:space="preserve"> ADDIN EN.CITE &lt;EndNote&gt;&lt;Cite&gt;&lt;Author&gt;Gfroerer&lt;/Author&gt;&lt;Year&gt;2006&lt;/Year&gt;&lt;RecNum&gt;147&lt;/RecNum&gt;&lt;DisplayText&gt;&lt;style face="superscript"&gt;106&lt;/style&gt;&lt;/DisplayText&gt;&lt;record&gt;&lt;rec-number&gt;147&lt;/rec-number&gt;&lt;foreign-keys&gt;&lt;key app="EN" db-id="wtpvs2eacpevd8erfx1vse2mpftzttre9rts" timestamp="1636352644"&gt;147&lt;/key&gt;&lt;/foreign-keys&gt;&lt;ref-type name="Book Section"&gt;5&lt;/ref-type&gt;&lt;contributors&gt;&lt;authors&gt;&lt;author&gt;Gfroerer, Timothy H.&lt;/author&gt;&lt;/authors&gt;&lt;/contributors&gt;&lt;titles&gt;&lt;title&gt;Photoluminescence in Analysis of Surfaces and Interfaces&lt;/title&gt;&lt;secondary-title&gt;Encyclopedia of Analytical Chemistry&lt;/secondary-title&gt;&lt;/titles&gt;&lt;dates&gt;&lt;year&gt;2006&lt;/year&gt;&lt;/dates&gt;&lt;isbn&gt;0471976709&amp;#xD;9780471976707&amp;#xD;0470027312&amp;#xD;9780470027318&lt;/isbn&gt;&lt;urls&gt;&lt;/urls&gt;&lt;electronic-resource-num&gt;10.1002/9780470027318.a2510&lt;/electronic-resource-num&gt;&lt;/record&gt;&lt;/Cite&gt;&lt;/EndNote&gt;</w:instrText>
      </w:r>
      <w:r w:rsidR="00CE3A24" w:rsidRPr="00952FEF">
        <w:rPr>
          <w:rFonts w:cs="Times New Roman"/>
        </w:rPr>
        <w:fldChar w:fldCharType="separate"/>
      </w:r>
      <w:r w:rsidR="00C56DBD" w:rsidRPr="00952FEF">
        <w:rPr>
          <w:rFonts w:cs="Times New Roman"/>
          <w:noProof/>
          <w:vertAlign w:val="superscript"/>
        </w:rPr>
        <w:t>106</w:t>
      </w:r>
      <w:r w:rsidR="00CE3A24" w:rsidRPr="00952FEF">
        <w:rPr>
          <w:rFonts w:cs="Times New Roman"/>
        </w:rPr>
        <w:fldChar w:fldCharType="end"/>
      </w:r>
      <w:r w:rsidRPr="00952FEF">
        <w:rPr>
          <w:rFonts w:cs="Times New Roman"/>
        </w:rPr>
        <w:t>. The peak width is dependent on the temperature, Urbach tailing, internal strain, and Froehlich phonons</w:t>
      </w:r>
      <w:r w:rsidR="00CE3A24" w:rsidRPr="00952FEF">
        <w:rPr>
          <w:rFonts w:cs="Times New Roman"/>
        </w:rPr>
        <w:fldChar w:fldCharType="begin"/>
      </w:r>
      <w:r w:rsidR="00C56DBD" w:rsidRPr="00952FEF">
        <w:rPr>
          <w:rFonts w:cs="Times New Roman"/>
        </w:rPr>
        <w:instrText xml:space="preserve"> ADDIN EN.CITE &lt;EndNote&gt;&lt;Cite&gt;&lt;Author&gt;Gfroerer&lt;/Author&gt;&lt;Year&gt;2006&lt;/Year&gt;&lt;RecNum&gt;147&lt;/RecNum&gt;&lt;DisplayText&gt;&lt;style face="superscript"&gt;106, 107&lt;/style&gt;&lt;/DisplayText&gt;&lt;record&gt;&lt;rec-number&gt;147&lt;/rec-number&gt;&lt;foreign-keys&gt;&lt;key app="EN" db-id="wtpvs2eacpevd8erfx1vse2mpftzttre9rts" timestamp="1636352644"&gt;147&lt;/key&gt;&lt;/foreign-keys&gt;&lt;ref-type name="Book Section"&gt;5&lt;/ref-type&gt;&lt;contributors&gt;&lt;authors&gt;&lt;author&gt;Gfroerer, Timothy H.&lt;/author&gt;&lt;/authors&gt;&lt;/contributors&gt;&lt;titles&gt;&lt;title&gt;Photoluminescence in Analysis of Surfaces and Interfaces&lt;/title&gt;&lt;secondary-title&gt;Encyclopedia of Analytical Chemistry&lt;/secondary-title&gt;&lt;/titles&gt;&lt;dates&gt;&lt;year&gt;2006&lt;/year&gt;&lt;/dates&gt;&lt;isbn&gt;0471976709&amp;#xD;9780471976707&amp;#xD;0470027312&amp;#xD;9780470027318&lt;/isbn&gt;&lt;urls&gt;&lt;/urls&gt;&lt;electronic-resource-num&gt;10.1002/9780470027318.a2510&lt;/electronic-resource-num&gt;&lt;/record&gt;&lt;/Cite&gt;&lt;Cite&gt;&lt;Author&gt;Yu&lt;/Author&gt;&lt;Year&gt;2010&lt;/Year&gt;&lt;RecNum&gt;148&lt;/RecNum&gt;&lt;record&gt;&lt;rec-number&gt;148&lt;/rec-number&gt;&lt;foreign-keys&gt;&lt;key app="EN" db-id="wtpvs2eacpevd8erfx1vse2mpftzttre9rts" timestamp="1636352708"&gt;148&lt;/key&gt;&lt;/foreign-keys&gt;&lt;ref-type name="Electronic Book"&gt;44&lt;/ref-type&gt;&lt;contributors&gt;&lt;authors&gt;&lt;author&gt;P.Y. Yu&lt;/author&gt;&lt;author&gt;M. Cardona&lt;/author&gt;&lt;/authors&gt;&lt;/contributors&gt;&lt;titles&gt;&lt;title&gt;&amp;lt;2010_Book_FundamentalsOfSemiconductors.pdf&amp;gt;&lt;/title&gt;&lt;/titles&gt;&lt;dates&gt;&lt;year&gt;2010&lt;/year&gt;&lt;/dates&gt;&lt;urls&gt;&lt;/urls&gt;&lt;/record&gt;&lt;/Cite&gt;&lt;/EndNote&gt;</w:instrText>
      </w:r>
      <w:r w:rsidR="00CE3A24" w:rsidRPr="00952FEF">
        <w:rPr>
          <w:rFonts w:cs="Times New Roman"/>
        </w:rPr>
        <w:fldChar w:fldCharType="separate"/>
      </w:r>
      <w:r w:rsidR="00C56DBD" w:rsidRPr="00952FEF">
        <w:rPr>
          <w:rFonts w:cs="Times New Roman"/>
          <w:noProof/>
          <w:vertAlign w:val="superscript"/>
        </w:rPr>
        <w:t>106, 107</w:t>
      </w:r>
      <w:r w:rsidR="00CE3A24" w:rsidRPr="00952FEF">
        <w:rPr>
          <w:rFonts w:cs="Times New Roman"/>
        </w:rPr>
        <w:fldChar w:fldCharType="end"/>
      </w:r>
      <w:r w:rsidR="00CE3A24" w:rsidRPr="00952FEF">
        <w:rPr>
          <w:rFonts w:cs="Times New Roman"/>
        </w:rPr>
        <w:t xml:space="preserve">. </w:t>
      </w:r>
      <w:r w:rsidRPr="00952FEF">
        <w:rPr>
          <w:rFonts w:cs="Times New Roman"/>
        </w:rPr>
        <w:t>By analyzing the low energy part of the PL spectrum, the Urbach energy can be determined</w:t>
      </w:r>
      <w:r w:rsidR="00CE3A24" w:rsidRPr="00952FEF">
        <w:rPr>
          <w:rFonts w:cs="Times New Roman"/>
        </w:rPr>
        <w:fldChar w:fldCharType="begin">
          <w:fldData xml:space="preserve">PEVuZE5vdGU+PENpdGU+PEF1dGhvcj5TdXR0ZXItRmVsbGE8L0F1dGhvcj48WWVhcj4yMDE4PC9Z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PEVuZE5vdGU+PENpdGU+PEF1dGhvcj5TdXR0ZXItRmVsbGE8L0F1dGhvcj48WWVhcj4yMDE4PC9Z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E3A24" w:rsidRPr="00952FEF">
        <w:rPr>
          <w:rFonts w:cs="Times New Roman"/>
        </w:rPr>
      </w:r>
      <w:r w:rsidR="00CE3A24" w:rsidRPr="00952FEF">
        <w:rPr>
          <w:rFonts w:cs="Times New Roman"/>
        </w:rPr>
        <w:fldChar w:fldCharType="separate"/>
      </w:r>
      <w:r w:rsidR="00C56DBD" w:rsidRPr="00952FEF">
        <w:rPr>
          <w:rFonts w:cs="Times New Roman"/>
          <w:noProof/>
          <w:vertAlign w:val="superscript"/>
        </w:rPr>
        <w:t>108</w:t>
      </w:r>
      <w:r w:rsidR="00CE3A24" w:rsidRPr="00952FEF">
        <w:rPr>
          <w:rFonts w:cs="Times New Roman"/>
        </w:rPr>
        <w:fldChar w:fldCharType="end"/>
      </w:r>
      <w:r w:rsidRPr="00952FEF">
        <w:rPr>
          <w:rFonts w:cs="Times New Roman"/>
        </w:rPr>
        <w:t xml:space="preserve">. The Urbach energy is affected by shallow defects, disorder, and bandgap fluctuations. If the setup is properly calibrated, </w:t>
      </w:r>
      <w:r w:rsidR="00AC7C48" w:rsidRPr="00952FEF">
        <w:rPr>
          <w:rFonts w:cs="Times New Roman"/>
        </w:rPr>
        <w:t xml:space="preserve">the external radiative efficiency, also known as the PL quantum yield (PLQY), can be quantified through the full-width half-maximum (FWHM) of the PL peak. Overall, important optoelectronic properties, signifying whether a composition would be appropriate for a certain application, can be measured through a rather simple characterization technique. </w:t>
      </w:r>
    </w:p>
    <w:p w14:paraId="50BD65E1" w14:textId="718345F4" w:rsidR="00AD0F6E" w:rsidRPr="00952FEF" w:rsidRDefault="00AC7C48" w:rsidP="00D465B8">
      <w:pPr>
        <w:rPr>
          <w:rFonts w:cs="Times New Roman"/>
        </w:rPr>
      </w:pPr>
      <w:r w:rsidRPr="00952FEF">
        <w:rPr>
          <w:rFonts w:cs="Times New Roman"/>
        </w:rPr>
        <w:tab/>
        <w:t xml:space="preserve">Firstly, </w:t>
      </w:r>
      <w:r w:rsidRPr="00952FEF">
        <w:rPr>
          <w:rFonts w:cs="Times New Roman"/>
          <w:i/>
          <w:iCs/>
        </w:rPr>
        <w:t>in situ</w:t>
      </w:r>
      <w:r w:rsidRPr="00952FEF">
        <w:rPr>
          <w:rFonts w:cs="Times New Roman"/>
        </w:rPr>
        <w:t xml:space="preserve"> PL measurements during synthesis and fabrication of MHPs can provide insight into synthesis mechanisms, nucleation, and growth. For example, the determination of the optimal temperature and duration of annealing MHPs is crucial to improving device performance</w:t>
      </w:r>
      <w:r w:rsidR="00CE3A24" w:rsidRPr="00952FEF">
        <w:rPr>
          <w:rFonts w:cs="Times New Roman"/>
        </w:rPr>
        <w:fldChar w:fldCharType="begin">
          <w:fldData xml:space="preserve">PEVuZE5vdGU+PENpdGU+PEF1dGhvcj5EdW5sYXAtU2hvaGw8L0F1dGhvcj48WWVhcj4yMDE5PC9Z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PEVuZE5vdGU+PENpdGU+PEF1dGhvcj5EdW5sYXAtU2hvaGw8L0F1dGhvcj48WWVhcj4yMDE5PC9Z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E3A24" w:rsidRPr="00952FEF">
        <w:rPr>
          <w:rFonts w:cs="Times New Roman"/>
        </w:rPr>
      </w:r>
      <w:r w:rsidR="00CE3A24" w:rsidRPr="00952FEF">
        <w:rPr>
          <w:rFonts w:cs="Times New Roman"/>
        </w:rPr>
        <w:fldChar w:fldCharType="separate"/>
      </w:r>
      <w:r w:rsidR="00C56DBD" w:rsidRPr="00952FEF">
        <w:rPr>
          <w:rFonts w:cs="Times New Roman"/>
          <w:noProof/>
          <w:vertAlign w:val="superscript"/>
        </w:rPr>
        <w:t>99, 109-111</w:t>
      </w:r>
      <w:r w:rsidR="00CE3A24" w:rsidRPr="00952FEF">
        <w:rPr>
          <w:rFonts w:cs="Times New Roman"/>
        </w:rPr>
        <w:fldChar w:fldCharType="end"/>
      </w:r>
      <w:r w:rsidRPr="00952FEF">
        <w:rPr>
          <w:rFonts w:cs="Times New Roman"/>
        </w:rPr>
        <w:t>.</w:t>
      </w:r>
      <w:r w:rsidR="00B154A7" w:rsidRPr="00952FEF">
        <w:rPr>
          <w:rFonts w:cs="Times New Roman"/>
        </w:rPr>
        <w:t xml:space="preserve"> Franeker et al. utilized </w:t>
      </w:r>
      <w:r w:rsidR="00B154A7" w:rsidRPr="00952FEF">
        <w:rPr>
          <w:rFonts w:cs="Times New Roman"/>
          <w:i/>
          <w:iCs/>
        </w:rPr>
        <w:t xml:space="preserve">in situ </w:t>
      </w:r>
      <w:r w:rsidR="00B154A7" w:rsidRPr="00952FEF">
        <w:rPr>
          <w:rFonts w:cs="Times New Roman"/>
        </w:rPr>
        <w:t>PL to investigate the formation of MAPbI</w:t>
      </w:r>
      <w:r w:rsidR="00B154A7" w:rsidRPr="00952FEF">
        <w:rPr>
          <w:rFonts w:cs="Times New Roman"/>
          <w:vertAlign w:val="subscript"/>
        </w:rPr>
        <w:t>3</w:t>
      </w:r>
      <w:r w:rsidR="00B154A7" w:rsidRPr="00952FEF">
        <w:rPr>
          <w:rFonts w:cs="Times New Roman"/>
        </w:rPr>
        <w:t xml:space="preserve"> deposited by a hot casting method in air and correlated these observations to solar cell efficiency</w:t>
      </w:r>
      <w:r w:rsidR="00CE3A24" w:rsidRPr="00952FEF">
        <w:rPr>
          <w:rFonts w:cs="Times New Roman"/>
        </w:rPr>
        <w:fldChar w:fldCharType="begin"/>
      </w:r>
      <w:r w:rsidR="00C56DBD" w:rsidRPr="00952FEF">
        <w:rPr>
          <w:rFonts w:cs="Times New Roman"/>
        </w:rPr>
        <w:instrText xml:space="preserve"> ADDIN EN.CITE &lt;EndNote&gt;&lt;Cite&gt;&lt;Author&gt;van Franeker&lt;/Author&gt;&lt;Year&gt;2017&lt;/Year&gt;&lt;RecNum&gt;153&lt;/RecNum&gt;&lt;DisplayText&gt;&lt;style face="superscript"&gt;112&lt;/style&gt;&lt;/DisplayText&gt;&lt;record&gt;&lt;rec-number&gt;153&lt;/rec-number&gt;&lt;foreign-keys&gt;&lt;key app="EN" db-id="wtpvs2eacpevd8erfx1vse2mpftzttre9rts" timestamp="1636353169"&gt;153&lt;/key&gt;&lt;/foreign-keys&gt;&lt;ref-type name="Journal Article"&gt;17&lt;/ref-type&gt;&lt;contributors&gt;&lt;authors&gt;&lt;author&gt;van Franeker, Jacobus J.&lt;/author&gt;&lt;author&gt;Hendriks, Koen H.&lt;/author&gt;&lt;author&gt;Bruijnaers, Bardo J.&lt;/author&gt;&lt;author&gt;Verhoeven, Martinus W. G. M.&lt;/author&gt;&lt;author&gt;Wienk, Martijn M.&lt;/author&gt;&lt;author&gt;Janssen, René A. J.&lt;/author&gt;&lt;/authors&gt;&lt;/contributors&gt;&lt;titles&gt;&lt;title&gt;Monitoring Thermal Annealing of Perovskite Solar Cells with In Situ Photoluminescence&lt;/title&gt;&lt;secondary-title&gt;Advanced Energy Materials&lt;/secondary-title&gt;&lt;/titles&gt;&lt;periodical&gt;&lt;full-title&gt;Advanced Energy Materials&lt;/full-title&gt;&lt;/periodical&gt;&lt;volume&gt;7&lt;/volume&gt;&lt;number&gt;7&lt;/number&gt;&lt;section&gt;1601822&lt;/section&gt;&lt;dates&gt;&lt;year&gt;2017&lt;/year&gt;&lt;/dates&gt;&lt;isbn&gt;16146832&lt;/isbn&gt;&lt;urls&gt;&lt;/urls&gt;&lt;electronic-resource-num&gt;10.1002/aenm.201601822&lt;/electronic-resource-num&gt;&lt;/record&gt;&lt;/Cite&gt;&lt;/EndNote&gt;</w:instrText>
      </w:r>
      <w:r w:rsidR="00CE3A24" w:rsidRPr="00952FEF">
        <w:rPr>
          <w:rFonts w:cs="Times New Roman"/>
        </w:rPr>
        <w:fldChar w:fldCharType="separate"/>
      </w:r>
      <w:r w:rsidR="00C56DBD" w:rsidRPr="00952FEF">
        <w:rPr>
          <w:rFonts w:cs="Times New Roman"/>
          <w:noProof/>
          <w:vertAlign w:val="superscript"/>
        </w:rPr>
        <w:t>112</w:t>
      </w:r>
      <w:r w:rsidR="00CE3A24" w:rsidRPr="00952FEF">
        <w:rPr>
          <w:rFonts w:cs="Times New Roman"/>
        </w:rPr>
        <w:fldChar w:fldCharType="end"/>
      </w:r>
      <w:r w:rsidR="00B154A7" w:rsidRPr="00952FEF">
        <w:rPr>
          <w:rFonts w:cs="Times New Roman"/>
        </w:rPr>
        <w:t xml:space="preserve">. </w:t>
      </w:r>
      <w:r w:rsidRPr="00952FEF">
        <w:rPr>
          <w:rFonts w:cs="Times New Roman"/>
        </w:rPr>
        <w:t xml:space="preserve"> </w:t>
      </w:r>
      <w:r w:rsidR="00B154A7" w:rsidRPr="00952FEF">
        <w:rPr>
          <w:rFonts w:cs="Times New Roman"/>
        </w:rPr>
        <w:t xml:space="preserve">They observed an initial exponential PL decay, which was temperature-dependent followed by a slower decay behavior. They found that an annealing temperature of 97 </w:t>
      </w:r>
      <w:r w:rsidR="00B154A7" w:rsidRPr="00952FEF">
        <w:rPr>
          <w:rFonts w:cs="Times New Roman"/>
        </w:rPr>
        <w:sym w:font="Symbol" w:char="F0B0"/>
      </w:r>
      <w:r w:rsidR="00B154A7" w:rsidRPr="00952FEF">
        <w:rPr>
          <w:rFonts w:cs="Times New Roman"/>
        </w:rPr>
        <w:t xml:space="preserve">C for approximately 7 minutes produced a device with the highest power conversion efficiencies.  </w:t>
      </w:r>
      <w:r w:rsidR="00B154A7" w:rsidRPr="00952FEF">
        <w:rPr>
          <w:rFonts w:cs="Times New Roman"/>
          <w:i/>
          <w:iCs/>
        </w:rPr>
        <w:t xml:space="preserve">In situ </w:t>
      </w:r>
      <w:r w:rsidR="00B154A7" w:rsidRPr="00952FEF">
        <w:rPr>
          <w:rFonts w:cs="Times New Roman"/>
        </w:rPr>
        <w:t>PL measurements can also be useful in assessing new synthesis pathways, such as using nonstoichiometric instead stoichiometric precursors with mixed organic cations.  Regarding at mixed cation perovskites, FA</w:t>
      </w:r>
      <w:r w:rsidR="00B154A7" w:rsidRPr="00952FEF">
        <w:rPr>
          <w:rFonts w:cs="Times New Roman"/>
          <w:vertAlign w:val="subscript"/>
        </w:rPr>
        <w:t>x</w:t>
      </w:r>
      <w:r w:rsidR="00B154A7" w:rsidRPr="00952FEF">
        <w:rPr>
          <w:rFonts w:cs="Times New Roman"/>
        </w:rPr>
        <w:t>MA</w:t>
      </w:r>
      <w:r w:rsidR="00B154A7" w:rsidRPr="00952FEF">
        <w:rPr>
          <w:rFonts w:cs="Times New Roman"/>
          <w:vertAlign w:val="subscript"/>
        </w:rPr>
        <w:t>1-x</w:t>
      </w:r>
      <w:r w:rsidR="00B154A7" w:rsidRPr="00952FEF">
        <w:rPr>
          <w:rFonts w:cs="Times New Roman"/>
        </w:rPr>
        <w:t>PbI</w:t>
      </w:r>
      <w:r w:rsidR="00B154A7" w:rsidRPr="00952FEF">
        <w:rPr>
          <w:rFonts w:cs="Times New Roman"/>
          <w:vertAlign w:val="subscript"/>
        </w:rPr>
        <w:t>3</w:t>
      </w:r>
      <w:r w:rsidR="00B154A7" w:rsidRPr="00952FEF">
        <w:rPr>
          <w:rFonts w:cs="Times New Roman"/>
        </w:rPr>
        <w:t>, Xie et al. found an amorphous phase, indicated by a broad PL peak with a large FWHM, when stoichiometric precursors were utilized</w:t>
      </w:r>
      <w:r w:rsidR="00CE3A24" w:rsidRPr="00952FEF">
        <w:rPr>
          <w:rFonts w:cs="Times New Roman"/>
        </w:rPr>
        <w:fldChar w:fldCharType="begin"/>
      </w:r>
      <w:r w:rsidR="00C56DBD" w:rsidRPr="00952FEF">
        <w:rPr>
          <w:rFonts w:cs="Times New Roman"/>
        </w:rPr>
        <w:instrText xml:space="preserve"> ADDIN EN.CITE &lt;EndNote&gt;&lt;Cite&gt;&lt;Author&gt;Xie&lt;/Author&gt;&lt;Year&gt;2018&lt;/Year&gt;&lt;RecNum&gt;154&lt;/RecNum&gt;&lt;DisplayText&gt;&lt;style face="superscript"&gt;113&lt;/style&gt;&lt;/DisplayText&gt;&lt;record&gt;&lt;rec-number&gt;154&lt;/rec-number&gt;&lt;foreign-keys&gt;&lt;key app="EN" db-id="wtpvs2eacpevd8erfx1vse2mpftzttre9rts" timestamp="1636353227"&gt;154&lt;/key&gt;&lt;/foreign-keys&gt;&lt;ref-type name="Journal Article"&gt;17&lt;/ref-type&gt;&lt;contributors&gt;&lt;authors&gt;&lt;author&gt;Xie, Yue-Min&lt;/author&gt;&lt;author&gt;Yu, Binbin&lt;/author&gt;&lt;author&gt;Ma, Chunqing&lt;/author&gt;&lt;author&gt;Xu, Xiuwen&lt;/author&gt;&lt;author&gt;Cheng, Yuanhang&lt;/author&gt;&lt;author&gt;Yuan, Shuai&lt;/author&gt;&lt;author&gt;Wang, Zhao-Kui&lt;/author&gt;&lt;author&gt;Chandran, Hrisheekesh Thachoth&lt;/author&gt;&lt;author&gt;Lee, Chun-Sing&lt;/author&gt;&lt;author&gt;Liao, Liang-Sheng&lt;/author&gt;&lt;author&gt;Tsang, Sai-Wing&lt;/author&gt;&lt;/authors&gt;&lt;/contributors&gt;&lt;titles&gt;&lt;title&gt;Direct observation of cation-exchange in liquid-to-solid phase transformation in FA1−xMAxPbI3 based perovskite solar cells&lt;/title&gt;&lt;secondary-title&gt;Journal of Materials Chemistry A&lt;/secondary-title&gt;&lt;/titles&gt;&lt;periodical&gt;&lt;full-title&gt;Journal of Materials Chemistry A&lt;/full-title&gt;&lt;/periodical&gt;&lt;pages&gt;9081-9088&lt;/pages&gt;&lt;volume&gt;6&lt;/volume&gt;&lt;number&gt;19&lt;/number&gt;&lt;section&gt;9081&lt;/section&gt;&lt;dates&gt;&lt;year&gt;2018&lt;/year&gt;&lt;/dates&gt;&lt;isbn&gt;2050-7488&amp;#xD;2050-7496&lt;/isbn&gt;&lt;urls&gt;&lt;/urls&gt;&lt;electronic-resource-num&gt;10.1039/c8ta01642a&lt;/electronic-resource-num&gt;&lt;/record&gt;&lt;/Cite&gt;&lt;/EndNote&gt;</w:instrText>
      </w:r>
      <w:r w:rsidR="00CE3A24" w:rsidRPr="00952FEF">
        <w:rPr>
          <w:rFonts w:cs="Times New Roman"/>
        </w:rPr>
        <w:fldChar w:fldCharType="separate"/>
      </w:r>
      <w:r w:rsidR="00C56DBD" w:rsidRPr="00952FEF">
        <w:rPr>
          <w:rFonts w:cs="Times New Roman"/>
          <w:noProof/>
          <w:vertAlign w:val="superscript"/>
        </w:rPr>
        <w:t>113</w:t>
      </w:r>
      <w:r w:rsidR="00CE3A24" w:rsidRPr="00952FEF">
        <w:rPr>
          <w:rFonts w:cs="Times New Roman"/>
        </w:rPr>
        <w:fldChar w:fldCharType="end"/>
      </w:r>
      <w:r w:rsidR="00B154A7" w:rsidRPr="00952FEF">
        <w:rPr>
          <w:rFonts w:cs="Times New Roman"/>
        </w:rPr>
        <w:t xml:space="preserve">. They attribute this peak to the formation of the photoinactive phase, </w:t>
      </w:r>
      <w:r w:rsidR="00B154A7" w:rsidRPr="00952FEF">
        <w:rPr>
          <w:rFonts w:cs="Times New Roman"/>
        </w:rPr>
        <w:sym w:font="Symbol" w:char="F064"/>
      </w:r>
      <w:r w:rsidR="00B154A7" w:rsidRPr="00952FEF">
        <w:rPr>
          <w:rFonts w:cs="Times New Roman"/>
        </w:rPr>
        <w:t>-</w:t>
      </w:r>
      <w:r w:rsidR="00AD0F6E" w:rsidRPr="00952FEF">
        <w:rPr>
          <w:rFonts w:cs="Times New Roman"/>
        </w:rPr>
        <w:t>phase</w:t>
      </w:r>
      <w:r w:rsidR="00B154A7" w:rsidRPr="00952FEF">
        <w:rPr>
          <w:rFonts w:cs="Times New Roman"/>
        </w:rPr>
        <w:t xml:space="preserve">, which could only be transformed to the </w:t>
      </w:r>
      <w:r w:rsidR="00B154A7" w:rsidRPr="00952FEF">
        <w:rPr>
          <w:rFonts w:cs="Times New Roman"/>
        </w:rPr>
        <w:sym w:font="Symbol" w:char="F061"/>
      </w:r>
      <w:r w:rsidR="00B154A7" w:rsidRPr="00952FEF">
        <w:rPr>
          <w:rFonts w:cs="Times New Roman"/>
        </w:rPr>
        <w:t>-</w:t>
      </w:r>
      <w:r w:rsidR="00AD0F6E" w:rsidRPr="00952FEF">
        <w:rPr>
          <w:rFonts w:cs="Times New Roman"/>
        </w:rPr>
        <w:t>phase</w:t>
      </w:r>
      <w:r w:rsidR="00B154A7" w:rsidRPr="00952FEF">
        <w:rPr>
          <w:rFonts w:cs="Times New Roman"/>
        </w:rPr>
        <w:t xml:space="preserve"> upon annealing. </w:t>
      </w:r>
      <w:r w:rsidR="00AD0F6E" w:rsidRPr="00952FEF">
        <w:rPr>
          <w:rFonts w:cs="Times New Roman"/>
        </w:rPr>
        <w:t xml:space="preserve">Utilizing an excess of MAI in the synthesis, the </w:t>
      </w:r>
      <w:r w:rsidR="00AD0F6E" w:rsidRPr="00952FEF">
        <w:rPr>
          <w:rFonts w:cs="Times New Roman"/>
        </w:rPr>
        <w:sym w:font="Symbol" w:char="F061"/>
      </w:r>
      <w:r w:rsidR="00AD0F6E" w:rsidRPr="00952FEF">
        <w:rPr>
          <w:rFonts w:cs="Times New Roman"/>
        </w:rPr>
        <w:t xml:space="preserve">-phase formed without the need for </w:t>
      </w:r>
      <w:r w:rsidR="00AD0F6E" w:rsidRPr="00952FEF">
        <w:rPr>
          <w:rFonts w:cs="Times New Roman"/>
        </w:rPr>
        <w:lastRenderedPageBreak/>
        <w:t xml:space="preserve">annealing. </w:t>
      </w:r>
      <w:r w:rsidR="00A20D2C" w:rsidRPr="00952FEF">
        <w:rPr>
          <w:rFonts w:cs="Times New Roman"/>
        </w:rPr>
        <w:t>Next, these measurements can monitor compositional tuning, such as ion exchange reactions at the cation or anion. For example, Pellet et al. utilized PL emissions to observe halide substitution in MAPbX</w:t>
      </w:r>
      <w:r w:rsidR="00A20D2C" w:rsidRPr="00952FEF">
        <w:rPr>
          <w:rFonts w:cs="Times New Roman"/>
          <w:vertAlign w:val="subscript"/>
        </w:rPr>
        <w:t>3</w:t>
      </w:r>
      <w:r w:rsidR="00A20D2C" w:rsidRPr="00952FEF">
        <w:rPr>
          <w:rFonts w:cs="Times New Roman"/>
        </w:rPr>
        <w:t xml:space="preserve"> (X = Cl, Br, I) by dipping thin films into MAX solutions</w:t>
      </w:r>
      <w:r w:rsidR="004776E0" w:rsidRPr="00952FEF">
        <w:rPr>
          <w:rFonts w:cs="Times New Roman"/>
        </w:rPr>
        <w:t xml:space="preserve">, shown in </w:t>
      </w:r>
      <w:r w:rsidR="004776E0" w:rsidRPr="00952FEF">
        <w:rPr>
          <w:rFonts w:cs="Times New Roman"/>
          <w:b/>
          <w:bCs/>
        </w:rPr>
        <w:fldChar w:fldCharType="begin"/>
      </w:r>
      <w:r w:rsidR="004776E0" w:rsidRPr="00952FEF">
        <w:rPr>
          <w:rFonts w:cs="Times New Roman"/>
          <w:b/>
          <w:bCs/>
        </w:rPr>
        <w:instrText xml:space="preserve"> REF _Ref89113104 \h  \* MERGEFORMAT </w:instrText>
      </w:r>
      <w:r w:rsidR="004776E0" w:rsidRPr="00952FEF">
        <w:rPr>
          <w:rFonts w:cs="Times New Roman"/>
          <w:b/>
          <w:bCs/>
        </w:rPr>
      </w:r>
      <w:r w:rsidR="004776E0"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4</w:t>
      </w:r>
      <w:r w:rsidR="004776E0" w:rsidRPr="00952FEF">
        <w:rPr>
          <w:rFonts w:cs="Times New Roman"/>
          <w:b/>
          <w:bCs/>
        </w:rPr>
        <w:fldChar w:fldCharType="end"/>
      </w:r>
      <w:r w:rsidR="00CE3A24" w:rsidRPr="00952FEF">
        <w:rPr>
          <w:rFonts w:cs="Times New Roman"/>
        </w:rPr>
        <w:fldChar w:fldCharType="begin"/>
      </w:r>
      <w:r w:rsidR="00C56DBD" w:rsidRPr="00952FEF">
        <w:rPr>
          <w:rFonts w:cs="Times New Roman"/>
        </w:rPr>
        <w:instrText xml:space="preserve"> ADDIN EN.CITE &lt;EndNote&gt;&lt;Cite&gt;&lt;Author&gt;Pellet&lt;/Author&gt;&lt;Year&gt;2015&lt;/Year&gt;&lt;RecNum&gt;155&lt;/RecNum&gt;&lt;DisplayText&gt;&lt;style face="superscript"&gt;114&lt;/style&gt;&lt;/DisplayText&gt;&lt;record&gt;&lt;rec-number&gt;155&lt;/rec-number&gt;&lt;foreign-keys&gt;&lt;key app="EN" db-id="wtpvs2eacpevd8erfx1vse2mpftzttre9rts" timestamp="1636353289"&gt;155&lt;/key&gt;&lt;/foreign-keys&gt;&lt;ref-type name="Journal Article"&gt;17&lt;/ref-type&gt;&lt;contributors&gt;&lt;authors&gt;&lt;author&gt;Pellet, Norman&lt;/author&gt;&lt;author&gt;Teuscher, Joël&lt;/author&gt;&lt;author&gt;Maier, Joachim&lt;/author&gt;&lt;author&gt;Grätzel, Michael&lt;/author&gt;&lt;/authors&gt;&lt;/contributors&gt;&lt;titles&gt;&lt;title&gt;Transforming Hybrid Organic Inorganic Perovskites by Rapid Halide Exchange&lt;/title&gt;&lt;secondary-title&gt;Chemistry of Materials&lt;/secondary-title&gt;&lt;/titles&gt;&lt;periodical&gt;&lt;full-title&gt;Chemistry of Materials&lt;/full-title&gt;&lt;/periodical&gt;&lt;pages&gt;2181-2188&lt;/pages&gt;&lt;volume&gt;27&lt;/volume&gt;&lt;number&gt;6&lt;/number&gt;&lt;section&gt;2181&lt;/section&gt;&lt;dates&gt;&lt;year&gt;2015&lt;/year&gt;&lt;/dates&gt;&lt;isbn&gt;0897-4756&amp;#xD;1520-5002&lt;/isbn&gt;&lt;urls&gt;&lt;/urls&gt;&lt;electronic-resource-num&gt;10.1021/acs.chemmater.5b00281&lt;/electronic-resource-num&gt;&lt;/record&gt;&lt;/Cite&gt;&lt;/EndNote&gt;</w:instrText>
      </w:r>
      <w:r w:rsidR="00CE3A24" w:rsidRPr="00952FEF">
        <w:rPr>
          <w:rFonts w:cs="Times New Roman"/>
        </w:rPr>
        <w:fldChar w:fldCharType="separate"/>
      </w:r>
      <w:r w:rsidR="00C56DBD" w:rsidRPr="00952FEF">
        <w:rPr>
          <w:rFonts w:cs="Times New Roman"/>
          <w:noProof/>
          <w:vertAlign w:val="superscript"/>
        </w:rPr>
        <w:t>114</w:t>
      </w:r>
      <w:r w:rsidR="00CE3A24" w:rsidRPr="00952FEF">
        <w:rPr>
          <w:rFonts w:cs="Times New Roman"/>
        </w:rPr>
        <w:fldChar w:fldCharType="end"/>
      </w:r>
      <w:r w:rsidR="00A20D2C" w:rsidRPr="00952FEF">
        <w:rPr>
          <w:rFonts w:cs="Times New Roman"/>
        </w:rPr>
        <w:t>. The halide in the dipping solution governs the final halide composition. While the complete conversion from MAPbBr</w:t>
      </w:r>
      <w:r w:rsidR="00A20D2C" w:rsidRPr="00952FEF">
        <w:rPr>
          <w:rFonts w:cs="Times New Roman"/>
          <w:vertAlign w:val="subscript"/>
        </w:rPr>
        <w:t>3</w:t>
      </w:r>
      <w:r w:rsidR="00A20D2C" w:rsidRPr="00952FEF">
        <w:rPr>
          <w:rFonts w:cs="Times New Roman"/>
        </w:rPr>
        <w:t xml:space="preserve"> to MAPbI</w:t>
      </w:r>
      <w:r w:rsidR="00A20D2C" w:rsidRPr="00952FEF">
        <w:rPr>
          <w:rFonts w:cs="Times New Roman"/>
          <w:vertAlign w:val="subscript"/>
        </w:rPr>
        <w:t>3</w:t>
      </w:r>
      <w:r w:rsidR="00A20D2C" w:rsidRPr="00952FEF">
        <w:rPr>
          <w:rFonts w:cs="Times New Roman"/>
        </w:rPr>
        <w:t xml:space="preserve"> does not occur even after a reaction time of 1 hour, the conversion from MAPbI</w:t>
      </w:r>
      <w:r w:rsidR="00A20D2C" w:rsidRPr="00952FEF">
        <w:rPr>
          <w:rFonts w:cs="Times New Roman"/>
          <w:vertAlign w:val="subscript"/>
        </w:rPr>
        <w:t>3</w:t>
      </w:r>
      <w:r w:rsidR="00A20D2C" w:rsidRPr="00952FEF">
        <w:rPr>
          <w:rFonts w:cs="Times New Roman"/>
        </w:rPr>
        <w:t xml:space="preserve"> to MAPbBr</w:t>
      </w:r>
      <w:r w:rsidR="00A20D2C" w:rsidRPr="00952FEF">
        <w:rPr>
          <w:rFonts w:cs="Times New Roman"/>
          <w:vertAlign w:val="subscript"/>
        </w:rPr>
        <w:t>3</w:t>
      </w:r>
      <w:r w:rsidR="00A20D2C" w:rsidRPr="00952FEF">
        <w:rPr>
          <w:rFonts w:cs="Times New Roman"/>
        </w:rPr>
        <w:t xml:space="preserve"> occurs after approximately 5 minutes. </w:t>
      </w:r>
      <w:r w:rsidR="00AD0F6E" w:rsidRPr="00952FEF">
        <w:rPr>
          <w:rFonts w:cs="Times New Roman"/>
          <w:i/>
          <w:iCs/>
        </w:rPr>
        <w:t xml:space="preserve">In situ </w:t>
      </w:r>
      <w:r w:rsidR="00AD0F6E" w:rsidRPr="00952FEF">
        <w:rPr>
          <w:rFonts w:cs="Times New Roman"/>
        </w:rPr>
        <w:t>PL measurements can also be utilized in a high-throughput manner to observe the nucleation and growth of CsPbX</w:t>
      </w:r>
      <w:r w:rsidR="00AD0F6E" w:rsidRPr="00952FEF">
        <w:rPr>
          <w:rFonts w:cs="Times New Roman"/>
          <w:vertAlign w:val="subscript"/>
        </w:rPr>
        <w:t>3</w:t>
      </w:r>
      <w:r w:rsidR="00AD0F6E" w:rsidRPr="00952FEF">
        <w:rPr>
          <w:rFonts w:cs="Times New Roman"/>
        </w:rPr>
        <w:t xml:space="preserve"> (X = I, Br, Cl) nanocrystals</w:t>
      </w:r>
      <w:r w:rsidR="00CE3A24" w:rsidRPr="00952FEF">
        <w:rPr>
          <w:rFonts w:cs="Times New Roman"/>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E3A24" w:rsidRPr="00952FEF">
        <w:rPr>
          <w:rFonts w:cs="Times New Roman"/>
        </w:rPr>
      </w:r>
      <w:r w:rsidR="00CE3A24" w:rsidRPr="00952FEF">
        <w:rPr>
          <w:rFonts w:cs="Times New Roman"/>
        </w:rPr>
        <w:fldChar w:fldCharType="separate"/>
      </w:r>
      <w:r w:rsidR="00C56DBD" w:rsidRPr="00952FEF">
        <w:rPr>
          <w:rFonts w:cs="Times New Roman"/>
          <w:noProof/>
          <w:vertAlign w:val="superscript"/>
        </w:rPr>
        <w:t>27</w:t>
      </w:r>
      <w:r w:rsidR="00CE3A24" w:rsidRPr="00952FEF">
        <w:rPr>
          <w:rFonts w:cs="Times New Roman"/>
        </w:rPr>
        <w:fldChar w:fldCharType="end"/>
      </w:r>
      <w:r w:rsidR="00AD0F6E" w:rsidRPr="00952FEF">
        <w:rPr>
          <w:rFonts w:cs="Times New Roman"/>
        </w:rPr>
        <w:t>. During synthesis, a broad peak at high energies was observed, likely caused by surfactants. Once the formation is initiated, either by hot-injection or halide precursor injection, they observe a red-shifting and narrowing of the PL peak, indicating nucleation and growth</w:t>
      </w:r>
      <w:r w:rsidR="00CE3A24" w:rsidRPr="00952FEF">
        <w:rPr>
          <w:rFonts w:cs="Times New Roman"/>
        </w:rPr>
        <w:fldChar w:fldCharType="begin">
          <w:fldData xml:space="preserve">PEVuZE5vdGU+PENpdGU+PEF1dGhvcj5EbzwvQXV0aG9yPjxZZWFyPjIwMTk8L1llYXI+PFJlY051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PEVuZE5vdGU+PENpdGU+PEF1dGhvcj5EbzwvQXV0aG9yPjxZZWFyPjIwMTk8L1llYXI+PFJlY051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E3A24" w:rsidRPr="00952FEF">
        <w:rPr>
          <w:rFonts w:cs="Times New Roman"/>
        </w:rPr>
      </w:r>
      <w:r w:rsidR="00CE3A24" w:rsidRPr="00952FEF">
        <w:rPr>
          <w:rFonts w:cs="Times New Roman"/>
        </w:rPr>
        <w:fldChar w:fldCharType="separate"/>
      </w:r>
      <w:r w:rsidR="00C56DBD" w:rsidRPr="00952FEF">
        <w:rPr>
          <w:rFonts w:cs="Times New Roman"/>
          <w:noProof/>
          <w:vertAlign w:val="superscript"/>
        </w:rPr>
        <w:t>115, 116</w:t>
      </w:r>
      <w:r w:rsidR="00CE3A24" w:rsidRPr="00952FEF">
        <w:rPr>
          <w:rFonts w:cs="Times New Roman"/>
        </w:rPr>
        <w:fldChar w:fldCharType="end"/>
      </w:r>
      <w:r w:rsidR="00AD0F6E" w:rsidRPr="00952FEF">
        <w:rPr>
          <w:rFonts w:cs="Times New Roman"/>
        </w:rPr>
        <w:t xml:space="preserve">. This process occurs within 1-3 seconds. In this study, they determined that the size of the nanocrystals is controlled by the reaction temperatures </w:t>
      </w:r>
      <w:r w:rsidR="00A20D2C" w:rsidRPr="00952FEF">
        <w:rPr>
          <w:rFonts w:cs="Times New Roman"/>
        </w:rPr>
        <w:t xml:space="preserve">and not growth time. </w:t>
      </w:r>
    </w:p>
    <w:p w14:paraId="46C7697A" w14:textId="3C0395E6" w:rsidR="00A20D2C" w:rsidRPr="00952FEF" w:rsidRDefault="00A20D2C" w:rsidP="00196F39">
      <w:pPr>
        <w:rPr>
          <w:rFonts w:cs="Times New Roman"/>
        </w:rPr>
      </w:pPr>
      <w:r w:rsidRPr="00952FEF">
        <w:rPr>
          <w:rFonts w:cs="Times New Roman"/>
        </w:rPr>
        <w:tab/>
        <w:t xml:space="preserve">Next, </w:t>
      </w:r>
      <w:r w:rsidRPr="00952FEF">
        <w:rPr>
          <w:rFonts w:cs="Times New Roman"/>
          <w:i/>
          <w:iCs/>
        </w:rPr>
        <w:t xml:space="preserve">in situ </w:t>
      </w:r>
      <w:r w:rsidRPr="00952FEF">
        <w:rPr>
          <w:rFonts w:cs="Times New Roman"/>
        </w:rPr>
        <w:t xml:space="preserve">PL measurements can also be utilized to explore the effects of light soaking, to investigate ion migration, and to characterize sample degradation. As mentioned in </w:t>
      </w:r>
      <w:r w:rsidRPr="00952FEF">
        <w:rPr>
          <w:rFonts w:cs="Times New Roman"/>
          <w:b/>
          <w:bCs/>
        </w:rPr>
        <w:fldChar w:fldCharType="begin"/>
      </w:r>
      <w:r w:rsidRPr="00952FEF">
        <w:rPr>
          <w:rFonts w:cs="Times New Roman"/>
          <w:b/>
          <w:bCs/>
        </w:rPr>
        <w:instrText xml:space="preserve"> REF _Ref87224213 \h  \* MERGEFORMAT </w:instrText>
      </w:r>
      <w:r w:rsidRPr="00952FEF">
        <w:rPr>
          <w:rFonts w:cs="Times New Roman"/>
          <w:b/>
          <w:bCs/>
        </w:rPr>
      </w:r>
      <w:r w:rsidRPr="00952FEF">
        <w:rPr>
          <w:rFonts w:cs="Times New Roman"/>
          <w:b/>
          <w:bCs/>
        </w:rPr>
        <w:fldChar w:fldCharType="separate"/>
      </w:r>
      <w:r w:rsidR="00881BE8" w:rsidRPr="00881BE8">
        <w:rPr>
          <w:rFonts w:cs="Times New Roman"/>
          <w:b/>
          <w:bCs/>
        </w:rPr>
        <w:t>Optical Properties</w:t>
      </w:r>
      <w:r w:rsidRPr="00952FEF">
        <w:rPr>
          <w:rFonts w:cs="Times New Roman"/>
          <w:b/>
          <w:bCs/>
        </w:rPr>
        <w:fldChar w:fldCharType="end"/>
      </w:r>
      <w:r w:rsidRPr="00952FEF">
        <w:rPr>
          <w:rFonts w:cs="Times New Roman"/>
        </w:rPr>
        <w:t xml:space="preserve">, the bandgap of MHPs can be tuned through cation and anion </w:t>
      </w:r>
      <w:r w:rsidR="00196F39" w:rsidRPr="00952FEF">
        <w:rPr>
          <w:rFonts w:cs="Times New Roman"/>
        </w:rPr>
        <w:t>substitution. Hoke et al. found MAPb(Br</w:t>
      </w:r>
      <w:r w:rsidR="00196F39" w:rsidRPr="00952FEF">
        <w:rPr>
          <w:rFonts w:cs="Times New Roman"/>
          <w:vertAlign w:val="subscript"/>
        </w:rPr>
        <w:t>x</w:t>
      </w:r>
      <w:r w:rsidR="00196F39" w:rsidRPr="00952FEF">
        <w:rPr>
          <w:rFonts w:cs="Times New Roman"/>
        </w:rPr>
        <w:t>I</w:t>
      </w:r>
      <w:r w:rsidR="00196F39" w:rsidRPr="00952FEF">
        <w:rPr>
          <w:rFonts w:cs="Times New Roman"/>
          <w:vertAlign w:val="subscript"/>
        </w:rPr>
        <w:t>1-x</w:t>
      </w:r>
      <w:r w:rsidR="00196F39" w:rsidRPr="00952FEF">
        <w:rPr>
          <w:rFonts w:cs="Times New Roman"/>
        </w:rPr>
        <w:t>)</w:t>
      </w:r>
      <w:r w:rsidR="00196F39" w:rsidRPr="00952FEF">
        <w:rPr>
          <w:rFonts w:cs="Times New Roman"/>
          <w:vertAlign w:val="subscript"/>
        </w:rPr>
        <w:t>3</w:t>
      </w:r>
      <w:r w:rsidR="00196F39" w:rsidRPr="00952FEF">
        <w:rPr>
          <w:rFonts w:cs="Times New Roman"/>
        </w:rPr>
        <w:t xml:space="preserve"> thin films undergo a light-induced, reversible transformation into bromide- and iodide-rich domains</w:t>
      </w:r>
      <w:r w:rsidR="00CE3A24" w:rsidRPr="00952FEF">
        <w:rPr>
          <w:rFonts w:cs="Times New Roman"/>
        </w:rPr>
        <w:fldChar w:fldCharType="begin"/>
      </w:r>
      <w:r w:rsidR="00C56DBD" w:rsidRPr="00952FEF">
        <w:rPr>
          <w:rFonts w:cs="Times New Roman"/>
        </w:rPr>
        <w:instrText xml:space="preserve"> ADDIN EN.CITE &lt;EndNote&gt;&lt;Cite&gt;&lt;Author&gt;Hoke&lt;/Author&gt;&lt;Year&gt;2015&lt;/Year&gt;&lt;RecNum&gt;158&lt;/RecNum&gt;&lt;DisplayText&gt;&lt;style face="superscript"&gt;117&lt;/style&gt;&lt;/DisplayText&gt;&lt;record&gt;&lt;rec-number&gt;158&lt;/rec-number&gt;&lt;foreign-keys&gt;&lt;key app="EN" db-id="wtpvs2eacpevd8erfx1vse2mpftzttre9rts" timestamp="1636353520"&gt;158&lt;/key&gt;&lt;/foreign-keys&gt;&lt;ref-type name="Journal Article"&gt;17&lt;/ref-type&gt;&lt;contributors&gt;&lt;authors&gt;&lt;author&gt;Hoke, E. T.&lt;/author&gt;&lt;author&gt;Slotcavage, D. J.&lt;/author&gt;&lt;author&gt;Dohner, E. R.&lt;/author&gt;&lt;author&gt;Bowring, A. R.&lt;/author&gt;&lt;author&gt;Karunadasa, H. I.&lt;/author&gt;&lt;author&gt;McGehee, M. D.&lt;/author&gt;&lt;/authors&gt;&lt;/contributors&gt;&lt;auth-address&gt;Department of Materials Science and Engineering , Stanford University , 476 Lomita Mall , Stanford , California 94305 , USA . Email: mmcgehee@stanford.edu.&amp;#xD;Department of Chemistry , Stanford University , 337 Campus Drive , Stanford , California 94305 , USA . Email: hemamala@stanford.edu.&lt;/auth-address&gt;&lt;titles&gt;&lt;title&gt;Reversible photo-induced trap formation in mixed-halide hybrid perovskites for photovoltaics&lt;/title&gt;&lt;secondary-title&gt;Chem Sci&lt;/secondary-title&gt;&lt;/titles&gt;&lt;periodical&gt;&lt;full-title&gt;Chem Sci&lt;/full-title&gt;&lt;/periodical&gt;&lt;pages&gt;613-617&lt;/pages&gt;&lt;volume&gt;6&lt;/volume&gt;&lt;number&gt;1&lt;/number&gt;&lt;edition&gt;2015/01/01&lt;/edition&gt;&lt;dates&gt;&lt;year&gt;2015&lt;/year&gt;&lt;pub-dates&gt;&lt;date&gt;Jan 1&lt;/date&gt;&lt;/pub-dates&gt;&lt;/dates&gt;&lt;isbn&gt;2041-6520 (Print)&amp;#xD;2041-6520 (Linking)&lt;/isbn&gt;&lt;accession-num&gt;28706629&lt;/accession-num&gt;&lt;urls&gt;&lt;related-urls&gt;&lt;url&gt;https://www.ncbi.nlm.nih.gov/pubmed/28706629&lt;/url&gt;&lt;/related-urls&gt;&lt;/urls&gt;&lt;custom2&gt;PMC5491962&lt;/custom2&gt;&lt;electronic-resource-num&gt;10.1039/c4sc03141e&lt;/electronic-resource-num&gt;&lt;/record&gt;&lt;/Cite&gt;&lt;/EndNote&gt;</w:instrText>
      </w:r>
      <w:r w:rsidR="00CE3A24" w:rsidRPr="00952FEF">
        <w:rPr>
          <w:rFonts w:cs="Times New Roman"/>
        </w:rPr>
        <w:fldChar w:fldCharType="separate"/>
      </w:r>
      <w:r w:rsidR="00C56DBD" w:rsidRPr="00952FEF">
        <w:rPr>
          <w:rFonts w:cs="Times New Roman"/>
          <w:noProof/>
          <w:vertAlign w:val="superscript"/>
        </w:rPr>
        <w:t>117</w:t>
      </w:r>
      <w:r w:rsidR="00CE3A24" w:rsidRPr="00952FEF">
        <w:rPr>
          <w:rFonts w:cs="Times New Roman"/>
        </w:rPr>
        <w:fldChar w:fldCharType="end"/>
      </w:r>
      <w:r w:rsidR="00196F39" w:rsidRPr="00952FEF">
        <w:rPr>
          <w:rFonts w:cs="Times New Roman"/>
        </w:rPr>
        <w:t xml:space="preserve">. By measuring PL over 45 seconds in 5 second increments, they observed the appearance of an additional PL peak at a lower energy that increased over time, indicating this transformation. Overall, this study demonstrated how mobile halides are in this system. </w:t>
      </w:r>
      <w:r w:rsidR="00EC146A" w:rsidRPr="00952FEF">
        <w:rPr>
          <w:rFonts w:cs="Times New Roman"/>
        </w:rPr>
        <w:t xml:space="preserve">Zhou et al. also utilized </w:t>
      </w:r>
      <w:r w:rsidR="00EC146A" w:rsidRPr="00952FEF">
        <w:rPr>
          <w:rFonts w:cs="Times New Roman"/>
          <w:i/>
          <w:iCs/>
        </w:rPr>
        <w:t xml:space="preserve">in situ </w:t>
      </w:r>
      <w:r w:rsidR="00EC146A" w:rsidRPr="00952FEF">
        <w:rPr>
          <w:rFonts w:cs="Times New Roman"/>
        </w:rPr>
        <w:t>PL to improve the photostability of the mixed cation system, Cs</w:t>
      </w:r>
      <w:r w:rsidR="00EC146A" w:rsidRPr="00952FEF">
        <w:rPr>
          <w:rFonts w:cs="Times New Roman"/>
          <w:vertAlign w:val="subscript"/>
        </w:rPr>
        <w:t>0.17</w:t>
      </w:r>
      <w:r w:rsidR="00EC146A" w:rsidRPr="00952FEF">
        <w:rPr>
          <w:rFonts w:cs="Times New Roman"/>
        </w:rPr>
        <w:t>FA</w:t>
      </w:r>
      <w:r w:rsidR="00EC146A" w:rsidRPr="00952FEF">
        <w:rPr>
          <w:rFonts w:cs="Times New Roman"/>
          <w:vertAlign w:val="subscript"/>
        </w:rPr>
        <w:t>0.83</w:t>
      </w:r>
      <w:r w:rsidR="00EC146A" w:rsidRPr="00952FEF">
        <w:rPr>
          <w:rFonts w:cs="Times New Roman"/>
        </w:rPr>
        <w:t>Pb(Br</w:t>
      </w:r>
      <w:r w:rsidR="00EC146A" w:rsidRPr="00952FEF">
        <w:rPr>
          <w:rFonts w:cs="Times New Roman"/>
          <w:vertAlign w:val="subscript"/>
        </w:rPr>
        <w:t>x</w:t>
      </w:r>
      <w:r w:rsidR="00EC146A" w:rsidRPr="00952FEF">
        <w:rPr>
          <w:rFonts w:cs="Times New Roman"/>
        </w:rPr>
        <w:t>I</w:t>
      </w:r>
      <w:r w:rsidR="00EC146A" w:rsidRPr="00952FEF">
        <w:rPr>
          <w:rFonts w:cs="Times New Roman"/>
          <w:vertAlign w:val="subscript"/>
        </w:rPr>
        <w:t>1-x</w:t>
      </w:r>
      <w:r w:rsidR="00EC146A" w:rsidRPr="00952FEF">
        <w:rPr>
          <w:rFonts w:cs="Times New Roman"/>
        </w:rPr>
        <w:t>)</w:t>
      </w:r>
      <w:r w:rsidR="00EC146A" w:rsidRPr="00952FEF">
        <w:rPr>
          <w:rFonts w:cs="Times New Roman"/>
          <w:vertAlign w:val="subscript"/>
        </w:rPr>
        <w:t>3</w:t>
      </w:r>
      <w:r w:rsidR="00C451DD" w:rsidRPr="00952FEF">
        <w:rPr>
          <w:rFonts w:cs="Times New Roman"/>
          <w:vertAlign w:val="subscript"/>
        </w:rPr>
        <w:fldChar w:fldCharType="begin"/>
      </w:r>
      <w:r w:rsidR="00C56DBD" w:rsidRPr="00952FEF">
        <w:rPr>
          <w:rFonts w:cs="Times New Roman"/>
          <w:vertAlign w:val="subscript"/>
        </w:rPr>
        <w:instrText xml:space="preserve"> ADDIN EN.CITE &lt;EndNote&gt;&lt;Cite&gt;&lt;Author&gt;Zhou&lt;/Author&gt;&lt;Year&gt;2018&lt;/Year&gt;&lt;RecNum&gt;159&lt;/RecNum&gt;&lt;DisplayText&gt;&lt;style face="superscript"&gt;118&lt;/style&gt;&lt;/DisplayText&gt;&lt;record&gt;&lt;rec-number&gt;159&lt;/rec-number&gt;&lt;foreign-keys&gt;&lt;key app="EN" db-id="wtpvs2eacpevd8erfx1vse2mpftzttre9rts" timestamp="1636353601"&gt;159&lt;/key&gt;&lt;/foreign-keys&gt;&lt;ref-type name="Journal Article"&gt;17&lt;/ref-type&gt;&lt;contributors&gt;&lt;authors&gt;&lt;author&gt;Zhou, Yang&lt;/author&gt;&lt;author&gt;Jia, Yong-Heng&lt;/author&gt;&lt;author&gt;Fang, Hong-Hua&lt;/author&gt;&lt;author&gt;Loi, Maria Antonietta&lt;/author&gt;&lt;author&gt;Xie, Fang-Yan&lt;/author&gt;&lt;author&gt;Gong, Li&lt;/author&gt;&lt;author&gt;Qin, Min-Chao&lt;/author&gt;&lt;author&gt;Lu, Xin-Hui&lt;/author&gt;&lt;author&gt;Wong, Ching-Ping&lt;/author&gt;&lt;author&gt;Zhao, Ni&lt;/author&gt;&lt;/authors&gt;&lt;/contributors&gt;&lt;titles&gt;&lt;title&gt;Composition-Tuned Wide Bandgap Perovskites: From Grain Engineering to Stability and Performance Improvement&lt;/title&gt;&lt;secondary-title&gt;Advanced Functional Materials&lt;/secondary-title&gt;&lt;/titles&gt;&lt;periodical&gt;&lt;full-title&gt;Advanced Functional Materials&lt;/full-title&gt;&lt;/periodical&gt;&lt;volume&gt;28&lt;/volume&gt;&lt;number&gt;35&lt;/number&gt;&lt;section&gt;1803130&lt;/section&gt;&lt;dates&gt;&lt;year&gt;2018&lt;/year&gt;&lt;/dates&gt;&lt;isbn&gt;1616301X&lt;/isbn&gt;&lt;urls&gt;&lt;/urls&gt;&lt;electronic-resource-num&gt;10.1002/adfm.201803130&lt;/electronic-resource-num&gt;&lt;/record&gt;&lt;/Cite&gt;&lt;/EndNote&gt;</w:instrText>
      </w:r>
      <w:r w:rsidR="00C451DD" w:rsidRPr="00952FEF">
        <w:rPr>
          <w:rFonts w:cs="Times New Roman"/>
          <w:vertAlign w:val="subscript"/>
        </w:rPr>
        <w:fldChar w:fldCharType="separate"/>
      </w:r>
      <w:r w:rsidR="00C56DBD" w:rsidRPr="00952FEF">
        <w:rPr>
          <w:rFonts w:cs="Times New Roman"/>
          <w:noProof/>
          <w:vertAlign w:val="superscript"/>
        </w:rPr>
        <w:t>118</w:t>
      </w:r>
      <w:r w:rsidR="00C451DD" w:rsidRPr="00952FEF">
        <w:rPr>
          <w:rFonts w:cs="Times New Roman"/>
          <w:vertAlign w:val="subscript"/>
        </w:rPr>
        <w:fldChar w:fldCharType="end"/>
      </w:r>
      <w:r w:rsidR="00EC146A" w:rsidRPr="00952FEF">
        <w:rPr>
          <w:rFonts w:cs="Times New Roman"/>
        </w:rPr>
        <w:t xml:space="preserve">. By comparing the PL of different samples over time, they found that an excess of FAX (X = Br, I) during synthesis produced better photostability because this excess produced a larger grain size, reduced the number impurities, and passivated grain boundaries.  </w:t>
      </w:r>
    </w:p>
    <w:p w14:paraId="4EFF6BAD" w14:textId="2BAE28A3" w:rsidR="00AC7C48" w:rsidRPr="00952FEF" w:rsidRDefault="005155E0" w:rsidP="00D465B8">
      <w:pPr>
        <w:rPr>
          <w:rFonts w:cs="Times New Roman"/>
        </w:rPr>
      </w:pPr>
      <w:r w:rsidRPr="00952FEF">
        <w:rPr>
          <w:rFonts w:cs="Times New Roman"/>
        </w:rPr>
        <w:tab/>
        <w:t>The effect of other external stimuli, such as air and humidity, can also be investigated. Galisteo-Lopez et al. and others reported that O</w:t>
      </w:r>
      <w:r w:rsidRPr="00952FEF">
        <w:rPr>
          <w:rFonts w:cs="Times New Roman"/>
          <w:vertAlign w:val="subscript"/>
        </w:rPr>
        <w:t>2</w:t>
      </w:r>
      <w:r w:rsidRPr="00952FEF">
        <w:rPr>
          <w:rFonts w:cs="Times New Roman"/>
        </w:rPr>
        <w:t xml:space="preserve"> </w:t>
      </w:r>
      <w:r w:rsidR="00321075" w:rsidRPr="00952FEF">
        <w:rPr>
          <w:rFonts w:cs="Times New Roman"/>
        </w:rPr>
        <w:t>can cause substantial PL enhancement in MAPbI</w:t>
      </w:r>
      <w:r w:rsidR="00321075" w:rsidRPr="00952FEF">
        <w:rPr>
          <w:rFonts w:cs="Times New Roman"/>
          <w:vertAlign w:val="subscript"/>
        </w:rPr>
        <w:t>3</w:t>
      </w:r>
      <w:r w:rsidR="00C451DD" w:rsidRPr="00952FEF">
        <w:rPr>
          <w:rFonts w:cs="Times New Roman"/>
          <w:vertAlign w:val="subscript"/>
        </w:rPr>
        <w:fldChar w:fldCharType="begin">
          <w:fldData xml:space="preserve">PEVuZE5vdGU+PENpdGU+PEF1dGhvcj5UaWFuPC9BdXRob3I+PFllYXI+MjAxNTwvWWVhcj48UmVj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==
</w:fldData>
        </w:fldChar>
      </w:r>
      <w:r w:rsidR="00C56DBD" w:rsidRPr="00952FEF">
        <w:rPr>
          <w:rFonts w:cs="Times New Roman"/>
          <w:vertAlign w:val="subscript"/>
        </w:rPr>
        <w:instrText xml:space="preserve"> ADDIN EN.CITE </w:instrText>
      </w:r>
      <w:r w:rsidR="00C56DBD" w:rsidRPr="00952FEF">
        <w:rPr>
          <w:rFonts w:cs="Times New Roman"/>
          <w:vertAlign w:val="subscript"/>
        </w:rPr>
        <w:fldChar w:fldCharType="begin">
          <w:fldData xml:space="preserve">PEVuZE5vdGU+PENpdGU+PEF1dGhvcj5UaWFuPC9BdXRob3I+PFllYXI+MjAxNTwvWWVhcj48UmVj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==
</w:fldData>
        </w:fldChar>
      </w:r>
      <w:r w:rsidR="00C56DBD" w:rsidRPr="00952FEF">
        <w:rPr>
          <w:rFonts w:cs="Times New Roman"/>
          <w:vertAlign w:val="subscript"/>
        </w:rPr>
        <w:instrText xml:space="preserve"> ADDIN EN.CITE.DATA </w:instrText>
      </w:r>
      <w:r w:rsidR="00C56DBD" w:rsidRPr="00952FEF">
        <w:rPr>
          <w:rFonts w:cs="Times New Roman"/>
          <w:vertAlign w:val="subscript"/>
        </w:rPr>
      </w:r>
      <w:r w:rsidR="00C56DBD" w:rsidRPr="00952FEF">
        <w:rPr>
          <w:rFonts w:cs="Times New Roman"/>
          <w:vertAlign w:val="subscript"/>
        </w:rPr>
        <w:fldChar w:fldCharType="end"/>
      </w:r>
      <w:r w:rsidR="00C451DD" w:rsidRPr="00952FEF">
        <w:rPr>
          <w:rFonts w:cs="Times New Roman"/>
          <w:vertAlign w:val="subscript"/>
        </w:rPr>
      </w:r>
      <w:r w:rsidR="00C451DD" w:rsidRPr="00952FEF">
        <w:rPr>
          <w:rFonts w:cs="Times New Roman"/>
          <w:vertAlign w:val="subscript"/>
        </w:rPr>
        <w:fldChar w:fldCharType="separate"/>
      </w:r>
      <w:r w:rsidR="00C56DBD" w:rsidRPr="00952FEF">
        <w:rPr>
          <w:rFonts w:cs="Times New Roman"/>
          <w:noProof/>
          <w:vertAlign w:val="superscript"/>
        </w:rPr>
        <w:t>47, 48</w:t>
      </w:r>
      <w:r w:rsidR="00C451DD" w:rsidRPr="00952FEF">
        <w:rPr>
          <w:rFonts w:cs="Times New Roman"/>
          <w:vertAlign w:val="subscript"/>
        </w:rPr>
        <w:fldChar w:fldCharType="end"/>
      </w:r>
      <w:r w:rsidR="00321075" w:rsidRPr="00952FEF">
        <w:rPr>
          <w:rFonts w:cs="Times New Roman"/>
        </w:rPr>
        <w:t>. It was also shown that N</w:t>
      </w:r>
      <w:r w:rsidR="00321075" w:rsidRPr="00952FEF">
        <w:rPr>
          <w:rFonts w:cs="Times New Roman"/>
          <w:vertAlign w:val="subscript"/>
        </w:rPr>
        <w:t>2</w:t>
      </w:r>
      <w:r w:rsidR="00321075" w:rsidRPr="00952FEF">
        <w:rPr>
          <w:rFonts w:cs="Times New Roman"/>
        </w:rPr>
        <w:t xml:space="preserve"> has little effect on PL because it cannot undergo redox activity caused by O</w:t>
      </w:r>
      <w:r w:rsidR="00321075" w:rsidRPr="00952FEF">
        <w:rPr>
          <w:rFonts w:cs="Times New Roman"/>
          <w:vertAlign w:val="subscript"/>
        </w:rPr>
        <w:t>2</w:t>
      </w:r>
      <w:r w:rsidR="00321075" w:rsidRPr="00952FEF">
        <w:rPr>
          <w:rFonts w:cs="Times New Roman"/>
        </w:rPr>
        <w:t xml:space="preserve"> or surface conversion reactions from H</w:t>
      </w:r>
      <w:r w:rsidR="00321075" w:rsidRPr="00952FEF">
        <w:rPr>
          <w:rFonts w:cs="Times New Roman"/>
          <w:vertAlign w:val="subscript"/>
        </w:rPr>
        <w:t>2</w:t>
      </w:r>
      <w:r w:rsidR="00321075" w:rsidRPr="00952FEF">
        <w:rPr>
          <w:rFonts w:cs="Times New Roman"/>
        </w:rPr>
        <w:t>O</w:t>
      </w:r>
      <w:r w:rsidR="00C451DD" w:rsidRPr="00952FEF">
        <w:rPr>
          <w:rFonts w:cs="Times New Roman"/>
        </w:rPr>
        <w:fldChar w:fldCharType="begin"/>
      </w:r>
      <w:r w:rsidR="00C56DBD" w:rsidRPr="00952FEF">
        <w:rPr>
          <w:rFonts w:cs="Times New Roman"/>
        </w:rPr>
        <w:instrText xml:space="preserve"> ADDIN EN.CITE &lt;EndNote&gt;&lt;Cite&gt;&lt;Author&gt;Brenes&lt;/Author&gt;&lt;Year&gt;2018&lt;/Year&gt;&lt;RecNum&gt;160&lt;/RecNum&gt;&lt;DisplayText&gt;&lt;style face="superscript"&gt;119&lt;/style&gt;&lt;/DisplayText&gt;&lt;record&gt;&lt;rec-number&gt;160&lt;/rec-number&gt;&lt;foreign-keys&gt;&lt;key app="EN" db-id="wtpvs2eacpevd8erfx1vse2mpftzttre9rts" timestamp="1636353768"&gt;160&lt;/key&gt;&lt;/foreign-keys&gt;&lt;ref-type name="Journal Article"&gt;17&lt;/ref-type&gt;&lt;contributors&gt;&lt;authors&gt;&lt;author&gt;Brenes, R.&lt;/author&gt;&lt;author&gt;Eames, C.&lt;/author&gt;&lt;author&gt;Bulovic, V.&lt;/author&gt;&lt;author&gt;Islam, M. S.&lt;/author&gt;&lt;author&gt;Stranks, S. D.&lt;/author&gt;&lt;/authors&gt;&lt;/contributors&gt;&lt;auth-address&gt;Research Laboratory of Electronics, Massachusetts Institute of Technology, 77 Massachusetts Avenue, Cambridge, MA, 02139, USA.&amp;#xD;Department of Chemistry, University of Bath, Bath, BA2 7AY, UK.&amp;#xD;Cavendish Laboratory, JJ Thomson Avenue, Cambridge, CB3 0HE, UK.&lt;/auth-address&gt;&lt;titles&gt;&lt;title&gt;The Impact of Atmosphere on the Local Luminescence Properties of Metal Halide Perovskite Grains&lt;/title&gt;&lt;secondary-title&gt;Adv Mater&lt;/secondary-title&gt;&lt;/titles&gt;&lt;periodical&gt;&lt;full-title&gt;Adv Mater&lt;/full-title&gt;&lt;/periodical&gt;&lt;pages&gt;e1706208&lt;/pages&gt;&lt;volume&gt;30&lt;/volume&gt;&lt;number&gt;15&lt;/number&gt;&lt;edition&gt;2018/03/08&lt;/edition&gt;&lt;keywords&gt;&lt;keyword&gt;microphotoluminescence&lt;/keyword&gt;&lt;keyword&gt;molecular adsorption&lt;/keyword&gt;&lt;keyword&gt;nonradiative decay&lt;/keyword&gt;&lt;keyword&gt;passivation&lt;/keyword&gt;&lt;keyword&gt;perovskite solar cells&lt;/keyword&gt;&lt;/keywords&gt;&lt;dates&gt;&lt;year&gt;2018&lt;/year&gt;&lt;pub-dates&gt;&lt;date&gt;Apr&lt;/date&gt;&lt;/pub-dates&gt;&lt;/dates&gt;&lt;isbn&gt;1521-4095 (Electronic)&amp;#xD;0935-9648 (Linking)&lt;/isbn&gt;&lt;accession-num&gt;29512205&lt;/accession-num&gt;&lt;urls&gt;&lt;related-urls&gt;&lt;url&gt;https://www.ncbi.nlm.nih.gov/pubmed/29512205&lt;/url&gt;&lt;/related-urls&gt;&lt;/urls&gt;&lt;electronic-resource-num&gt;10.1002/adma.201706208&lt;/electronic-resource-num&gt;&lt;/record&gt;&lt;/Cite&gt;&lt;/EndNote&gt;</w:instrText>
      </w:r>
      <w:r w:rsidR="00C451DD" w:rsidRPr="00952FEF">
        <w:rPr>
          <w:rFonts w:cs="Times New Roman"/>
        </w:rPr>
        <w:fldChar w:fldCharType="separate"/>
      </w:r>
      <w:r w:rsidR="00C56DBD" w:rsidRPr="00952FEF">
        <w:rPr>
          <w:rFonts w:cs="Times New Roman"/>
          <w:noProof/>
          <w:vertAlign w:val="superscript"/>
        </w:rPr>
        <w:t>119</w:t>
      </w:r>
      <w:r w:rsidR="00C451DD" w:rsidRPr="00952FEF">
        <w:rPr>
          <w:rFonts w:cs="Times New Roman"/>
        </w:rPr>
        <w:fldChar w:fldCharType="end"/>
      </w:r>
      <w:r w:rsidR="00321075" w:rsidRPr="00952FEF">
        <w:rPr>
          <w:rFonts w:cs="Times New Roman"/>
        </w:rPr>
        <w:t>. Howard et al. also explored the effect of environmental conditions on the mixed cation and mixed halide system, Cs</w:t>
      </w:r>
      <w:r w:rsidR="00321075" w:rsidRPr="00952FEF">
        <w:rPr>
          <w:rFonts w:cs="Times New Roman"/>
          <w:vertAlign w:val="subscript"/>
        </w:rPr>
        <w:t>x</w:t>
      </w:r>
      <w:r w:rsidR="00321075" w:rsidRPr="00952FEF">
        <w:rPr>
          <w:rFonts w:cs="Times New Roman"/>
        </w:rPr>
        <w:t>FA</w:t>
      </w:r>
      <w:r w:rsidR="00321075" w:rsidRPr="00952FEF">
        <w:rPr>
          <w:rFonts w:cs="Times New Roman"/>
          <w:vertAlign w:val="subscript"/>
        </w:rPr>
        <w:t>1-x</w:t>
      </w:r>
      <w:r w:rsidR="00321075" w:rsidRPr="00952FEF">
        <w:rPr>
          <w:rFonts w:cs="Times New Roman"/>
        </w:rPr>
        <w:t>Pb(I</w:t>
      </w:r>
      <w:r w:rsidR="00321075" w:rsidRPr="00952FEF">
        <w:rPr>
          <w:rFonts w:cs="Times New Roman"/>
          <w:vertAlign w:val="subscript"/>
        </w:rPr>
        <w:t>y</w:t>
      </w:r>
      <w:r w:rsidR="00321075" w:rsidRPr="00952FEF">
        <w:rPr>
          <w:rFonts w:cs="Times New Roman"/>
        </w:rPr>
        <w:t>Br</w:t>
      </w:r>
      <w:r w:rsidR="00321075" w:rsidRPr="00952FEF">
        <w:rPr>
          <w:rFonts w:cs="Times New Roman"/>
          <w:vertAlign w:val="subscript"/>
        </w:rPr>
        <w:t>1-y</w:t>
      </w:r>
      <w:r w:rsidR="00321075" w:rsidRPr="00952FEF">
        <w:rPr>
          <w:rFonts w:cs="Times New Roman"/>
        </w:rPr>
        <w:t>)</w:t>
      </w:r>
      <w:r w:rsidR="00321075" w:rsidRPr="00952FEF">
        <w:rPr>
          <w:rFonts w:cs="Times New Roman"/>
          <w:vertAlign w:val="subscript"/>
        </w:rPr>
        <w:t>3</w:t>
      </w:r>
      <w:r w:rsidR="00C451DD" w:rsidRPr="00952FEF">
        <w:rPr>
          <w:rFonts w:cs="Times New Roman"/>
          <w:vertAlign w:val="subscript"/>
        </w:rPr>
        <w:fldChar w:fldCharType="begin">
          <w:fldData xml:space="preserve">PEVuZE5vdGU+PENpdGU+PEF1dGhvcj5Ib3dhcmQ8L0F1dGhvcj48WWVhcj4yMDE4PC9ZZWFyPjxS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</w:fldData>
        </w:fldChar>
      </w:r>
      <w:r w:rsidR="00C56DBD" w:rsidRPr="00952FEF">
        <w:rPr>
          <w:rFonts w:cs="Times New Roman"/>
          <w:vertAlign w:val="subscript"/>
        </w:rPr>
        <w:instrText xml:space="preserve"> ADDIN EN.CITE </w:instrText>
      </w:r>
      <w:r w:rsidR="00C56DBD" w:rsidRPr="00952FEF">
        <w:rPr>
          <w:rFonts w:cs="Times New Roman"/>
          <w:vertAlign w:val="subscript"/>
        </w:rPr>
        <w:fldChar w:fldCharType="begin">
          <w:fldData xml:space="preserve">PEVuZE5vdGU+PENpdGU+PEF1dGhvcj5Ib3dhcmQ8L0F1dGhvcj48WWVhcj4yMDE4PC9ZZWFyPjxS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</w:fldData>
        </w:fldChar>
      </w:r>
      <w:r w:rsidR="00C56DBD" w:rsidRPr="00952FEF">
        <w:rPr>
          <w:rFonts w:cs="Times New Roman"/>
          <w:vertAlign w:val="subscript"/>
        </w:rPr>
        <w:instrText xml:space="preserve"> ADDIN EN.CITE.DATA </w:instrText>
      </w:r>
      <w:r w:rsidR="00C56DBD" w:rsidRPr="00952FEF">
        <w:rPr>
          <w:rFonts w:cs="Times New Roman"/>
          <w:vertAlign w:val="subscript"/>
        </w:rPr>
      </w:r>
      <w:r w:rsidR="00C56DBD" w:rsidRPr="00952FEF">
        <w:rPr>
          <w:rFonts w:cs="Times New Roman"/>
          <w:vertAlign w:val="subscript"/>
        </w:rPr>
        <w:fldChar w:fldCharType="end"/>
      </w:r>
      <w:r w:rsidR="00C451DD" w:rsidRPr="00952FEF">
        <w:rPr>
          <w:rFonts w:cs="Times New Roman"/>
          <w:vertAlign w:val="subscript"/>
        </w:rPr>
      </w:r>
      <w:r w:rsidR="00C451DD" w:rsidRPr="00952FEF">
        <w:rPr>
          <w:rFonts w:cs="Times New Roman"/>
          <w:vertAlign w:val="subscript"/>
        </w:rPr>
        <w:fldChar w:fldCharType="separate"/>
      </w:r>
      <w:r w:rsidR="00C56DBD" w:rsidRPr="00952FEF">
        <w:rPr>
          <w:rFonts w:cs="Times New Roman"/>
          <w:noProof/>
          <w:vertAlign w:val="superscript"/>
        </w:rPr>
        <w:t>120</w:t>
      </w:r>
      <w:r w:rsidR="00C451DD" w:rsidRPr="00952FEF">
        <w:rPr>
          <w:rFonts w:cs="Times New Roman"/>
          <w:vertAlign w:val="subscript"/>
        </w:rPr>
        <w:fldChar w:fldCharType="end"/>
      </w:r>
      <w:r w:rsidR="00321075" w:rsidRPr="00952FEF">
        <w:rPr>
          <w:rFonts w:cs="Times New Roman"/>
        </w:rPr>
        <w:t xml:space="preserve">. They observed PL intensity hysteresis curves caused by humidity. They also observed PL enhancement dependent on Cs/Br ratio under different humidity levels. </w:t>
      </w:r>
      <w:r w:rsidR="00D376D0" w:rsidRPr="00952FEF">
        <w:rPr>
          <w:rFonts w:cs="Times New Roman"/>
        </w:rPr>
        <w:t xml:space="preserve">Knight et al. </w:t>
      </w:r>
      <w:r w:rsidR="00D376D0" w:rsidRPr="00952FEF">
        <w:rPr>
          <w:rFonts w:cs="Times New Roman"/>
        </w:rPr>
        <w:lastRenderedPageBreak/>
        <w:t>also demonstrated that the halide segregation dynamics are dependent on the atmospheric environment</w:t>
      </w:r>
      <w:r w:rsidR="00C451DD" w:rsidRPr="00952FEF">
        <w:rPr>
          <w:rFonts w:cs="Times New Roman"/>
        </w:rPr>
        <w:fldChar w:fldCharType="begin"/>
      </w:r>
      <w:r w:rsidR="00C56DBD" w:rsidRPr="00952FEF">
        <w:rPr>
          <w:rFonts w:cs="Times New Roman"/>
        </w:rPr>
        <w:instrText xml:space="preserve"> ADDIN EN.CITE &lt;EndNote&gt;&lt;Cite&gt;&lt;Author&gt;Knight&lt;/Author&gt;&lt;Year&gt;2018&lt;/Year&gt;&lt;RecNum&gt;162&lt;/RecNum&gt;&lt;DisplayText&gt;&lt;style face="superscript"&gt;121&lt;/style&gt;&lt;/DisplayText&gt;&lt;record&gt;&lt;rec-number&gt;162&lt;/rec-number&gt;&lt;foreign-keys&gt;&lt;key app="EN" db-id="wtpvs2eacpevd8erfx1vse2mpftzttre9rts" timestamp="1636353880"&gt;162&lt;/key&gt;&lt;/foreign-keys&gt;&lt;ref-type name="Journal Article"&gt;17&lt;/ref-type&gt;&lt;contributors&gt;&lt;authors&gt;&lt;author&gt;Knight, Alexander J.&lt;/author&gt;&lt;author&gt;Wright, Adam D.&lt;/author&gt;&lt;author&gt;Patel, Jay B.&lt;/author&gt;&lt;author&gt;McMeekin, David P.&lt;/author&gt;&lt;author&gt;Snaith, Henry J.&lt;/author&gt;&lt;author&gt;Johnston, Michael B.&lt;/author&gt;&lt;author&gt;Herz, Laura M.&lt;/author&gt;&lt;/authors&gt;&lt;/contributors&gt;&lt;titles&gt;&lt;title&gt;Electronic Traps and Phase Segregation in Lead Mixed-Halide Perovskite&lt;/title&gt;&lt;secondary-title&gt;ACS Energy Letters&lt;/secondary-title&gt;&lt;/titles&gt;&lt;periodical&gt;&lt;full-title&gt;ACS Energy Letters&lt;/full-title&gt;&lt;/periodical&gt;&lt;pages&gt;75-84&lt;/pages&gt;&lt;volume&gt;4&lt;/volume&gt;&lt;number&gt;1&lt;/number&gt;&lt;section&gt;75&lt;/section&gt;&lt;dates&gt;&lt;year&gt;2018&lt;/year&gt;&lt;/dates&gt;&lt;isbn&gt;2380-8195&amp;#xD;2380-8195&lt;/isbn&gt;&lt;urls&gt;&lt;/urls&gt;&lt;electronic-resource-num&gt;10.1021/acsenergylett.8b02002&lt;/electronic-resource-num&gt;&lt;/record&gt;&lt;/Cite&gt;&lt;/EndNote&gt;</w:instrText>
      </w:r>
      <w:r w:rsidR="00C451DD" w:rsidRPr="00952FEF">
        <w:rPr>
          <w:rFonts w:cs="Times New Roman"/>
        </w:rPr>
        <w:fldChar w:fldCharType="separate"/>
      </w:r>
      <w:r w:rsidR="00C56DBD" w:rsidRPr="00952FEF">
        <w:rPr>
          <w:rFonts w:cs="Times New Roman"/>
          <w:noProof/>
          <w:vertAlign w:val="superscript"/>
        </w:rPr>
        <w:t>121</w:t>
      </w:r>
      <w:r w:rsidR="00C451DD" w:rsidRPr="00952FEF">
        <w:rPr>
          <w:rFonts w:cs="Times New Roman"/>
        </w:rPr>
        <w:fldChar w:fldCharType="end"/>
      </w:r>
      <w:r w:rsidR="00D376D0" w:rsidRPr="00952FEF">
        <w:rPr>
          <w:rFonts w:cs="Times New Roman"/>
        </w:rPr>
        <w:t xml:space="preserve">. </w:t>
      </w:r>
      <w:r w:rsidR="00321075" w:rsidRPr="00952FEF">
        <w:rPr>
          <w:rFonts w:cs="Times New Roman"/>
        </w:rPr>
        <w:t xml:space="preserve">In another study, Song et al. utilized </w:t>
      </w:r>
      <w:r w:rsidR="00321075" w:rsidRPr="00952FEF">
        <w:rPr>
          <w:rFonts w:cs="Times New Roman"/>
          <w:i/>
          <w:iCs/>
        </w:rPr>
        <w:t xml:space="preserve">in situ </w:t>
      </w:r>
      <w:r w:rsidR="00321075" w:rsidRPr="00952FEF">
        <w:rPr>
          <w:rFonts w:cs="Times New Roman"/>
        </w:rPr>
        <w:t>PL to describe the degradation mechanisms of MAPbI</w:t>
      </w:r>
      <w:r w:rsidR="00321075" w:rsidRPr="00952FEF">
        <w:rPr>
          <w:rFonts w:cs="Times New Roman"/>
          <w:vertAlign w:val="subscript"/>
        </w:rPr>
        <w:t>3</w:t>
      </w:r>
      <w:r w:rsidR="00321075" w:rsidRPr="00952FEF">
        <w:rPr>
          <w:rFonts w:cs="Times New Roman"/>
        </w:rPr>
        <w:t xml:space="preserve"> when exposed to high humidity levels</w:t>
      </w:r>
      <w:r w:rsidR="00C451DD" w:rsidRPr="00952FEF">
        <w:rPr>
          <w:rFonts w:cs="Times New Roman"/>
        </w:rPr>
        <w:fldChar w:fldCharType="begin"/>
      </w:r>
      <w:r w:rsidR="00C56DBD" w:rsidRPr="00952FEF">
        <w:rPr>
          <w:rFonts w:cs="Times New Roman"/>
        </w:rPr>
        <w:instrText xml:space="preserve"> ADDIN EN.CITE &lt;EndNote&gt;&lt;Cite&gt;&lt;Author&gt;Song&lt;/Author&gt;&lt;Year&gt;2018&lt;/Year&gt;&lt;RecNum&gt;163&lt;/RecNum&gt;&lt;DisplayText&gt;&lt;style face="superscript"&gt;92&lt;/style&gt;&lt;/DisplayText&gt;&lt;record&gt;&lt;rec-number&gt;163&lt;/rec-number&gt;&lt;foreign-keys&gt;&lt;key app="EN" db-id="wtpvs2eacpevd8erfx1vse2mpftzttre9rts" timestamp="1636353953"&gt;163&lt;/key&gt;&lt;/foreign-keys&gt;&lt;ref-type name="Journal Article"&gt;17&lt;/ref-type&gt;&lt;contributors&gt;&lt;authors&gt;&lt;author&gt;Song, Z.&lt;/author&gt;&lt;author&gt;Shrestha, N.&lt;/author&gt;&lt;author&gt;Watthage, S. C.&lt;/author&gt;&lt;author&gt;Liyanage, G. K.&lt;/author&gt;&lt;author&gt;Almutawah, Z. S.&lt;/author&gt;&lt;author&gt;Ahangharnejhad, R. H.&lt;/author&gt;&lt;author&gt;Phillips, A. B.&lt;/author&gt;&lt;author&gt;Ellingson, R. J.&lt;/author&gt;&lt;author&gt;Heben, M. J.&lt;/author&gt;&lt;/authors&gt;&lt;/contributors&gt;&lt;auth-address&gt;Wright Center for Photovoltaics Innovation and Commercialization, Department of Physics and Astronomy , University of Toledo , 2801 West Bancroft Street , Toledo , Ohio 43606 United States.&lt;/auth-address&gt;&lt;titles&gt;&lt;title&gt;Impact of Moisture on Photoexcited Charge Carrier Dynamics in Methylammonium Lead Halide Perovskites&lt;/title&gt;&lt;secondary-title&gt;J Phys Chem Lett&lt;/secondary-title&gt;&lt;/titles&gt;&lt;periodical&gt;&lt;full-title&gt;J Phys Chem Lett&lt;/full-title&gt;&lt;/periodical&gt;&lt;pages&gt;6312-6320&lt;/pages&gt;&lt;volume&gt;9&lt;/volume&gt;&lt;number&gt;21&lt;/number&gt;&lt;edition&gt;2018/10/20&lt;/edition&gt;&lt;dates&gt;&lt;year&gt;2018&lt;/year&gt;&lt;pub-dates&gt;&lt;date&gt;Nov 1&lt;/date&gt;&lt;/pub-dates&gt;&lt;/dates&gt;&lt;isbn&gt;1948-7185 (Electronic)&amp;#xD;1948-7185 (Linking)&lt;/isbn&gt;&lt;accession-num&gt;30336064&lt;/accession-num&gt;&lt;urls&gt;&lt;related-urls&gt;&lt;url&gt;https://www.ncbi.nlm.nih.gov/pubmed/30336064&lt;/url&gt;&lt;/related-urls&gt;&lt;/urls&gt;&lt;electronic-resource-num&gt;10.1021/acs.jpclett.8b02595&lt;/electronic-resource-num&gt;&lt;/record&gt;&lt;/Cite&gt;&lt;/EndNote&gt;</w:instrText>
      </w:r>
      <w:r w:rsidR="00C451DD" w:rsidRPr="00952FEF">
        <w:rPr>
          <w:rFonts w:cs="Times New Roman"/>
        </w:rPr>
        <w:fldChar w:fldCharType="separate"/>
      </w:r>
      <w:r w:rsidR="00C56DBD" w:rsidRPr="00952FEF">
        <w:rPr>
          <w:rFonts w:cs="Times New Roman"/>
          <w:noProof/>
          <w:vertAlign w:val="superscript"/>
        </w:rPr>
        <w:t>92</w:t>
      </w:r>
      <w:r w:rsidR="00C451DD" w:rsidRPr="00952FEF">
        <w:rPr>
          <w:rFonts w:cs="Times New Roman"/>
        </w:rPr>
        <w:fldChar w:fldCharType="end"/>
      </w:r>
      <w:r w:rsidR="00321075" w:rsidRPr="00952FEF">
        <w:rPr>
          <w:rFonts w:cs="Times New Roman"/>
        </w:rPr>
        <w:t xml:space="preserve">. </w:t>
      </w:r>
      <w:r w:rsidR="00D376D0" w:rsidRPr="00952FEF">
        <w:rPr>
          <w:rFonts w:cs="Times New Roman"/>
        </w:rPr>
        <w:t xml:space="preserve">They postulate that degradation occurs in four stages: humidity-assisted surface passivation, n-type doping, formation of a monohydrated perovskite, and conversion into a hydrate phase. Overall, in-depth investigations into the process leading to PL enhancement are made possible by performing </w:t>
      </w:r>
      <w:r w:rsidR="00D376D0" w:rsidRPr="00952FEF">
        <w:rPr>
          <w:rFonts w:cs="Times New Roman"/>
          <w:i/>
          <w:iCs/>
        </w:rPr>
        <w:t xml:space="preserve">in situ </w:t>
      </w:r>
      <w:r w:rsidR="00D376D0" w:rsidRPr="00952FEF">
        <w:rPr>
          <w:rFonts w:cs="Times New Roman"/>
        </w:rPr>
        <w:t xml:space="preserve">PL measurements as samples are exposed to external stimuli. </w:t>
      </w:r>
    </w:p>
    <w:p w14:paraId="33E5663D" w14:textId="77777777" w:rsidR="000A5DC2" w:rsidRPr="00952FEF" w:rsidRDefault="000A5DC2" w:rsidP="000A5DC2">
      <w:pPr>
        <w:pStyle w:val="Heading2"/>
        <w:rPr>
          <w:rFonts w:ascii="Times New Roman" w:hAnsi="Times New Roman" w:cs="Times New Roman"/>
        </w:rPr>
      </w:pPr>
      <w:bookmarkStart w:id="32" w:name="_Toc89113852"/>
      <w:r w:rsidRPr="00952FEF">
        <w:rPr>
          <w:rFonts w:ascii="Times New Roman" w:hAnsi="Times New Roman" w:cs="Times New Roman"/>
        </w:rPr>
        <w:t>High-throughput Experimentation</w:t>
      </w:r>
      <w:bookmarkEnd w:id="32"/>
    </w:p>
    <w:p w14:paraId="028FFD18" w14:textId="77777777" w:rsidR="000A5DC2" w:rsidRPr="00952FEF" w:rsidRDefault="000A5DC2" w:rsidP="000A5DC2">
      <w:pPr>
        <w:rPr>
          <w:rFonts w:cs="Times New Roman"/>
        </w:rPr>
      </w:pPr>
      <w:r w:rsidRPr="00952FEF">
        <w:rPr>
          <w:rFonts w:cs="Times New Roman"/>
        </w:rPr>
        <w:t>Significant innovations in technology have historically been furthered by the discovery of novel materials. Currently, the materials development process relies on three key steps: 1) identification of a new composition of interest, 2) detailed synthesis of that compound, and 3) post-processing to carefully optimize its properties</w:t>
      </w:r>
      <w:r w:rsidRPr="00952FEF">
        <w:rPr>
          <w:rFonts w:cs="Times New Roman"/>
        </w:rPr>
        <w:fldChar w:fldCharType="begin"/>
      </w:r>
      <w:r w:rsidRPr="00952FEF">
        <w:rPr>
          <w:rFonts w:cs="Times New Roman"/>
        </w:rPr>
        <w:instrText xml:space="preserve"> ADDIN EN.CITE &lt;EndNote&gt;&lt;Cite&gt;&lt;Author&gt;Tabor&lt;/Author&gt;&lt;Year&gt;2018&lt;/Year&gt;&lt;RecNum&gt;16&lt;/RecNum&gt;&lt;DisplayText&gt;&lt;style face="superscript"&gt;122&lt;/style&gt;&lt;/DisplayText&gt;&lt;record&gt;&lt;rec-number&gt;16&lt;/rec-number&gt;&lt;foreign-keys&gt;&lt;key app="EN" db-id="wtpvs2eacpevd8erfx1vse2mpftzttre9rts" timestamp="1633531252"&gt;16&lt;/key&gt;&lt;/foreign-keys&gt;&lt;ref-type name="Journal Article"&gt;17&lt;/ref-type&gt;&lt;contributors&gt;&lt;authors&gt;&lt;author&gt;Daniel P. Tabor &lt;/author&gt;&lt;author&gt;Loïc M. Roch &lt;/author&gt;&lt;author&gt;Semion K. Saikin&lt;/author&gt;&lt;author&gt;Christoph Kreisbeck&lt;/author&gt;&lt;author&gt;Dennis Sheberla&lt;/author&gt;&lt;author&gt;Joseph H. Montoya&lt;/author&gt;&lt;author&gt;Shyam Dwaraknath&lt;/author&gt;&lt;author&gt;Muratahan Aykol&lt;/author&gt;&lt;author&gt;Carlos Ortiz&lt;/author&gt;&lt;author&gt;Hermann Tribukait&lt;/author&gt;&lt;author&gt;Carlos Amador-Bedolla&lt;/author&gt;&lt;author&gt;Christoph J. Brabec&lt;/author&gt;&lt;author&gt;Benji Maruyama&lt;/author&gt;&lt;author&gt;Kristin A. Persson&lt;/author&gt;&lt;author&gt;Alán Aspuru-Guzik&lt;/author&gt;&lt;/authors&gt;&lt;/contributors&gt;&lt;titles&gt;&lt;title&gt;Accelerating the discovery of materials for clean energy in the era of smart automation&lt;/title&gt;&lt;secondary-title&gt;Nat Rev Mater&lt;/secondary-title&gt;&lt;/titles&gt;&lt;periodical&gt;&lt;full-title&gt;Nat Rev Mater&lt;/full-title&gt;&lt;/periodical&gt;&lt;pages&gt;5-20&lt;/pages&gt;&lt;volume&gt;3&lt;/volume&gt;&lt;dates&gt;&lt;year&gt;2018&lt;/year&gt;&lt;/dates&gt;&lt;urls&gt;&lt;/urls&gt;&lt;electronic-resource-num&gt;https://doi.org/10.1038/s41578-018-0005-z&lt;/electronic-resource-num&gt;&lt;/record&gt;&lt;/Cite&gt;&lt;/EndNote&gt;</w:instrText>
      </w:r>
      <w:r w:rsidRPr="00952FEF">
        <w:rPr>
          <w:rFonts w:cs="Times New Roman"/>
        </w:rPr>
        <w:fldChar w:fldCharType="separate"/>
      </w:r>
      <w:r w:rsidRPr="00952FEF">
        <w:rPr>
          <w:rFonts w:cs="Times New Roman"/>
          <w:noProof/>
          <w:vertAlign w:val="superscript"/>
        </w:rPr>
        <w:t>122</w:t>
      </w:r>
      <w:r w:rsidRPr="00952FEF">
        <w:rPr>
          <w:rFonts w:cs="Times New Roman"/>
        </w:rPr>
        <w:fldChar w:fldCharType="end"/>
      </w:r>
      <w:r w:rsidRPr="00952FEF">
        <w:rPr>
          <w:rFonts w:cs="Times New Roman"/>
        </w:rPr>
        <w:t xml:space="preserve">. To accelerate this process, it is not only important to increase the effectiveness of each step, but also to incorporate all three steps into a closed loop so these steps can proceed in rapid succession and utilize feedback to inform future experiments. While the first step has been aided by large-scale </w:t>
      </w:r>
      <w:r w:rsidRPr="00952FEF">
        <w:rPr>
          <w:rFonts w:cs="Times New Roman"/>
          <w:i/>
          <w:iCs/>
        </w:rPr>
        <w:t xml:space="preserve">ab initio </w:t>
      </w:r>
      <w:r w:rsidRPr="00952FEF">
        <w:rPr>
          <w:rFonts w:cs="Times New Roman"/>
        </w:rPr>
        <w:t xml:space="preserve">simulations, the latter two steps are generally time-consuming because of the iterative trial-and-error approach necessary for both synthesis and optimization. To overcome these challenges, one solution is autonomous research systems that combine both high-throughput robotic platforms and machine learning approaches to accelerate materials discovery and development. </w:t>
      </w:r>
    </w:p>
    <w:p w14:paraId="68ED2768" w14:textId="0C7323BA" w:rsidR="000A5DC2" w:rsidRPr="00952FEF" w:rsidRDefault="000A5DC2" w:rsidP="000A5DC2">
      <w:pPr>
        <w:ind w:firstLine="720"/>
        <w:rPr>
          <w:rFonts w:cs="Times New Roman"/>
        </w:rPr>
      </w:pPr>
      <w:r w:rsidRPr="00952FEF">
        <w:rPr>
          <w:rFonts w:cs="Times New Roman"/>
        </w:rPr>
        <w:t>Historically, the widespread usage of high-throughput platforms was first demonstrated in the pharmaceutical industry</w:t>
      </w:r>
      <w:r w:rsidRPr="00952FEF">
        <w:rPr>
          <w:rFonts w:cs="Times New Roman"/>
        </w:rPr>
        <w:fldChar w:fldCharType="begin"/>
      </w:r>
      <w:r w:rsidRPr="00952FEF">
        <w:rPr>
          <w:rFonts w:cs="Times New Roman"/>
        </w:rPr>
        <w:instrText xml:space="preserve"> ADDIN EN.CITE &lt;EndNote&gt;&lt;Cite&gt;&lt;Author&gt;Shevlin&lt;/Author&gt;&lt;Year&gt;2017&lt;/Year&gt;&lt;RecNum&gt;17&lt;/RecNum&gt;&lt;DisplayText&gt;&lt;style face="superscript"&gt;123&lt;/style&gt;&lt;/DisplayText&gt;&lt;record&gt;&lt;rec-number&gt;17&lt;/rec-number&gt;&lt;foreign-keys&gt;&lt;key app="EN" db-id="wtpvs2eacpevd8erfx1vse2mpftzttre9rts" timestamp="1633533669"&gt;17&lt;/key&gt;&lt;/foreign-keys&gt;&lt;ref-type name="Journal Article"&gt;17&lt;/ref-type&gt;&lt;contributors&gt;&lt;authors&gt;&lt;author&gt;Shevlin, M.&lt;/author&gt;&lt;/authors&gt;&lt;/contributors&gt;&lt;auth-address&gt;Department of Process Research &amp;amp; Development, Merck &amp;amp; Co., Inc., 126 East Lincoln Avenue, Rahway, New Jersey 07065, United States.&lt;/auth-address&gt;&lt;titles&gt;&lt;title&gt;Practical High-Throughput Experimentation for Chemists&lt;/title&gt;&lt;secondary-title&gt;ACS Med Chem Lett&lt;/secondary-title&gt;&lt;/titles&gt;&lt;periodical&gt;&lt;full-title&gt;ACS Med Chem Lett&lt;/full-title&gt;&lt;/periodical&gt;&lt;pages&gt;601-607&lt;/pages&gt;&lt;volume&gt;8&lt;/volume&gt;&lt;number&gt;6&lt;/number&gt;&lt;edition&gt;2017/06/20&lt;/edition&gt;&lt;keywords&gt;&lt;keyword&gt;High-throughput experimentation&lt;/keyword&gt;&lt;/keywords&gt;&lt;dates&gt;&lt;year&gt;2017&lt;/year&gt;&lt;pub-dates&gt;&lt;date&gt;Jun 8&lt;/date&gt;&lt;/pub-dates&gt;&lt;/dates&gt;&lt;isbn&gt;1948-5875 (Print)&amp;#xD;1948-5875 (Linking)&lt;/isbn&gt;&lt;accession-num&gt;28626518&lt;/accession-num&gt;&lt;urls&gt;&lt;related-urls&gt;&lt;url&gt;https://www.ncbi.nlm.nih.gov/pubmed/28626518&lt;/url&gt;&lt;/related-urls&gt;&lt;/urls&gt;&lt;custom2&gt;PMC5467193&lt;/custom2&gt;&lt;electronic-resource-num&gt;10.1021/acsmedchemlett.7b00165&lt;/electronic-resource-num&gt;&lt;/record&gt;&lt;/Cite&gt;&lt;/EndNote&gt;</w:instrText>
      </w:r>
      <w:r w:rsidRPr="00952FEF">
        <w:rPr>
          <w:rFonts w:cs="Times New Roman"/>
        </w:rPr>
        <w:fldChar w:fldCharType="separate"/>
      </w:r>
      <w:r w:rsidRPr="00952FEF">
        <w:rPr>
          <w:rFonts w:cs="Times New Roman"/>
          <w:noProof/>
          <w:vertAlign w:val="superscript"/>
        </w:rPr>
        <w:t>123</w:t>
      </w:r>
      <w:r w:rsidRPr="00952FEF">
        <w:rPr>
          <w:rFonts w:cs="Times New Roman"/>
        </w:rPr>
        <w:fldChar w:fldCharType="end"/>
      </w:r>
      <w:r w:rsidRPr="00952FEF">
        <w:rPr>
          <w:rFonts w:cs="Times New Roman"/>
        </w:rPr>
        <w:t xml:space="preserve">. There, these platforms were utilized to accelerate drug discovery through combinatorial sampling, which can typically be performed in an automated and systematic manner, saving considerable time and money. This has prompted more sophisticated applications of the systems ranging from the systematic exploration of optoelectronic properties of quantum dots to the performance optimization of MHP thin films. </w:t>
      </w:r>
    </w:p>
    <w:p w14:paraId="382E5955" w14:textId="4D9535C5" w:rsidR="000A5DC2" w:rsidRPr="00952FEF" w:rsidRDefault="000A5DC2" w:rsidP="000A5DC2">
      <w:pPr>
        <w:ind w:firstLine="720"/>
        <w:rPr>
          <w:rFonts w:cs="Times New Roman"/>
        </w:rPr>
      </w:pPr>
      <w:r w:rsidRPr="00952FEF">
        <w:rPr>
          <w:rFonts w:cs="Times New Roman"/>
        </w:rPr>
        <w:t xml:space="preserve">The first major step in the automated optimization of materials discovery is the synthesis of samples. The ability to automate depending on the synthesis method and the form of the end products. </w:t>
      </w:r>
    </w:p>
    <w:p w14:paraId="5359B79A" w14:textId="77777777" w:rsidR="000A5DC2" w:rsidRPr="00952FEF" w:rsidRDefault="000A5DC2" w:rsidP="00D465B8">
      <w:pPr>
        <w:rPr>
          <w:rFonts w:cs="Times New Roman"/>
        </w:rPr>
      </w:pPr>
    </w:p>
    <w:p w14:paraId="0668C860" w14:textId="703CA306" w:rsidR="001437F9" w:rsidRPr="00952FEF" w:rsidRDefault="001437F9">
      <w:pPr>
        <w:spacing w:line="240" w:lineRule="auto"/>
        <w:jc w:val="left"/>
        <w:rPr>
          <w:rFonts w:cs="Times New Roman"/>
          <w:noProof/>
        </w:rPr>
      </w:pPr>
    </w:p>
    <w:p w14:paraId="5FB700AC" w14:textId="0AA1B4B5" w:rsidR="004776E0" w:rsidRPr="00952FEF" w:rsidRDefault="004776E0" w:rsidP="009F2A02">
      <w:pPr>
        <w:pStyle w:val="Caption"/>
        <w:rPr>
          <w:rFonts w:cs="Times New Roman"/>
        </w:rPr>
      </w:pPr>
      <w:r w:rsidRPr="00952FEF">
        <w:rPr>
          <w:rFonts w:cs="Times New Roman"/>
          <w:noProof/>
        </w:rPr>
        <w:lastRenderedPageBreak/>
        <w:drawing>
          <wp:inline distT="0" distB="0" distL="0" distR="0" wp14:anchorId="789E3EA5" wp14:editId="557483AB">
            <wp:extent cx="5943600" cy="6026150"/>
            <wp:effectExtent l="0" t="0" r="0" b="6350"/>
            <wp:docPr id="87" name="Picture 8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iagram&#10;&#10;Description automatically generated"/>
                    <pic:cNvPicPr/>
                  </pic:nvPicPr>
                  <pic:blipFill>
                    <a:blip r:embed="rId14"/>
                    <a:stretch>
                      <a:fillRect/>
                    </a:stretch>
                  </pic:blipFill>
                  <pic:spPr>
                    <a:xfrm>
                      <a:off x="0" y="0"/>
                      <a:ext cx="5943600" cy="6026150"/>
                    </a:xfrm>
                    <a:prstGeom prst="rect">
                      <a:avLst/>
                    </a:prstGeom>
                  </pic:spPr>
                </pic:pic>
              </a:graphicData>
            </a:graphic>
          </wp:inline>
        </w:drawing>
      </w:r>
    </w:p>
    <w:p w14:paraId="267EAA5F" w14:textId="0AC2B935" w:rsidR="00AC7C48" w:rsidRPr="00952FEF" w:rsidRDefault="00D376D0" w:rsidP="009F2A02">
      <w:pPr>
        <w:pStyle w:val="Caption"/>
        <w:rPr>
          <w:rFonts w:cs="Times New Roman"/>
        </w:rPr>
      </w:pPr>
      <w:bookmarkStart w:id="33" w:name="_Ref89113104"/>
      <w:bookmarkStart w:id="34" w:name="_Toc89113903"/>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bookmarkEnd w:id="33"/>
      <w:r w:rsidRPr="00952FEF">
        <w:rPr>
          <w:rFonts w:cs="Times New Roman"/>
        </w:rPr>
        <w:t xml:space="preserve"> </w:t>
      </w:r>
      <w:r w:rsidR="004776E0" w:rsidRPr="00952FEF">
        <w:rPr>
          <w:rFonts w:cs="Times New Roman"/>
        </w:rPr>
        <w:t xml:space="preserve">Time evolution of an ion exchange reaction investigated by </w:t>
      </w:r>
      <w:r w:rsidR="004776E0" w:rsidRPr="00952FEF">
        <w:rPr>
          <w:rFonts w:cs="Times New Roman"/>
          <w:i/>
          <w:iCs w:val="0"/>
        </w:rPr>
        <w:t>in situ</w:t>
      </w:r>
      <w:r w:rsidR="004776E0" w:rsidRPr="00952FEF">
        <w:rPr>
          <w:rFonts w:cs="Times New Roman"/>
        </w:rPr>
        <w:t xml:space="preserve"> PL measurements</w:t>
      </w:r>
      <w:r w:rsidR="004776E0" w:rsidRPr="00952FEF">
        <w:rPr>
          <w:rFonts w:cs="Times New Roman"/>
        </w:rPr>
        <w:fldChar w:fldCharType="begin"/>
      </w:r>
      <w:r w:rsidR="00C56DBD" w:rsidRPr="00952FEF">
        <w:rPr>
          <w:rFonts w:cs="Times New Roman"/>
        </w:rPr>
        <w:instrText xml:space="preserve"> ADDIN EN.CITE &lt;EndNote&gt;&lt;Cite&gt;&lt;Author&gt;Pellet&lt;/Author&gt;&lt;Year&gt;2015&lt;/Year&gt;&lt;RecNum&gt;155&lt;/RecNum&gt;&lt;DisplayText&gt;&lt;style face="superscript"&gt;114&lt;/style&gt;&lt;/DisplayText&gt;&lt;record&gt;&lt;rec-number&gt;155&lt;/rec-number&gt;&lt;foreign-keys&gt;&lt;key app="EN" db-id="wtpvs2eacpevd8erfx1vse2mpftzttre9rts" timestamp="1636353289"&gt;155&lt;/key&gt;&lt;/foreign-keys&gt;&lt;ref-type name="Journal Article"&gt;17&lt;/ref-type&gt;&lt;contributors&gt;&lt;authors&gt;&lt;author&gt;Pellet, Norman&lt;/author&gt;&lt;author&gt;Teuscher, Joël&lt;/author&gt;&lt;author&gt;Maier, Joachim&lt;/author&gt;&lt;author&gt;Grätzel, Michael&lt;/author&gt;&lt;/authors&gt;&lt;/contributors&gt;&lt;titles&gt;&lt;title&gt;Transforming Hybrid Organic Inorganic Perovskites by Rapid Halide Exchange&lt;/title&gt;&lt;secondary-title&gt;Chemistry of Materials&lt;/secondary-title&gt;&lt;/titles&gt;&lt;periodical&gt;&lt;full-title&gt;Chemistry of Materials&lt;/full-title&gt;&lt;/periodical&gt;&lt;pages&gt;2181-2188&lt;/pages&gt;&lt;volume&gt;27&lt;/volume&gt;&lt;number&gt;6&lt;/number&gt;&lt;section&gt;2181&lt;/section&gt;&lt;dates&gt;&lt;year&gt;2015&lt;/year&gt;&lt;/dates&gt;&lt;isbn&gt;0897-4756&amp;#xD;1520-5002&lt;/isbn&gt;&lt;urls&gt;&lt;/urls&gt;&lt;electronic-resource-num&gt;10.1021/acs.chemmater.5b00281&lt;/electronic-resource-num&gt;&lt;/record&gt;&lt;/Cite&gt;&lt;/EndNote&gt;</w:instrText>
      </w:r>
      <w:r w:rsidR="004776E0" w:rsidRPr="00952FEF">
        <w:rPr>
          <w:rFonts w:cs="Times New Roman"/>
        </w:rPr>
        <w:fldChar w:fldCharType="separate"/>
      </w:r>
      <w:r w:rsidR="00C56DBD" w:rsidRPr="00952FEF">
        <w:rPr>
          <w:rFonts w:cs="Times New Roman"/>
          <w:noProof/>
          <w:vertAlign w:val="superscript"/>
        </w:rPr>
        <w:t>114</w:t>
      </w:r>
      <w:r w:rsidR="004776E0" w:rsidRPr="00952FEF">
        <w:rPr>
          <w:rFonts w:cs="Times New Roman"/>
        </w:rPr>
        <w:fldChar w:fldCharType="end"/>
      </w:r>
      <w:r w:rsidR="004776E0" w:rsidRPr="00952FEF">
        <w:rPr>
          <w:rFonts w:cs="Times New Roman"/>
        </w:rPr>
        <w:t>.</w:t>
      </w:r>
      <w:bookmarkEnd w:id="34"/>
      <w:r w:rsidR="004776E0" w:rsidRPr="00952FEF">
        <w:rPr>
          <w:rFonts w:cs="Times New Roman"/>
        </w:rPr>
        <w:t xml:space="preserve"> </w:t>
      </w:r>
    </w:p>
    <w:p w14:paraId="12B4EA8F" w14:textId="1D93E76C" w:rsidR="00D376D0" w:rsidRPr="00952FEF" w:rsidRDefault="00D376D0">
      <w:pPr>
        <w:spacing w:line="240" w:lineRule="auto"/>
        <w:jc w:val="left"/>
        <w:rPr>
          <w:rFonts w:cs="Times New Roman"/>
        </w:rPr>
      </w:pPr>
      <w:r w:rsidRPr="00952FEF">
        <w:rPr>
          <w:rFonts w:cs="Times New Roman"/>
        </w:rPr>
        <w:br w:type="page"/>
      </w:r>
    </w:p>
    <w:p w14:paraId="0811C299" w14:textId="0113C0C8" w:rsidR="006D49E3" w:rsidRPr="00952FEF" w:rsidRDefault="000A5DC2" w:rsidP="000A5DC2">
      <w:pPr>
        <w:rPr>
          <w:rFonts w:cs="Times New Roman"/>
        </w:rPr>
      </w:pPr>
      <w:r w:rsidRPr="00952FEF">
        <w:rPr>
          <w:rFonts w:cs="Times New Roman"/>
        </w:rPr>
        <w:lastRenderedPageBreak/>
        <w:t xml:space="preserve">Regarding the automated synthesis of metal halide perovskites, the platforms can vary from micropipetting robots, microfluidic systems, and self-driving laboratories and can produce perovskites in a variety of forms, such as microcrystals, single crystals, thin films, and quantum dots. </w:t>
      </w:r>
      <w:r w:rsidR="006D49E3" w:rsidRPr="00952FEF">
        <w:rPr>
          <w:rFonts w:cs="Times New Roman"/>
        </w:rPr>
        <w:t xml:space="preserve">Once the samples have been prepared, the appropriate characterization method should be utilized to describe the properties of interest and provide information for the next batch of experiments. Characterization can be executed after batch synthesis or in real-time. Overall, these automated synthesis platforms allow for the quick and efficient synthesis of large combinatorial libraries. </w:t>
      </w:r>
    </w:p>
    <w:p w14:paraId="2A5D97D4" w14:textId="6BCA28B1" w:rsidR="00471FB1" w:rsidRPr="00952FEF" w:rsidRDefault="00471FB1" w:rsidP="002B4C98">
      <w:pPr>
        <w:pStyle w:val="Heading3"/>
        <w:rPr>
          <w:rFonts w:ascii="Times New Roman" w:hAnsi="Times New Roman" w:cs="Times New Roman"/>
        </w:rPr>
      </w:pPr>
      <w:bookmarkStart w:id="35" w:name="_Toc89113853"/>
      <w:r w:rsidRPr="00952FEF">
        <w:rPr>
          <w:rFonts w:ascii="Times New Roman" w:hAnsi="Times New Roman" w:cs="Times New Roman"/>
        </w:rPr>
        <w:t>Self-Driven Laboratories</w:t>
      </w:r>
      <w:bookmarkEnd w:id="35"/>
      <w:r w:rsidRPr="00952FEF">
        <w:rPr>
          <w:rFonts w:ascii="Times New Roman" w:hAnsi="Times New Roman" w:cs="Times New Roman"/>
        </w:rPr>
        <w:t xml:space="preserve"> </w:t>
      </w:r>
    </w:p>
    <w:p w14:paraId="7C34A2A0" w14:textId="7CF4433F" w:rsidR="006D49E3" w:rsidRPr="00952FEF" w:rsidRDefault="006D49E3" w:rsidP="006D49E3">
      <w:pPr>
        <w:rPr>
          <w:rFonts w:cs="Times New Roman"/>
        </w:rPr>
      </w:pPr>
      <w:r w:rsidRPr="00952FEF">
        <w:rPr>
          <w:rFonts w:cs="Times New Roman"/>
        </w:rPr>
        <w:t xml:space="preserve">The first strategy is automating high-throughput and optimization MHP experimentation was to simply replicate what a researcher does in the laboratory. This could range from the implementation of robotic arms or automated guided vehicles moving from one area of the lab to another. </w:t>
      </w:r>
    </w:p>
    <w:p w14:paraId="54A6B994" w14:textId="25E81752" w:rsidR="007252E2" w:rsidRPr="00952FEF" w:rsidRDefault="007252E2" w:rsidP="006D49E3">
      <w:pPr>
        <w:ind w:firstLine="720"/>
        <w:rPr>
          <w:rFonts w:cs="Times New Roman"/>
        </w:rPr>
      </w:pPr>
      <w:r w:rsidRPr="00952FEF">
        <w:rPr>
          <w:rFonts w:cs="Times New Roman"/>
        </w:rPr>
        <w:t>MacLeod et al. designed a self-driving laboratory, “Ada,” to autonomously synthesize, process, and characterize MHP thin films</w:t>
      </w:r>
      <w:r w:rsidRPr="00952FEF">
        <w:rPr>
          <w:rFonts w:cs="Times New Roman"/>
        </w:rPr>
        <w:fldChar w:fldCharType="begin"/>
      </w:r>
      <w:r w:rsidR="00C56DBD" w:rsidRPr="00952FEF">
        <w:rPr>
          <w:rFonts w:cs="Times New Roman"/>
        </w:rPr>
        <w:instrText xml:space="preserve"> ADDIN EN.CITE &lt;EndNote&gt;&lt;Cite&gt;&lt;Author&gt;MacLeod&lt;/Author&gt;&lt;Year&gt;2020&lt;/Year&gt;&lt;RecNum&gt;9&lt;/RecNum&gt;&lt;DisplayText&gt;&lt;style face="superscript"&gt;124&lt;/style&gt;&lt;/DisplayText&gt;&lt;record&gt;&lt;rec-number&gt;9&lt;/rec-number&gt;&lt;foreign-keys&gt;&lt;key app="EN" db-id="wtpvs2eacpevd8erfx1vse2mpftzttre9rts" timestamp="1633528173"&gt;9&lt;/key&gt;&lt;/foreign-keys&gt;&lt;ref-type name="Journal Article"&gt;17&lt;/ref-type&gt;&lt;contributors&gt;&lt;authors&gt;&lt;author&gt;B. P. MacLeod&lt;/author&gt;&lt;author&gt; F. G. L. Parlane&lt;/author&gt;&lt;author&gt; T. D. Morrissey&lt;/author&gt;&lt;author&gt; F. Häse&lt;/author&gt;&lt;author&gt; L. M. Roch&lt;/author&gt;&lt;author&gt; K. E. Dettelbach&lt;/author&gt;&lt;author&gt; R. Moreira&lt;/author&gt;&lt;author&gt; L. P. E. Yunker&lt;/author&gt;&lt;author&gt; M. B. Rooney&lt;/author&gt;&lt;author&gt;J. R. Deeth&lt;/author&gt;&lt;author&gt; V. Lai&lt;/author&gt;&lt;author&gt; G. J. Ng&lt;/author&gt;&lt;author&gt; H. Situ &lt;/author&gt;&lt;author&gt;R. H. Zhang&lt;/author&gt;&lt;author&gt; M. S. Elliott&lt;/author&gt;&lt;author&gt; T. H. Haley&lt;/author&gt;&lt;author&gt; D. J. Dvorak&lt;/author&gt;&lt;author&gt; A. Aspuru-Guzik&lt;/author&gt;&lt;author&gt; J. E. Hein&lt;/author&gt;&lt;author&gt; C. P. Berlinguett&lt;/author&gt;&lt;/authors&gt;&lt;/contributors&gt;&lt;titles&gt;&lt;title&gt;Self-Driving Laboratory for Accelerated Discovery of Thin-Film Materials&lt;/title&gt;&lt;secondary-title&gt;Sci. Adv. &lt;/secondary-title&gt;&lt;/titles&gt;&lt;volume&gt;6&lt;/volume&gt;&lt;num-vols&gt; eaaz8867&lt;/num-vols&gt;&lt;dates&gt;&lt;year&gt;2020&lt;/year&gt;&lt;/dates&gt;&lt;urls&gt;&lt;/urls&gt;&lt;/record&gt;&lt;/Cite&gt;&lt;/EndNote&gt;</w:instrText>
      </w:r>
      <w:r w:rsidRPr="00952FEF">
        <w:rPr>
          <w:rFonts w:cs="Times New Roman"/>
        </w:rPr>
        <w:fldChar w:fldCharType="separate"/>
      </w:r>
      <w:r w:rsidR="00C56DBD" w:rsidRPr="00952FEF">
        <w:rPr>
          <w:rFonts w:cs="Times New Roman"/>
          <w:noProof/>
          <w:vertAlign w:val="superscript"/>
        </w:rPr>
        <w:t>124</w:t>
      </w:r>
      <w:r w:rsidRPr="00952FEF">
        <w:rPr>
          <w:rFonts w:cs="Times New Roman"/>
        </w:rPr>
        <w:fldChar w:fldCharType="end"/>
      </w:r>
      <w:r w:rsidRPr="00952FEF">
        <w:rPr>
          <w:rFonts w:cs="Times New Roman"/>
        </w:rPr>
        <w:t xml:space="preserve">. Ada is based on a modular robotic platform that using robotic arms to perform the fluid handling and to move substrates from the spin coater to heat gun for annealing to characterization instruments. A schematic of Ada is shown </w:t>
      </w:r>
      <w:r w:rsidR="00314A64" w:rsidRPr="00952FEF">
        <w:rPr>
          <w:rFonts w:cs="Times New Roman"/>
        </w:rPr>
        <w:t xml:space="preserve">in </w:t>
      </w:r>
      <w:r w:rsidR="00314A64" w:rsidRPr="00952FEF">
        <w:rPr>
          <w:rFonts w:cs="Times New Roman"/>
        </w:rPr>
        <w:fldChar w:fldCharType="begin"/>
      </w:r>
      <w:r w:rsidR="00314A64" w:rsidRPr="00952FEF">
        <w:rPr>
          <w:rFonts w:cs="Times New Roman"/>
        </w:rPr>
        <w:instrText xml:space="preserve"> REF _Ref87027095 \h </w:instrText>
      </w:r>
      <w:r w:rsidR="00952FEF">
        <w:rPr>
          <w:rFonts w:cs="Times New Roman"/>
        </w:rPr>
        <w:instrText xml:space="preserve"> \* MERGEFORMAT </w:instrText>
      </w:r>
      <w:r w:rsidR="00314A64" w:rsidRPr="00952FEF">
        <w:rPr>
          <w:rFonts w:cs="Times New Roman"/>
        </w:rPr>
      </w:r>
      <w:r w:rsidR="00314A64"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5</w:t>
      </w:r>
      <w:r w:rsidR="00314A64" w:rsidRPr="00952FEF">
        <w:rPr>
          <w:rFonts w:cs="Times New Roman"/>
        </w:rPr>
        <w:fldChar w:fldCharType="end"/>
      </w:r>
      <w:r w:rsidRPr="00952FEF">
        <w:rPr>
          <w:rFonts w:cs="Times New Roman"/>
          <w:b/>
          <w:bCs/>
        </w:rPr>
        <w:t>a)</w:t>
      </w:r>
      <w:r w:rsidRPr="00952FEF">
        <w:rPr>
          <w:rFonts w:cs="Times New Roman"/>
        </w:rPr>
        <w:t>. In this study, they utilize Ada to optimize the hole mobility of spiro-OMeTAD, which is an organic hole transport material (HTM) commonly used in perovskite solar cells</w:t>
      </w:r>
      <w:r w:rsidRPr="00952FEF">
        <w:rPr>
          <w:rFonts w:cs="Times New Roman"/>
        </w:rPr>
        <w:fldChar w:fldCharType="begin"/>
      </w:r>
      <w:r w:rsidR="00C56DBD" w:rsidRPr="00952FEF">
        <w:rPr>
          <w:rFonts w:cs="Times New Roman"/>
        </w:rPr>
        <w:instrText xml:space="preserve"> ADDIN EN.CITE &lt;EndNote&gt;&lt;Cite&gt;&lt;Author&gt;Yang&lt;/Author&gt;&lt;Year&gt;2018&lt;/Year&gt;&lt;RecNum&gt;72&lt;/RecNum&gt;&lt;DisplayText&gt;&lt;style face="superscript"&gt;125&lt;/style&gt;&lt;/DisplayText&gt;&lt;record&gt;&lt;rec-number&gt;72&lt;/rec-number&gt;&lt;foreign-keys&gt;&lt;key app="EN" db-id="wtpvs2eacpevd8erfx1vse2mpftzttre9rts" timestamp="1635798467"&gt;72&lt;/key&gt;&lt;/foreign-keys&gt;&lt;ref-type name="Journal Article"&gt;17&lt;/ref-type&gt;&lt;contributors&gt;&lt;authors&gt;&lt;author&gt;Yang, Xichuan&lt;/author&gt;&lt;author&gt;Wang, Haoxin&lt;/author&gt;&lt;author&gt;Cai, Bin&lt;/author&gt;&lt;author&gt;Yu, Ze&lt;/author&gt;&lt;author&gt;Sun, Licheng&lt;/author&gt;&lt;/authors&gt;&lt;/contributors&gt;&lt;titles&gt;&lt;title&gt;Progress in hole-transporting materials for perovskite solar cells&lt;/title&gt;&lt;secondary-title&gt;Journal of Energy Chemistry&lt;/secondary-title&gt;&lt;/titles&gt;&lt;periodical&gt;&lt;full-title&gt;Journal of Energy Chemistry&lt;/full-title&gt;&lt;/periodical&gt;&lt;pages&gt;650-672&lt;/pages&gt;&lt;volume&gt;27&lt;/volume&gt;&lt;number&gt;3&lt;/number&gt;&lt;section&gt;650&lt;/section&gt;&lt;dates&gt;&lt;year&gt;2018&lt;/year&gt;&lt;/dates&gt;&lt;isbn&gt;20954956&lt;/isbn&gt;&lt;urls&gt;&lt;/urls&gt;&lt;electronic-resource-num&gt;10.1016/j.jechem.2017.12.017&lt;/electronic-resource-num&gt;&lt;/record&gt;&lt;/Cite&gt;&lt;/EndNote&gt;</w:instrText>
      </w:r>
      <w:r w:rsidRPr="00952FEF">
        <w:rPr>
          <w:rFonts w:cs="Times New Roman"/>
        </w:rPr>
        <w:fldChar w:fldCharType="separate"/>
      </w:r>
      <w:r w:rsidR="00C56DBD" w:rsidRPr="00952FEF">
        <w:rPr>
          <w:rFonts w:cs="Times New Roman"/>
          <w:noProof/>
          <w:vertAlign w:val="superscript"/>
        </w:rPr>
        <w:t>125</w:t>
      </w:r>
      <w:r w:rsidRPr="00952FEF">
        <w:rPr>
          <w:rFonts w:cs="Times New Roman"/>
        </w:rPr>
        <w:fldChar w:fldCharType="end"/>
      </w:r>
      <w:r w:rsidRPr="00952FEF">
        <w:rPr>
          <w:rFonts w:cs="Times New Roman"/>
        </w:rPr>
        <w:t>. It is well established that the hole mobility of spiro-OMeTAD is critical to the solar cell performance and is also highly sensitive to dopants, additives, solvents, and post-deposition processing</w:t>
      </w:r>
      <w:r w:rsidRPr="00952FEF">
        <w:rPr>
          <w:rFonts w:cs="Times New Roman"/>
        </w:rPr>
        <w:fldChar w:fldCharType="begin"/>
      </w:r>
      <w:r w:rsidR="00C56DBD" w:rsidRPr="00952FEF">
        <w:rPr>
          <w:rFonts w:cs="Times New Roman"/>
        </w:rPr>
        <w:instrText xml:space="preserve"> ADDIN EN.CITE &lt;EndNote&gt;&lt;Cite&gt;&lt;Author&gt;Bakr&lt;/Author&gt;&lt;Year&gt;2017&lt;/Year&gt;&lt;RecNum&gt;73&lt;/RecNum&gt;&lt;DisplayText&gt;&lt;style face="superscript"&gt;126&lt;/style&gt;&lt;/DisplayText&gt;&lt;record&gt;&lt;rec-number&gt;73&lt;/rec-number&gt;&lt;foreign-keys&gt;&lt;key app="EN" db-id="wtpvs2eacpevd8erfx1vse2mpftzttre9rts" timestamp="1635798538"&gt;73&lt;/key&gt;&lt;/foreign-keys&gt;&lt;ref-type name="Journal Article"&gt;17&lt;/ref-type&gt;&lt;contributors&gt;&lt;authors&gt;&lt;author&gt;Bakr, Zinab H.&lt;/author&gt;&lt;author&gt;Wali, Qamar&lt;/author&gt;&lt;author&gt;Fakharuddin, Azhar&lt;/author&gt;&lt;author&gt;Schmidt-Mende, Lukas&lt;/author&gt;&lt;author&gt;Brown, Thomas M.&lt;/author&gt;&lt;author&gt;Jose, Rajan&lt;/author&gt;&lt;/authors&gt;&lt;/contributors&gt;&lt;titles&gt;&lt;title&gt;Advances in hole transport materials engineering for stable and efficient perovskite solar cells&lt;/title&gt;&lt;secondary-title&gt;Nano Energy&lt;/secondary-title&gt;&lt;/titles&gt;&lt;periodical&gt;&lt;full-title&gt;Nano Energy&lt;/full-title&gt;&lt;/periodical&gt;&lt;pages&gt;271-305&lt;/pages&gt;&lt;volume&gt;34&lt;/volume&gt;&lt;section&gt;271&lt;/section&gt;&lt;dates&gt;&lt;year&gt;2017&lt;/year&gt;&lt;/dates&gt;&lt;isbn&gt;22112855&lt;/isbn&gt;&lt;urls&gt;&lt;/urls&gt;&lt;electronic-resource-num&gt;10.1016/j.nanoen.2017.02.025&lt;/electronic-resource-num&gt;&lt;/record&gt;&lt;/Cite&gt;&lt;/EndNote&gt;</w:instrText>
      </w:r>
      <w:r w:rsidRPr="00952FEF">
        <w:rPr>
          <w:rFonts w:cs="Times New Roman"/>
        </w:rPr>
        <w:fldChar w:fldCharType="separate"/>
      </w:r>
      <w:r w:rsidR="00C56DBD" w:rsidRPr="00952FEF">
        <w:rPr>
          <w:rFonts w:cs="Times New Roman"/>
          <w:noProof/>
          <w:vertAlign w:val="superscript"/>
        </w:rPr>
        <w:t>126</w:t>
      </w:r>
      <w:r w:rsidRPr="00952FEF">
        <w:rPr>
          <w:rFonts w:cs="Times New Roman"/>
        </w:rPr>
        <w:fldChar w:fldCharType="end"/>
      </w:r>
      <w:r w:rsidRPr="00952FEF">
        <w:rPr>
          <w:rFonts w:cs="Times New Roman"/>
        </w:rPr>
        <w:t>. Typically, the optimization of the spiro-OMeTAD layer using these parameters is done empirically and can often take months. Utilizing Ada, they optimize the hole mobility by 1) measuring and mixing solutions of HTMs and dopants, 2) depositing the solution on thin films, annealing each film, 3) imaging each film to characterize the morphologies, defects, and impurities, and 4) measure the optical and conductivity properties. The data from these measurements are then sent to ChemOS</w:t>
      </w:r>
      <w:r w:rsidRPr="00952FEF">
        <w:rPr>
          <w:rFonts w:cs="Times New Roman"/>
        </w:rPr>
        <w:fldChar w:fldCharType="begin">
          <w:fldData xml:space="preserve">PEVuZE5vdGU+PENpdGU+PEF1dGhvcj5Sb2NoPC9BdXRob3I+PFllYXI+MjAyMDwvWWVhcj48UmVj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PEVuZE5vdGU+PENpdGU+PEF1dGhvcj5Sb2NoPC9BdXRob3I+PFllYXI+MjAyMDwvWWVhcj48UmVj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Pr="00952FEF">
        <w:rPr>
          <w:rFonts w:cs="Times New Roman"/>
        </w:rPr>
      </w:r>
      <w:r w:rsidRPr="00952FEF">
        <w:rPr>
          <w:rFonts w:cs="Times New Roman"/>
        </w:rPr>
        <w:fldChar w:fldCharType="separate"/>
      </w:r>
      <w:r w:rsidR="00C56DBD" w:rsidRPr="00952FEF">
        <w:rPr>
          <w:rFonts w:cs="Times New Roman"/>
          <w:noProof/>
          <w:vertAlign w:val="superscript"/>
        </w:rPr>
        <w:t>127</w:t>
      </w:r>
      <w:r w:rsidRPr="00952FEF">
        <w:rPr>
          <w:rFonts w:cs="Times New Roman"/>
        </w:rPr>
        <w:fldChar w:fldCharType="end"/>
      </w:r>
      <w:r w:rsidRPr="00952FEF">
        <w:rPr>
          <w:rFonts w:cs="Times New Roman"/>
        </w:rPr>
        <w:t xml:space="preserve">, which used the Phoenics global Bayesian optimization algorithm to design the next experiment by learning from the acquired data. Utilizing Ada in combination with ChemOS, they were able to quickly optimize dopants and the duration of annealing to maximize the hole mobility of spiro-OMeTAD. Overall, the development of this self-driving laboratory demonstrates how these </w:t>
      </w:r>
      <w:r w:rsidRPr="00952FEF">
        <w:rPr>
          <w:rFonts w:cs="Times New Roman"/>
        </w:rPr>
        <w:lastRenderedPageBreak/>
        <w:t xml:space="preserve">autonomous systems can be utilized to optimize device performance efficiently through modifications of experimental parameters. </w:t>
      </w:r>
    </w:p>
    <w:p w14:paraId="232DEAF0" w14:textId="53A0022D" w:rsidR="000A5DC2" w:rsidRPr="00952FEF" w:rsidRDefault="000A5DC2" w:rsidP="000A5DC2">
      <w:pPr>
        <w:ind w:firstLine="720"/>
        <w:rPr>
          <w:rFonts w:cs="Times New Roman"/>
        </w:rPr>
      </w:pPr>
      <w:r w:rsidRPr="00952FEF">
        <w:rPr>
          <w:rFonts w:cs="Times New Roman"/>
        </w:rPr>
        <w:t>Li et al. also developed a robotic laboratory, denoted as AIR-Chem (Authentic Intelligent Robotics for Chemistry), capable of not only automating the actions performed by researchers, but also utilizing real-time computer vision (CV) to capture data during fabrication to improve future experiments</w:t>
      </w:r>
      <w:r w:rsidRPr="00952FEF">
        <w:rPr>
          <w:rFonts w:cs="Times New Roman"/>
        </w:rPr>
        <w:fldChar w:fldCharType="begin"/>
      </w:r>
      <w:r w:rsidRPr="00952FEF">
        <w:rPr>
          <w:rFonts w:cs="Times New Roman"/>
        </w:rPr>
        <w:instrText xml:space="preserve"> ADDIN EN.CITE &lt;EndNote&gt;&lt;Cite&gt;&lt;Author&gt;Li&lt;/Author&gt;&lt;Year&gt;2018&lt;/Year&gt;&lt;RecNum&gt;15&lt;/RecNum&gt;&lt;DisplayText&gt;&lt;style face="superscript"&gt;128&lt;/style&gt;&lt;/DisplayText&gt;&lt;record&gt;&lt;rec-number&gt;15&lt;/rec-number&gt;&lt;foreign-keys&gt;&lt;key app="EN" db-id="wtpvs2eacpevd8erfx1vse2mpftzttre9rts" timestamp="1633530485"&gt;15&lt;/key&gt;&lt;/foreign-keys&gt;&lt;ref-type name="Journal Article"&gt;17&lt;/ref-type&gt;&lt;contributors&gt;&lt;authors&gt;&lt;author&gt;Li, J.&lt;/author&gt;&lt;author&gt;Lu, Y.&lt;/author&gt;&lt;author&gt;Xu, Y.&lt;/author&gt;&lt;author&gt;Liu, C.&lt;/author&gt;&lt;author&gt;Tu, Y.&lt;/author&gt;&lt;author&gt;Ye, S.&lt;/author&gt;&lt;author&gt;Liu, H.&lt;/author&gt;&lt;author&gt;Xie, Y.&lt;/author&gt;&lt;author&gt;Qian, H.&lt;/author&gt;&lt;author&gt;Zhu, X.&lt;/author&gt;&lt;/authors&gt;&lt;/contributors&gt;&lt;auth-address&gt;Department of Electrical and Electronic Engineering , Southern University of Science and Technology , Shenzhen , Guangdong 518055 , China.&amp;#xD;Hefei National Laboratory for Physical Sciences at Microscale, Collaborative Innovation Center of Chemistry for Energy Materials , University of Science and Technology of China , Hefei , Anhui 230026 , China.&lt;/auth-address&gt;&lt;titles&gt;&lt;title&gt;AIR-Chem: Authentic Intelligent Robotics for Chemistry&lt;/title&gt;&lt;secondary-title&gt;J Phys Chem A&lt;/secondary-title&gt;&lt;/titles&gt;&lt;periodical&gt;&lt;full-title&gt;J Phys Chem A&lt;/full-title&gt;&lt;/periodical&gt;&lt;pages&gt;9142-9148&lt;/pages&gt;&lt;volume&gt;122&lt;/volume&gt;&lt;number&gt;46&lt;/number&gt;&lt;edition&gt;2018/11/06&lt;/edition&gt;&lt;dates&gt;&lt;year&gt;2018&lt;/year&gt;&lt;pub-dates&gt;&lt;date&gt;Nov 21&lt;/date&gt;&lt;/pub-dates&gt;&lt;/dates&gt;&lt;isbn&gt;1520-5215 (Electronic)&amp;#xD;1089-5639 (Linking)&lt;/isbn&gt;&lt;accession-num&gt;30395457&lt;/accession-num&gt;&lt;urls&gt;&lt;related-urls&gt;&lt;url&gt;https://www.ncbi.nlm.nih.gov/pubmed/30395457&lt;/url&gt;&lt;/related-urls&gt;&lt;/urls&gt;&lt;electronic-resource-num&gt;10.1021/acs.jpca.8b10680&lt;/electronic-resource-num&gt;&lt;/record&gt;&lt;/Cite&gt;&lt;/EndNote&gt;</w:instrText>
      </w:r>
      <w:r w:rsidRPr="00952FEF">
        <w:rPr>
          <w:rFonts w:cs="Times New Roman"/>
        </w:rPr>
        <w:fldChar w:fldCharType="separate"/>
      </w:r>
      <w:r w:rsidRPr="00952FEF">
        <w:rPr>
          <w:rFonts w:cs="Times New Roman"/>
          <w:noProof/>
          <w:vertAlign w:val="superscript"/>
        </w:rPr>
        <w:t>128</w:t>
      </w:r>
      <w:r w:rsidRPr="00952FEF">
        <w:rPr>
          <w:rFonts w:cs="Times New Roman"/>
        </w:rPr>
        <w:fldChar w:fldCharType="end"/>
      </w:r>
      <w:r w:rsidRPr="00952FEF">
        <w:rPr>
          <w:rFonts w:cs="Times New Roman"/>
        </w:rPr>
        <w:t xml:space="preserve">. The synthesis and characterization are performed by a multirobot system, which includes a robotic arm on top of an automatic guided vehicle (AGV), a workstation for fabrication and an industrial camera, and a reaction chamber also on top of a an AGV. A schematic of this set-up is shown in </w:t>
      </w:r>
      <w:r w:rsidRPr="00952FEF">
        <w:rPr>
          <w:rFonts w:cs="Times New Roman"/>
        </w:rPr>
        <w:fldChar w:fldCharType="begin"/>
      </w:r>
      <w:r w:rsidRPr="00952FEF">
        <w:rPr>
          <w:rFonts w:cs="Times New Roman"/>
        </w:rPr>
        <w:instrText xml:space="preserve"> REF _Ref87027095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5</w:t>
      </w:r>
      <w:r w:rsidRPr="00952FEF">
        <w:rPr>
          <w:rFonts w:cs="Times New Roman"/>
        </w:rPr>
        <w:fldChar w:fldCharType="end"/>
      </w:r>
      <w:r w:rsidRPr="00952FEF">
        <w:rPr>
          <w:rFonts w:cs="Times New Roman"/>
          <w:b/>
          <w:bCs/>
        </w:rPr>
        <w:t>b)</w:t>
      </w:r>
      <w:r w:rsidRPr="00952FEF">
        <w:rPr>
          <w:rFonts w:cs="Times New Roman"/>
        </w:rPr>
        <w:t>. Here, the AIR-Chem system is utilized to experimentally confirm a theoretically predicted, improved nucleation theory of size of inorganic perovskite quantum dots, specifically cesium lead halide (CsPbX</w:t>
      </w:r>
      <w:r w:rsidRPr="00952FEF">
        <w:rPr>
          <w:rFonts w:cs="Times New Roman"/>
          <w:vertAlign w:val="subscript"/>
        </w:rPr>
        <w:t>3</w:t>
      </w:r>
      <w:r w:rsidRPr="00952FEF">
        <w:rPr>
          <w:rFonts w:cs="Times New Roman"/>
        </w:rPr>
        <w:t xml:space="preserve">). Once the quantum dots were automatically fabricated, optical measurements of the quantum dots were performed under 365 nm UV illumination. Images were then divided into two modes: RGB and gray. The solution within the beaker was found through the gray mode images based on edge detection. From the RGB mode images, they were not only able to measure the band gap, but, based upon the curvature of the RGB curve, also the growth rate of the quantum dots. From the obtained data, users then can modify the future experimental procedure performed by the AIR-Chem system. This work is another illustration of how unmanned laboratory can perform the chemical synthesis and characterization of materials. </w:t>
      </w:r>
    </w:p>
    <w:p w14:paraId="339AAD7D" w14:textId="77777777" w:rsidR="000A5DC2" w:rsidRPr="00952FEF" w:rsidRDefault="000A5DC2" w:rsidP="000A5DC2">
      <w:pPr>
        <w:ind w:firstLine="720"/>
        <w:rPr>
          <w:rFonts w:cs="Times New Roman"/>
        </w:rPr>
      </w:pPr>
      <w:r w:rsidRPr="00952FEF">
        <w:rPr>
          <w:rFonts w:cs="Times New Roman"/>
        </w:rPr>
        <w:t xml:space="preserve">Overall, these self-driven laboratories are effective in automating the synthesis of MHPs; however, the engineering involved in the development of these systems is quite time-consuming. Therefore, the utilization of established platforms, such as microfluidics and micropipettes, eventually began to dominate the field of MHP automated high-throughput experiments.  </w:t>
      </w:r>
    </w:p>
    <w:p w14:paraId="78D2E9B2" w14:textId="77777777" w:rsidR="000A5DC2" w:rsidRPr="00952FEF" w:rsidRDefault="000A5DC2" w:rsidP="000A5DC2">
      <w:pPr>
        <w:pStyle w:val="Heading3"/>
        <w:rPr>
          <w:rFonts w:ascii="Times New Roman" w:hAnsi="Times New Roman" w:cs="Times New Roman"/>
        </w:rPr>
      </w:pPr>
      <w:bookmarkStart w:id="36" w:name="_Toc89113854"/>
      <w:r w:rsidRPr="00952FEF">
        <w:rPr>
          <w:rFonts w:ascii="Times New Roman" w:hAnsi="Times New Roman" w:cs="Times New Roman"/>
        </w:rPr>
        <w:t>Microfluidic Platforms</w:t>
      </w:r>
      <w:bookmarkEnd w:id="36"/>
      <w:r w:rsidRPr="00952FEF">
        <w:rPr>
          <w:rFonts w:ascii="Times New Roman" w:hAnsi="Times New Roman" w:cs="Times New Roman"/>
        </w:rPr>
        <w:t xml:space="preserve"> </w:t>
      </w:r>
    </w:p>
    <w:p w14:paraId="3ED9E233" w14:textId="476CDB6E" w:rsidR="00226357" w:rsidRPr="00952FEF" w:rsidRDefault="000A5DC2" w:rsidP="000A5DC2">
      <w:pPr>
        <w:rPr>
          <w:rFonts w:cs="Times New Roman"/>
        </w:rPr>
      </w:pPr>
      <w:r w:rsidRPr="00952FEF">
        <w:rPr>
          <w:rFonts w:cs="Times New Roman"/>
        </w:rPr>
        <w:t>Microfluidic platforms with the capability of performing microscale flow synthesis have accelerated the development of MHP quantum dots (QDs)</w:t>
      </w:r>
      <w:r w:rsidRPr="00952FEF">
        <w:rPr>
          <w:rFonts w:cs="Times New Roman"/>
        </w:rPr>
        <w:fldChar w:fldCharType="begin"/>
      </w:r>
      <w:r w:rsidRPr="00952FEF">
        <w:rPr>
          <w:rFonts w:cs="Times New Roman"/>
        </w:rPr>
        <w:instrText xml:space="preserve"> ADDIN EN.CITE &lt;EndNote&gt;&lt;Cite&gt;&lt;Author&gt;Abdel-Latif&lt;/Author&gt;&lt;Year&gt;2020&lt;/Year&gt;&lt;RecNum&gt;44&lt;/RecNum&gt;&lt;DisplayText&gt;&lt;style face="superscript"&gt;129&lt;/style&gt;&lt;/DisplayText&gt;&lt;record&gt;&lt;rec-number&gt;44&lt;/rec-number&gt;&lt;foreign-keys&gt;&lt;key app="EN" db-id="wtpvs2eacpevd8erfx1vse2mpftzttre9rts" timestamp="1634844237"&gt;44&lt;/key&gt;&lt;/foreign-keys&gt;&lt;ref-type name="Journal Article"&gt;17&lt;/ref-type&gt;&lt;contributors&gt;&lt;authors&gt;&lt;author&gt;Abdel-Latif, Kameel&lt;/author&gt;&lt;author&gt;Bateni, Fazel&lt;/author&gt;&lt;author&gt;Crouse, Steven&lt;/author&gt;&lt;author&gt;Abolhasani, Milad&lt;/author&gt;&lt;/authors&gt;&lt;/contributors&gt;&lt;titles&gt;&lt;title&gt;Flow Synthesis of Metal Halide Perovskite Quantum Dots: From Rapid Parameter Space Mapping to AI-Guided Modular Manufacturing&lt;/title&gt;&lt;secondary-title&gt;Matter&lt;/secondary-title&gt;&lt;/titles&gt;&lt;periodical&gt;&lt;full-title&gt;Matter&lt;/full-title&gt;&lt;/periodical&gt;&lt;pages&gt;1053-1086&lt;/pages&gt;&lt;volume&gt;3&lt;/volume&gt;&lt;number&gt;4&lt;/number&gt;&lt;section&gt;1053&lt;/section&gt;&lt;dates&gt;&lt;year&gt;2020&lt;/year&gt;&lt;/dates&gt;&lt;isbn&gt;25902385&lt;/isbn&gt;&lt;urls&gt;&lt;/urls&gt;&lt;electronic-resource-num&gt;10.1016/j.matt.2020.07.024&lt;/electronic-resource-num&gt;&lt;/record&gt;&lt;/Cite&gt;&lt;/EndNote&gt;</w:instrText>
      </w:r>
      <w:r w:rsidRPr="00952FEF">
        <w:rPr>
          <w:rFonts w:cs="Times New Roman"/>
        </w:rPr>
        <w:fldChar w:fldCharType="separate"/>
      </w:r>
      <w:r w:rsidRPr="00952FEF">
        <w:rPr>
          <w:rFonts w:cs="Times New Roman"/>
          <w:noProof/>
          <w:vertAlign w:val="superscript"/>
        </w:rPr>
        <w:t>129</w:t>
      </w:r>
      <w:r w:rsidRPr="00952FEF">
        <w:rPr>
          <w:rFonts w:cs="Times New Roman"/>
        </w:rPr>
        <w:fldChar w:fldCharType="end"/>
      </w:r>
      <w:r w:rsidRPr="00952FEF">
        <w:rPr>
          <w:rFonts w:cs="Times New Roman"/>
        </w:rPr>
        <w:t>. Perovskite QDs can be utilized in a wide variety of applications, such as photovoltaics</w:t>
      </w:r>
      <w:r w:rsidRPr="00952FEF">
        <w:rPr>
          <w:rFonts w:cs="Times New Roman"/>
        </w:rPr>
        <w:fldChar w:fldCharType="begin">
          <w:fldData xml:space="preserve">PEVuZE5vdGU+PENpdGU+PEF1dGhvcj5GdTwvQXV0aG9yPjxZZWFyPjIwMTk8L1llYXI+PFJlY051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</w:fldData>
        </w:fldChar>
      </w:r>
      <w:r w:rsidRPr="00952FEF">
        <w:rPr>
          <w:rFonts w:cs="Times New Roman"/>
        </w:rPr>
        <w:instrText xml:space="preserve"> ADDIN EN.CITE </w:instrText>
      </w:r>
      <w:r w:rsidRPr="00952FEF">
        <w:rPr>
          <w:rFonts w:cs="Times New Roman"/>
        </w:rPr>
        <w:fldChar w:fldCharType="begin">
          <w:fldData xml:space="preserve">PEVuZE5vdGU+PENpdGU+PEF1dGhvcj5GdTwvQXV0aG9yPjxZZWFyPjIwMTk8L1llYXI+PFJlY051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130, 131</w:t>
      </w:r>
      <w:r w:rsidRPr="00952FEF">
        <w:rPr>
          <w:rFonts w:cs="Times New Roman"/>
        </w:rPr>
        <w:fldChar w:fldCharType="end"/>
      </w:r>
      <w:r w:rsidRPr="00952FEF">
        <w:rPr>
          <w:rFonts w:cs="Times New Roman"/>
        </w:rPr>
        <w:t xml:space="preserve"> and LEDs</w:t>
      </w:r>
      <w:r w:rsidRPr="00952FEF">
        <w:rPr>
          <w:rFonts w:cs="Times New Roman"/>
        </w:rPr>
        <w:fldChar w:fldCharType="begin">
          <w:fldData xml:space="preserve">PEVuZE5vdGU+PENpdGU+PEF1dGhvcj5YaWFvPC9BdXRob3I+PFllYXI+MjAxNDwvWWVhcj48UmVj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</w:fldData>
        </w:fldChar>
      </w:r>
      <w:r w:rsidRPr="00952FEF">
        <w:rPr>
          <w:rFonts w:cs="Times New Roman"/>
        </w:rPr>
        <w:instrText xml:space="preserve"> ADDIN EN.CITE </w:instrText>
      </w:r>
      <w:r w:rsidRPr="00952FEF">
        <w:rPr>
          <w:rFonts w:cs="Times New Roman"/>
        </w:rPr>
        <w:fldChar w:fldCharType="begin">
          <w:fldData xml:space="preserve">PEVuZE5vdGU+PENpdGU+PEF1dGhvcj5YaWFvPC9BdXRob3I+PFllYXI+MjAxNDwvWWVhcj48UmVj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111, 132</w:t>
      </w:r>
      <w:r w:rsidRPr="00952FEF">
        <w:rPr>
          <w:rFonts w:cs="Times New Roman"/>
        </w:rPr>
        <w:fldChar w:fldCharType="end"/>
      </w:r>
      <w:r w:rsidRPr="00952FEF">
        <w:rPr>
          <w:rFonts w:cs="Times New Roman"/>
        </w:rPr>
        <w:t>, due to their compositional and size dependent optoelectronic properties, such as a narrow PL bandwidth, high mobility, long diffusion lengths, and near-unity PL quantum yield (PLQY)</w:t>
      </w:r>
      <w:r w:rsidRPr="00952FEF">
        <w:rPr>
          <w:rFonts w:cs="Times New Roman"/>
        </w:rPr>
        <w:fldChar w:fldCharType="begin">
          <w:fldData xml:space="preserve">PEVuZE5vdGU+PENpdGU+PEF1dGhvcj5QYW48L0F1dGhvcj48WWVhcj4yMDE2PC9ZZWFyPjxSZWNO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</w:fldData>
        </w:fldChar>
      </w:r>
      <w:r w:rsidRPr="00952FEF">
        <w:rPr>
          <w:rFonts w:cs="Times New Roman"/>
        </w:rPr>
        <w:instrText xml:space="preserve"> ADDIN EN.CITE </w:instrText>
      </w:r>
      <w:r w:rsidRPr="00952FEF">
        <w:rPr>
          <w:rFonts w:cs="Times New Roman"/>
        </w:rPr>
        <w:fldChar w:fldCharType="begin">
          <w:fldData xml:space="preserve">PEVuZE5vdGU+PENpdGU+PEF1dGhvcj5QYW48L0F1dGhvcj48WWVhcj4yMDE2PC9ZZWFyPjxSZWNO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133, 134</w:t>
      </w:r>
      <w:r w:rsidRPr="00952FEF">
        <w:rPr>
          <w:rFonts w:cs="Times New Roman"/>
        </w:rPr>
        <w:fldChar w:fldCharType="end"/>
      </w:r>
      <w:r w:rsidRPr="00952FEF">
        <w:rPr>
          <w:rFonts w:cs="Times New Roman"/>
        </w:rPr>
        <w:t>. Typically, QDs are fabricated using either the hot-injection method or ligand-assisted reprecipitation (LARP) method</w:t>
      </w:r>
      <w:r w:rsidRPr="00952FEF">
        <w:rPr>
          <w:rFonts w:cs="Times New Roman"/>
        </w:rPr>
        <w:fldChar w:fldCharType="begin"/>
      </w:r>
      <w:r w:rsidRPr="00952FEF">
        <w:rPr>
          <w:rFonts w:cs="Times New Roman"/>
        </w:rPr>
        <w:instrText xml:space="preserve"> ADDIN EN.CITE &lt;EndNote&gt;&lt;Cite&gt;&lt;Author&gt;Fu&lt;/Author&gt;&lt;Year&gt;2017&lt;/Year&gt;&lt;RecNum&gt;224&lt;/RecNum&gt;&lt;DisplayText&gt;&lt;style face="superscript"&gt;135&lt;/style&gt;&lt;/DisplayText&gt;&lt;record&gt;&lt;rec-number&gt;224&lt;/rec-number&gt;&lt;foreign-keys&gt;&lt;key app="EN" db-id="wtpvs2eacpevd8erfx1vse2mpftzttre9rts" timestamp="1636745812"&gt;224&lt;/key&gt;&lt;/foreign-keys&gt;&lt;ref-type name="Journal Article"&gt;17&lt;/ref-type&gt;&lt;contributors&gt;&lt;authors&gt;&lt;author&gt;Fu, Pengfei&lt;/author&gt;&lt;author&gt;Shan, Qingsong&lt;/author&gt;&lt;author&gt;Shang, Yuequn&lt;/author&gt;&lt;author&gt;Song, Jizhong&lt;/author&gt;&lt;author&gt;Zeng, Haibo&lt;/author&gt;&lt;author&gt;Ning, Zhijun&lt;/author&gt;&lt;author&gt;Gong, Jinkang&lt;/author&gt;&lt;/authors&gt;&lt;/contributors&gt;&lt;titles&gt;&lt;title&gt;Perovskite nanocrystals: synthesis, properties and applications&lt;/title&gt;&lt;secondary-title&gt;Science Bulletin&lt;/secondary-title&gt;&lt;/titles&gt;&lt;periodical&gt;&lt;full-title&gt;Science Bulletin&lt;/full-title&gt;&lt;/periodical&gt;&lt;pages&gt;369-380&lt;/pages&gt;&lt;volume&gt;62&lt;/volume&gt;&lt;number&gt;5&lt;/number&gt;&lt;section&gt;369&lt;/section&gt;&lt;dates&gt;&lt;year&gt;2017&lt;/year&gt;&lt;/dates&gt;&lt;isbn&gt;20959273&lt;/isbn&gt;&lt;urls&gt;&lt;/urls&gt;&lt;electronic-resource-num&gt;10.1016/j.scib.2017.01.006&lt;/electronic-resource-num&gt;&lt;/record&gt;&lt;/Cite&gt;&lt;/EndNote&gt;</w:instrText>
      </w:r>
      <w:r w:rsidRPr="00952FEF">
        <w:rPr>
          <w:rFonts w:cs="Times New Roman"/>
        </w:rPr>
        <w:fldChar w:fldCharType="separate"/>
      </w:r>
      <w:r w:rsidRPr="00952FEF">
        <w:rPr>
          <w:rFonts w:cs="Times New Roman"/>
          <w:noProof/>
          <w:vertAlign w:val="superscript"/>
        </w:rPr>
        <w:t>135</w:t>
      </w:r>
      <w:r w:rsidRPr="00952FEF">
        <w:rPr>
          <w:rFonts w:cs="Times New Roman"/>
        </w:rPr>
        <w:fldChar w:fldCharType="end"/>
      </w:r>
      <w:r w:rsidRPr="00952FEF">
        <w:rPr>
          <w:rFonts w:cs="Times New Roman"/>
        </w:rPr>
        <w:t>.</w:t>
      </w:r>
      <w:r w:rsidR="00AC7C48" w:rsidRPr="00952FEF">
        <w:rPr>
          <w:rFonts w:cs="Times New Roman"/>
        </w:rPr>
        <w:br w:type="page"/>
      </w:r>
    </w:p>
    <w:p w14:paraId="17C5ECDB" w14:textId="77777777" w:rsidR="00314A64" w:rsidRPr="00952FEF" w:rsidRDefault="007252E2" w:rsidP="00314A64">
      <w:pPr>
        <w:keepNext/>
        <w:ind w:firstLine="720"/>
        <w:jc w:val="center"/>
        <w:rPr>
          <w:rFonts w:cs="Times New Roman"/>
        </w:rPr>
      </w:pPr>
      <w:r w:rsidRPr="00952FEF">
        <w:rPr>
          <w:rFonts w:cs="Times New Roman"/>
          <w:noProof/>
        </w:rPr>
        <w:lastRenderedPageBreak/>
        <w:drawing>
          <wp:inline distT="0" distB="0" distL="0" distR="0" wp14:anchorId="7891C75C" wp14:editId="04ABD938">
            <wp:extent cx="4853905" cy="5848539"/>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1485" cy="5905869"/>
                    </a:xfrm>
                    <a:prstGeom prst="rect">
                      <a:avLst/>
                    </a:prstGeom>
                  </pic:spPr>
                </pic:pic>
              </a:graphicData>
            </a:graphic>
          </wp:inline>
        </w:drawing>
      </w:r>
    </w:p>
    <w:p w14:paraId="2530E245" w14:textId="737EF76C" w:rsidR="007252E2" w:rsidRPr="00952FEF" w:rsidRDefault="00314A64" w:rsidP="009F2A02">
      <w:pPr>
        <w:pStyle w:val="Caption"/>
        <w:rPr>
          <w:rFonts w:cs="Times New Roman"/>
          <w:b w:val="0"/>
          <w:bCs w:val="0"/>
        </w:rPr>
      </w:pPr>
      <w:bookmarkStart w:id="37" w:name="_Ref87027095"/>
      <w:bookmarkStart w:id="38" w:name="_Toc89113904"/>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5</w:t>
      </w:r>
      <w:r w:rsidR="00970990" w:rsidRPr="00952FEF">
        <w:rPr>
          <w:rFonts w:cs="Times New Roman"/>
        </w:rPr>
        <w:fldChar w:fldCharType="end"/>
      </w:r>
      <w:bookmarkEnd w:id="37"/>
      <w:r w:rsidRPr="00952FEF">
        <w:rPr>
          <w:rFonts w:cs="Times New Roman"/>
        </w:rPr>
        <w:t xml:space="preserve"> </w:t>
      </w:r>
      <w:r w:rsidR="00D637B2" w:rsidRPr="00952FEF">
        <w:rPr>
          <w:rFonts w:cs="Times New Roman"/>
        </w:rPr>
        <w:t xml:space="preserve">Two examples of self-driving laboratories. a) </w:t>
      </w:r>
      <w:r w:rsidR="00D637B2" w:rsidRPr="00952FEF">
        <w:rPr>
          <w:rFonts w:cs="Times New Roman"/>
          <w:b w:val="0"/>
          <w:bCs w:val="0"/>
        </w:rPr>
        <w:t>“Ada” developed by MacLeod et al. for the optimization of hole transport layers for MHP thin films</w:t>
      </w:r>
      <w:r w:rsidR="00D637B2" w:rsidRPr="00952FEF">
        <w:rPr>
          <w:rFonts w:cs="Times New Roman"/>
          <w:b w:val="0"/>
          <w:bCs w:val="0"/>
        </w:rPr>
        <w:fldChar w:fldCharType="begin"/>
      </w:r>
      <w:r w:rsidR="00C56DBD" w:rsidRPr="00952FEF">
        <w:rPr>
          <w:rFonts w:cs="Times New Roman"/>
          <w:b w:val="0"/>
          <w:bCs w:val="0"/>
        </w:rPr>
        <w:instrText xml:space="preserve"> ADDIN EN.CITE &lt;EndNote&gt;&lt;Cite&gt;&lt;Author&gt;MacLeod&lt;/Author&gt;&lt;Year&gt;2020&lt;/Year&gt;&lt;RecNum&gt;9&lt;/RecNum&gt;&lt;DisplayText&gt;&lt;style face="superscript"&gt;124&lt;/style&gt;&lt;/DisplayText&gt;&lt;record&gt;&lt;rec-number&gt;9&lt;/rec-number&gt;&lt;foreign-keys&gt;&lt;key app="EN" db-id="wtpvs2eacpevd8erfx1vse2mpftzttre9rts" timestamp="1633528173"&gt;9&lt;/key&gt;&lt;/foreign-keys&gt;&lt;ref-type name="Journal Article"&gt;17&lt;/ref-type&gt;&lt;contributors&gt;&lt;authors&gt;&lt;author&gt;B. P. MacLeod&lt;/author&gt;&lt;author&gt; F. G. L. Parlane&lt;/author&gt;&lt;author&gt; T. D. Morrissey&lt;/author&gt;&lt;author&gt; F. Häse&lt;/author&gt;&lt;author&gt; L. M. Roch&lt;/author&gt;&lt;author&gt; K. E. Dettelbach&lt;/author&gt;&lt;author&gt; R. Moreira&lt;/author&gt;&lt;author&gt; L. P. E. Yunker&lt;/author&gt;&lt;author&gt; M. B. Rooney&lt;/author&gt;&lt;author&gt;J. R. Deeth&lt;/author&gt;&lt;author&gt; V. Lai&lt;/author&gt;&lt;author&gt; G. J. Ng&lt;/author&gt;&lt;author&gt; H. Situ &lt;/author&gt;&lt;author&gt;R. H. Zhang&lt;/author&gt;&lt;author&gt; M. S. Elliott&lt;/author&gt;&lt;author&gt; T. H. Haley&lt;/author&gt;&lt;author&gt; D. J. Dvorak&lt;/author&gt;&lt;author&gt; A. Aspuru-Guzik&lt;/author&gt;&lt;author&gt; J. E. Hein&lt;/author&gt;&lt;author&gt; C. P. Berlinguett&lt;/author&gt;&lt;/authors&gt;&lt;/contributors&gt;&lt;titles&gt;&lt;title&gt;Self-Driving Laboratory for Accelerated Discovery of Thin-Film Materials&lt;/title&gt;&lt;secondary-title&gt;Sci. Adv. &lt;/secondary-title&gt;&lt;/titles&gt;&lt;volume&gt;6&lt;/volume&gt;&lt;num-vols&gt; eaaz8867&lt;/num-vols&gt;&lt;dates&gt;&lt;year&gt;2020&lt;/year&gt;&lt;/dates&gt;&lt;urls&gt;&lt;/urls&gt;&lt;/record&gt;&lt;/Cite&gt;&lt;/EndNote&gt;</w:instrText>
      </w:r>
      <w:r w:rsidR="00D637B2" w:rsidRPr="00952FEF">
        <w:rPr>
          <w:rFonts w:cs="Times New Roman"/>
          <w:b w:val="0"/>
          <w:bCs w:val="0"/>
        </w:rPr>
        <w:fldChar w:fldCharType="separate"/>
      </w:r>
      <w:r w:rsidR="00C56DBD" w:rsidRPr="00952FEF">
        <w:rPr>
          <w:rFonts w:cs="Times New Roman"/>
          <w:b w:val="0"/>
          <w:bCs w:val="0"/>
          <w:noProof/>
          <w:vertAlign w:val="superscript"/>
        </w:rPr>
        <w:t>124</w:t>
      </w:r>
      <w:r w:rsidR="00D637B2" w:rsidRPr="00952FEF">
        <w:rPr>
          <w:rFonts w:cs="Times New Roman"/>
          <w:b w:val="0"/>
          <w:bCs w:val="0"/>
        </w:rPr>
        <w:fldChar w:fldCharType="end"/>
      </w:r>
      <w:r w:rsidR="00D637B2" w:rsidRPr="00952FEF">
        <w:rPr>
          <w:rFonts w:cs="Times New Roman"/>
          <w:b w:val="0"/>
          <w:bCs w:val="0"/>
        </w:rPr>
        <w:t xml:space="preserve">. </w:t>
      </w:r>
      <w:r w:rsidR="00D637B2" w:rsidRPr="00952FEF">
        <w:rPr>
          <w:rFonts w:cs="Times New Roman"/>
        </w:rPr>
        <w:t xml:space="preserve">b) </w:t>
      </w:r>
      <w:r w:rsidR="00D637B2" w:rsidRPr="00952FEF">
        <w:rPr>
          <w:rFonts w:cs="Times New Roman"/>
          <w:b w:val="0"/>
          <w:bCs w:val="0"/>
        </w:rPr>
        <w:t>Schematic of the AIR-Chem platform</w:t>
      </w:r>
      <w:r w:rsidR="004776E0" w:rsidRPr="00952FEF">
        <w:rPr>
          <w:rFonts w:cs="Times New Roman"/>
          <w:b w:val="0"/>
          <w:bCs w:val="0"/>
        </w:rPr>
        <w:fldChar w:fldCharType="begin"/>
      </w:r>
      <w:r w:rsidR="00C56DBD" w:rsidRPr="00952FEF">
        <w:rPr>
          <w:rFonts w:cs="Times New Roman"/>
          <w:b w:val="0"/>
          <w:bCs w:val="0"/>
        </w:rPr>
        <w:instrText xml:space="preserve"> ADDIN EN.CITE &lt;EndNote&gt;&lt;Cite&gt;&lt;Author&gt;Li&lt;/Author&gt;&lt;Year&gt;2018&lt;/Year&gt;&lt;RecNum&gt;15&lt;/RecNum&gt;&lt;DisplayText&gt;&lt;style face="superscript"&gt;128&lt;/style&gt;&lt;/DisplayText&gt;&lt;record&gt;&lt;rec-number&gt;15&lt;/rec-number&gt;&lt;foreign-keys&gt;&lt;key app="EN" db-id="wtpvs2eacpevd8erfx1vse2mpftzttre9rts" timestamp="1633530485"&gt;15&lt;/key&gt;&lt;/foreign-keys&gt;&lt;ref-type name="Journal Article"&gt;17&lt;/ref-type&gt;&lt;contributors&gt;&lt;authors&gt;&lt;author&gt;Li, J.&lt;/author&gt;&lt;author&gt;Lu, Y.&lt;/author&gt;&lt;author&gt;Xu, Y.&lt;/author&gt;&lt;author&gt;Liu, C.&lt;/author&gt;&lt;author&gt;Tu, Y.&lt;/author&gt;&lt;author&gt;Ye, S.&lt;/author&gt;&lt;author&gt;Liu, H.&lt;/author&gt;&lt;author&gt;Xie, Y.&lt;/author&gt;&lt;author&gt;Qian, H.&lt;/author&gt;&lt;author&gt;Zhu, X.&lt;/author&gt;&lt;/authors&gt;&lt;/contributors&gt;&lt;auth-address&gt;Department of Electrical and Electronic Engineering , Southern University of Science and Technology , Shenzhen , Guangdong 518055 , China.&amp;#xD;Hefei National Laboratory for Physical Sciences at Microscale, Collaborative Innovation Center of Chemistry for Energy Materials , University of Science and Technology of China , Hefei , Anhui 230026 , China.&lt;/auth-address&gt;&lt;titles&gt;&lt;title&gt;AIR-Chem: Authentic Intelligent Robotics for Chemistry&lt;/title&gt;&lt;secondary-title&gt;J Phys Chem A&lt;/secondary-title&gt;&lt;/titles&gt;&lt;periodical&gt;&lt;full-title&gt;J Phys Chem A&lt;/full-title&gt;&lt;/periodical&gt;&lt;pages&gt;9142-9148&lt;/pages&gt;&lt;volume&gt;122&lt;/volume&gt;&lt;number&gt;46&lt;/number&gt;&lt;edition&gt;2018/11/06&lt;/edition&gt;&lt;dates&gt;&lt;year&gt;2018&lt;/year&gt;&lt;pub-dates&gt;&lt;date&gt;Nov 21&lt;/date&gt;&lt;/pub-dates&gt;&lt;/dates&gt;&lt;isbn&gt;1520-5215 (Electronic)&amp;#xD;1089-5639 (Linking)&lt;/isbn&gt;&lt;accession-num&gt;30395457&lt;/accession-num&gt;&lt;urls&gt;&lt;related-urls&gt;&lt;url&gt;https://www.ncbi.nlm.nih.gov/pubmed/30395457&lt;/url&gt;&lt;/related-urls&gt;&lt;/urls&gt;&lt;electronic-resource-num&gt;10.1021/acs.jpca.8b10680&lt;/electronic-resource-num&gt;&lt;/record&gt;&lt;/Cite&gt;&lt;/EndNote&gt;</w:instrText>
      </w:r>
      <w:r w:rsidR="004776E0" w:rsidRPr="00952FEF">
        <w:rPr>
          <w:rFonts w:cs="Times New Roman"/>
          <w:b w:val="0"/>
          <w:bCs w:val="0"/>
        </w:rPr>
        <w:fldChar w:fldCharType="separate"/>
      </w:r>
      <w:r w:rsidR="00C56DBD" w:rsidRPr="00952FEF">
        <w:rPr>
          <w:rFonts w:cs="Times New Roman"/>
          <w:b w:val="0"/>
          <w:bCs w:val="0"/>
          <w:noProof/>
          <w:vertAlign w:val="superscript"/>
        </w:rPr>
        <w:t>128</w:t>
      </w:r>
      <w:r w:rsidR="004776E0" w:rsidRPr="00952FEF">
        <w:rPr>
          <w:rFonts w:cs="Times New Roman"/>
          <w:b w:val="0"/>
          <w:bCs w:val="0"/>
        </w:rPr>
        <w:fldChar w:fldCharType="end"/>
      </w:r>
      <w:r w:rsidR="00D637B2" w:rsidRPr="00952FEF">
        <w:rPr>
          <w:rFonts w:cs="Times New Roman"/>
          <w:b w:val="0"/>
          <w:bCs w:val="0"/>
        </w:rPr>
        <w:t>.</w:t>
      </w:r>
      <w:bookmarkEnd w:id="38"/>
      <w:r w:rsidR="00D637B2" w:rsidRPr="00952FEF">
        <w:rPr>
          <w:rFonts w:cs="Times New Roman"/>
          <w:b w:val="0"/>
          <w:bCs w:val="0"/>
        </w:rPr>
        <w:t xml:space="preserve"> </w:t>
      </w:r>
    </w:p>
    <w:p w14:paraId="681A6001" w14:textId="75B87B5A" w:rsidR="007252E2" w:rsidRPr="00952FEF" w:rsidRDefault="007252E2" w:rsidP="007252E2">
      <w:pPr>
        <w:spacing w:line="240" w:lineRule="auto"/>
        <w:jc w:val="left"/>
        <w:rPr>
          <w:rFonts w:cs="Times New Roman"/>
          <w:iCs/>
          <w:color w:val="000000" w:themeColor="text1"/>
        </w:rPr>
      </w:pPr>
      <w:r w:rsidRPr="00952FEF">
        <w:rPr>
          <w:rFonts w:cs="Times New Roman"/>
        </w:rPr>
        <w:br w:type="page"/>
      </w:r>
    </w:p>
    <w:p w14:paraId="6F93CE41" w14:textId="5874183E" w:rsidR="001D0B03" w:rsidRPr="00952FEF" w:rsidRDefault="004A6B4B" w:rsidP="001D0B03">
      <w:pPr>
        <w:rPr>
          <w:rFonts w:cs="Times New Roman"/>
        </w:rPr>
      </w:pPr>
      <w:r w:rsidRPr="00952FEF">
        <w:rPr>
          <w:rFonts w:cs="Times New Roman"/>
        </w:rPr>
        <w:lastRenderedPageBreak/>
        <w:t>The success in producing monodisperse QDs for both synthesis methods depend on several reaction parameters, such as the reaction temperature, growth time, structure and concentration of surface capping ligands, and precursor concentrations</w:t>
      </w:r>
      <w:r w:rsidR="00D637B2" w:rsidRPr="00952FEF">
        <w:rPr>
          <w:rFonts w:cs="Times New Roman"/>
        </w:rPr>
        <w:fldChar w:fldCharType="begin">
          <w:fldData xml:space="preserve">PEVuZE5vdGU+PENpdGU+PEF1dGhvcj5GdTwvQXV0aG9yPjxZZWFyPjIwMTc8L1llYXI+PFJlY051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PEVuZE5vdGU+PENpdGU+PEF1dGhvcj5GdTwvQXV0aG9yPjxZZWFyPjIwMTc8L1llYXI+PFJlY051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D637B2" w:rsidRPr="00952FEF">
        <w:rPr>
          <w:rFonts w:cs="Times New Roman"/>
        </w:rPr>
      </w:r>
      <w:r w:rsidR="00D637B2" w:rsidRPr="00952FEF">
        <w:rPr>
          <w:rFonts w:cs="Times New Roman"/>
        </w:rPr>
        <w:fldChar w:fldCharType="separate"/>
      </w:r>
      <w:r w:rsidR="00C56DBD" w:rsidRPr="00952FEF">
        <w:rPr>
          <w:rFonts w:cs="Times New Roman"/>
          <w:noProof/>
          <w:vertAlign w:val="superscript"/>
        </w:rPr>
        <w:t>135, 136</w:t>
      </w:r>
      <w:r w:rsidR="00D637B2" w:rsidRPr="00952FEF">
        <w:rPr>
          <w:rFonts w:cs="Times New Roman"/>
        </w:rPr>
        <w:fldChar w:fldCharType="end"/>
      </w:r>
      <w:r w:rsidRPr="00952FEF">
        <w:rPr>
          <w:rFonts w:cs="Times New Roman"/>
        </w:rPr>
        <w:t>. Recently, microscale flow synthesis has been successfully utilized as a reliable and reproducible technique to accelerate studies of perovskite QDs</w:t>
      </w:r>
      <w:r w:rsidR="00D637B2" w:rsidRPr="00952FEF">
        <w:rPr>
          <w:rFonts w:cs="Times New Roman"/>
        </w:rPr>
        <w:fldChar w:fldCharType="begin">
          <w:fldData xml:space="preserve">PEVuZE5vdGU+PENpdGU+PEF1dGhvcj5MaWdub3M8L0F1dGhvcj48WWVhcj4yMDE2PC9ZZWFyPjxS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PEVuZE5vdGU+PENpdGU+PEF1dGhvcj5MaWdub3M8L0F1dGhvcj48WWVhcj4yMDE2PC9ZZWFyPjxS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D637B2" w:rsidRPr="00952FEF">
        <w:rPr>
          <w:rFonts w:cs="Times New Roman"/>
        </w:rPr>
      </w:r>
      <w:r w:rsidR="00D637B2" w:rsidRPr="00952FEF">
        <w:rPr>
          <w:rFonts w:cs="Times New Roman"/>
        </w:rPr>
        <w:fldChar w:fldCharType="separate"/>
      </w:r>
      <w:r w:rsidR="00C56DBD" w:rsidRPr="00952FEF">
        <w:rPr>
          <w:rFonts w:cs="Times New Roman"/>
          <w:noProof/>
          <w:vertAlign w:val="superscript"/>
        </w:rPr>
        <w:t>137-142</w:t>
      </w:r>
      <w:r w:rsidR="00D637B2" w:rsidRPr="00952FEF">
        <w:rPr>
          <w:rFonts w:cs="Times New Roman"/>
        </w:rPr>
        <w:fldChar w:fldCharType="end"/>
      </w:r>
      <w:r w:rsidR="00D637B2" w:rsidRPr="00952FEF">
        <w:rPr>
          <w:rFonts w:cs="Times New Roman"/>
        </w:rPr>
        <w:t xml:space="preserve">. </w:t>
      </w:r>
    </w:p>
    <w:p w14:paraId="47068EBB" w14:textId="3ABADE12" w:rsidR="00E64095" w:rsidRPr="00952FEF" w:rsidRDefault="004A6B4B" w:rsidP="001D0B03">
      <w:pPr>
        <w:rPr>
          <w:rFonts w:cs="Times New Roman"/>
        </w:rPr>
      </w:pPr>
      <w:r w:rsidRPr="00952FEF">
        <w:rPr>
          <w:rFonts w:cs="Times New Roman"/>
        </w:rPr>
        <w:tab/>
        <w:t xml:space="preserve">Microfluidic platforms typically consist of three modules: a precursor formulation module, a microfluid reactor, and an </w:t>
      </w:r>
      <w:r w:rsidRPr="00952FEF">
        <w:rPr>
          <w:rFonts w:cs="Times New Roman"/>
          <w:i/>
          <w:iCs/>
        </w:rPr>
        <w:t xml:space="preserve">in situ </w:t>
      </w:r>
      <w:r w:rsidRPr="00952FEF">
        <w:rPr>
          <w:rFonts w:cs="Times New Roman"/>
        </w:rPr>
        <w:t xml:space="preserve">diagnostics module. </w:t>
      </w:r>
      <w:r w:rsidR="00E64095" w:rsidRPr="00952FEF">
        <w:rPr>
          <w:rFonts w:cs="Times New Roman"/>
        </w:rPr>
        <w:t xml:space="preserve">Compared to batch methods, microfluidic platforms allow for precise control of experimental parameters, such as temperature and mixing, reduce the amount of consumables during exploration studies, characterize properties </w:t>
      </w:r>
      <w:r w:rsidR="00E64095" w:rsidRPr="00952FEF">
        <w:rPr>
          <w:rFonts w:cs="Times New Roman"/>
          <w:i/>
          <w:iCs/>
        </w:rPr>
        <w:t xml:space="preserve">in situ </w:t>
      </w:r>
      <w:r w:rsidR="00E64095" w:rsidRPr="00952FEF">
        <w:rPr>
          <w:rFonts w:cs="Times New Roman"/>
        </w:rPr>
        <w:t>and real-time, enable high-throughput experimentation, and, overall, accelerate the parameter space mapping and optimization</w:t>
      </w:r>
      <w:r w:rsidR="00D637B2" w:rsidRPr="00952FEF">
        <w:rPr>
          <w:rFonts w:cs="Times New Roman"/>
        </w:rPr>
        <w:fldChar w:fldCharType="begin">
          <w:fldData xml:space="preserve">PEVuZE5vdGU+PENpdGU+PEF1dGhvcj5MaWdub3M8L0F1dGhvcj48WWVhcj4yMDE2PC9ZZWFyPjxS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PEVuZE5vdGU+PENpdGU+PEF1dGhvcj5MaWdub3M8L0F1dGhvcj48WWVhcj4yMDE2PC9ZZWFyPjxS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D637B2" w:rsidRPr="00952FEF">
        <w:rPr>
          <w:rFonts w:cs="Times New Roman"/>
        </w:rPr>
      </w:r>
      <w:r w:rsidR="00D637B2" w:rsidRPr="00952FEF">
        <w:rPr>
          <w:rFonts w:cs="Times New Roman"/>
        </w:rPr>
        <w:fldChar w:fldCharType="separate"/>
      </w:r>
      <w:r w:rsidR="00C56DBD" w:rsidRPr="00952FEF">
        <w:rPr>
          <w:rFonts w:cs="Times New Roman"/>
          <w:noProof/>
          <w:vertAlign w:val="superscript"/>
        </w:rPr>
        <w:t>137-143</w:t>
      </w:r>
      <w:r w:rsidR="00D637B2" w:rsidRPr="00952FEF">
        <w:rPr>
          <w:rFonts w:cs="Times New Roman"/>
        </w:rPr>
        <w:fldChar w:fldCharType="end"/>
      </w:r>
      <w:r w:rsidR="00D637B2" w:rsidRPr="00952FEF">
        <w:rPr>
          <w:rFonts w:cs="Times New Roman"/>
        </w:rPr>
        <w:t>.</w:t>
      </w:r>
    </w:p>
    <w:p w14:paraId="54E6D161" w14:textId="6E19428E" w:rsidR="00E64095" w:rsidRPr="00952FEF" w:rsidRDefault="00E64095" w:rsidP="001D0B03">
      <w:pPr>
        <w:rPr>
          <w:rFonts w:cs="Times New Roman"/>
        </w:rPr>
      </w:pPr>
      <w:r w:rsidRPr="00952FEF">
        <w:rPr>
          <w:rFonts w:cs="Times New Roman"/>
        </w:rPr>
        <w:tab/>
        <w:t>Lignos et al. was one of the first groups to utilize a microfluidic platform for the synthesis of cesium lead halide (CsPbX</w:t>
      </w:r>
      <w:r w:rsidRPr="00952FEF">
        <w:rPr>
          <w:rFonts w:cs="Times New Roman"/>
          <w:vertAlign w:val="subscript"/>
        </w:rPr>
        <w:t>3</w:t>
      </w:r>
      <w:r w:rsidRPr="00952FEF">
        <w:rPr>
          <w:rFonts w:cs="Times New Roman"/>
        </w:rPr>
        <w:t xml:space="preserve"> where X = Cl, Br, I) nanocrystals</w:t>
      </w:r>
      <w:r w:rsidRPr="00952FEF">
        <w:rPr>
          <w:rFonts w:cs="Times New Roman"/>
        </w:rPr>
        <w:fldChar w:fldCharType="begin"/>
      </w:r>
      <w:r w:rsidR="00C56DBD" w:rsidRPr="00952FEF">
        <w:rPr>
          <w:rFonts w:cs="Times New Roman"/>
        </w:rPr>
        <w:instrText xml:space="preserve"> ADDIN EN.CITE &lt;EndNote&gt;&lt;Cite&gt;&lt;Author&gt;Lignos&lt;/Author&gt;&lt;Year&gt;2016&lt;/Year&gt;&lt;RecNum&gt;164&lt;/RecNum&gt;&lt;DisplayText&gt;&lt;style face="superscript"&gt;137&lt;/style&gt;&lt;/DisplayText&gt;&lt;record&gt;&lt;rec-number&gt;164&lt;/rec-number&gt;&lt;foreign-keys&gt;&lt;key app="EN" db-id="wtpvs2eacpevd8erfx1vse2mpftzttre9rts" timestamp="1636355962"&gt;164&lt;/key&gt;&lt;/foreign-keys&gt;&lt;ref-type name="Journal Article"&gt;17&lt;/ref-type&gt;&lt;contributors&gt;&lt;authors&gt;&lt;author&gt;Lignos, I.&lt;/author&gt;&lt;author&gt;Stavrakis, S.&lt;/author&gt;&lt;author&gt;Nedelcu, G.&lt;/author&gt;&lt;author&gt;Protesescu, L.&lt;/author&gt;&lt;author&gt;deMello, A. J.&lt;/author&gt;&lt;author&gt;Kovalenko, M. V.&lt;/author&gt;&lt;/authors&gt;&lt;/contributors&gt;&lt;auth-address&gt;Empa-Swiss Federal Laboratories for Materials Science and Technology , Uberlandstrasse 129, 8600, Dubendorf, Switzerland.&lt;/auth-address&gt;&lt;titles&gt;&lt;title&gt;Synthesis of Cesium Lead Halide Perovskite Nanocrystals in a Droplet-Based Microfluidic Platform: Fast Parametric Space Mapping&lt;/title&gt;&lt;secondary-title&gt;Nano Lett&lt;/secondary-title&gt;&lt;/titles&gt;&lt;periodical&gt;&lt;full-title&gt;Nano Lett&lt;/full-title&gt;&lt;/periodical&gt;&lt;pages&gt;1869-77&lt;/pages&gt;&lt;volume&gt;16&lt;/volume&gt;&lt;number&gt;3&lt;/number&gt;&lt;edition&gt;2016/02/03&lt;/edition&gt;&lt;keywords&gt;&lt;keyword&gt;Perovskites&lt;/keyword&gt;&lt;keyword&gt;droplets&lt;/keyword&gt;&lt;keyword&gt;halides&lt;/keyword&gt;&lt;keyword&gt;microfluidics&lt;/keyword&gt;&lt;keyword&gt;nanocrystals&lt;/keyword&gt;&lt;keyword&gt;quantum dots&lt;/keyword&gt;&lt;/keywords&gt;&lt;dates&gt;&lt;year&gt;2016&lt;/year&gt;&lt;pub-dates&gt;&lt;date&gt;Mar 9&lt;/date&gt;&lt;/pub-dates&gt;&lt;/dates&gt;&lt;isbn&gt;1530-6992 (Electronic)&amp;#xD;1530-6984 (Linking)&lt;/isbn&gt;&lt;accession-num&gt;26836149&lt;/accession-num&gt;&lt;urls&gt;&lt;related-urls&gt;&lt;url&gt;https://www.ncbi.nlm.nih.gov/pubmed/26836149&lt;/url&gt;&lt;/related-urls&gt;&lt;/urls&gt;&lt;electronic-resource-num&gt;10.1021/acs.nanolett.5b04981&lt;/electronic-resource-num&gt;&lt;/record&gt;&lt;/Cite&gt;&lt;/EndNote&gt;</w:instrText>
      </w:r>
      <w:r w:rsidRPr="00952FEF">
        <w:rPr>
          <w:rFonts w:cs="Times New Roman"/>
        </w:rPr>
        <w:fldChar w:fldCharType="separate"/>
      </w:r>
      <w:r w:rsidR="00C56DBD" w:rsidRPr="00952FEF">
        <w:rPr>
          <w:rFonts w:cs="Times New Roman"/>
          <w:noProof/>
          <w:vertAlign w:val="superscript"/>
        </w:rPr>
        <w:t>137</w:t>
      </w:r>
      <w:r w:rsidRPr="00952FEF">
        <w:rPr>
          <w:rFonts w:cs="Times New Roman"/>
        </w:rPr>
        <w:fldChar w:fldCharType="end"/>
      </w:r>
      <w:r w:rsidR="00D637B2" w:rsidRPr="00952FEF">
        <w:rPr>
          <w:rFonts w:cs="Times New Roman"/>
        </w:rPr>
        <w:t xml:space="preserve">, as shown in </w:t>
      </w:r>
      <w:r w:rsidR="00D637B2" w:rsidRPr="00952FEF">
        <w:rPr>
          <w:rFonts w:cs="Times New Roman"/>
          <w:b/>
          <w:bCs/>
        </w:rPr>
        <w:fldChar w:fldCharType="begin"/>
      </w:r>
      <w:r w:rsidR="00D637B2" w:rsidRPr="00952FEF">
        <w:rPr>
          <w:rFonts w:cs="Times New Roman"/>
          <w:b/>
          <w:bCs/>
        </w:rPr>
        <w:instrText xml:space="preserve"> REF _Ref87278347 \h  \* MERGEFORMAT </w:instrText>
      </w:r>
      <w:r w:rsidR="00D637B2" w:rsidRPr="00952FEF">
        <w:rPr>
          <w:rFonts w:cs="Times New Roman"/>
          <w:b/>
          <w:bCs/>
        </w:rPr>
      </w:r>
      <w:r w:rsidR="00D637B2"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6</w:t>
      </w:r>
      <w:r w:rsidR="00D637B2" w:rsidRPr="00952FEF">
        <w:rPr>
          <w:rFonts w:cs="Times New Roman"/>
          <w:b/>
          <w:bCs/>
        </w:rPr>
        <w:fldChar w:fldCharType="end"/>
      </w:r>
      <w:r w:rsidR="00D637B2" w:rsidRPr="00952FEF">
        <w:rPr>
          <w:rFonts w:cs="Times New Roman"/>
          <w:b/>
          <w:bCs/>
        </w:rPr>
        <w:t>a)</w:t>
      </w:r>
      <w:r w:rsidRPr="00952FEF">
        <w:rPr>
          <w:rFonts w:cs="Times New Roman"/>
        </w:rPr>
        <w:t xml:space="preserve">. </w:t>
      </w:r>
      <w:r w:rsidR="00F428FF" w:rsidRPr="00952FEF">
        <w:rPr>
          <w:rFonts w:cs="Times New Roman"/>
        </w:rPr>
        <w:t xml:space="preserve">Through the fast mixing with microscale flow synthesis in combination with </w:t>
      </w:r>
      <w:r w:rsidR="00F428FF" w:rsidRPr="00952FEF">
        <w:rPr>
          <w:rFonts w:cs="Times New Roman"/>
          <w:i/>
          <w:iCs/>
        </w:rPr>
        <w:t xml:space="preserve">in-situ </w:t>
      </w:r>
      <w:r w:rsidR="00F428FF" w:rsidRPr="00952FEF">
        <w:rPr>
          <w:rFonts w:cs="Times New Roman"/>
        </w:rPr>
        <w:t xml:space="preserve">absorption and PL measurements, they generated a comprehensive map </w:t>
      </w:r>
      <w:r w:rsidRPr="00952FEF">
        <w:rPr>
          <w:rFonts w:cs="Times New Roman"/>
        </w:rPr>
        <w:t xml:space="preserve">of reaction parameters, such as the molar ratios of Cs, Pb, and halide precursors, reaction temperature, and reaction times. </w:t>
      </w:r>
      <w:r w:rsidR="00F428FF" w:rsidRPr="00952FEF">
        <w:rPr>
          <w:rFonts w:cs="Times New Roman"/>
        </w:rPr>
        <w:t xml:space="preserve">Minimizing the quantity of precursors and reagents, they found the optimal parameters for batch syntheses of the nanocrystals. In addition, they describe the early stages of nucleation and growth, roughly on the timescale of 0.1-5 seconds. This is not possible for batch synthesis, leading to new insights into nucleation mechanisms. </w:t>
      </w:r>
    </w:p>
    <w:p w14:paraId="19A3305A" w14:textId="203AE997" w:rsidR="000A5DC2" w:rsidRPr="00952FEF" w:rsidRDefault="000A5DC2" w:rsidP="000A5DC2">
      <w:pPr>
        <w:ind w:firstLine="720"/>
        <w:rPr>
          <w:rFonts w:cs="Times New Roman"/>
        </w:rPr>
      </w:pPr>
      <w:r w:rsidRPr="00952FEF">
        <w:rPr>
          <w:rFonts w:cs="Times New Roman"/>
        </w:rPr>
        <w:t>Next, Epps et al. expanded the capabilities by accessing experimental parameter spaces not available to traditional microreactors through the incorporation of a three-port transitional flow cell, which allows for the continuous and precise control of precursors</w:t>
      </w:r>
      <w:r w:rsidRPr="00952FEF">
        <w:rPr>
          <w:rFonts w:cs="Times New Roman"/>
        </w:rPr>
        <w:fldChar w:fldCharType="begin"/>
      </w:r>
      <w:r w:rsidRPr="00952FEF">
        <w:rPr>
          <w:rFonts w:cs="Times New Roman"/>
        </w:rPr>
        <w:instrText xml:space="preserve"> ADDIN EN.CITE &lt;EndNote&gt;&lt;Cite&gt;&lt;Author&gt;Epps&lt;/Author&gt;&lt;Year&gt;2017&lt;/Year&gt;&lt;RecNum&gt;165&lt;/RecNum&gt;&lt;DisplayText&gt;&lt;style face="superscript"&gt;138&lt;/style&gt;&lt;/DisplayText&gt;&lt;record&gt;&lt;rec-number&gt;165&lt;/rec-number&gt;&lt;foreign-keys&gt;&lt;key app="EN" db-id="wtpvs2eacpevd8erfx1vse2mpftzttre9rts" timestamp="1636356926"&gt;165&lt;/key&gt;&lt;/foreign-keys&gt;&lt;ref-type name="Journal Article"&gt;17&lt;/ref-type&gt;&lt;contributors&gt;&lt;authors&gt;&lt;author&gt;Epps, R. W.&lt;/author&gt;&lt;author&gt;Felton, K. C.&lt;/author&gt;&lt;author&gt;Coley, C. W.&lt;/author&gt;&lt;author&gt;Abolhasani, M.&lt;/author&gt;&lt;/authors&gt;&lt;/contributors&gt;&lt;auth-address&gt;Department of Chemical and Biomolecular Engineering, North Carolina State University, 911 Partners Way, Raleigh, USA. abolhasani@ncsu.edu.&lt;/auth-address&gt;&lt;titles&gt;&lt;title&gt;Automated microfluidic platform for systematic studies of colloidal perovskite nanocrystals: towards continuous nano-manufacturing&lt;/title&gt;&lt;secondary-title&gt;Lab Chip&lt;/secondary-title&gt;&lt;/titles&gt;&lt;periodical&gt;&lt;full-title&gt;Lab Chip&lt;/full-title&gt;&lt;/periodical&gt;&lt;pages&gt;4040-4047&lt;/pages&gt;&lt;volume&gt;17&lt;/volume&gt;&lt;number&gt;23&lt;/number&gt;&lt;edition&gt;2017/10/25&lt;/edition&gt;&lt;dates&gt;&lt;year&gt;2017&lt;/year&gt;&lt;pub-dates&gt;&lt;date&gt;Nov 21&lt;/date&gt;&lt;/pub-dates&gt;&lt;/dates&gt;&lt;isbn&gt;1473-0189 (Electronic)&amp;#xD;1473-0189 (Linking)&lt;/isbn&gt;&lt;accession-num&gt;29063081&lt;/accession-num&gt;&lt;urls&gt;&lt;related-urls&gt;&lt;url&gt;https://www.ncbi.nlm.nih.gov/pubmed/29063081&lt;/url&gt;&lt;/related-urls&gt;&lt;/urls&gt;&lt;electronic-resource-num&gt;10.1039/c7lc00884h&lt;/electronic-resource-num&gt;&lt;/record&gt;&lt;/Cite&gt;&lt;/EndNote&gt;</w:instrText>
      </w:r>
      <w:r w:rsidRPr="00952FEF">
        <w:rPr>
          <w:rFonts w:cs="Times New Roman"/>
        </w:rPr>
        <w:fldChar w:fldCharType="separate"/>
      </w:r>
      <w:r w:rsidRPr="00952FEF">
        <w:rPr>
          <w:rFonts w:cs="Times New Roman"/>
          <w:noProof/>
          <w:vertAlign w:val="superscript"/>
        </w:rPr>
        <w:t>138</w:t>
      </w:r>
      <w:r w:rsidRPr="00952FEF">
        <w:rPr>
          <w:rFonts w:cs="Times New Roman"/>
        </w:rPr>
        <w:fldChar w:fldCharType="end"/>
      </w:r>
      <w:r w:rsidRPr="00952FEF">
        <w:rPr>
          <w:rFonts w:cs="Times New Roman"/>
        </w:rPr>
        <w:t xml:space="preserve">. Utilizing their platform, shown in </w:t>
      </w:r>
      <w:r w:rsidRPr="00952FEF">
        <w:rPr>
          <w:rFonts w:cs="Times New Roman"/>
          <w:b/>
          <w:bCs/>
        </w:rPr>
        <w:fldChar w:fldCharType="begin"/>
      </w:r>
      <w:r w:rsidRPr="00952FEF">
        <w:rPr>
          <w:rFonts w:cs="Times New Roman"/>
          <w:b/>
          <w:bCs/>
        </w:rPr>
        <w:instrText xml:space="preserve"> REF _Ref87278347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6</w:t>
      </w:r>
      <w:r w:rsidRPr="00952FEF">
        <w:rPr>
          <w:rFonts w:cs="Times New Roman"/>
          <w:b/>
          <w:bCs/>
        </w:rPr>
        <w:fldChar w:fldCharType="end"/>
      </w:r>
      <w:r w:rsidRPr="00952FEF">
        <w:rPr>
          <w:rFonts w:cs="Times New Roman"/>
          <w:b/>
          <w:bCs/>
        </w:rPr>
        <w:t>d)</w:t>
      </w:r>
      <w:r w:rsidRPr="00952FEF">
        <w:rPr>
          <w:rFonts w:cs="Times New Roman"/>
        </w:rPr>
        <w:t>, they demonstrated rapid characterization of the reaction parameters of CsPbBr</w:t>
      </w:r>
      <w:r w:rsidRPr="00952FEF">
        <w:rPr>
          <w:rFonts w:cs="Times New Roman"/>
          <w:vertAlign w:val="subscript"/>
        </w:rPr>
        <w:t>3</w:t>
      </w:r>
      <w:r w:rsidRPr="00952FEF">
        <w:rPr>
          <w:rFonts w:cs="Times New Roman"/>
        </w:rPr>
        <w:t xml:space="preserve"> QDs. Further, by measuring the absorption and PL of the QDs as they traveled through microreactor, they provided an in-depth investigation into the early stages of nanocrystal growth. Overall, this platform is universal for QD synthesis and allows for additional experimentation that could explore other reaction parameters, such as a compositional gradient. </w:t>
      </w:r>
    </w:p>
    <w:p w14:paraId="7834B8D1" w14:textId="048C6B3A" w:rsidR="000A5DC2" w:rsidRPr="00952FEF" w:rsidRDefault="002C2736" w:rsidP="002C2736">
      <w:pPr>
        <w:ind w:firstLine="720"/>
        <w:rPr>
          <w:rFonts w:cs="Times New Roman"/>
        </w:rPr>
      </w:pPr>
      <w:r w:rsidRPr="00952FEF">
        <w:rPr>
          <w:rFonts w:cs="Times New Roman"/>
        </w:rPr>
        <w:t>Most microfluidic platforms focused on the synthesis of cesium lead halide synthesis, but Maceiczyk et al. utilized it to gain preparative insights into the synthesis of formamidinium lead halide (FAPbX</w:t>
      </w:r>
      <w:r w:rsidRPr="00952FEF">
        <w:rPr>
          <w:rFonts w:cs="Times New Roman"/>
          <w:vertAlign w:val="subscript"/>
        </w:rPr>
        <w:t>3</w:t>
      </w:r>
      <w:r w:rsidRPr="00952FEF">
        <w:rPr>
          <w:rFonts w:cs="Times New Roman"/>
        </w:rPr>
        <w:t xml:space="preserve"> where X = Br, I) nanocrystals</w:t>
      </w:r>
      <w:r w:rsidRPr="00952FEF">
        <w:rPr>
          <w:rFonts w:cs="Times New Roman"/>
        </w:rPr>
        <w:fldChar w:fldCharType="begin"/>
      </w:r>
      <w:r w:rsidRPr="00952FEF">
        <w:rPr>
          <w:rFonts w:cs="Times New Roman"/>
        </w:rPr>
        <w:instrText xml:space="preserve"> ADDIN EN.CITE &lt;EndNote&gt;&lt;Cite&gt;&lt;Author&gt;Maceiczyk&lt;/Author&gt;&lt;Year&gt;2017&lt;/Year&gt;&lt;RecNum&gt;166&lt;/RecNum&gt;&lt;DisplayText&gt;&lt;style face="superscript"&gt;139&lt;/style&gt;&lt;/DisplayText&gt;&lt;record&gt;&lt;rec-number&gt;166&lt;/rec-number&gt;&lt;foreign-keys&gt;&lt;key app="EN" db-id="wtpvs2eacpevd8erfx1vse2mpftzttre9rts" timestamp="1636357854"&gt;166&lt;/key&gt;&lt;/foreign-keys&gt;&lt;ref-type name="Journal Article"&gt;17&lt;/ref-type&gt;&lt;contributors&gt;&lt;authors&gt;&lt;author&gt;Maceiczyk, Richard M.&lt;/author&gt;&lt;author&gt;Dümbgen, Kim&lt;/author&gt;&lt;author&gt;Lignos, Ioannis&lt;/author&gt;&lt;author&gt;Protesescu, Loredana&lt;/author&gt;&lt;author&gt;Kovalenko, Maksym V.&lt;/author&gt;&lt;author&gt;deMello, Andrew J.&lt;/author&gt;&lt;/authors&gt;&lt;/contributors&gt;&lt;titles&gt;&lt;title&gt;Microfluidic Reactors Provide Preparative and Mechanistic Insights into the Synthesis of Formamidinium Lead Halide Perovskite Nanocrystals&lt;/title&gt;&lt;secondary-title&gt;Chemistry of Materials&lt;/secondary-title&gt;&lt;/titles&gt;&lt;periodical&gt;&lt;full-title&gt;Chemistry of Materials&lt;/full-title&gt;&lt;/periodical&gt;&lt;pages&gt;8433-8439&lt;/pages&gt;&lt;volume&gt;29&lt;/volume&gt;&lt;number&gt;19&lt;/number&gt;&lt;section&gt;8433&lt;/section&gt;&lt;dates&gt;&lt;year&gt;2017&lt;/year&gt;&lt;/dates&gt;&lt;isbn&gt;0897-4756&amp;#xD;1520-5002&lt;/isbn&gt;&lt;urls&gt;&lt;/urls&gt;&lt;electronic-resource-num&gt;10.1021/acs.chemmater.7b02998&lt;/electronic-resource-num&gt;&lt;/record&gt;&lt;/Cite&gt;&lt;/EndNote&gt;</w:instrText>
      </w:r>
      <w:r w:rsidRPr="00952FEF">
        <w:rPr>
          <w:rFonts w:cs="Times New Roman"/>
        </w:rPr>
        <w:fldChar w:fldCharType="separate"/>
      </w:r>
      <w:r w:rsidRPr="00952FEF">
        <w:rPr>
          <w:rFonts w:cs="Times New Roman"/>
          <w:noProof/>
          <w:vertAlign w:val="superscript"/>
        </w:rPr>
        <w:t>139</w:t>
      </w:r>
      <w:r w:rsidRPr="00952FEF">
        <w:rPr>
          <w:rFonts w:cs="Times New Roman"/>
        </w:rPr>
        <w:fldChar w:fldCharType="end"/>
      </w:r>
      <w:r w:rsidRPr="00952FEF">
        <w:rPr>
          <w:rFonts w:cs="Times New Roman"/>
        </w:rPr>
        <w:t>.</w:t>
      </w:r>
    </w:p>
    <w:p w14:paraId="52F6C448" w14:textId="77777777" w:rsidR="005636D1" w:rsidRPr="00952FEF" w:rsidRDefault="005636D1" w:rsidP="005636D1">
      <w:pPr>
        <w:keepNext/>
        <w:rPr>
          <w:rFonts w:cs="Times New Roman"/>
        </w:rPr>
      </w:pPr>
      <w:r w:rsidRPr="00952FEF">
        <w:rPr>
          <w:rFonts w:cs="Times New Roman"/>
          <w:noProof/>
        </w:rPr>
        <w:lastRenderedPageBreak/>
        <w:drawing>
          <wp:inline distT="0" distB="0" distL="0" distR="0" wp14:anchorId="5ABA842A" wp14:editId="36964CAA">
            <wp:extent cx="5842000" cy="4660900"/>
            <wp:effectExtent l="0" t="0" r="0" b="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42000" cy="4660900"/>
                    </a:xfrm>
                    <a:prstGeom prst="rect">
                      <a:avLst/>
                    </a:prstGeom>
                  </pic:spPr>
                </pic:pic>
              </a:graphicData>
            </a:graphic>
          </wp:inline>
        </w:drawing>
      </w:r>
    </w:p>
    <w:p w14:paraId="5FA17F59" w14:textId="1FF8FA75" w:rsidR="005636D1" w:rsidRPr="00952FEF" w:rsidRDefault="005636D1" w:rsidP="009F2A02">
      <w:pPr>
        <w:pStyle w:val="Caption"/>
        <w:rPr>
          <w:rFonts w:cs="Times New Roman"/>
          <w:b w:val="0"/>
          <w:bCs w:val="0"/>
        </w:rPr>
      </w:pPr>
      <w:bookmarkStart w:id="39" w:name="_Ref87278347"/>
      <w:bookmarkStart w:id="40" w:name="_Toc89113905"/>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6</w:t>
      </w:r>
      <w:r w:rsidR="00970990" w:rsidRPr="00952FEF">
        <w:rPr>
          <w:rFonts w:cs="Times New Roman"/>
        </w:rPr>
        <w:fldChar w:fldCharType="end"/>
      </w:r>
      <w:bookmarkEnd w:id="39"/>
      <w:r w:rsidRPr="00952FEF">
        <w:rPr>
          <w:rFonts w:cs="Times New Roman"/>
        </w:rPr>
        <w:t xml:space="preserve"> </w:t>
      </w:r>
      <w:r w:rsidR="00B74D91" w:rsidRPr="00952FEF">
        <w:rPr>
          <w:rFonts w:cs="Times New Roman"/>
        </w:rPr>
        <w:t>Microfluidic robotic platforms for the high- and low-temperature synthesis of lead halide quantum dots</w:t>
      </w:r>
      <w:r w:rsidR="00B74D91" w:rsidRPr="00952FEF">
        <w:rPr>
          <w:rFonts w:cs="Times New Roman"/>
        </w:rPr>
        <w:fldChar w:fldCharType="begin"/>
      </w:r>
      <w:r w:rsidR="00C56DBD" w:rsidRPr="00952FEF">
        <w:rPr>
          <w:rFonts w:cs="Times New Roman"/>
        </w:rPr>
        <w:instrText xml:space="preserve"> ADDIN EN.CITE &lt;EndNote&gt;&lt;Cite&gt;&lt;Author&gt;Abdel-Latif&lt;/Author&gt;&lt;Year&gt;2020&lt;/Year&gt;&lt;RecNum&gt;44&lt;/RecNum&gt;&lt;DisplayText&gt;&lt;style face="superscript"&gt;129&lt;/style&gt;&lt;/DisplayText&gt;&lt;record&gt;&lt;rec-number&gt;44&lt;/rec-number&gt;&lt;foreign-keys&gt;&lt;key app="EN" db-id="wtpvs2eacpevd8erfx1vse2mpftzttre9rts" timestamp="1634844237"&gt;44&lt;/key&gt;&lt;/foreign-keys&gt;&lt;ref-type name="Journal Article"&gt;17&lt;/ref-type&gt;&lt;contributors&gt;&lt;authors&gt;&lt;author&gt;Abdel-Latif, Kameel&lt;/author&gt;&lt;author&gt;Bateni, Fazel&lt;/author&gt;&lt;author&gt;Crouse, Steven&lt;/author&gt;&lt;author&gt;Abolhasani, Milad&lt;/author&gt;&lt;/authors&gt;&lt;/contributors&gt;&lt;titles&gt;&lt;title&gt;Flow Synthesis of Metal Halide Perovskite Quantum Dots: From Rapid Parameter Space Mapping to AI-Guided Modular Manufacturing&lt;/title&gt;&lt;secondary-title&gt;Matter&lt;/secondary-title&gt;&lt;/titles&gt;&lt;periodical&gt;&lt;full-title&gt;Matter&lt;/full-title&gt;&lt;/periodical&gt;&lt;pages&gt;1053-1086&lt;/pages&gt;&lt;volume&gt;3&lt;/volume&gt;&lt;number&gt;4&lt;/number&gt;&lt;section&gt;1053&lt;/section&gt;&lt;dates&gt;&lt;year&gt;2020&lt;/year&gt;&lt;/dates&gt;&lt;isbn&gt;25902385&lt;/isbn&gt;&lt;urls&gt;&lt;/urls&gt;&lt;electronic-resource-num&gt;10.1016/j.matt.2020.07.024&lt;/electronic-resource-num&gt;&lt;/record&gt;&lt;/Cite&gt;&lt;/EndNote&gt;</w:instrText>
      </w:r>
      <w:r w:rsidR="00B74D91" w:rsidRPr="00952FEF">
        <w:rPr>
          <w:rFonts w:cs="Times New Roman"/>
        </w:rPr>
        <w:fldChar w:fldCharType="separate"/>
      </w:r>
      <w:r w:rsidR="00C56DBD" w:rsidRPr="00952FEF">
        <w:rPr>
          <w:rFonts w:cs="Times New Roman"/>
          <w:noProof/>
          <w:vertAlign w:val="superscript"/>
        </w:rPr>
        <w:t>129</w:t>
      </w:r>
      <w:r w:rsidR="00B74D91" w:rsidRPr="00952FEF">
        <w:rPr>
          <w:rFonts w:cs="Times New Roman"/>
        </w:rPr>
        <w:fldChar w:fldCharType="end"/>
      </w:r>
      <w:r w:rsidR="00B74D91" w:rsidRPr="00952FEF">
        <w:rPr>
          <w:rFonts w:cs="Times New Roman"/>
        </w:rPr>
        <w:t xml:space="preserve">. a) </w:t>
      </w:r>
      <w:r w:rsidR="00B74D91" w:rsidRPr="00952FEF">
        <w:rPr>
          <w:rFonts w:cs="Times New Roman"/>
          <w:b w:val="0"/>
          <w:bCs w:val="0"/>
        </w:rPr>
        <w:t xml:space="preserve">Two-phase platform with </w:t>
      </w:r>
      <w:r w:rsidR="00B74D91" w:rsidRPr="00952FEF">
        <w:rPr>
          <w:rFonts w:cs="Times New Roman"/>
          <w:b w:val="0"/>
          <w:bCs w:val="0"/>
          <w:i/>
        </w:rPr>
        <w:t xml:space="preserve">in situ </w:t>
      </w:r>
      <w:r w:rsidR="00B74D91" w:rsidRPr="00952FEF">
        <w:rPr>
          <w:rFonts w:cs="Times New Roman"/>
          <w:b w:val="0"/>
          <w:bCs w:val="0"/>
        </w:rPr>
        <w:t>PL and absorption spectroscopy for the high-temperature synthesis of CsPbX</w:t>
      </w:r>
      <w:r w:rsidR="00B74D91" w:rsidRPr="00952FEF">
        <w:rPr>
          <w:rFonts w:cs="Times New Roman"/>
          <w:b w:val="0"/>
          <w:bCs w:val="0"/>
          <w:vertAlign w:val="subscript"/>
        </w:rPr>
        <w:t>3</w:t>
      </w:r>
      <w:r w:rsidR="00B74D91" w:rsidRPr="00952FEF">
        <w:rPr>
          <w:rFonts w:cs="Times New Roman"/>
          <w:b w:val="0"/>
          <w:bCs w:val="0"/>
        </w:rPr>
        <w:t xml:space="preserve"> QDs</w:t>
      </w:r>
      <w:r w:rsidR="00B74D91" w:rsidRPr="00952FEF">
        <w:rPr>
          <w:rFonts w:cs="Times New Roman"/>
          <w:b w:val="0"/>
          <w:bCs w:val="0"/>
        </w:rPr>
        <w:fldChar w:fldCharType="begin"/>
      </w:r>
      <w:r w:rsidR="00C56DBD" w:rsidRPr="00952FEF">
        <w:rPr>
          <w:rFonts w:cs="Times New Roman"/>
          <w:b w:val="0"/>
          <w:bCs w:val="0"/>
        </w:rPr>
        <w:instrText xml:space="preserve"> ADDIN EN.CITE &lt;EndNote&gt;&lt;Cite&gt;&lt;Author&gt;Lignos&lt;/Author&gt;&lt;Year&gt;2016&lt;/Year&gt;&lt;RecNum&gt;164&lt;/RecNum&gt;&lt;DisplayText&gt;&lt;style face="superscript"&gt;137&lt;/style&gt;&lt;/DisplayText&gt;&lt;record&gt;&lt;rec-number&gt;164&lt;/rec-number&gt;&lt;foreign-keys&gt;&lt;key app="EN" db-id="wtpvs2eacpevd8erfx1vse2mpftzttre9rts" timestamp="1636355962"&gt;164&lt;/key&gt;&lt;/foreign-keys&gt;&lt;ref-type name="Journal Article"&gt;17&lt;/ref-type&gt;&lt;contributors&gt;&lt;authors&gt;&lt;author&gt;Lignos, I.&lt;/author&gt;&lt;author&gt;Stavrakis, S.&lt;/author&gt;&lt;author&gt;Nedelcu, G.&lt;/author&gt;&lt;author&gt;Protesescu, L.&lt;/author&gt;&lt;author&gt;deMello, A. J.&lt;/author&gt;&lt;author&gt;Kovalenko, M. V.&lt;/author&gt;&lt;/authors&gt;&lt;/contributors&gt;&lt;auth-address&gt;Empa-Swiss Federal Laboratories for Materials Science and Technology , Uberlandstrasse 129, 8600, Dubendorf, Switzerland.&lt;/auth-address&gt;&lt;titles&gt;&lt;title&gt;Synthesis of Cesium Lead Halide Perovskite Nanocrystals in a Droplet-Based Microfluidic Platform: Fast Parametric Space Mapping&lt;/title&gt;&lt;secondary-title&gt;Nano Lett&lt;/secondary-title&gt;&lt;/titles&gt;&lt;periodical&gt;&lt;full-title&gt;Nano Lett&lt;/full-title&gt;&lt;/periodical&gt;&lt;pages&gt;1869-77&lt;/pages&gt;&lt;volume&gt;16&lt;/volume&gt;&lt;number&gt;3&lt;/number&gt;&lt;edition&gt;2016/02/03&lt;/edition&gt;&lt;keywords&gt;&lt;keyword&gt;Perovskites&lt;/keyword&gt;&lt;keyword&gt;droplets&lt;/keyword&gt;&lt;keyword&gt;halides&lt;/keyword&gt;&lt;keyword&gt;microfluidics&lt;/keyword&gt;&lt;keyword&gt;nanocrystals&lt;/keyword&gt;&lt;keyword&gt;quantum dots&lt;/keyword&gt;&lt;/keywords&gt;&lt;dates&gt;&lt;year&gt;2016&lt;/year&gt;&lt;pub-dates&gt;&lt;date&gt;Mar 9&lt;/date&gt;&lt;/pub-dates&gt;&lt;/dates&gt;&lt;isbn&gt;1530-6992 (Electronic)&amp;#xD;1530-6984 (Linking)&lt;/isbn&gt;&lt;accession-num&gt;26836149&lt;/accession-num&gt;&lt;urls&gt;&lt;related-urls&gt;&lt;url&gt;https://www.ncbi.nlm.nih.gov/pubmed/26836149&lt;/url&gt;&lt;/related-urls&gt;&lt;/urls&gt;&lt;electronic-resource-num&gt;10.1021/acs.nanolett.5b04981&lt;/electronic-resource-num&gt;&lt;/record&gt;&lt;/Cite&gt;&lt;/EndNote&gt;</w:instrText>
      </w:r>
      <w:r w:rsidR="00B74D91" w:rsidRPr="00952FEF">
        <w:rPr>
          <w:rFonts w:cs="Times New Roman"/>
          <w:b w:val="0"/>
          <w:bCs w:val="0"/>
        </w:rPr>
        <w:fldChar w:fldCharType="separate"/>
      </w:r>
      <w:r w:rsidR="00C56DBD" w:rsidRPr="00952FEF">
        <w:rPr>
          <w:rFonts w:cs="Times New Roman"/>
          <w:b w:val="0"/>
          <w:bCs w:val="0"/>
          <w:noProof/>
          <w:vertAlign w:val="superscript"/>
        </w:rPr>
        <w:t>137</w:t>
      </w:r>
      <w:r w:rsidR="00B74D91" w:rsidRPr="00952FEF">
        <w:rPr>
          <w:rFonts w:cs="Times New Roman"/>
          <w:b w:val="0"/>
          <w:bCs w:val="0"/>
        </w:rPr>
        <w:fldChar w:fldCharType="end"/>
      </w:r>
      <w:r w:rsidR="00B74D91" w:rsidRPr="00952FEF">
        <w:rPr>
          <w:rFonts w:cs="Times New Roman"/>
          <w:b w:val="0"/>
          <w:bCs w:val="0"/>
        </w:rPr>
        <w:t>.</w:t>
      </w:r>
      <w:r w:rsidR="00B74D91" w:rsidRPr="00952FEF">
        <w:rPr>
          <w:rFonts w:cs="Times New Roman"/>
        </w:rPr>
        <w:t xml:space="preserve"> </w:t>
      </w:r>
      <w:r w:rsidR="00BE26BA" w:rsidRPr="00952FEF">
        <w:rPr>
          <w:rFonts w:cs="Times New Roman"/>
        </w:rPr>
        <w:t xml:space="preserve">b) </w:t>
      </w:r>
      <w:r w:rsidR="00BE26BA" w:rsidRPr="00952FEF">
        <w:rPr>
          <w:rFonts w:cs="Times New Roman"/>
          <w:b w:val="0"/>
          <w:bCs w:val="0"/>
        </w:rPr>
        <w:t xml:space="preserve">Modified microfluidic platform from </w:t>
      </w:r>
      <w:r w:rsidR="00BE26BA" w:rsidRPr="00952FEF">
        <w:rPr>
          <w:rFonts w:cs="Times New Roman"/>
        </w:rPr>
        <w:t>a)</w:t>
      </w:r>
      <w:r w:rsidR="00BE26BA" w:rsidRPr="00952FEF">
        <w:rPr>
          <w:rFonts w:cs="Times New Roman"/>
          <w:b w:val="0"/>
          <w:bCs w:val="0"/>
        </w:rPr>
        <w:t xml:space="preserve"> to include a TCPSC module for measuring the PL lifetime</w:t>
      </w:r>
      <w:r w:rsidR="00BE26BA" w:rsidRPr="00952FEF">
        <w:rPr>
          <w:rFonts w:cs="Times New Roman"/>
          <w:b w:val="0"/>
          <w:bCs w:val="0"/>
        </w:rPr>
        <w:fldChar w:fldCharType="begin"/>
      </w:r>
      <w:r w:rsidR="00C56DBD" w:rsidRPr="00952FEF">
        <w:rPr>
          <w:rFonts w:cs="Times New Roman"/>
          <w:b w:val="0"/>
          <w:bCs w:val="0"/>
        </w:rPr>
        <w:instrText xml:space="preserve"> ADDIN EN.CITE &lt;EndNote&gt;&lt;Cite&gt;&lt;Author&gt;Lignos&lt;/Author&gt;&lt;Year&gt;2019&lt;/Year&gt;&lt;RecNum&gt;169&lt;/RecNum&gt;&lt;DisplayText&gt;&lt;style face="superscript"&gt;144&lt;/style&gt;&lt;/DisplayText&gt;&lt;record&gt;&lt;rec-number&gt;169&lt;/rec-number&gt;&lt;foreign-keys&gt;&lt;key app="EN" db-id="wtpvs2eacpevd8erfx1vse2mpftzttre9rts" timestamp="1636394504"&gt;169&lt;/key&gt;&lt;/foreign-keys&gt;&lt;ref-type name="Journal Article"&gt;17&lt;/ref-type&gt;&lt;contributors&gt;&lt;authors&gt;&lt;author&gt;Lignos, Ioannis&lt;/author&gt;&lt;author&gt;Maceiczyk, Richard M.&lt;/author&gt;&lt;author&gt;Kovalenko, Maksym V.&lt;/author&gt;&lt;author&gt;Stavrakis, Stavros&lt;/author&gt;&lt;/authors&gt;&lt;/contributors&gt;&lt;titles&gt;&lt;title&gt;Tracking the Fluorescence Lifetimes of Cesium Lead Halide Perovskite Nanocrystals During Their Synthesis Using a Fully Automated Optofluidic Platform&lt;/title&gt;&lt;secondary-title&gt;Chemistry of Materials&lt;/secondary-title&gt;&lt;/titles&gt;&lt;periodical&gt;&lt;full-title&gt;Chemistry of Materials&lt;/full-title&gt;&lt;/periodical&gt;&lt;pages&gt;27-37&lt;/pages&gt;&lt;volume&gt;32&lt;/volume&gt;&lt;number&gt;1&lt;/number&gt;&lt;section&gt;27&lt;/section&gt;&lt;dates&gt;&lt;year&gt;2019&lt;/year&gt;&lt;/dates&gt;&lt;isbn&gt;0897-4756&amp;#xD;1520-5002&lt;/isbn&gt;&lt;urls&gt;&lt;/urls&gt;&lt;electronic-resource-num&gt;10.1021/acs.chemmater.9b03438&lt;/electronic-resource-num&gt;&lt;/record&gt;&lt;/Cite&gt;&lt;/EndNote&gt;</w:instrText>
      </w:r>
      <w:r w:rsidR="00BE26BA" w:rsidRPr="00952FEF">
        <w:rPr>
          <w:rFonts w:cs="Times New Roman"/>
          <w:b w:val="0"/>
          <w:bCs w:val="0"/>
        </w:rPr>
        <w:fldChar w:fldCharType="separate"/>
      </w:r>
      <w:r w:rsidR="00C56DBD" w:rsidRPr="00952FEF">
        <w:rPr>
          <w:rFonts w:cs="Times New Roman"/>
          <w:b w:val="0"/>
          <w:bCs w:val="0"/>
          <w:noProof/>
          <w:vertAlign w:val="superscript"/>
        </w:rPr>
        <w:t>144</w:t>
      </w:r>
      <w:r w:rsidR="00BE26BA" w:rsidRPr="00952FEF">
        <w:rPr>
          <w:rFonts w:cs="Times New Roman"/>
          <w:b w:val="0"/>
          <w:bCs w:val="0"/>
        </w:rPr>
        <w:fldChar w:fldCharType="end"/>
      </w:r>
      <w:r w:rsidR="00BE26BA" w:rsidRPr="00952FEF">
        <w:rPr>
          <w:rFonts w:cs="Times New Roman"/>
          <w:b w:val="0"/>
          <w:bCs w:val="0"/>
        </w:rPr>
        <w:t xml:space="preserve">. </w:t>
      </w:r>
      <w:r w:rsidR="00BE26BA" w:rsidRPr="00952FEF">
        <w:rPr>
          <w:rFonts w:cs="Times New Roman"/>
        </w:rPr>
        <w:t xml:space="preserve">c) </w:t>
      </w:r>
      <w:r w:rsidR="00BE26BA" w:rsidRPr="00952FEF">
        <w:rPr>
          <w:rFonts w:cs="Times New Roman"/>
          <w:b w:val="0"/>
          <w:bCs w:val="0"/>
        </w:rPr>
        <w:t>Another two-phase microfluidic platform for exploring the effects of temperature and ligand ratio of PQDs</w:t>
      </w:r>
      <w:r w:rsidR="00BE26BA" w:rsidRPr="00952FEF">
        <w:rPr>
          <w:rFonts w:cs="Times New Roman"/>
          <w:b w:val="0"/>
          <w:bCs w:val="0"/>
        </w:rPr>
        <w:fldChar w:fldCharType="begin"/>
      </w:r>
      <w:r w:rsidR="00C56DBD" w:rsidRPr="00952FEF">
        <w:rPr>
          <w:rFonts w:cs="Times New Roman"/>
          <w:b w:val="0"/>
          <w:bCs w:val="0"/>
        </w:rPr>
        <w:instrText xml:space="preserve"> ADDIN EN.CITE &lt;EndNote&gt;&lt;Cite&gt;&lt;Author&gt;Li&lt;/Author&gt;&lt;Year&gt;2020&lt;/Year&gt;&lt;RecNum&gt;170&lt;/RecNum&gt;&lt;DisplayText&gt;&lt;style face="superscript"&gt;145&lt;/style&gt;&lt;/DisplayText&gt;&lt;record&gt;&lt;rec-number&gt;170&lt;/rec-number&gt;&lt;foreign-keys&gt;&lt;key app="EN" db-id="wtpvs2eacpevd8erfx1vse2mpftzttre9rts" timestamp="1636397534"&gt;170&lt;/key&gt;&lt;/foreign-keys&gt;&lt;ref-type name="Journal Article"&gt;17&lt;/ref-type&gt;&lt;contributors&gt;&lt;authors&gt;&lt;author&gt;Li, Shangkun&lt;/author&gt;&lt;author&gt;Baker, Robert W.&lt;/author&gt;&lt;author&gt;Lignos, Ioannis&lt;/author&gt;&lt;author&gt;Yang, Zhibo&lt;/author&gt;&lt;author&gt;Stavrakis, Stavros&lt;/author&gt;&lt;author&gt;Howes, Philip D.&lt;/author&gt;&lt;author&gt;deMello, Andrew J.&lt;/author&gt;&lt;/authors&gt;&lt;/contributors&gt;&lt;titles&gt;&lt;title&gt;Automated microfluidic screening of ligand interactions during the synthesis of cesium lead bromide nanocrystals&lt;/title&gt;&lt;secondary-title&gt;Molecular Systems Design &amp;amp; Engineering&lt;/secondary-title&gt;&lt;/titles&gt;&lt;periodical&gt;&lt;full-title&gt;Molecular Systems Design &amp;amp; Engineering&lt;/full-title&gt;&lt;/periodical&gt;&lt;pages&gt;1118-1130&lt;/pages&gt;&lt;volume&gt;5&lt;/volume&gt;&lt;number&gt;6&lt;/number&gt;&lt;section&gt;1118&lt;/section&gt;&lt;dates&gt;&lt;year&gt;2020&lt;/year&gt;&lt;/dates&gt;&lt;isbn&gt;2058-9689&lt;/isbn&gt;&lt;urls&gt;&lt;/urls&gt;&lt;electronic-resource-num&gt;10.1039/d0me00008f&lt;/electronic-resource-num&gt;&lt;/record&gt;&lt;/Cite&gt;&lt;/EndNote&gt;</w:instrText>
      </w:r>
      <w:r w:rsidR="00BE26BA" w:rsidRPr="00952FEF">
        <w:rPr>
          <w:rFonts w:cs="Times New Roman"/>
          <w:b w:val="0"/>
          <w:bCs w:val="0"/>
        </w:rPr>
        <w:fldChar w:fldCharType="separate"/>
      </w:r>
      <w:r w:rsidR="00C56DBD" w:rsidRPr="00952FEF">
        <w:rPr>
          <w:rFonts w:cs="Times New Roman"/>
          <w:b w:val="0"/>
          <w:bCs w:val="0"/>
          <w:noProof/>
          <w:vertAlign w:val="superscript"/>
        </w:rPr>
        <w:t>145</w:t>
      </w:r>
      <w:r w:rsidR="00BE26BA" w:rsidRPr="00952FEF">
        <w:rPr>
          <w:rFonts w:cs="Times New Roman"/>
          <w:b w:val="0"/>
          <w:bCs w:val="0"/>
        </w:rPr>
        <w:fldChar w:fldCharType="end"/>
      </w:r>
      <w:r w:rsidR="00BE26BA" w:rsidRPr="00952FEF">
        <w:rPr>
          <w:rFonts w:cs="Times New Roman"/>
          <w:b w:val="0"/>
          <w:bCs w:val="0"/>
        </w:rPr>
        <w:t xml:space="preserve">. </w:t>
      </w:r>
      <w:r w:rsidR="00BE26BA" w:rsidRPr="00952FEF">
        <w:rPr>
          <w:rFonts w:cs="Times New Roman"/>
        </w:rPr>
        <w:t xml:space="preserve">d) </w:t>
      </w:r>
      <w:r w:rsidR="00BE26BA" w:rsidRPr="00952FEF">
        <w:rPr>
          <w:rFonts w:cs="Times New Roman"/>
          <w:b w:val="0"/>
          <w:bCs w:val="0"/>
        </w:rPr>
        <w:t>Low-temperature flow synthesis of CsPbBr</w:t>
      </w:r>
      <w:r w:rsidR="00BE26BA" w:rsidRPr="00952FEF">
        <w:rPr>
          <w:rFonts w:cs="Times New Roman"/>
          <w:b w:val="0"/>
          <w:bCs w:val="0"/>
          <w:vertAlign w:val="subscript"/>
        </w:rPr>
        <w:t>3</w:t>
      </w:r>
      <w:r w:rsidR="00BE26BA" w:rsidRPr="00952FEF">
        <w:rPr>
          <w:rFonts w:cs="Times New Roman"/>
          <w:b w:val="0"/>
          <w:bCs w:val="0"/>
        </w:rPr>
        <w:t xml:space="preserve"> QDs</w:t>
      </w:r>
      <w:r w:rsidR="00BE26BA" w:rsidRPr="00952FEF">
        <w:rPr>
          <w:rFonts w:cs="Times New Roman"/>
          <w:b w:val="0"/>
          <w:bCs w:val="0"/>
        </w:rPr>
        <w:fldChar w:fldCharType="begin"/>
      </w:r>
      <w:r w:rsidR="00C56DBD" w:rsidRPr="00952FEF">
        <w:rPr>
          <w:rFonts w:cs="Times New Roman"/>
          <w:b w:val="0"/>
          <w:bCs w:val="0"/>
        </w:rPr>
        <w:instrText xml:space="preserve"> ADDIN EN.CITE &lt;EndNote&gt;&lt;Cite&gt;&lt;Author&gt;Epps&lt;/Author&gt;&lt;Year&gt;2017&lt;/Year&gt;&lt;RecNum&gt;165&lt;/RecNum&gt;&lt;DisplayText&gt;&lt;style face="superscript"&gt;138&lt;/style&gt;&lt;/DisplayText&gt;&lt;record&gt;&lt;rec-number&gt;165&lt;/rec-number&gt;&lt;foreign-keys&gt;&lt;key app="EN" db-id="wtpvs2eacpevd8erfx1vse2mpftzttre9rts" timestamp="1636356926"&gt;165&lt;/key&gt;&lt;/foreign-keys&gt;&lt;ref-type name="Journal Article"&gt;17&lt;/ref-type&gt;&lt;contributors&gt;&lt;authors&gt;&lt;author&gt;Epps, R. W.&lt;/author&gt;&lt;author&gt;Felton, K. C.&lt;/author&gt;&lt;author&gt;Coley, C. W.&lt;/author&gt;&lt;author&gt;Abolhasani, M.&lt;/author&gt;&lt;/authors&gt;&lt;/contributors&gt;&lt;auth-address&gt;Department of Chemical and Biomolecular Engineering, North Carolina State University, 911 Partners Way, Raleigh, USA. abolhasani@ncsu.edu.&lt;/auth-address&gt;&lt;titles&gt;&lt;title&gt;Automated microfluidic platform for systematic studies of colloidal perovskite nanocrystals: towards continuous nano-manufacturing&lt;/title&gt;&lt;secondary-title&gt;Lab Chip&lt;/secondary-title&gt;&lt;/titles&gt;&lt;periodical&gt;&lt;full-title&gt;Lab Chip&lt;/full-title&gt;&lt;/periodical&gt;&lt;pages&gt;4040-4047&lt;/pages&gt;&lt;volume&gt;17&lt;/volume&gt;&lt;number&gt;23&lt;/number&gt;&lt;edition&gt;2017/10/25&lt;/edition&gt;&lt;dates&gt;&lt;year&gt;2017&lt;/year&gt;&lt;pub-dates&gt;&lt;date&gt;Nov 21&lt;/date&gt;&lt;/pub-dates&gt;&lt;/dates&gt;&lt;isbn&gt;1473-0189 (Electronic)&amp;#xD;1473-0189 (Linking)&lt;/isbn&gt;&lt;accession-num&gt;29063081&lt;/accession-num&gt;&lt;urls&gt;&lt;related-urls&gt;&lt;url&gt;https://www.ncbi.nlm.nih.gov/pubmed/29063081&lt;/url&gt;&lt;/related-urls&gt;&lt;/urls&gt;&lt;electronic-resource-num&gt;10.1039/c7lc00884h&lt;/electronic-resource-num&gt;&lt;/record&gt;&lt;/Cite&gt;&lt;/EndNote&gt;</w:instrText>
      </w:r>
      <w:r w:rsidR="00BE26BA" w:rsidRPr="00952FEF">
        <w:rPr>
          <w:rFonts w:cs="Times New Roman"/>
          <w:b w:val="0"/>
          <w:bCs w:val="0"/>
        </w:rPr>
        <w:fldChar w:fldCharType="separate"/>
      </w:r>
      <w:r w:rsidR="00C56DBD" w:rsidRPr="00952FEF">
        <w:rPr>
          <w:rFonts w:cs="Times New Roman"/>
          <w:b w:val="0"/>
          <w:bCs w:val="0"/>
          <w:noProof/>
          <w:vertAlign w:val="superscript"/>
        </w:rPr>
        <w:t>138</w:t>
      </w:r>
      <w:r w:rsidR="00BE26BA" w:rsidRPr="00952FEF">
        <w:rPr>
          <w:rFonts w:cs="Times New Roman"/>
          <w:b w:val="0"/>
          <w:bCs w:val="0"/>
        </w:rPr>
        <w:fldChar w:fldCharType="end"/>
      </w:r>
      <w:r w:rsidR="00BE26BA" w:rsidRPr="00952FEF">
        <w:rPr>
          <w:rFonts w:cs="Times New Roman"/>
          <w:b w:val="0"/>
          <w:bCs w:val="0"/>
        </w:rPr>
        <w:t xml:space="preserve">. </w:t>
      </w:r>
      <w:r w:rsidR="00BE26BA" w:rsidRPr="00952FEF">
        <w:rPr>
          <w:rFonts w:cs="Times New Roman"/>
        </w:rPr>
        <w:t>e)</w:t>
      </w:r>
      <w:r w:rsidR="00BE26BA" w:rsidRPr="00952FEF">
        <w:rPr>
          <w:rFonts w:cs="Times New Roman"/>
          <w:b w:val="0"/>
          <w:bCs w:val="0"/>
        </w:rPr>
        <w:t xml:space="preserve"> Schematic of the microfluidic platform for low temperature synthesis of MAPbX</w:t>
      </w:r>
      <w:r w:rsidR="00BE26BA" w:rsidRPr="00952FEF">
        <w:rPr>
          <w:rFonts w:cs="Times New Roman"/>
          <w:b w:val="0"/>
          <w:bCs w:val="0"/>
          <w:vertAlign w:val="subscript"/>
        </w:rPr>
        <w:t>3</w:t>
      </w:r>
      <w:r w:rsidR="00BE26BA" w:rsidRPr="00952FEF">
        <w:rPr>
          <w:rFonts w:cs="Times New Roman"/>
          <w:b w:val="0"/>
          <w:bCs w:val="0"/>
        </w:rPr>
        <w:t xml:space="preserve"> QDs</w:t>
      </w:r>
      <w:r w:rsidR="00BE26BA" w:rsidRPr="00952FEF">
        <w:rPr>
          <w:rFonts w:cs="Times New Roman"/>
          <w:b w:val="0"/>
          <w:bCs w:val="0"/>
        </w:rPr>
        <w:fldChar w:fldCharType="begin"/>
      </w:r>
      <w:r w:rsidR="00C56DBD" w:rsidRPr="00952FEF">
        <w:rPr>
          <w:rFonts w:cs="Times New Roman"/>
          <w:b w:val="0"/>
          <w:bCs w:val="0"/>
        </w:rPr>
        <w:instrText xml:space="preserve"> ADDIN EN.CITE &lt;EndNote&gt;&lt;Cite&gt;&lt;Author&gt;Liang&lt;/Author&gt;&lt;Year&gt;2018&lt;/Year&gt;&lt;RecNum&gt;168&lt;/RecNum&gt;&lt;DisplayText&gt;&lt;style face="superscript"&gt;141&lt;/style&gt;&lt;/DisplayText&gt;&lt;record&gt;&lt;rec-number&gt;168&lt;/rec-number&gt;&lt;foreign-keys&gt;&lt;key app="EN" db-id="wtpvs2eacpevd8erfx1vse2mpftzttre9rts" timestamp="1636393532"&gt;168&lt;/key&gt;&lt;/foreign-keys&gt;&lt;ref-type name="Journal Article"&gt;17&lt;/ref-type&gt;&lt;contributors&gt;&lt;authors&gt;&lt;author&gt;Liang, Xinxing&lt;/author&gt;&lt;author&gt;Baker, Robert W.&lt;/author&gt;&lt;author&gt;Wu, Kejun&lt;/author&gt;&lt;author&gt;Deng, Wentao&lt;/author&gt;&lt;author&gt;Ferdani, Dominic&lt;/author&gt;&lt;author&gt;Kubiak, Peter S.&lt;/author&gt;&lt;author&gt;Marken, Frank&lt;/author&gt;&lt;author&gt;Torrente-Murciano, Laura&lt;/author&gt;&lt;author&gt;Cameron, Petra J.&lt;/author&gt;&lt;/authors&gt;&lt;/contributors&gt;&lt;titles&gt;&lt;title&gt;Continuous low temperature synthesis of MAPbX3 perovskite nanocrystals in a flow reactor&lt;/title&gt;&lt;secondary-title&gt;Reaction Chemistry &amp;amp; Engineering&lt;/secondary-title&gt;&lt;/titles&gt;&lt;periodical&gt;&lt;full-title&gt;Reaction Chemistry &amp;amp; Engineering&lt;/full-title&gt;&lt;/periodical&gt;&lt;pages&gt;640-644&lt;/pages&gt;&lt;volume&gt;3&lt;/volume&gt;&lt;number&gt;5&lt;/number&gt;&lt;section&gt;640&lt;/section&gt;&lt;dates&gt;&lt;year&gt;2018&lt;/year&gt;&lt;/dates&gt;&lt;isbn&gt;2058-9883&lt;/isbn&gt;&lt;urls&gt;&lt;/urls&gt;&lt;electronic-resource-num&gt;10.1039/c8re00098k&lt;/electronic-resource-num&gt;&lt;/record&gt;&lt;/Cite&gt;&lt;/EndNote&gt;</w:instrText>
      </w:r>
      <w:r w:rsidR="00BE26BA" w:rsidRPr="00952FEF">
        <w:rPr>
          <w:rFonts w:cs="Times New Roman"/>
          <w:b w:val="0"/>
          <w:bCs w:val="0"/>
        </w:rPr>
        <w:fldChar w:fldCharType="separate"/>
      </w:r>
      <w:r w:rsidR="00C56DBD" w:rsidRPr="00952FEF">
        <w:rPr>
          <w:rFonts w:cs="Times New Roman"/>
          <w:b w:val="0"/>
          <w:bCs w:val="0"/>
          <w:noProof/>
          <w:vertAlign w:val="superscript"/>
        </w:rPr>
        <w:t>141</w:t>
      </w:r>
      <w:r w:rsidR="00BE26BA" w:rsidRPr="00952FEF">
        <w:rPr>
          <w:rFonts w:cs="Times New Roman"/>
          <w:b w:val="0"/>
          <w:bCs w:val="0"/>
        </w:rPr>
        <w:fldChar w:fldCharType="end"/>
      </w:r>
      <w:r w:rsidR="00BE26BA" w:rsidRPr="00952FEF">
        <w:rPr>
          <w:rFonts w:cs="Times New Roman"/>
          <w:b w:val="0"/>
          <w:bCs w:val="0"/>
        </w:rPr>
        <w:t>.</w:t>
      </w:r>
      <w:bookmarkEnd w:id="40"/>
    </w:p>
    <w:p w14:paraId="4E4DAB5E" w14:textId="14B4106A" w:rsidR="005636D1" w:rsidRPr="00952FEF" w:rsidRDefault="005636D1" w:rsidP="005636D1">
      <w:pPr>
        <w:spacing w:line="240" w:lineRule="auto"/>
        <w:jc w:val="left"/>
        <w:rPr>
          <w:rFonts w:cs="Times New Roman"/>
        </w:rPr>
      </w:pPr>
      <w:r w:rsidRPr="00952FEF">
        <w:rPr>
          <w:rFonts w:cs="Times New Roman"/>
        </w:rPr>
        <w:br w:type="page"/>
      </w:r>
    </w:p>
    <w:p w14:paraId="3219A6CB" w14:textId="798EC3CB" w:rsidR="00F428FF" w:rsidRPr="00952FEF" w:rsidRDefault="00FC5FCB" w:rsidP="00FC5FCB">
      <w:pPr>
        <w:rPr>
          <w:rFonts w:cs="Times New Roman"/>
        </w:rPr>
      </w:pPr>
      <w:r w:rsidRPr="00952FEF">
        <w:rPr>
          <w:rFonts w:cs="Times New Roman"/>
        </w:rPr>
        <w:lastRenderedPageBreak/>
        <w:t>They determined the optimal synthesis conditions for FAPbI</w:t>
      </w:r>
      <w:r w:rsidRPr="00952FEF">
        <w:rPr>
          <w:rFonts w:cs="Times New Roman"/>
          <w:vertAlign w:val="subscript"/>
        </w:rPr>
        <w:t>3</w:t>
      </w:r>
      <w:r w:rsidRPr="00952FEF">
        <w:rPr>
          <w:rFonts w:cs="Times New Roman"/>
        </w:rPr>
        <w:t>, FAPbBr</w:t>
      </w:r>
      <w:r w:rsidRPr="00952FEF">
        <w:rPr>
          <w:rFonts w:cs="Times New Roman"/>
          <w:vertAlign w:val="subscript"/>
        </w:rPr>
        <w:t>3</w:t>
      </w:r>
      <w:r w:rsidRPr="00952FEF">
        <w:rPr>
          <w:rFonts w:cs="Times New Roman"/>
        </w:rPr>
        <w:t>, and mixed halide FAPb(Br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nanocrystals. They also demonstrated that the precursor stoichiometry influenced the shape of the resulting nanocrystals. Notably, the incorporation of bromine into FAPbI</w:t>
      </w:r>
      <w:r w:rsidRPr="00952FEF">
        <w:rPr>
          <w:rFonts w:cs="Times New Roman"/>
          <w:vertAlign w:val="subscript"/>
        </w:rPr>
        <w:t>3</w:t>
      </w:r>
      <w:r w:rsidRPr="00952FEF">
        <w:rPr>
          <w:rFonts w:cs="Times New Roman"/>
        </w:rPr>
        <w:t xml:space="preserve"> lowered the optical quality of the nanocrystals, contrasting cesium lead halide nanocrystals in which bromine is shown to improve the optical properties. Overall, this study provided the groundwork necessary to explore mixed cation MHPs utilizing microfluidic platforms. </w:t>
      </w:r>
    </w:p>
    <w:p w14:paraId="0DE7D65D" w14:textId="66913A18" w:rsidR="00FC5FCB" w:rsidRPr="00952FEF" w:rsidRDefault="00FC5FCB" w:rsidP="00FC5FCB">
      <w:pPr>
        <w:rPr>
          <w:rFonts w:cs="Times New Roman"/>
        </w:rPr>
      </w:pPr>
      <w:r w:rsidRPr="00952FEF">
        <w:rPr>
          <w:rFonts w:cs="Times New Roman"/>
        </w:rPr>
        <w:tab/>
      </w:r>
      <w:r w:rsidR="006A7071" w:rsidRPr="00952FEF">
        <w:rPr>
          <w:rFonts w:cs="Times New Roman"/>
        </w:rPr>
        <w:t>Next, Lignos et al. explored shape evolution and halide segregation in formamidinium lead halide (FAPbX</w:t>
      </w:r>
      <w:r w:rsidR="006A7071" w:rsidRPr="00952FEF">
        <w:rPr>
          <w:rFonts w:cs="Times New Roman"/>
          <w:vertAlign w:val="subscript"/>
        </w:rPr>
        <w:t>3</w:t>
      </w:r>
      <w:r w:rsidR="006A7071" w:rsidRPr="00952FEF">
        <w:rPr>
          <w:rFonts w:cs="Times New Roman"/>
        </w:rPr>
        <w:t xml:space="preserve"> where X = Cl, Br, I) nanocrystals</w:t>
      </w:r>
      <w:r w:rsidR="006A7071" w:rsidRPr="00952FEF">
        <w:rPr>
          <w:rFonts w:cs="Times New Roman"/>
        </w:rPr>
        <w:fldChar w:fldCharType="begin"/>
      </w:r>
      <w:r w:rsidR="00C56DBD" w:rsidRPr="00952FEF">
        <w:rPr>
          <w:rFonts w:cs="Times New Roman"/>
        </w:rPr>
        <w:instrText xml:space="preserve"> ADDIN EN.CITE &lt;EndNote&gt;&lt;Cite&gt;&lt;Author&gt;Lignos&lt;/Author&gt;&lt;Year&gt;2018&lt;/Year&gt;&lt;RecNum&gt;167&lt;/RecNum&gt;&lt;DisplayText&gt;&lt;style face="superscript"&gt;140&lt;/style&gt;&lt;/DisplayText&gt;&lt;record&gt;&lt;rec-number&gt;167&lt;/rec-number&gt;&lt;foreign-keys&gt;&lt;key app="EN" db-id="wtpvs2eacpevd8erfx1vse2mpftzttre9rts" timestamp="1636358521"&gt;167&lt;/key&gt;&lt;/foreign-keys&gt;&lt;ref-type name="Journal Article"&gt;17&lt;/ref-type&gt;&lt;contributors&gt;&lt;authors&gt;&lt;author&gt;Lignos, I.&lt;/author&gt;&lt;author&gt;Protesescu, L.&lt;/author&gt;&lt;author&gt;Emiroglu, D. B.&lt;/author&gt;&lt;author&gt;Maceiczyk, R.&lt;/author&gt;&lt;author&gt;Schneider, S.&lt;/author&gt;&lt;author&gt;Kovalenko, M. V.&lt;/author&gt;&lt;author&gt;deMello, A. J.&lt;/author&gt;&lt;/authors&gt;&lt;/contributors&gt;&lt;auth-address&gt;Department of Chemistry and Applied Biosciences, Institute for Chemical and Bioengineering, ETH Zurich , Vladimir-Prelog-Weg 1, Zurich 8093, Switzerland.&amp;#xD;Department of Chemistry and Applied Biosciences, Institute of Inorganic Chemistry, ETH Zurich , Vladimir-Prelog-Weg 1, Zurich 8093, Switzerland.&amp;#xD;Empa-Swiss Federal Laboratories for Materials Science and Technology , Uberlandstrasse 129, Zurich 8600, Switzerland.&lt;/auth-address&gt;&lt;titles&gt;&lt;title&gt;Unveiling the Shape Evolution and Halide-Ion-Segregation in Blue-Emitting Formamidinium Lead Halide Perovskite Nanocrystals Using an Automated Microfluidic Platform&lt;/title&gt;&lt;secondary-title&gt;Nano Lett&lt;/secondary-title&gt;&lt;/titles&gt;&lt;periodical&gt;&lt;full-title&gt;Nano Lett&lt;/full-title&gt;&lt;/periodical&gt;&lt;pages&gt;1246-1252&lt;/pages&gt;&lt;volume&gt;18&lt;/volume&gt;&lt;number&gt;2&lt;/number&gt;&lt;edition&gt;2018/01/18&lt;/edition&gt;&lt;keywords&gt;&lt;keyword&gt;*Perovskites&lt;/keyword&gt;&lt;keyword&gt;*formamidinium&lt;/keyword&gt;&lt;keyword&gt;*lead halide&lt;/keyword&gt;&lt;keyword&gt;*microfluidics&lt;/keyword&gt;&lt;keyword&gt;*nanocrystals&lt;/keyword&gt;&lt;keyword&gt;*nanoplatelets&lt;/keyword&gt;&lt;/keywords&gt;&lt;dates&gt;&lt;year&gt;2018&lt;/year&gt;&lt;pub-dates&gt;&lt;date&gt;Feb 14&lt;/date&gt;&lt;/pub-dates&gt;&lt;/dates&gt;&lt;isbn&gt;1530-6992 (Electronic)&amp;#xD;1530-6984 (Linking)&lt;/isbn&gt;&lt;accession-num&gt;29337579&lt;/accession-num&gt;&lt;urls&gt;&lt;related-urls&gt;&lt;url&gt;https://www.ncbi.nlm.nih.gov/pubmed/29337579&lt;/url&gt;&lt;/related-urls&gt;&lt;/urls&gt;&lt;electronic-resource-num&gt;10.1021/acs.nanolett.7b04838&lt;/electronic-resource-num&gt;&lt;/record&gt;&lt;/Cite&gt;&lt;/EndNote&gt;</w:instrText>
      </w:r>
      <w:r w:rsidR="006A7071" w:rsidRPr="00952FEF">
        <w:rPr>
          <w:rFonts w:cs="Times New Roman"/>
        </w:rPr>
        <w:fldChar w:fldCharType="separate"/>
      </w:r>
      <w:r w:rsidR="00C56DBD" w:rsidRPr="00952FEF">
        <w:rPr>
          <w:rFonts w:cs="Times New Roman"/>
          <w:noProof/>
          <w:vertAlign w:val="superscript"/>
        </w:rPr>
        <w:t>140</w:t>
      </w:r>
      <w:r w:rsidR="006A7071" w:rsidRPr="00952FEF">
        <w:rPr>
          <w:rFonts w:cs="Times New Roman"/>
        </w:rPr>
        <w:fldChar w:fldCharType="end"/>
      </w:r>
      <w:r w:rsidR="006A7071" w:rsidRPr="00952FEF">
        <w:rPr>
          <w:rFonts w:cs="Times New Roman"/>
        </w:rPr>
        <w:t>. Firstly, they further improved the photoluminescence properties, such as precise bandgap tuning, narrow emissions, and high PLQYs, of FAPbBr</w:t>
      </w:r>
      <w:r w:rsidR="006A7071" w:rsidRPr="00952FEF">
        <w:rPr>
          <w:rFonts w:cs="Times New Roman"/>
          <w:vertAlign w:val="subscript"/>
        </w:rPr>
        <w:t>3</w:t>
      </w:r>
      <w:r w:rsidR="006A7071" w:rsidRPr="00952FEF">
        <w:rPr>
          <w:rFonts w:cs="Times New Roman"/>
        </w:rPr>
        <w:t xml:space="preserve"> and FAPbI</w:t>
      </w:r>
      <w:r w:rsidR="006A7071" w:rsidRPr="00952FEF">
        <w:rPr>
          <w:rFonts w:cs="Times New Roman"/>
          <w:vertAlign w:val="subscript"/>
        </w:rPr>
        <w:t>3</w:t>
      </w:r>
      <w:r w:rsidR="006A7071" w:rsidRPr="00952FEF">
        <w:rPr>
          <w:rFonts w:cs="Times New Roman"/>
        </w:rPr>
        <w:t>. Next, FAPb(Cl</w:t>
      </w:r>
      <w:r w:rsidR="006A7071" w:rsidRPr="00952FEF">
        <w:rPr>
          <w:rFonts w:cs="Times New Roman"/>
          <w:vertAlign w:val="subscript"/>
        </w:rPr>
        <w:t>x</w:t>
      </w:r>
      <w:r w:rsidR="006A7071" w:rsidRPr="00952FEF">
        <w:rPr>
          <w:rFonts w:cs="Times New Roman"/>
        </w:rPr>
        <w:t>Br</w:t>
      </w:r>
      <w:r w:rsidR="006A7071" w:rsidRPr="00952FEF">
        <w:rPr>
          <w:rFonts w:cs="Times New Roman"/>
          <w:vertAlign w:val="subscript"/>
        </w:rPr>
        <w:t>1-x</w:t>
      </w:r>
      <w:r w:rsidR="006A7071" w:rsidRPr="00952FEF">
        <w:rPr>
          <w:rFonts w:cs="Times New Roman"/>
        </w:rPr>
        <w:t>)</w:t>
      </w:r>
      <w:r w:rsidR="006A7071" w:rsidRPr="00952FEF">
        <w:rPr>
          <w:rFonts w:cs="Times New Roman"/>
          <w:vertAlign w:val="subscript"/>
        </w:rPr>
        <w:t>3</w:t>
      </w:r>
      <w:r w:rsidR="006A7071" w:rsidRPr="00952FEF">
        <w:rPr>
          <w:rFonts w:cs="Times New Roman"/>
        </w:rPr>
        <w:t xml:space="preserve"> nanocrystals were synthesized for the first time using a fully automated microfluidic platform, and the optimal experimental parameters were found for later batch synthesis. However, Cl-rich (&gt;60%) FAPb(Cl</w:t>
      </w:r>
      <w:r w:rsidR="006A7071" w:rsidRPr="00952FEF">
        <w:rPr>
          <w:rFonts w:cs="Times New Roman"/>
          <w:vertAlign w:val="subscript"/>
        </w:rPr>
        <w:t>x</w:t>
      </w:r>
      <w:r w:rsidR="006A7071" w:rsidRPr="00952FEF">
        <w:rPr>
          <w:rFonts w:cs="Times New Roman"/>
        </w:rPr>
        <w:t>Br</w:t>
      </w:r>
      <w:r w:rsidR="006A7071" w:rsidRPr="00952FEF">
        <w:rPr>
          <w:rFonts w:cs="Times New Roman"/>
          <w:vertAlign w:val="subscript"/>
        </w:rPr>
        <w:t>1-x</w:t>
      </w:r>
      <w:r w:rsidR="006A7071" w:rsidRPr="00952FEF">
        <w:rPr>
          <w:rFonts w:cs="Times New Roman"/>
        </w:rPr>
        <w:t>)</w:t>
      </w:r>
      <w:r w:rsidR="006A7071" w:rsidRPr="00952FEF">
        <w:rPr>
          <w:rFonts w:cs="Times New Roman"/>
          <w:vertAlign w:val="subscript"/>
        </w:rPr>
        <w:t>3</w:t>
      </w:r>
      <w:r w:rsidR="006A7071" w:rsidRPr="00952FEF">
        <w:rPr>
          <w:rFonts w:cs="Times New Roman"/>
        </w:rPr>
        <w:t xml:space="preserve"> nanocrystals undergo halide segregation not observed with Br-rich  FAPb(Cl</w:t>
      </w:r>
      <w:r w:rsidR="006A7071" w:rsidRPr="00952FEF">
        <w:rPr>
          <w:rFonts w:cs="Times New Roman"/>
          <w:vertAlign w:val="subscript"/>
        </w:rPr>
        <w:t>x</w:t>
      </w:r>
      <w:r w:rsidR="006A7071" w:rsidRPr="00952FEF">
        <w:rPr>
          <w:rFonts w:cs="Times New Roman"/>
        </w:rPr>
        <w:t>Br</w:t>
      </w:r>
      <w:r w:rsidR="006A7071" w:rsidRPr="00952FEF">
        <w:rPr>
          <w:rFonts w:cs="Times New Roman"/>
          <w:vertAlign w:val="subscript"/>
        </w:rPr>
        <w:t>1-x</w:t>
      </w:r>
      <w:r w:rsidR="006A7071" w:rsidRPr="00952FEF">
        <w:rPr>
          <w:rFonts w:cs="Times New Roman"/>
        </w:rPr>
        <w:t>)</w:t>
      </w:r>
      <w:r w:rsidR="006A7071" w:rsidRPr="00952FEF">
        <w:rPr>
          <w:rFonts w:cs="Times New Roman"/>
          <w:vertAlign w:val="subscript"/>
        </w:rPr>
        <w:t xml:space="preserve">3 </w:t>
      </w:r>
      <w:r w:rsidR="006A7071" w:rsidRPr="00952FEF">
        <w:rPr>
          <w:rFonts w:cs="Times New Roman"/>
        </w:rPr>
        <w:t xml:space="preserve">nanocrystals. Although they were not able to optimize the </w:t>
      </w:r>
      <w:r w:rsidR="00E52E70" w:rsidRPr="00952FEF">
        <w:rPr>
          <w:rFonts w:cs="Times New Roman"/>
        </w:rPr>
        <w:t xml:space="preserve">experimental parameters to deter halide segregation, this was one of the first studies to elucidate halide segregation in microfluidic platforms. </w:t>
      </w:r>
    </w:p>
    <w:p w14:paraId="7FCA060A" w14:textId="4827A3AD" w:rsidR="00E52E70" w:rsidRPr="00952FEF" w:rsidRDefault="00E52E70" w:rsidP="00FC5FCB">
      <w:pPr>
        <w:rPr>
          <w:rFonts w:cs="Times New Roman"/>
        </w:rPr>
      </w:pPr>
      <w:r w:rsidRPr="00952FEF">
        <w:rPr>
          <w:rFonts w:cs="Times New Roman"/>
        </w:rPr>
        <w:tab/>
        <w:t>In another study, Lignos et al. was the first to systematically investigate the experimental parameter space of mixed cation and mixed halide MHPs, specifically, Cs</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xml:space="preserve"> and Cs</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Pb(Br</w:t>
      </w:r>
      <w:r w:rsidRPr="00952FEF">
        <w:rPr>
          <w:rFonts w:cs="Times New Roman"/>
          <w:vertAlign w:val="subscript"/>
        </w:rPr>
        <w:t>y</w:t>
      </w:r>
      <w:r w:rsidRPr="00952FEF">
        <w:rPr>
          <w:rFonts w:cs="Times New Roman"/>
        </w:rPr>
        <w:t>I</w:t>
      </w:r>
      <w:r w:rsidRPr="00952FEF">
        <w:rPr>
          <w:rFonts w:cs="Times New Roman"/>
          <w:vertAlign w:val="subscript"/>
        </w:rPr>
        <w:t>1-y</w:t>
      </w:r>
      <w:r w:rsidRPr="00952FEF">
        <w:rPr>
          <w:rFonts w:cs="Times New Roman"/>
        </w:rPr>
        <w:t>)</w:t>
      </w:r>
      <w:r w:rsidRPr="00952FEF">
        <w:rPr>
          <w:rFonts w:cs="Times New Roman"/>
          <w:vertAlign w:val="subscript"/>
        </w:rPr>
        <w:t>3</w:t>
      </w:r>
      <w:r w:rsidRPr="00952FEF">
        <w:rPr>
          <w:rFonts w:cs="Times New Roman"/>
        </w:rPr>
        <w:t>, nanocrystals</w:t>
      </w:r>
      <w:r w:rsidRPr="00952FEF">
        <w:rPr>
          <w:rFonts w:cs="Times New Roman"/>
        </w:rPr>
        <w:fldChar w:fldCharType="begin">
          <w:fldData xml:space="preserve">PEVuZE5vdGU+PENpdGU+PEF1dGhvcj5MaWdub3M8L0F1dGhvcj48WWVhcj4yMDE4PC9ZZWFyPjxS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PEVuZE5vdGU+PENpdGU+PEF1dGhvcj5MaWdub3M8L0F1dGhvcj48WWVhcj4yMDE4PC9ZZWFyPjxS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Pr="00952FEF">
        <w:rPr>
          <w:rFonts w:cs="Times New Roman"/>
        </w:rPr>
      </w:r>
      <w:r w:rsidRPr="00952FEF">
        <w:rPr>
          <w:rFonts w:cs="Times New Roman"/>
        </w:rPr>
        <w:fldChar w:fldCharType="separate"/>
      </w:r>
      <w:r w:rsidR="00C56DBD" w:rsidRPr="00952FEF">
        <w:rPr>
          <w:rFonts w:cs="Times New Roman"/>
          <w:noProof/>
          <w:vertAlign w:val="superscript"/>
        </w:rPr>
        <w:t>142</w:t>
      </w:r>
      <w:r w:rsidRPr="00952FEF">
        <w:rPr>
          <w:rFonts w:cs="Times New Roman"/>
        </w:rPr>
        <w:fldChar w:fldCharType="end"/>
      </w:r>
      <w:r w:rsidRPr="00952FEF">
        <w:rPr>
          <w:rFonts w:cs="Times New Roman"/>
        </w:rPr>
        <w:t>. Successful synthesis of these nanocrystals depends on an understanding of the complex relationships between bulk thermodynamics, crystal surface energies, dynamics of capping ligands, and effects of multiple reagents in solution. Utilizing their microfluidic platform, they optimize the experimental parameters to produce high photoluminescence intensities, narrow emission wavelengths, high PLQYs, and longer stability.</w:t>
      </w:r>
      <w:r w:rsidR="005636D1" w:rsidRPr="00952FEF">
        <w:rPr>
          <w:rFonts w:cs="Times New Roman"/>
        </w:rPr>
        <w:t xml:space="preserve"> Further, they utilize these experimental parameters to fabricate LEDs with high external quantum efficiencies of 5.9% and excellent chemical stability. </w:t>
      </w:r>
      <w:r w:rsidRPr="00952FEF">
        <w:rPr>
          <w:rFonts w:cs="Times New Roman"/>
        </w:rPr>
        <w:t xml:space="preserve">  </w:t>
      </w:r>
    </w:p>
    <w:p w14:paraId="7053870F" w14:textId="03AA986C" w:rsidR="00BD54D1" w:rsidRPr="00952FEF" w:rsidRDefault="00BD54D1" w:rsidP="00FC5FCB">
      <w:pPr>
        <w:rPr>
          <w:rFonts w:cs="Times New Roman"/>
        </w:rPr>
      </w:pPr>
      <w:r w:rsidRPr="00952FEF">
        <w:rPr>
          <w:rFonts w:cs="Times New Roman"/>
        </w:rPr>
        <w:tab/>
        <w:t>Liang et al. was the first to utilize automated flow reactor</w:t>
      </w:r>
      <w:r w:rsidR="00B74D91" w:rsidRPr="00952FEF">
        <w:rPr>
          <w:rFonts w:cs="Times New Roman"/>
        </w:rPr>
        <w:t xml:space="preserve">, shown in </w:t>
      </w:r>
      <w:r w:rsidR="00B74D91" w:rsidRPr="00952FEF">
        <w:rPr>
          <w:rFonts w:cs="Times New Roman"/>
          <w:b/>
          <w:bCs/>
        </w:rPr>
        <w:fldChar w:fldCharType="begin"/>
      </w:r>
      <w:r w:rsidR="00B74D91" w:rsidRPr="00952FEF">
        <w:rPr>
          <w:rFonts w:cs="Times New Roman"/>
          <w:b/>
          <w:bCs/>
        </w:rPr>
        <w:instrText xml:space="preserve"> REF _Ref87278347 \h  \* MERGEFORMAT </w:instrText>
      </w:r>
      <w:r w:rsidR="00B74D91" w:rsidRPr="00952FEF">
        <w:rPr>
          <w:rFonts w:cs="Times New Roman"/>
          <w:b/>
          <w:bCs/>
        </w:rPr>
      </w:r>
      <w:r w:rsidR="00B74D91"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6</w:t>
      </w:r>
      <w:r w:rsidR="00B74D91" w:rsidRPr="00952FEF">
        <w:rPr>
          <w:rFonts w:cs="Times New Roman"/>
          <w:b/>
          <w:bCs/>
        </w:rPr>
        <w:fldChar w:fldCharType="end"/>
      </w:r>
      <w:r w:rsidR="00B74D91" w:rsidRPr="00952FEF">
        <w:rPr>
          <w:rFonts w:cs="Times New Roman"/>
          <w:b/>
          <w:bCs/>
        </w:rPr>
        <w:t>e)</w:t>
      </w:r>
      <w:r w:rsidR="00B74D91" w:rsidRPr="00952FEF">
        <w:rPr>
          <w:rFonts w:cs="Times New Roman"/>
        </w:rPr>
        <w:t>,</w:t>
      </w:r>
      <w:r w:rsidRPr="00952FEF">
        <w:rPr>
          <w:rFonts w:cs="Times New Roman"/>
        </w:rPr>
        <w:t xml:space="preserve"> for the continuous, room temperature synthesis of MAPbX</w:t>
      </w:r>
      <w:r w:rsidRPr="00952FEF">
        <w:rPr>
          <w:rFonts w:cs="Times New Roman"/>
          <w:vertAlign w:val="subscript"/>
        </w:rPr>
        <w:t>3</w:t>
      </w:r>
      <w:r w:rsidRPr="00952FEF">
        <w:rPr>
          <w:rFonts w:cs="Times New Roman"/>
        </w:rPr>
        <w:t xml:space="preserve"> </w:t>
      </w:r>
      <w:r w:rsidR="00B53068" w:rsidRPr="00952FEF">
        <w:rPr>
          <w:rFonts w:cs="Times New Roman"/>
        </w:rPr>
        <w:t xml:space="preserve">(X = Br, I) </w:t>
      </w:r>
      <w:r w:rsidRPr="00952FEF">
        <w:rPr>
          <w:rFonts w:cs="Times New Roman"/>
        </w:rPr>
        <w:t>nanocrystals</w:t>
      </w:r>
      <w:r w:rsidRPr="00952FEF">
        <w:rPr>
          <w:rFonts w:cs="Times New Roman"/>
        </w:rPr>
        <w:fldChar w:fldCharType="begin"/>
      </w:r>
      <w:r w:rsidR="00C56DBD" w:rsidRPr="00952FEF">
        <w:rPr>
          <w:rFonts w:cs="Times New Roman"/>
        </w:rPr>
        <w:instrText xml:space="preserve"> ADDIN EN.CITE &lt;EndNote&gt;&lt;Cite&gt;&lt;Author&gt;Liang&lt;/Author&gt;&lt;Year&gt;2018&lt;/Year&gt;&lt;RecNum&gt;168&lt;/RecNum&gt;&lt;DisplayText&gt;&lt;style face="superscript"&gt;141&lt;/style&gt;&lt;/DisplayText&gt;&lt;record&gt;&lt;rec-number&gt;168&lt;/rec-number&gt;&lt;foreign-keys&gt;&lt;key app="EN" db-id="wtpvs2eacpevd8erfx1vse2mpftzttre9rts" timestamp="1636393532"&gt;168&lt;/key&gt;&lt;/foreign-keys&gt;&lt;ref-type name="Journal Article"&gt;17&lt;/ref-type&gt;&lt;contributors&gt;&lt;authors&gt;&lt;author&gt;Liang, Xinxing&lt;/author&gt;&lt;author&gt;Baker, Robert W.&lt;/author&gt;&lt;author&gt;Wu, Kejun&lt;/author&gt;&lt;author&gt;Deng, Wentao&lt;/author&gt;&lt;author&gt;Ferdani, Dominic&lt;/author&gt;&lt;author&gt;Kubiak, Peter S.&lt;/author&gt;&lt;author&gt;Marken, Frank&lt;/author&gt;&lt;author&gt;Torrente-Murciano, Laura&lt;/author&gt;&lt;author&gt;Cameron, Petra J.&lt;/author&gt;&lt;/authors&gt;&lt;/contributors&gt;&lt;titles&gt;&lt;title&gt;Continuous low temperature synthesis of MAPbX3 perovskite nanocrystals in a flow reactor&lt;/title&gt;&lt;secondary-title&gt;Reaction Chemistry &amp;amp; Engineering&lt;/secondary-title&gt;&lt;/titles&gt;&lt;periodical&gt;&lt;full-title&gt;Reaction Chemistry &amp;amp; Engineering&lt;/full-title&gt;&lt;/periodical&gt;&lt;pages&gt;640-644&lt;/pages&gt;&lt;volume&gt;3&lt;/volume&gt;&lt;number&gt;5&lt;/number&gt;&lt;section&gt;640&lt;/section&gt;&lt;dates&gt;&lt;year&gt;2018&lt;/year&gt;&lt;/dates&gt;&lt;isbn&gt;2058-9883&lt;/isbn&gt;&lt;urls&gt;&lt;/urls&gt;&lt;electronic-resource-num&gt;10.1039/c8re00098k&lt;/electronic-resource-num&gt;&lt;/record&gt;&lt;/Cite&gt;&lt;/EndNote&gt;</w:instrText>
      </w:r>
      <w:r w:rsidRPr="00952FEF">
        <w:rPr>
          <w:rFonts w:cs="Times New Roman"/>
        </w:rPr>
        <w:fldChar w:fldCharType="separate"/>
      </w:r>
      <w:r w:rsidR="00C56DBD" w:rsidRPr="00952FEF">
        <w:rPr>
          <w:rFonts w:cs="Times New Roman"/>
          <w:noProof/>
          <w:vertAlign w:val="superscript"/>
        </w:rPr>
        <w:t>141</w:t>
      </w:r>
      <w:r w:rsidRPr="00952FEF">
        <w:rPr>
          <w:rFonts w:cs="Times New Roman"/>
        </w:rPr>
        <w:fldChar w:fldCharType="end"/>
      </w:r>
      <w:r w:rsidRPr="00952FEF">
        <w:rPr>
          <w:rFonts w:cs="Times New Roman"/>
        </w:rPr>
        <w:t xml:space="preserve">. </w:t>
      </w:r>
      <w:r w:rsidR="00B53068" w:rsidRPr="00952FEF">
        <w:rPr>
          <w:rFonts w:cs="Times New Roman"/>
        </w:rPr>
        <w:t xml:space="preserve">In this reactor the nanocrystals nucleated rapidly and were initially, highly fluorescent. When remaining in their solvent, octadecene (ODE), the nanocrystals would degrade after approximately one hours; however, once the nanocrystals were separated from ODE through centrifugation and dispersed in toluene, the nanocrystals remained stable for 8 months. Mixed halide nanocrystals also demonstrated high stability. Overall, the platform developed here proved that it could reproducibly </w:t>
      </w:r>
      <w:r w:rsidR="00B53068" w:rsidRPr="00952FEF">
        <w:rPr>
          <w:rFonts w:cs="Times New Roman"/>
        </w:rPr>
        <w:lastRenderedPageBreak/>
        <w:t>synthesize MAPbBr</w:t>
      </w:r>
      <w:r w:rsidR="00B53068" w:rsidRPr="00952FEF">
        <w:rPr>
          <w:rFonts w:cs="Times New Roman"/>
          <w:vertAlign w:val="subscript"/>
        </w:rPr>
        <w:t>3</w:t>
      </w:r>
      <w:r w:rsidR="00B53068" w:rsidRPr="00952FEF">
        <w:rPr>
          <w:rFonts w:cs="Times New Roman"/>
        </w:rPr>
        <w:t>, MAPbI</w:t>
      </w:r>
      <w:r w:rsidR="00B53068" w:rsidRPr="00952FEF">
        <w:rPr>
          <w:rFonts w:cs="Times New Roman"/>
          <w:vertAlign w:val="subscript"/>
        </w:rPr>
        <w:t>3</w:t>
      </w:r>
      <w:r w:rsidR="00B53068" w:rsidRPr="00952FEF">
        <w:rPr>
          <w:rFonts w:cs="Times New Roman"/>
        </w:rPr>
        <w:t>, and MAPb(Br</w:t>
      </w:r>
      <w:r w:rsidR="00B53068" w:rsidRPr="00952FEF">
        <w:rPr>
          <w:rFonts w:cs="Times New Roman"/>
          <w:vertAlign w:val="subscript"/>
        </w:rPr>
        <w:t>x</w:t>
      </w:r>
      <w:r w:rsidR="00B53068" w:rsidRPr="00952FEF">
        <w:rPr>
          <w:rFonts w:cs="Times New Roman"/>
        </w:rPr>
        <w:t>I</w:t>
      </w:r>
      <w:r w:rsidR="00B53068" w:rsidRPr="00952FEF">
        <w:rPr>
          <w:rFonts w:cs="Times New Roman"/>
          <w:vertAlign w:val="subscript"/>
        </w:rPr>
        <w:t>1-x</w:t>
      </w:r>
      <w:r w:rsidR="00B53068" w:rsidRPr="00952FEF">
        <w:rPr>
          <w:rFonts w:cs="Times New Roman"/>
        </w:rPr>
        <w:t>)</w:t>
      </w:r>
      <w:r w:rsidR="00B53068" w:rsidRPr="00952FEF">
        <w:rPr>
          <w:rFonts w:cs="Times New Roman"/>
          <w:vertAlign w:val="subscript"/>
        </w:rPr>
        <w:softHyphen/>
        <w:t>3</w:t>
      </w:r>
      <w:r w:rsidR="00B53068" w:rsidRPr="00952FEF">
        <w:rPr>
          <w:rFonts w:cs="Times New Roman"/>
        </w:rPr>
        <w:t xml:space="preserve"> nanocrystals with narrow size distribution, high stability, and outstanding emissive properties. </w:t>
      </w:r>
    </w:p>
    <w:p w14:paraId="5BB2DEB8" w14:textId="330754A2" w:rsidR="00B53068" w:rsidRPr="00952FEF" w:rsidRDefault="00B53068" w:rsidP="00FC5FCB">
      <w:pPr>
        <w:rPr>
          <w:rFonts w:cs="Times New Roman"/>
        </w:rPr>
      </w:pPr>
      <w:r w:rsidRPr="00952FEF">
        <w:rPr>
          <w:rFonts w:cs="Times New Roman"/>
        </w:rPr>
        <w:tab/>
      </w:r>
      <w:r w:rsidR="00B85838" w:rsidRPr="00952FEF">
        <w:rPr>
          <w:rFonts w:cs="Times New Roman"/>
        </w:rPr>
        <w:t>Most microfluidic platforms utilize absorption and PL measurements to characterize the optical properties of the fabricated quantum dots or nanocrystals. Lignos et al. incorporated time-correlated single photon counting (TCSPC) measurements to quantify the fluorescence lifetimes of CsPbX</w:t>
      </w:r>
      <w:r w:rsidR="00B85838" w:rsidRPr="00952FEF">
        <w:rPr>
          <w:rFonts w:cs="Times New Roman"/>
          <w:vertAlign w:val="subscript"/>
        </w:rPr>
        <w:t>3</w:t>
      </w:r>
      <w:r w:rsidR="00B85838" w:rsidRPr="00952FEF">
        <w:rPr>
          <w:rFonts w:cs="Times New Roman"/>
        </w:rPr>
        <w:t xml:space="preserve"> (X = Br, I) nanocrystals</w:t>
      </w:r>
      <w:r w:rsidR="00B85838" w:rsidRPr="00952FEF">
        <w:rPr>
          <w:rFonts w:cs="Times New Roman"/>
        </w:rPr>
        <w:fldChar w:fldCharType="begin"/>
      </w:r>
      <w:r w:rsidR="00C56DBD" w:rsidRPr="00952FEF">
        <w:rPr>
          <w:rFonts w:cs="Times New Roman"/>
        </w:rPr>
        <w:instrText xml:space="preserve"> ADDIN EN.CITE &lt;EndNote&gt;&lt;Cite&gt;&lt;Author&gt;Lignos&lt;/Author&gt;&lt;Year&gt;2019&lt;/Year&gt;&lt;RecNum&gt;169&lt;/RecNum&gt;&lt;DisplayText&gt;&lt;style face="superscript"&gt;144&lt;/style&gt;&lt;/DisplayText&gt;&lt;record&gt;&lt;rec-number&gt;169&lt;/rec-number&gt;&lt;foreign-keys&gt;&lt;key app="EN" db-id="wtpvs2eacpevd8erfx1vse2mpftzttre9rts" timestamp="1636394504"&gt;169&lt;/key&gt;&lt;/foreign-keys&gt;&lt;ref-type name="Journal Article"&gt;17&lt;/ref-type&gt;&lt;contributors&gt;&lt;authors&gt;&lt;author&gt;Lignos, Ioannis&lt;/author&gt;&lt;author&gt;Maceiczyk, Richard M.&lt;/author&gt;&lt;author&gt;Kovalenko, Maksym V.&lt;/author&gt;&lt;author&gt;Stavrakis, Stavros&lt;/author&gt;&lt;/authors&gt;&lt;/contributors&gt;&lt;titles&gt;&lt;title&gt;Tracking the Fluorescence Lifetimes of Cesium Lead Halide Perovskite Nanocrystals During Their Synthesis Using a Fully Automated Optofluidic Platform&lt;/title&gt;&lt;secondary-title&gt;Chemistry of Materials&lt;/secondary-title&gt;&lt;/titles&gt;&lt;periodical&gt;&lt;full-title&gt;Chemistry of Materials&lt;/full-title&gt;&lt;/periodical&gt;&lt;pages&gt;27-37&lt;/pages&gt;&lt;volume&gt;32&lt;/volume&gt;&lt;number&gt;1&lt;/number&gt;&lt;section&gt;27&lt;/section&gt;&lt;dates&gt;&lt;year&gt;2019&lt;/year&gt;&lt;/dates&gt;&lt;isbn&gt;0897-4756&amp;#xD;1520-5002&lt;/isbn&gt;&lt;urls&gt;&lt;/urls&gt;&lt;electronic-resource-num&gt;10.1021/acs.chemmater.9b03438&lt;/electronic-resource-num&gt;&lt;/record&gt;&lt;/Cite&gt;&lt;/EndNote&gt;</w:instrText>
      </w:r>
      <w:r w:rsidR="00B85838" w:rsidRPr="00952FEF">
        <w:rPr>
          <w:rFonts w:cs="Times New Roman"/>
        </w:rPr>
        <w:fldChar w:fldCharType="separate"/>
      </w:r>
      <w:r w:rsidR="00C56DBD" w:rsidRPr="00952FEF">
        <w:rPr>
          <w:rFonts w:cs="Times New Roman"/>
          <w:noProof/>
          <w:vertAlign w:val="superscript"/>
        </w:rPr>
        <w:t>144</w:t>
      </w:r>
      <w:r w:rsidR="00B85838" w:rsidRPr="00952FEF">
        <w:rPr>
          <w:rFonts w:cs="Times New Roman"/>
        </w:rPr>
        <w:fldChar w:fldCharType="end"/>
      </w:r>
      <w:r w:rsidR="00B85838" w:rsidRPr="00952FEF">
        <w:rPr>
          <w:rFonts w:cs="Times New Roman"/>
        </w:rPr>
        <w:t xml:space="preserve">. </w:t>
      </w:r>
      <w:r w:rsidR="00B74D91" w:rsidRPr="00952FEF">
        <w:rPr>
          <w:rFonts w:cs="Times New Roman"/>
        </w:rPr>
        <w:t xml:space="preserve">The platform is shown in </w:t>
      </w:r>
      <w:r w:rsidR="00B74D91" w:rsidRPr="00952FEF">
        <w:rPr>
          <w:rFonts w:cs="Times New Roman"/>
          <w:b/>
          <w:bCs/>
        </w:rPr>
        <w:fldChar w:fldCharType="begin"/>
      </w:r>
      <w:r w:rsidR="00B74D91" w:rsidRPr="00952FEF">
        <w:rPr>
          <w:rFonts w:cs="Times New Roman"/>
          <w:b/>
          <w:bCs/>
        </w:rPr>
        <w:instrText xml:space="preserve"> REF _Ref87278347 \h  \* MERGEFORMAT </w:instrText>
      </w:r>
      <w:r w:rsidR="00B74D91" w:rsidRPr="00952FEF">
        <w:rPr>
          <w:rFonts w:cs="Times New Roman"/>
          <w:b/>
          <w:bCs/>
        </w:rPr>
      </w:r>
      <w:r w:rsidR="00B74D91"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6</w:t>
      </w:r>
      <w:r w:rsidR="00B74D91" w:rsidRPr="00952FEF">
        <w:rPr>
          <w:rFonts w:cs="Times New Roman"/>
          <w:b/>
          <w:bCs/>
        </w:rPr>
        <w:fldChar w:fldCharType="end"/>
      </w:r>
      <w:r w:rsidR="00B74D91" w:rsidRPr="00952FEF">
        <w:rPr>
          <w:rFonts w:cs="Times New Roman"/>
          <w:b/>
          <w:bCs/>
        </w:rPr>
        <w:t>b)</w:t>
      </w:r>
      <w:r w:rsidR="00B74D91" w:rsidRPr="00952FEF">
        <w:rPr>
          <w:rFonts w:cs="Times New Roman"/>
        </w:rPr>
        <w:t xml:space="preserve">. </w:t>
      </w:r>
      <w:r w:rsidR="00B85838" w:rsidRPr="00952FEF">
        <w:rPr>
          <w:rFonts w:cs="Times New Roman"/>
        </w:rPr>
        <w:t xml:space="preserve">By performing calibrated TCSPC measurements, they can determine an absolution measure of the photoluminescent quantum efficiency (PLQY) independent of the sample concentration. Utilizing their microfluidic platform, they rapidly fine-tuned the experimental parameters, such as precursors (Pb/Cs and Br/I ratios) and reaction temperatures, to produce nanocrystals with the highest fluorescence lifetimes possible, generating a recipe for nanocrystals with the highest PLQY.  </w:t>
      </w:r>
    </w:p>
    <w:p w14:paraId="18638FBB" w14:textId="0B235F8C" w:rsidR="00E64095" w:rsidRPr="00952FEF" w:rsidRDefault="00B85838" w:rsidP="001D0B03">
      <w:pPr>
        <w:rPr>
          <w:rFonts w:cs="Times New Roman"/>
        </w:rPr>
      </w:pPr>
      <w:r w:rsidRPr="00952FEF">
        <w:rPr>
          <w:rFonts w:cs="Times New Roman"/>
        </w:rPr>
        <w:tab/>
      </w:r>
      <w:r w:rsidR="00960C58" w:rsidRPr="00952FEF">
        <w:rPr>
          <w:rFonts w:cs="Times New Roman"/>
        </w:rPr>
        <w:t>The molecular surface ligands utilizing in the synthesis of quantum dots and nanocrystals plays an important role in the stabilization and optical properties</w:t>
      </w:r>
      <w:r w:rsidR="00A4100D" w:rsidRPr="00952FEF">
        <w:rPr>
          <w:rFonts w:cs="Times New Roman"/>
        </w:rPr>
        <w:fldChar w:fldCharType="begin"/>
      </w:r>
      <w:r w:rsidR="00C56DBD" w:rsidRPr="00952FEF">
        <w:rPr>
          <w:rFonts w:cs="Times New Roman"/>
        </w:rPr>
        <w:instrText xml:space="preserve"> ADDIN EN.CITE &lt;EndNote&gt;&lt;Cite&gt;&lt;Author&gt;Abdel-Latif&lt;/Author&gt;&lt;Year&gt;2020&lt;/Year&gt;&lt;RecNum&gt;44&lt;/RecNum&gt;&lt;DisplayText&gt;&lt;style face="superscript"&gt;129&lt;/style&gt;&lt;/DisplayText&gt;&lt;record&gt;&lt;rec-number&gt;44&lt;/rec-number&gt;&lt;foreign-keys&gt;&lt;key app="EN" db-id="wtpvs2eacpevd8erfx1vse2mpftzttre9rts" timestamp="1634844237"&gt;44&lt;/key&gt;&lt;/foreign-keys&gt;&lt;ref-type name="Journal Article"&gt;17&lt;/ref-type&gt;&lt;contributors&gt;&lt;authors&gt;&lt;author&gt;Abdel-Latif, Kameel&lt;/author&gt;&lt;author&gt;Bateni, Fazel&lt;/author&gt;&lt;author&gt;Crouse, Steven&lt;/author&gt;&lt;author&gt;Abolhasani, Milad&lt;/author&gt;&lt;/authors&gt;&lt;/contributors&gt;&lt;titles&gt;&lt;title&gt;Flow Synthesis of Metal Halide Perovskite Quantum Dots: From Rapid Parameter Space Mapping to AI-Guided Modular Manufacturing&lt;/title&gt;&lt;secondary-title&gt;Matter&lt;/secondary-title&gt;&lt;/titles&gt;&lt;periodical&gt;&lt;full-title&gt;Matter&lt;/full-title&gt;&lt;/periodical&gt;&lt;pages&gt;1053-1086&lt;/pages&gt;&lt;volume&gt;3&lt;/volume&gt;&lt;number&gt;4&lt;/number&gt;&lt;section&gt;1053&lt;/section&gt;&lt;dates&gt;&lt;year&gt;2020&lt;/year&gt;&lt;/dates&gt;&lt;isbn&gt;25902385&lt;/isbn&gt;&lt;urls&gt;&lt;/urls&gt;&lt;electronic-resource-num&gt;10.1016/j.matt.2020.07.024&lt;/electronic-resource-num&gt;&lt;/record&gt;&lt;/Cite&gt;&lt;/EndNote&gt;</w:instrText>
      </w:r>
      <w:r w:rsidR="00A4100D" w:rsidRPr="00952FEF">
        <w:rPr>
          <w:rFonts w:cs="Times New Roman"/>
        </w:rPr>
        <w:fldChar w:fldCharType="separate"/>
      </w:r>
      <w:r w:rsidR="00C56DBD" w:rsidRPr="00952FEF">
        <w:rPr>
          <w:rFonts w:cs="Times New Roman"/>
          <w:noProof/>
          <w:vertAlign w:val="superscript"/>
        </w:rPr>
        <w:t>129</w:t>
      </w:r>
      <w:r w:rsidR="00A4100D" w:rsidRPr="00952FEF">
        <w:rPr>
          <w:rFonts w:cs="Times New Roman"/>
        </w:rPr>
        <w:fldChar w:fldCharType="end"/>
      </w:r>
      <w:r w:rsidR="00960C58" w:rsidRPr="00952FEF">
        <w:rPr>
          <w:rFonts w:cs="Times New Roman"/>
        </w:rPr>
        <w:t>. Li et al. utilizes a microfluidic platform</w:t>
      </w:r>
      <w:r w:rsidR="00B74D91" w:rsidRPr="00952FEF">
        <w:rPr>
          <w:rFonts w:cs="Times New Roman"/>
        </w:rPr>
        <w:t xml:space="preserve">, shown in </w:t>
      </w:r>
      <w:r w:rsidR="00B74D91" w:rsidRPr="00952FEF">
        <w:rPr>
          <w:rFonts w:cs="Times New Roman"/>
          <w:b/>
          <w:bCs/>
        </w:rPr>
        <w:fldChar w:fldCharType="begin"/>
      </w:r>
      <w:r w:rsidR="00B74D91" w:rsidRPr="00952FEF">
        <w:rPr>
          <w:rFonts w:cs="Times New Roman"/>
          <w:b/>
          <w:bCs/>
        </w:rPr>
        <w:instrText xml:space="preserve"> REF _Ref87278347 \h  \* MERGEFORMAT </w:instrText>
      </w:r>
      <w:r w:rsidR="00B74D91" w:rsidRPr="00952FEF">
        <w:rPr>
          <w:rFonts w:cs="Times New Roman"/>
          <w:b/>
          <w:bCs/>
        </w:rPr>
      </w:r>
      <w:r w:rsidR="00B74D91"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1</w:t>
      </w:r>
      <w:r w:rsidR="00881BE8" w:rsidRPr="00881BE8">
        <w:rPr>
          <w:rFonts w:cs="Times New Roman"/>
          <w:b/>
          <w:bCs/>
          <w:noProof/>
        </w:rPr>
        <w:noBreakHyphen/>
        <w:t>6</w:t>
      </w:r>
      <w:r w:rsidR="00B74D91" w:rsidRPr="00952FEF">
        <w:rPr>
          <w:rFonts w:cs="Times New Roman"/>
          <w:b/>
          <w:bCs/>
        </w:rPr>
        <w:fldChar w:fldCharType="end"/>
      </w:r>
      <w:r w:rsidR="00B74D91" w:rsidRPr="00952FEF">
        <w:rPr>
          <w:rFonts w:cs="Times New Roman"/>
          <w:b/>
          <w:bCs/>
        </w:rPr>
        <w:t>c)</w:t>
      </w:r>
      <w:r w:rsidR="00B74D91" w:rsidRPr="00952FEF">
        <w:rPr>
          <w:rFonts w:cs="Times New Roman"/>
        </w:rPr>
        <w:t>,</w:t>
      </w:r>
      <w:r w:rsidR="00960C58" w:rsidRPr="00952FEF">
        <w:rPr>
          <w:rFonts w:cs="Times New Roman"/>
        </w:rPr>
        <w:t xml:space="preserve"> to investigate multiple parameters regarding ligands and other factors, such as reaction temperature, to find CsPbBr</w:t>
      </w:r>
      <w:r w:rsidR="00960C58" w:rsidRPr="00952FEF">
        <w:rPr>
          <w:rFonts w:cs="Times New Roman"/>
          <w:vertAlign w:val="subscript"/>
        </w:rPr>
        <w:t>3</w:t>
      </w:r>
      <w:r w:rsidR="00960C58" w:rsidRPr="00952FEF">
        <w:rPr>
          <w:rFonts w:cs="Times New Roman"/>
        </w:rPr>
        <w:t xml:space="preserve"> nanocrystals with the maximum photoluminescence and minimal emission bandwidth</w:t>
      </w:r>
      <w:r w:rsidR="00960C58" w:rsidRPr="00952FEF">
        <w:rPr>
          <w:rFonts w:cs="Times New Roman"/>
        </w:rPr>
        <w:fldChar w:fldCharType="begin"/>
      </w:r>
      <w:r w:rsidR="00C56DBD" w:rsidRPr="00952FEF">
        <w:rPr>
          <w:rFonts w:cs="Times New Roman"/>
        </w:rPr>
        <w:instrText xml:space="preserve"> ADDIN EN.CITE &lt;EndNote&gt;&lt;Cite&gt;&lt;Author&gt;Li&lt;/Author&gt;&lt;Year&gt;2020&lt;/Year&gt;&lt;RecNum&gt;170&lt;/RecNum&gt;&lt;DisplayText&gt;&lt;style face="superscript"&gt;145&lt;/style&gt;&lt;/DisplayText&gt;&lt;record&gt;&lt;rec-number&gt;170&lt;/rec-number&gt;&lt;foreign-keys&gt;&lt;key app="EN" db-id="wtpvs2eacpevd8erfx1vse2mpftzttre9rts" timestamp="1636397534"&gt;170&lt;/key&gt;&lt;/foreign-keys&gt;&lt;ref-type name="Journal Article"&gt;17&lt;/ref-type&gt;&lt;contributors&gt;&lt;authors&gt;&lt;author&gt;Li, Shangkun&lt;/author&gt;&lt;author&gt;Baker, Robert W.&lt;/author&gt;&lt;author&gt;Lignos, Ioannis&lt;/author&gt;&lt;author&gt;Yang, Zhibo&lt;/author&gt;&lt;author&gt;Stavrakis, Stavros&lt;/author&gt;&lt;author&gt;Howes, Philip D.&lt;/author&gt;&lt;author&gt;deMello, Andrew J.&lt;/author&gt;&lt;/authors&gt;&lt;/contributors&gt;&lt;titles&gt;&lt;title&gt;Automated microfluidic screening of ligand interactions during the synthesis of cesium lead bromide nanocrystals&lt;/title&gt;&lt;secondary-title&gt;Molecular Systems Design &amp;amp; Engineering&lt;/secondary-title&gt;&lt;/titles&gt;&lt;periodical&gt;&lt;full-title&gt;Molecular Systems Design &amp;amp; Engineering&lt;/full-title&gt;&lt;/periodical&gt;&lt;pages&gt;1118-1130&lt;/pages&gt;&lt;volume&gt;5&lt;/volume&gt;&lt;number&gt;6&lt;/number&gt;&lt;section&gt;1118&lt;/section&gt;&lt;dates&gt;&lt;year&gt;2020&lt;/year&gt;&lt;/dates&gt;&lt;isbn&gt;2058-9689&lt;/isbn&gt;&lt;urls&gt;&lt;/urls&gt;&lt;electronic-resource-num&gt;10.1039/d0me00008f&lt;/electronic-resource-num&gt;&lt;/record&gt;&lt;/Cite&gt;&lt;/EndNote&gt;</w:instrText>
      </w:r>
      <w:r w:rsidR="00960C58" w:rsidRPr="00952FEF">
        <w:rPr>
          <w:rFonts w:cs="Times New Roman"/>
        </w:rPr>
        <w:fldChar w:fldCharType="separate"/>
      </w:r>
      <w:r w:rsidR="00C56DBD" w:rsidRPr="00952FEF">
        <w:rPr>
          <w:rFonts w:cs="Times New Roman"/>
          <w:noProof/>
          <w:vertAlign w:val="superscript"/>
        </w:rPr>
        <w:t>145</w:t>
      </w:r>
      <w:r w:rsidR="00960C58" w:rsidRPr="00952FEF">
        <w:rPr>
          <w:rFonts w:cs="Times New Roman"/>
        </w:rPr>
        <w:fldChar w:fldCharType="end"/>
      </w:r>
      <w:r w:rsidR="00960C58" w:rsidRPr="00952FEF">
        <w:rPr>
          <w:rFonts w:cs="Times New Roman"/>
        </w:rPr>
        <w:t xml:space="preserve">. </w:t>
      </w:r>
      <w:r w:rsidR="00EA1B5D" w:rsidRPr="00952FEF">
        <w:rPr>
          <w:rFonts w:cs="Times New Roman"/>
        </w:rPr>
        <w:t xml:space="preserve"> </w:t>
      </w:r>
      <w:r w:rsidR="00960C58" w:rsidRPr="00952FEF">
        <w:rPr>
          <w:rFonts w:cs="Times New Roman"/>
        </w:rPr>
        <w:t xml:space="preserve">Utilizing four different ligands, two with a linear chain structure and two with a branched chain structure, they map the peak intensity, peak position, and Interquartile Range (IQR), which is related to the PLQY, as a function of base:acid ratio, which is dependent on the ligands, and the reaction temperature. </w:t>
      </w:r>
      <w:r w:rsidR="002651AB" w:rsidRPr="00952FEF">
        <w:rPr>
          <w:rFonts w:cs="Times New Roman"/>
        </w:rPr>
        <w:t>Overall, they found the optimal experimental parameters to produce the highest quality CsPbBr</w:t>
      </w:r>
      <w:r w:rsidR="002651AB" w:rsidRPr="00952FEF">
        <w:rPr>
          <w:rFonts w:cs="Times New Roman"/>
          <w:vertAlign w:val="subscript"/>
        </w:rPr>
        <w:t>3</w:t>
      </w:r>
      <w:r w:rsidR="002651AB" w:rsidRPr="00952FEF">
        <w:rPr>
          <w:rFonts w:cs="Times New Roman"/>
        </w:rPr>
        <w:t xml:space="preserve"> nanocrystals but were also able to explore how the surface capping ligands can affect the optical properties. </w:t>
      </w:r>
    </w:p>
    <w:p w14:paraId="2197694A" w14:textId="4D02FDEB" w:rsidR="006D49E3" w:rsidRPr="00952FEF" w:rsidRDefault="006D49E3" w:rsidP="001D0B03">
      <w:pPr>
        <w:rPr>
          <w:rFonts w:cs="Times New Roman"/>
        </w:rPr>
      </w:pPr>
      <w:r w:rsidRPr="00952FEF">
        <w:rPr>
          <w:rFonts w:cs="Times New Roman"/>
        </w:rPr>
        <w:tab/>
        <w:t xml:space="preserve">Overall, the utilization of microfluidic platforms has accelerated the development of QDs for applications as it is now possible to find the optimal experimental parameters to find QDs with the best optoelectronic properties without tedious trial-and-error experimentation. </w:t>
      </w:r>
    </w:p>
    <w:p w14:paraId="4CBAD7A6" w14:textId="5149C2A3" w:rsidR="00BF6662" w:rsidRPr="00952FEF" w:rsidRDefault="00BF6662" w:rsidP="002B4C98">
      <w:pPr>
        <w:pStyle w:val="Heading3"/>
        <w:rPr>
          <w:rFonts w:ascii="Times New Roman" w:hAnsi="Times New Roman" w:cs="Times New Roman"/>
        </w:rPr>
      </w:pPr>
      <w:bookmarkStart w:id="41" w:name="_Toc89113855"/>
      <w:r w:rsidRPr="00952FEF">
        <w:rPr>
          <w:rFonts w:ascii="Times New Roman" w:hAnsi="Times New Roman" w:cs="Times New Roman"/>
        </w:rPr>
        <w:t>Pipetting Platforms</w:t>
      </w:r>
      <w:bookmarkEnd w:id="41"/>
      <w:r w:rsidRPr="00952FEF">
        <w:rPr>
          <w:rFonts w:ascii="Times New Roman" w:hAnsi="Times New Roman" w:cs="Times New Roman"/>
        </w:rPr>
        <w:t xml:space="preserve"> </w:t>
      </w:r>
    </w:p>
    <w:p w14:paraId="63F89343" w14:textId="77777777" w:rsidR="0032035A" w:rsidRPr="00952FEF" w:rsidRDefault="0032035A" w:rsidP="0032035A">
      <w:pPr>
        <w:ind w:firstLine="720"/>
        <w:rPr>
          <w:rFonts w:cs="Times New Roman"/>
        </w:rPr>
      </w:pPr>
      <w:r w:rsidRPr="00952FEF">
        <w:rPr>
          <w:rFonts w:cs="Times New Roman"/>
        </w:rPr>
        <w:t xml:space="preserve">Because micropipetting robots focus on automating the role of the researcher by replicating actions typically performed, such as dispensing and mixing solvents, these platforms, in principle, can be applied to a variety of experiments simply by changing out labware and re-programming accordingly. The cost of micropipetting robots can range from relatively inexpensive to costly </w:t>
      </w:r>
      <w:r w:rsidRPr="00952FEF">
        <w:rPr>
          <w:rFonts w:cs="Times New Roman"/>
        </w:rPr>
        <w:lastRenderedPageBreak/>
        <w:t xml:space="preserve">depending on the features of each system. Usually, the utilization of this automated platform is performed in batches. Well plates are typically used when microcrystals or single crystals are synthesized through growth methods, such as antisolvent crystallization and inverse temperature crystallization. Thin films can also be fabricated with this platform using a drop-casting technique onto glass substrates. Overall, micropipetting robots can automatically synthesize combinatorial libraries in batches quickly. </w:t>
      </w:r>
    </w:p>
    <w:p w14:paraId="76319187" w14:textId="77777777" w:rsidR="000A5DC2" w:rsidRPr="00952FEF" w:rsidRDefault="0032035A" w:rsidP="0032035A">
      <w:pPr>
        <w:rPr>
          <w:rFonts w:cs="Times New Roman"/>
        </w:rPr>
      </w:pPr>
      <w:r w:rsidRPr="00952FEF">
        <w:rPr>
          <w:rFonts w:cs="Times New Roman"/>
        </w:rPr>
        <w:tab/>
        <w:t>One of first utilization of micropipetting robot platforms</w:t>
      </w:r>
      <w:r w:rsidR="008A297D" w:rsidRPr="00952FEF">
        <w:rPr>
          <w:rFonts w:cs="Times New Roman"/>
        </w:rPr>
        <w:t xml:space="preserve"> </w:t>
      </w:r>
      <w:r w:rsidRPr="00952FEF">
        <w:rPr>
          <w:rFonts w:cs="Times New Roman"/>
        </w:rPr>
        <w:t>to explore the properties of MHPs was demonstrated by Chen et al.</w:t>
      </w:r>
      <w:r w:rsidRPr="00952FEF">
        <w:rPr>
          <w:rFonts w:cs="Times New Roman"/>
        </w:rPr>
        <w:fldChar w:fldCharType="begin"/>
      </w:r>
      <w:r w:rsidR="00C56DBD" w:rsidRPr="00952FEF">
        <w:rPr>
          <w:rFonts w:cs="Times New Roman"/>
        </w:rPr>
        <w:instrText xml:space="preserve"> ADDIN EN.CITE &lt;EndNote&gt;&lt;Cite&gt;&lt;Author&gt;Chen&lt;/Author&gt;&lt;Year&gt;2018&lt;/Year&gt;&lt;RecNum&gt;14&lt;/RecNum&gt;&lt;DisplayText&gt;&lt;style face="superscript"&gt;146&lt;/style&gt;&lt;/DisplayText&gt;&lt;record&gt;&lt;rec-number&gt;14&lt;/rec-number&gt;&lt;foreign-keys&gt;&lt;key app="EN" db-id="wtpvs2eacpevd8erfx1vse2mpftzttre9rts" timestamp="1633530191"&gt;14&lt;/key&gt;&lt;/foreign-keys&gt;&lt;ref-type name="Journal Article"&gt;17&lt;/ref-type&gt;&lt;contributors&gt;&lt;authors&gt;&lt;author&gt;Chen, Shi&lt;/author&gt;&lt;author&gt;Hou, Yi&lt;/author&gt;&lt;author&gt;Chen, Haiwei&lt;/author&gt;&lt;author&gt;Tang, Xiaofeng&lt;/author&gt;&lt;author&gt;Langner, Stefan&lt;/author&gt;&lt;author&gt;Li, Ning&lt;/author&gt;&lt;author&gt;Stubhan, Tobias&lt;/author&gt;&lt;author&gt;Levchuk, Ievgen&lt;/author&gt;&lt;author&gt;Gu, Ening&lt;/author&gt;&lt;author&gt;Osvet, Andres&lt;/author&gt;&lt;author&gt;Brabec, Christoph J.&lt;/author&gt;&lt;/authors&gt;&lt;/contributors&gt;&lt;titles&gt;&lt;title&gt;Exploring the Stability of Novel Wide Bandgap Perovskites by a Robot Based High Throughput Approach&lt;/title&gt;&lt;secondary-title&gt;Advanced Energy Materials&lt;/secondary-title&gt;&lt;/titles&gt;&lt;periodical&gt;&lt;full-title&gt;Advanced Energy Materials&lt;/full-title&gt;&lt;/periodical&gt;&lt;volume&gt;8&lt;/volume&gt;&lt;number&gt;6&lt;/number&gt;&lt;section&gt;1701543&lt;/section&gt;&lt;dates&gt;&lt;year&gt;2018&lt;/year&gt;&lt;/dates&gt;&lt;isbn&gt;16146832&lt;/isbn&gt;&lt;urls&gt;&lt;/urls&gt;&lt;electronic-resource-num&gt;10.1002/aenm.201701543&lt;/electronic-resource-num&gt;&lt;/record&gt;&lt;/Cite&gt;&lt;/EndNote&gt;</w:instrText>
      </w:r>
      <w:r w:rsidRPr="00952FEF">
        <w:rPr>
          <w:rFonts w:cs="Times New Roman"/>
        </w:rPr>
        <w:fldChar w:fldCharType="separate"/>
      </w:r>
      <w:r w:rsidR="00C56DBD" w:rsidRPr="00952FEF">
        <w:rPr>
          <w:rFonts w:cs="Times New Roman"/>
          <w:noProof/>
          <w:vertAlign w:val="superscript"/>
        </w:rPr>
        <w:t>146</w:t>
      </w:r>
      <w:r w:rsidRPr="00952FEF">
        <w:rPr>
          <w:rFonts w:cs="Times New Roman"/>
        </w:rPr>
        <w:fldChar w:fldCharType="end"/>
      </w:r>
      <w:r w:rsidRPr="00952FEF">
        <w:rPr>
          <w:rFonts w:cs="Times New Roman"/>
        </w:rPr>
        <w:t xml:space="preserve">. </w:t>
      </w:r>
      <w:r w:rsidR="0087638A" w:rsidRPr="00952FEF">
        <w:rPr>
          <w:rFonts w:cs="Times New Roman"/>
        </w:rPr>
        <w:t>Utilizing five common perovskites, MAPbI</w:t>
      </w:r>
      <w:r w:rsidR="0087638A" w:rsidRPr="00952FEF">
        <w:rPr>
          <w:rFonts w:cs="Times New Roman"/>
          <w:vertAlign w:val="subscript"/>
        </w:rPr>
        <w:t>3</w:t>
      </w:r>
      <w:r w:rsidR="0087638A" w:rsidRPr="00952FEF">
        <w:rPr>
          <w:rFonts w:cs="Times New Roman"/>
        </w:rPr>
        <w:t>, FAPbI</w:t>
      </w:r>
      <w:r w:rsidR="0087638A" w:rsidRPr="00952FEF">
        <w:rPr>
          <w:rFonts w:cs="Times New Roman"/>
          <w:vertAlign w:val="subscript"/>
        </w:rPr>
        <w:t>3</w:t>
      </w:r>
      <w:r w:rsidR="0087638A" w:rsidRPr="00952FEF">
        <w:rPr>
          <w:rFonts w:cs="Times New Roman"/>
        </w:rPr>
        <w:t>, CsPbI</w:t>
      </w:r>
      <w:r w:rsidR="0087638A" w:rsidRPr="00952FEF">
        <w:rPr>
          <w:rFonts w:cs="Times New Roman"/>
          <w:vertAlign w:val="subscript"/>
        </w:rPr>
        <w:t>3</w:t>
      </w:r>
      <w:r w:rsidR="0087638A" w:rsidRPr="00952FEF">
        <w:rPr>
          <w:rFonts w:cs="Times New Roman"/>
        </w:rPr>
        <w:t>, MAPbBr</w:t>
      </w:r>
      <w:r w:rsidR="0087638A" w:rsidRPr="00952FEF">
        <w:rPr>
          <w:rFonts w:cs="Times New Roman"/>
          <w:vertAlign w:val="subscript"/>
        </w:rPr>
        <w:t>3</w:t>
      </w:r>
      <w:r w:rsidR="0087638A" w:rsidRPr="00952FEF">
        <w:rPr>
          <w:rFonts w:cs="Times New Roman"/>
        </w:rPr>
        <w:t>, and FAPbBr</w:t>
      </w:r>
      <w:r w:rsidR="0087638A" w:rsidRPr="00952FEF">
        <w:rPr>
          <w:rFonts w:cs="Times New Roman"/>
          <w:vertAlign w:val="subscript"/>
        </w:rPr>
        <w:t>3</w:t>
      </w:r>
      <w:r w:rsidR="0087638A" w:rsidRPr="00952FEF">
        <w:rPr>
          <w:rFonts w:cs="Times New Roman"/>
        </w:rPr>
        <w:t>, they synthesized six binary mixed halide systems via Antisolvent Crystallization</w:t>
      </w:r>
      <w:r w:rsidR="0087638A" w:rsidRPr="00952FEF">
        <w:rPr>
          <w:rFonts w:cs="Times New Roman"/>
        </w:rPr>
        <w:fldChar w:fldCharType="begin"/>
      </w:r>
      <w:r w:rsidR="00C56DBD" w:rsidRPr="00952FEF">
        <w:rPr>
          <w:rFonts w:cs="Times New Roman"/>
        </w:rPr>
        <w:instrText xml:space="preserve"> ADDIN EN.CITE &lt;EndNote&gt;&lt;Cite&gt;&lt;Author&gt;Shi&lt;/Author&gt;&lt;Year&gt;2015&lt;/Year&gt;&lt;RecNum&gt;191&lt;/RecNum&gt;&lt;DisplayText&gt;&lt;style face="superscript"&gt;147&lt;/style&gt;&lt;/DisplayText&gt;&lt;record&gt;&lt;rec-number&gt;191&lt;/rec-number&gt;&lt;foreign-keys&gt;&lt;key app="EN" db-id="wtpvs2eacpevd8erfx1vse2mpftzttre9rts" timestamp="1636648340"&gt;191&lt;/key&gt;&lt;/foreign-keys&gt;&lt;ref-type name="Journal Article"&gt;17&lt;/ref-type&gt;&lt;contributors&gt;&lt;authors&gt;&lt;author&gt;Dong Shi&lt;/author&gt;&lt;author&gt; Valerio Adinolfi&lt;/author&gt;&lt;author&gt; Riccardo Comin&lt;/author&gt;&lt;author&gt;Mingjian Yuan&lt;/author&gt;&lt;author&gt;Erkki Alarousu&lt;/author&gt;&lt;author&gt;Andrei Buin&lt;/author&gt;&lt;author&gt;Yin Chen&lt;/author&gt;&lt;author&gt;Sjoerd Hoogland&lt;/author&gt;&lt;author&gt;Alexander Rothenberger&lt;/author&gt;&lt;author&gt;Khabiboulakh Katsiev&lt;/author&gt;&lt;author&gt;Yaroslav Losovyj&lt;/author&gt;&lt;author&gt;Xin Zhang&lt;/author&gt;&lt;author&gt;Peter A. Dowben&lt;/author&gt;&lt;author&gt;Omar F. Mohammed&lt;/author&gt;&lt;author&gt;Edward H. Sargent&lt;/author&gt;&lt;author&gt;Osman M. Bakr&lt;/author&gt;&lt;/authors&gt;&lt;/contributors&gt;&lt;titles&gt;&lt;title&gt;Low trap-state density and long carrier diffusion in organolead trihalide perovskite single crystals&lt;/title&gt;&lt;secondary-title&gt;Science&lt;/secondary-title&gt;&lt;/titles&gt;&lt;periodical&gt;&lt;full-title&gt;Science&lt;/full-title&gt;&lt;/periodical&gt;&lt;pages&gt;519-522&lt;/pages&gt;&lt;volume&gt;347&lt;/volume&gt;&lt;number&gt;6221&lt;/number&gt;&lt;dates&gt;&lt;year&gt;2015&lt;/year&gt;&lt;/dates&gt;&lt;urls&gt;&lt;/urls&gt;&lt;/record&gt;&lt;/Cite&gt;&lt;/EndNote&gt;</w:instrText>
      </w:r>
      <w:r w:rsidR="0087638A" w:rsidRPr="00952FEF">
        <w:rPr>
          <w:rFonts w:cs="Times New Roman"/>
        </w:rPr>
        <w:fldChar w:fldCharType="separate"/>
      </w:r>
      <w:r w:rsidR="00C56DBD" w:rsidRPr="00952FEF">
        <w:rPr>
          <w:rFonts w:cs="Times New Roman"/>
          <w:noProof/>
          <w:vertAlign w:val="superscript"/>
        </w:rPr>
        <w:t>147</w:t>
      </w:r>
      <w:r w:rsidR="0087638A" w:rsidRPr="00952FEF">
        <w:rPr>
          <w:rFonts w:cs="Times New Roman"/>
        </w:rPr>
        <w:fldChar w:fldCharType="end"/>
      </w:r>
      <w:r w:rsidR="0087638A" w:rsidRPr="00952FEF">
        <w:rPr>
          <w:rFonts w:cs="Times New Roman"/>
        </w:rPr>
        <w:t xml:space="preserve">. </w:t>
      </w:r>
      <w:r w:rsidR="000443A0" w:rsidRPr="00952FEF">
        <w:rPr>
          <w:rFonts w:cs="Times New Roman"/>
        </w:rPr>
        <w:t>After precursor solutions were dispensed into each well, an antisolvent, chloroform, was then added into the well. An obvious color change upon antisolvent application indicated the precipitation of perovskite microcrystals. Utilizing a plate reader, the absorption and PL of the microcrystals was then measured to determine the band gap of each composition. The stability of the perovskites was determined by observing the color change of each well over the course of three days. For example, if the color changed from black to yellow, this indicated the formation of the yellow, photoinactive phase or halide segregation. Stable compositions were then fabricated in devices and electrical properties, such as open circuit voltage, V</w:t>
      </w:r>
      <w:r w:rsidR="000443A0" w:rsidRPr="00952FEF">
        <w:rPr>
          <w:rFonts w:cs="Times New Roman"/>
          <w:vertAlign w:val="subscript"/>
        </w:rPr>
        <w:t>oc</w:t>
      </w:r>
      <w:r w:rsidR="000443A0" w:rsidRPr="00952FEF">
        <w:rPr>
          <w:rFonts w:cs="Times New Roman"/>
        </w:rPr>
        <w:t xml:space="preserve">. </w:t>
      </w:r>
      <w:r w:rsidR="008A297D" w:rsidRPr="00952FEF">
        <w:rPr>
          <w:rFonts w:cs="Times New Roman"/>
        </w:rPr>
        <w:t>They</w:t>
      </w:r>
      <w:r w:rsidR="000443A0" w:rsidRPr="00952FEF">
        <w:rPr>
          <w:rFonts w:cs="Times New Roman"/>
        </w:rPr>
        <w:t xml:space="preserve"> find that Cs</w:t>
      </w:r>
      <w:r w:rsidR="000443A0" w:rsidRPr="00952FEF">
        <w:rPr>
          <w:rFonts w:cs="Times New Roman"/>
          <w:vertAlign w:val="subscript"/>
        </w:rPr>
        <w:t>x</w:t>
      </w:r>
      <w:r w:rsidR="000443A0" w:rsidRPr="00952FEF">
        <w:rPr>
          <w:rFonts w:cs="Times New Roman"/>
        </w:rPr>
        <w:t>MA</w:t>
      </w:r>
      <w:r w:rsidR="000443A0" w:rsidRPr="00952FEF">
        <w:rPr>
          <w:rFonts w:cs="Times New Roman"/>
          <w:vertAlign w:val="subscript"/>
        </w:rPr>
        <w:t>1-x</w:t>
      </w:r>
      <w:r w:rsidR="000443A0" w:rsidRPr="00952FEF">
        <w:rPr>
          <w:rFonts w:cs="Times New Roman"/>
        </w:rPr>
        <w:t>PbI</w:t>
      </w:r>
      <w:r w:rsidR="000443A0" w:rsidRPr="00952FEF">
        <w:rPr>
          <w:rFonts w:cs="Times New Roman"/>
          <w:vertAlign w:val="subscript"/>
        </w:rPr>
        <w:t>3</w:t>
      </w:r>
      <w:r w:rsidR="000443A0" w:rsidRPr="00952FEF">
        <w:rPr>
          <w:rFonts w:cs="Times New Roman"/>
        </w:rPr>
        <w:t xml:space="preserve"> and Cs</w:t>
      </w:r>
      <w:r w:rsidR="000443A0" w:rsidRPr="00952FEF">
        <w:rPr>
          <w:rFonts w:cs="Times New Roman"/>
          <w:vertAlign w:val="subscript"/>
        </w:rPr>
        <w:t>x</w:t>
      </w:r>
      <w:r w:rsidR="000443A0" w:rsidRPr="00952FEF">
        <w:rPr>
          <w:rFonts w:cs="Times New Roman"/>
        </w:rPr>
        <w:t>FA</w:t>
      </w:r>
      <w:r w:rsidR="000443A0" w:rsidRPr="00952FEF">
        <w:rPr>
          <w:rFonts w:cs="Times New Roman"/>
          <w:vertAlign w:val="subscript"/>
        </w:rPr>
        <w:t>1-x</w:t>
      </w:r>
      <w:r w:rsidR="000443A0" w:rsidRPr="00952FEF">
        <w:rPr>
          <w:rFonts w:cs="Times New Roman"/>
        </w:rPr>
        <w:t>PbI</w:t>
      </w:r>
      <w:r w:rsidR="000443A0" w:rsidRPr="00952FEF">
        <w:rPr>
          <w:rFonts w:cs="Times New Roman"/>
          <w:vertAlign w:val="subscript"/>
        </w:rPr>
        <w:t>3</w:t>
      </w:r>
      <w:r w:rsidR="000443A0" w:rsidRPr="00952FEF">
        <w:rPr>
          <w:rFonts w:cs="Times New Roman"/>
        </w:rPr>
        <w:t xml:space="preserve"> films are less prone to halide segregation. </w:t>
      </w:r>
      <w:r w:rsidR="008A297D" w:rsidRPr="00952FEF">
        <w:rPr>
          <w:rFonts w:cs="Times New Roman"/>
        </w:rPr>
        <w:t xml:space="preserve">Overall, this study demonstrated how high-throughput approaches could be utilized to rapidly explore the properties of MHPs and eventually accelerate the discovery of novel perovskites for applications. </w:t>
      </w:r>
    </w:p>
    <w:p w14:paraId="02ADE841" w14:textId="4DDB6EAC" w:rsidR="005F6A0A" w:rsidRPr="00952FEF" w:rsidRDefault="005F6A0A" w:rsidP="000A5DC2">
      <w:pPr>
        <w:ind w:firstLine="720"/>
        <w:rPr>
          <w:rFonts w:cs="Times New Roman"/>
        </w:rPr>
      </w:pPr>
      <w:r w:rsidRPr="00952FEF">
        <w:rPr>
          <w:rFonts w:cs="Times New Roman"/>
        </w:rPr>
        <w:t>Later, Gu et al. utilized a pipetting robot platform to explore how the selection of solvents and antisolvents affects the formation of MHPs</w:t>
      </w:r>
      <w:r w:rsidRPr="00952FEF">
        <w:rPr>
          <w:rFonts w:cs="Times New Roman"/>
        </w:rPr>
        <w:fldChar w:fldCharType="begin"/>
      </w:r>
      <w:r w:rsidR="00C56DBD" w:rsidRPr="00952FEF">
        <w:rPr>
          <w:rFonts w:cs="Times New Roman"/>
        </w:rPr>
        <w:instrText xml:space="preserve"> ADDIN EN.CITE &lt;EndNote&gt;&lt;Cite&gt;&lt;Author&gt;Gu&lt;/Author&gt;&lt;Year&gt;2020&lt;/Year&gt;&lt;RecNum&gt;3&lt;/RecNum&gt;&lt;DisplayText&gt;&lt;style face="superscript"&gt;148&lt;/style&gt;&lt;/DisplayText&gt;&lt;record&gt;&lt;rec-number&gt;3&lt;/rec-number&gt;&lt;foreign-keys&gt;&lt;key app="EN" db-id="wtpvs2eacpevd8erfx1vse2mpftzttre9rts" timestamp="1632778669"&gt;3&lt;/key&gt;&lt;/foreign-keys&gt;&lt;ref-type name="Journal Article"&gt;17&lt;/ref-type&gt;&lt;contributors&gt;&lt;authors&gt;&lt;author&gt;Gu, Ening&lt;/author&gt;&lt;author&gt;Tang, Xiaofeng&lt;/author&gt;&lt;author&gt;Langner, Stefan&lt;/author&gt;&lt;author&gt;Duchstein, Patrick&lt;/author&gt;&lt;author&gt;Zhao, Yicheng&lt;/author&gt;&lt;author&gt;Levchuk, Ievgen&lt;/author&gt;&lt;author&gt;Kalancha, Violetta&lt;/author&gt;&lt;author&gt;Stubhan, Tobias&lt;/author&gt;&lt;author&gt;Hauch, Jens&lt;/author&gt;&lt;author&gt;Egelhaaf, Hans Joachim&lt;/author&gt;&lt;author&gt;Zahn, Dirk&lt;/author&gt;&lt;author&gt;Osvet, Andres&lt;/author&gt;&lt;author&gt;Brabec, Christoph J.&lt;/author&gt;&lt;/authors&gt;&lt;/contributors&gt;&lt;titles&gt;&lt;title&gt;Robot-Based High-Throughput Screening of Antisolvents for Lead Halide Perovskites&lt;/title&gt;&lt;secondary-title&gt;Joule&lt;/secondary-title&gt;&lt;/titles&gt;&lt;periodical&gt;&lt;full-title&gt;Joule&lt;/full-title&gt;&lt;/periodical&gt;&lt;pages&gt;1806-1822&lt;/pages&gt;&lt;volume&gt;4&lt;/volume&gt;&lt;number&gt;8&lt;/number&gt;&lt;section&gt;1806&lt;/section&gt;&lt;dates&gt;&lt;year&gt;2020&lt;/year&gt;&lt;/dates&gt;&lt;isbn&gt;25424351&lt;/isbn&gt;&lt;urls&gt;&lt;/urls&gt;&lt;electronic-resource-num&gt;10.1016/j.joule.2020.06.013&lt;/electronic-resource-num&gt;&lt;/record&gt;&lt;/Cite&gt;&lt;/EndNote&gt;</w:instrText>
      </w:r>
      <w:r w:rsidRPr="00952FEF">
        <w:rPr>
          <w:rFonts w:cs="Times New Roman"/>
        </w:rPr>
        <w:fldChar w:fldCharType="separate"/>
      </w:r>
      <w:r w:rsidR="00C56DBD" w:rsidRPr="00952FEF">
        <w:rPr>
          <w:rFonts w:cs="Times New Roman"/>
          <w:noProof/>
          <w:vertAlign w:val="superscript"/>
        </w:rPr>
        <w:t>148</w:t>
      </w:r>
      <w:r w:rsidRPr="00952FEF">
        <w:rPr>
          <w:rFonts w:cs="Times New Roman"/>
        </w:rPr>
        <w:fldChar w:fldCharType="end"/>
      </w:r>
      <w:r w:rsidRPr="00952FEF">
        <w:rPr>
          <w:rFonts w:cs="Times New Roman"/>
        </w:rPr>
        <w:t xml:space="preserve">. For example, utilizing a high-throughput approach, they synthesize 336 different combinations using three different solvents, dimethyl sulfoxide (DMSO), </w:t>
      </w:r>
      <w:r w:rsidRPr="00952FEF">
        <w:rPr>
          <w:rFonts w:cs="Times New Roman"/>
          <w:i/>
          <w:iCs/>
        </w:rPr>
        <w:t>n’n</w:t>
      </w:r>
      <w:r w:rsidRPr="00952FEF">
        <w:rPr>
          <w:rFonts w:cs="Times New Roman"/>
        </w:rPr>
        <w:t xml:space="preserve">-dimethylformamide (DMF), and </w:t>
      </w:r>
      <w:r w:rsidRPr="00952FEF">
        <w:rPr>
          <w:rFonts w:cs="Times New Roman"/>
        </w:rPr>
        <w:sym w:font="Symbol" w:char="F067"/>
      </w:r>
      <w:r w:rsidRPr="00952FEF">
        <w:rPr>
          <w:rFonts w:cs="Times New Roman"/>
        </w:rPr>
        <w:t xml:space="preserve">-butyrolactone (GBL), and 46 different antisolvents. Through visual observation and absorption, PL, and X-ray diffraction measurements, they determined whether the correct perovskite phase formed. </w:t>
      </w:r>
      <w:r w:rsidR="009D55C1" w:rsidRPr="00952FEF">
        <w:rPr>
          <w:rFonts w:cs="Times New Roman"/>
        </w:rPr>
        <w:t>An example of a microplate with formed and unformed perovskites because of the antisolvent used</w:t>
      </w:r>
      <w:r w:rsidR="00BE26BA" w:rsidRPr="00952FEF">
        <w:rPr>
          <w:rFonts w:cs="Times New Roman"/>
        </w:rPr>
        <w:t xml:space="preserve">. </w:t>
      </w:r>
      <w:r w:rsidRPr="00952FEF">
        <w:rPr>
          <w:rFonts w:cs="Times New Roman"/>
        </w:rPr>
        <w:t xml:space="preserve">Because of the high-throughput approach, they were able to study the influence of interactions of the solvent molecules, cations, metal-halides, and antisolvents, to build a </w:t>
      </w:r>
      <w:r w:rsidR="00091D44" w:rsidRPr="00952FEF">
        <w:rPr>
          <w:rFonts w:cs="Times New Roman"/>
        </w:rPr>
        <w:t>model</w:t>
      </w:r>
      <w:r w:rsidRPr="00952FEF">
        <w:rPr>
          <w:rFonts w:cs="Times New Roman"/>
        </w:rPr>
        <w:t xml:space="preserve"> and to describe the selection criteria of antisolvents</w:t>
      </w:r>
      <w:r w:rsidR="00091D44" w:rsidRPr="00952FEF">
        <w:rPr>
          <w:rFonts w:cs="Times New Roman"/>
        </w:rPr>
        <w:t>, avoiding time-consuming trial and error experiments</w:t>
      </w:r>
      <w:r w:rsidRPr="00952FEF">
        <w:rPr>
          <w:rFonts w:cs="Times New Roman"/>
        </w:rPr>
        <w:t xml:space="preserve">. </w:t>
      </w:r>
    </w:p>
    <w:p w14:paraId="34CA7799" w14:textId="6B51EBE9" w:rsidR="0032035A" w:rsidRPr="00952FEF" w:rsidRDefault="0032035A" w:rsidP="0032035A">
      <w:pPr>
        <w:rPr>
          <w:rFonts w:cs="Times New Roman"/>
        </w:rPr>
      </w:pPr>
      <w:r w:rsidRPr="00952FEF">
        <w:rPr>
          <w:rFonts w:cs="Times New Roman"/>
        </w:rPr>
        <w:lastRenderedPageBreak/>
        <w:tab/>
        <w:t>In combination with a pipetting robot, Li et al. utilized a temperature module to perform a total of 8172 MHP reactions to explore the experimental parameters, such as the molarity of the solutions and the reaction temperature, necessary to synthesize single crystals through the Inverse Temperature Crystallization (ITC) method</w:t>
      </w:r>
      <w:r w:rsidRPr="00952FEF">
        <w:rPr>
          <w:rFonts w:cs="Times New Roman"/>
        </w:rPr>
        <w:fldChar w:fldCharType="begin"/>
      </w:r>
      <w:r w:rsidR="00C56DBD" w:rsidRPr="00952FEF">
        <w:rPr>
          <w:rFonts w:cs="Times New Roman"/>
        </w:rPr>
        <w:instrText xml:space="preserve"> ADDIN EN.CITE &lt;EndNote&gt;&lt;Cite&gt;&lt;Author&gt;Li&lt;/Author&gt;&lt;Year&gt;2020&lt;/Year&gt;&lt;RecNum&gt;7&lt;/RecNum&gt;&lt;DisplayText&gt;&lt;style face="superscript"&gt;149&lt;/style&gt;&lt;/DisplayText&gt;&lt;record&gt;&lt;rec-number&gt;7&lt;/rec-number&gt;&lt;foreign-keys&gt;&lt;key app="EN" db-id="wtpvs2eacpevd8erfx1vse2mpftzttre9rts" timestamp="1633527785"&gt;7&lt;/key&gt;&lt;/foreign-keys&gt;&lt;ref-type name="Journal Article"&gt;17&lt;/ref-type&gt;&lt;contributors&gt;&lt;authors&gt;&lt;author&gt;Li, Zhi&lt;/author&gt;&lt;author&gt;Najeeb, Mansoor Ani&lt;/author&gt;&lt;author&gt;Alves, Liana&lt;/author&gt;&lt;author&gt;Sherman, Alyssa Z.&lt;/author&gt;&lt;author&gt;Shekar, Venkateswaran&lt;/author&gt;&lt;author&gt;Cruz Parrilla, Peter&lt;/author&gt;&lt;author&gt;Pendleton, Ian M.&lt;/author&gt;&lt;author&gt;Wang, Wesley&lt;/author&gt;&lt;author&gt;Nega, Philip W.&lt;/author&gt;&lt;author&gt;Zeller, Matthias&lt;/author&gt;&lt;author&gt;Schrier, Joshua&lt;/author&gt;&lt;author&gt;Norquist, Alexander J.&lt;/author&gt;&lt;author&gt;Chan, Emory M.&lt;/author&gt;&lt;/authors&gt;&lt;/contributors&gt;&lt;titles&gt;&lt;title&gt;Robot-Accelerated Perovskite Investigation and Discovery&lt;/title&gt;&lt;secondary-title&gt;Chemistry of Materials&lt;/secondary-title&gt;&lt;/titles&gt;&lt;periodical&gt;&lt;full-title&gt;Chemistry of Materials&lt;/full-title&gt;&lt;/periodical&gt;&lt;pages&gt;5650-5663&lt;/pages&gt;&lt;volume&gt;32&lt;/volume&gt;&lt;number&gt;13&lt;/number&gt;&lt;section&gt;5650&lt;/section&gt;&lt;dates&gt;&lt;year&gt;2020&lt;/year&gt;&lt;/dates&gt;&lt;isbn&gt;0897-4756&amp;#xD;1520-5002&lt;/isbn&gt;&lt;urls&gt;&lt;/urls&gt;&lt;electronic-resource-num&gt;10.1021/acs.chemmater.0c01153&lt;/electronic-resource-num&gt;&lt;/record&gt;&lt;/Cite&gt;&lt;/EndNote&gt;</w:instrText>
      </w:r>
      <w:r w:rsidRPr="00952FEF">
        <w:rPr>
          <w:rFonts w:cs="Times New Roman"/>
        </w:rPr>
        <w:fldChar w:fldCharType="separate"/>
      </w:r>
      <w:r w:rsidR="00C56DBD" w:rsidRPr="00952FEF">
        <w:rPr>
          <w:rFonts w:cs="Times New Roman"/>
          <w:noProof/>
          <w:vertAlign w:val="superscript"/>
        </w:rPr>
        <w:t>149</w:t>
      </w:r>
      <w:r w:rsidRPr="00952FEF">
        <w:rPr>
          <w:rFonts w:cs="Times New Roman"/>
        </w:rPr>
        <w:fldChar w:fldCharType="end"/>
      </w:r>
      <w:r w:rsidRPr="00952FEF">
        <w:rPr>
          <w:rFonts w:cs="Times New Roman"/>
        </w:rPr>
        <w:t>. ITC takes advantage of the retrograde solubility of MHP precursor solutions, thereby producing single crystals as the temperature is increased</w:t>
      </w:r>
      <w:r w:rsidRPr="00952FEF">
        <w:rPr>
          <w:rFonts w:cs="Times New Roman"/>
        </w:rPr>
        <w:fldChar w:fldCharType="begin"/>
      </w:r>
      <w:r w:rsidR="00C56DBD" w:rsidRPr="00952FEF">
        <w:rPr>
          <w:rFonts w:cs="Times New Roman"/>
        </w:rPr>
        <w:instrText xml:space="preserve"> ADDIN EN.CITE &lt;EndNote&gt;&lt;Cite&gt;&lt;Author&gt;Saidaminov&lt;/Author&gt;&lt;Year&gt;2015&lt;/Year&gt;&lt;RecNum&gt;189&lt;/RecNum&gt;&lt;DisplayText&gt;&lt;style face="superscript"&gt;150&lt;/style&gt;&lt;/DisplayText&gt;&lt;record&gt;&lt;rec-number&gt;189&lt;/rec-number&gt;&lt;foreign-keys&gt;&lt;key app="EN" db-id="wtpvs2eacpevd8erfx1vse2mpftzttre9rts" timestamp="1636645453"&gt;189&lt;/key&gt;&lt;/foreign-keys&gt;&lt;ref-type name="Journal Article"&gt;17&lt;/ref-type&gt;&lt;contributors&gt;&lt;authors&gt;&lt;author&gt;Saidaminov, M. I.&lt;/author&gt;&lt;author&gt;Abdelhady, A. L.&lt;/author&gt;&lt;author&gt;Maculan, G.&lt;/author&gt;&lt;author&gt;Bakr, O. M.&lt;/author&gt;&lt;/authors&gt;&lt;/contributors&gt;&lt;auth-address&gt;Division of Physical Sciences and Engineering, Solar and Photovoltaics Engineering Research Center, King Abdullah University of Science and Technology (KAUST), Thuwal 23955-6900, Kingdom of Soudi Arabia. osman.bakr@kaust.edu.sa.&amp;#xD;Division of Physical Sciences and Engineering, Solar and Photovoltaics Engineering Research Center, King Abdullah University of Science and Technology (KAUST), Thuwal 23955-6900, Kingdom of Soudi Arabia. osman.bakr@kaust.edu.sa and Department of Chemistry, Faculty of Science, Mansoura University, Mansoura, 35516, Egypt.&lt;/auth-address&gt;&lt;titles&gt;&lt;title&gt;Retrograde solubility of formamidinium and methylammonium lead halide perovskites enabling rapid single crystal growth&lt;/title&gt;&lt;secondary-title&gt;Chem Commun (Camb)&lt;/secondary-title&gt;&lt;/titles&gt;&lt;periodical&gt;&lt;full-title&gt;Chem Commun (Camb)&lt;/full-title&gt;&lt;/periodical&gt;&lt;pages&gt;17658-61&lt;/pages&gt;&lt;volume&gt;51&lt;/volume&gt;&lt;number&gt;100&lt;/number&gt;&lt;edition&gt;2015/10/30&lt;/edition&gt;&lt;dates&gt;&lt;year&gt;2015&lt;/year&gt;&lt;pub-dates&gt;&lt;date&gt;Dec 28&lt;/date&gt;&lt;/pub-dates&gt;&lt;/dates&gt;&lt;isbn&gt;1364-548X (Electronic)&amp;#xD;1359-7345 (Linking)&lt;/isbn&gt;&lt;accession-num&gt;26511771&lt;/accession-num&gt;&lt;urls&gt;&lt;related-urls&gt;&lt;url&gt;https://www.ncbi.nlm.nih.gov/pubmed/26511771&lt;/url&gt;&lt;/related-urls&gt;&lt;/urls&gt;&lt;electronic-resource-num&gt;10.1039/c5cc06916e&lt;/electronic-resource-num&gt;&lt;/record&gt;&lt;/Cite&gt;&lt;/EndNote&gt;</w:instrText>
      </w:r>
      <w:r w:rsidRPr="00952FEF">
        <w:rPr>
          <w:rFonts w:cs="Times New Roman"/>
        </w:rPr>
        <w:fldChar w:fldCharType="separate"/>
      </w:r>
      <w:r w:rsidR="00C56DBD" w:rsidRPr="00952FEF">
        <w:rPr>
          <w:rFonts w:cs="Times New Roman"/>
          <w:noProof/>
          <w:vertAlign w:val="superscript"/>
        </w:rPr>
        <w:t>150</w:t>
      </w:r>
      <w:r w:rsidRPr="00952FEF">
        <w:rPr>
          <w:rFonts w:cs="Times New Roman"/>
        </w:rPr>
        <w:fldChar w:fldCharType="end"/>
      </w:r>
      <w:r w:rsidRPr="00952FEF">
        <w:rPr>
          <w:rFonts w:cs="Times New Roman"/>
        </w:rPr>
        <w:t>. 45 different organic ammonium cations, ranging structurally from aliphatic to aromatic to linear chains to branched structures to cyclic cations to secondary and tertiary ammoniums to amidinium ions. Utilizing 96-well microplates, the pipetting robot dispenses four different stock solutions:  1) solution of lead iodide and the organoammonium iodide, 2) solution of the organoammonium iodide, 3) the pure solvent, and 4) neat formic acid, which is utilized to promote crystallization. After the solutions are heated for 2.5 hours, photographs of each well are taken and the resulting crystals are divided into four categories: 1) clear solution with any precipitates, 2) fine powder, 3) small crystallites (average dimension &lt;0.1 mm), and 4) large (&gt;0.1 mm) crystals.  From this, maps are created to illustrate which experimental parameters, such as the molarity of the precursors and formic acid, produce large single crystals. Notably, they also observed the formation of two new perovskite phases, CH</w:t>
      </w:r>
      <w:r w:rsidRPr="00952FEF">
        <w:rPr>
          <w:rFonts w:cs="Times New Roman"/>
          <w:vertAlign w:val="subscript"/>
        </w:rPr>
        <w:t>2</w:t>
      </w:r>
      <w:r w:rsidRPr="00952FEF">
        <w:rPr>
          <w:rFonts w:cs="Times New Roman"/>
        </w:rPr>
        <w:t>H</w:t>
      </w:r>
      <w:r w:rsidRPr="00952FEF">
        <w:rPr>
          <w:rFonts w:cs="Times New Roman"/>
          <w:vertAlign w:val="subscript"/>
        </w:rPr>
        <w:t>7</w:t>
      </w:r>
      <w:r w:rsidRPr="00952FEF">
        <w:rPr>
          <w:rFonts w:cs="Times New Roman"/>
        </w:rPr>
        <w:t>N</w:t>
      </w:r>
      <w:r w:rsidRPr="00952FEF">
        <w:rPr>
          <w:rFonts w:cs="Times New Roman"/>
          <w:vertAlign w:val="subscript"/>
        </w:rPr>
        <w:t>2</w:t>
      </w:r>
      <w:r w:rsidRPr="00952FEF">
        <w:rPr>
          <w:rFonts w:cs="Times New Roman"/>
        </w:rPr>
        <w:t>PbI</w:t>
      </w:r>
      <w:r w:rsidRPr="00952FEF">
        <w:rPr>
          <w:rFonts w:cs="Times New Roman"/>
          <w:vertAlign w:val="subscript"/>
        </w:rPr>
        <w:t>3</w:t>
      </w:r>
      <w:r w:rsidRPr="00952FEF">
        <w:rPr>
          <w:rFonts w:cs="Times New Roman"/>
        </w:rPr>
        <w:t xml:space="preserve"> and (C</w:t>
      </w:r>
      <w:r w:rsidRPr="00952FEF">
        <w:rPr>
          <w:rFonts w:cs="Times New Roman"/>
          <w:vertAlign w:val="subscript"/>
        </w:rPr>
        <w:t>7</w:t>
      </w:r>
      <w:r w:rsidRPr="00952FEF">
        <w:rPr>
          <w:rFonts w:cs="Times New Roman"/>
        </w:rPr>
        <w:t>H</w:t>
      </w:r>
      <w:r w:rsidRPr="00952FEF">
        <w:rPr>
          <w:rFonts w:cs="Times New Roman"/>
          <w:vertAlign w:val="subscript"/>
        </w:rPr>
        <w:t>16</w:t>
      </w:r>
      <w:r w:rsidRPr="00952FEF">
        <w:rPr>
          <w:rFonts w:cs="Times New Roman"/>
        </w:rPr>
        <w:t>N)</w:t>
      </w:r>
      <w:r w:rsidRPr="00952FEF">
        <w:rPr>
          <w:rFonts w:cs="Times New Roman"/>
          <w:vertAlign w:val="subscript"/>
        </w:rPr>
        <w:t>2</w:t>
      </w:r>
      <w:r w:rsidRPr="00952FEF">
        <w:rPr>
          <w:rFonts w:cs="Times New Roman"/>
        </w:rPr>
        <w:t>PbI</w:t>
      </w:r>
      <w:r w:rsidRPr="00952FEF">
        <w:rPr>
          <w:rFonts w:cs="Times New Roman"/>
          <w:vertAlign w:val="subscript"/>
        </w:rPr>
        <w:t>4</w:t>
      </w:r>
      <w:r w:rsidRPr="00952FEF">
        <w:rPr>
          <w:rFonts w:cs="Times New Roman"/>
        </w:rPr>
        <w:t xml:space="preserve">. </w:t>
      </w:r>
      <w:r w:rsidR="008D4C99" w:rsidRPr="00952FEF">
        <w:rPr>
          <w:rFonts w:cs="Times New Roman"/>
        </w:rPr>
        <w:t xml:space="preserve">This study demonstrates how high-throughput approaches can be utilized to not only explore the effect of experimental parameters on single crystal growth, but also accelerate the discovery of new perovskites. </w:t>
      </w:r>
    </w:p>
    <w:p w14:paraId="565AF29C" w14:textId="3C75294A" w:rsidR="0032035A" w:rsidRPr="00952FEF" w:rsidRDefault="009D55C1" w:rsidP="0032035A">
      <w:pPr>
        <w:rPr>
          <w:rFonts w:cs="Times New Roman"/>
        </w:rPr>
      </w:pPr>
      <w:r w:rsidRPr="00952FEF">
        <w:rPr>
          <w:rFonts w:cs="Times New Roman"/>
        </w:rPr>
        <w:tab/>
        <w:t>Kirman et al. also utilized a robotic pipetting platform for the discovery of new MHP single crystals</w:t>
      </w:r>
      <w:r w:rsidRPr="00952FEF">
        <w:rPr>
          <w:rFonts w:cs="Times New Roman"/>
        </w:rPr>
        <w:fldChar w:fldCharType="begin"/>
      </w:r>
      <w:r w:rsidR="00C56DBD" w:rsidRPr="00952FEF">
        <w:rPr>
          <w:rFonts w:cs="Times New Roman"/>
        </w:rPr>
        <w:instrText xml:space="preserve"> ADDIN EN.CITE &lt;EndNote&gt;&lt;Cite&gt;&lt;Author&gt;Kirman&lt;/Author&gt;&lt;Year&gt;2020&lt;/Year&gt;&lt;RecNum&gt;1&lt;/RecNum&gt;&lt;DisplayText&gt;&lt;style face="superscript"&gt;151&lt;/style&gt;&lt;/DisplayText&gt;&lt;record&gt;&lt;rec-number&gt;1&lt;/rec-number&gt;&lt;foreign-keys&gt;&lt;key app="EN" db-id="wtpvs2eacpevd8erfx1vse2mpftzttre9rts" timestamp="1632778363"&gt;1&lt;/key&gt;&lt;/foreign-keys&gt;&lt;ref-type name="Journal Article"&gt;17&lt;/ref-type&gt;&lt;contributors&gt;&lt;authors&gt;&lt;author&gt;Kirman, Jeffrey&lt;/author&gt;&lt;author&gt;Johnston, Andrew&lt;/author&gt;&lt;author&gt;Kuntz, Douglas A.&lt;/author&gt;&lt;author&gt;Askerka, Mikhail&lt;/author&gt;&lt;author&gt;Gao, Yuan&lt;/author&gt;&lt;author&gt;Todorović, Petar&lt;/author&gt;&lt;author&gt;Ma, Dongxin&lt;/author&gt;&lt;author&gt;Privé, Gilbert G.&lt;/author&gt;&lt;author&gt;Sargent, Edward H.&lt;/author&gt;&lt;/authors&gt;&lt;/contributors&gt;&lt;titles&gt;&lt;title&gt;Machine-Learning-Accelerated Perovskite Crystallization&lt;/title&gt;&lt;secondary-title&gt;Matter&lt;/secondary-title&gt;&lt;/titles&gt;&lt;periodical&gt;&lt;full-title&gt;Matter&lt;/full-title&gt;&lt;/periodical&gt;&lt;pages&gt;938-947&lt;/pages&gt;&lt;volume&gt;2&lt;/volume&gt;&lt;number&gt;4&lt;/number&gt;&lt;section&gt;938&lt;/section&gt;&lt;dates&gt;&lt;year&gt;2020&lt;/year&gt;&lt;/dates&gt;&lt;isbn&gt;25902385&lt;/isbn&gt;&lt;urls&gt;&lt;/urls&gt;&lt;electronic-resource-num&gt;10.1016/j.matt.2020.02.012&lt;/electronic-resource-num&gt;&lt;/record&gt;&lt;/Cite&gt;&lt;/EndNote&gt;</w:instrText>
      </w:r>
      <w:r w:rsidRPr="00952FEF">
        <w:rPr>
          <w:rFonts w:cs="Times New Roman"/>
        </w:rPr>
        <w:fldChar w:fldCharType="separate"/>
      </w:r>
      <w:r w:rsidR="00C56DBD" w:rsidRPr="00952FEF">
        <w:rPr>
          <w:rFonts w:cs="Times New Roman"/>
          <w:noProof/>
          <w:vertAlign w:val="superscript"/>
        </w:rPr>
        <w:t>151</w:t>
      </w:r>
      <w:r w:rsidRPr="00952FEF">
        <w:rPr>
          <w:rFonts w:cs="Times New Roman"/>
        </w:rPr>
        <w:fldChar w:fldCharType="end"/>
      </w:r>
      <w:r w:rsidRPr="00952FEF">
        <w:rPr>
          <w:rFonts w:cs="Times New Roman"/>
        </w:rPr>
        <w:t>. Here, they utilized a specialized 96-well plate</w:t>
      </w:r>
      <w:r w:rsidR="00BE26BA" w:rsidRPr="00952FEF">
        <w:rPr>
          <w:rFonts w:cs="Times New Roman"/>
        </w:rPr>
        <w:t xml:space="preserve"> </w:t>
      </w:r>
      <w:r w:rsidRPr="00952FEF">
        <w:rPr>
          <w:rFonts w:cs="Times New Roman"/>
        </w:rPr>
        <w:t>to synthesize these single crystals via Antisolvent Vapor Crystallization (AVC)</w:t>
      </w:r>
      <w:r w:rsidRPr="00952FEF">
        <w:rPr>
          <w:rFonts w:cs="Times New Roman"/>
        </w:rPr>
        <w:fldChar w:fldCharType="begin"/>
      </w:r>
      <w:r w:rsidR="00C56DBD" w:rsidRPr="00952FEF">
        <w:rPr>
          <w:rFonts w:cs="Times New Roman"/>
        </w:rPr>
        <w:instrText xml:space="preserve"> ADDIN EN.CITE &lt;EndNote&gt;&lt;Cite&gt;&lt;Author&gt;Saidaminov&lt;/Author&gt;&lt;Year&gt;2015&lt;/Year&gt;&lt;RecNum&gt;189&lt;/RecNum&gt;&lt;DisplayText&gt;&lt;style face="superscript"&gt;150&lt;/style&gt;&lt;/DisplayText&gt;&lt;record&gt;&lt;rec-number&gt;189&lt;/rec-number&gt;&lt;foreign-keys&gt;&lt;key app="EN" db-id="wtpvs2eacpevd8erfx1vse2mpftzttre9rts" timestamp="1636645453"&gt;189&lt;/key&gt;&lt;/foreign-keys&gt;&lt;ref-type name="Journal Article"&gt;17&lt;/ref-type&gt;&lt;contributors&gt;&lt;authors&gt;&lt;author&gt;Saidaminov, M. I.&lt;/author&gt;&lt;author&gt;Abdelhady, A. L.&lt;/author&gt;&lt;author&gt;Maculan, G.&lt;/author&gt;&lt;author&gt;Bakr, O. M.&lt;/author&gt;&lt;/authors&gt;&lt;/contributors&gt;&lt;auth-address&gt;Division of Physical Sciences and Engineering, Solar and Photovoltaics Engineering Research Center, King Abdullah University of Science and Technology (KAUST), Thuwal 23955-6900, Kingdom of Soudi Arabia. osman.bakr@kaust.edu.sa.&amp;#xD;Division of Physical Sciences and Engineering, Solar and Photovoltaics Engineering Research Center, King Abdullah University of Science and Technology (KAUST), Thuwal 23955-6900, Kingdom of Soudi Arabia. osman.bakr@kaust.edu.sa and Department of Chemistry, Faculty of Science, Mansoura University, Mansoura, 35516, Egypt.&lt;/auth-address&gt;&lt;titles&gt;&lt;title&gt;Retrograde solubility of formamidinium and methylammonium lead halide perovskites enabling rapid single crystal growth&lt;/title&gt;&lt;secondary-title&gt;Chem Commun (Camb)&lt;/secondary-title&gt;&lt;/titles&gt;&lt;periodical&gt;&lt;full-title&gt;Chem Commun (Camb)&lt;/full-title&gt;&lt;/periodical&gt;&lt;pages&gt;17658-61&lt;/pages&gt;&lt;volume&gt;51&lt;/volume&gt;&lt;number&gt;100&lt;/number&gt;&lt;edition&gt;2015/10/30&lt;/edition&gt;&lt;dates&gt;&lt;year&gt;2015&lt;/year&gt;&lt;pub-dates&gt;&lt;date&gt;Dec 28&lt;/date&gt;&lt;/pub-dates&gt;&lt;/dates&gt;&lt;isbn&gt;1364-548X (Electronic)&amp;#xD;1359-7345 (Linking)&lt;/isbn&gt;&lt;accession-num&gt;26511771&lt;/accession-num&gt;&lt;urls&gt;&lt;related-urls&gt;&lt;url&gt;https://www.ncbi.nlm.nih.gov/pubmed/26511771&lt;/url&gt;&lt;/related-urls&gt;&lt;/urls&gt;&lt;electronic-resource-num&gt;10.1039/c5cc06916e&lt;/electronic-resource-num&gt;&lt;/record&gt;&lt;/Cite&gt;&lt;/EndNote&gt;</w:instrText>
      </w:r>
      <w:r w:rsidRPr="00952FEF">
        <w:rPr>
          <w:rFonts w:cs="Times New Roman"/>
        </w:rPr>
        <w:fldChar w:fldCharType="separate"/>
      </w:r>
      <w:r w:rsidR="00C56DBD" w:rsidRPr="00952FEF">
        <w:rPr>
          <w:rFonts w:cs="Times New Roman"/>
          <w:noProof/>
          <w:vertAlign w:val="superscript"/>
        </w:rPr>
        <w:t>150</w:t>
      </w:r>
      <w:r w:rsidRPr="00952FEF">
        <w:rPr>
          <w:rFonts w:cs="Times New Roman"/>
        </w:rPr>
        <w:fldChar w:fldCharType="end"/>
      </w:r>
      <w:r w:rsidRPr="00952FEF">
        <w:rPr>
          <w:rFonts w:cs="Times New Roman"/>
        </w:rPr>
        <w:t>. Initially, they focused on a known perovskite, (C</w:t>
      </w:r>
      <w:r w:rsidRPr="00952FEF">
        <w:rPr>
          <w:rFonts w:cs="Times New Roman"/>
          <w:vertAlign w:val="subscript"/>
        </w:rPr>
        <w:t>8</w:t>
      </w:r>
      <w:r w:rsidRPr="00952FEF">
        <w:rPr>
          <w:rFonts w:cs="Times New Roman"/>
        </w:rPr>
        <w:t>H</w:t>
      </w:r>
      <w:r w:rsidRPr="00952FEF">
        <w:rPr>
          <w:rFonts w:cs="Times New Roman"/>
          <w:vertAlign w:val="subscript"/>
        </w:rPr>
        <w:t>12</w:t>
      </w:r>
      <w:r w:rsidRPr="00952FEF">
        <w:rPr>
          <w:rFonts w:cs="Times New Roman"/>
        </w:rPr>
        <w:t>N)</w:t>
      </w:r>
      <w:r w:rsidRPr="00952FEF">
        <w:rPr>
          <w:rFonts w:cs="Times New Roman"/>
          <w:vertAlign w:val="subscript"/>
        </w:rPr>
        <w:t>2</w:t>
      </w:r>
      <w:r w:rsidRPr="00952FEF">
        <w:rPr>
          <w:rFonts w:cs="Times New Roman"/>
        </w:rPr>
        <w:t>PbBr</w:t>
      </w:r>
      <w:r w:rsidRPr="00952FEF">
        <w:rPr>
          <w:rFonts w:cs="Times New Roman"/>
          <w:vertAlign w:val="subscript"/>
        </w:rPr>
        <w:t>4</w:t>
      </w:r>
      <w:r w:rsidRPr="00952FEF">
        <w:rPr>
          <w:rFonts w:cs="Times New Roman"/>
        </w:rPr>
        <w:t xml:space="preserve"> or PEA</w:t>
      </w:r>
      <w:r w:rsidRPr="00952FEF">
        <w:rPr>
          <w:rFonts w:cs="Times New Roman"/>
          <w:vertAlign w:val="subscript"/>
        </w:rPr>
        <w:t>2</w:t>
      </w:r>
      <w:r w:rsidRPr="00952FEF">
        <w:rPr>
          <w:rFonts w:cs="Times New Roman"/>
        </w:rPr>
        <w:t>PbBr</w:t>
      </w:r>
      <w:r w:rsidRPr="00952FEF">
        <w:rPr>
          <w:rFonts w:cs="Times New Roman"/>
          <w:vertAlign w:val="subscript"/>
        </w:rPr>
        <w:t>4</w:t>
      </w:r>
      <w:r w:rsidRPr="00952FEF">
        <w:rPr>
          <w:rFonts w:cs="Times New Roman"/>
        </w:rPr>
        <w:t xml:space="preserve">, to train a </w:t>
      </w:r>
      <w:r w:rsidR="008D4C99" w:rsidRPr="00952FEF">
        <w:rPr>
          <w:rFonts w:cs="Times New Roman"/>
        </w:rPr>
        <w:t>convolution neural network (CNN) to detect whether a single crystal formed or not from optical images. Once trained, they modified the experimental parameters, such as precursor molarity, solvents, etc., to find the optimal conditions to synthesize the perovskite, (3-PLA)</w:t>
      </w:r>
      <w:r w:rsidR="008D4C99" w:rsidRPr="00952FEF">
        <w:rPr>
          <w:rFonts w:cs="Times New Roman"/>
          <w:vertAlign w:val="subscript"/>
        </w:rPr>
        <w:t>2</w:t>
      </w:r>
      <w:r w:rsidR="008D4C99" w:rsidRPr="00952FEF">
        <w:rPr>
          <w:rFonts w:cs="Times New Roman"/>
        </w:rPr>
        <w:t>PbCl</w:t>
      </w:r>
      <w:r w:rsidR="008D4C99" w:rsidRPr="00952FEF">
        <w:rPr>
          <w:rFonts w:cs="Times New Roman"/>
          <w:vertAlign w:val="subscript"/>
        </w:rPr>
        <w:t>4</w:t>
      </w:r>
      <w:r w:rsidR="008D4C99" w:rsidRPr="00952FEF">
        <w:rPr>
          <w:rFonts w:cs="Times New Roman"/>
        </w:rPr>
        <w:t xml:space="preserve">, which had never been fabricated as a single crystal. Utilizing the parameters found using the high-throughput approach, they scaled up the growth and produced a sizable single crystal. Here, they demonstrate how the combination of high-throughput experimentation and machine learning can lead to the optimization of experimental parameters for the single crystal growth of new perovskites.  </w:t>
      </w:r>
    </w:p>
    <w:p w14:paraId="5A9DE8BD" w14:textId="24169D37" w:rsidR="0032035A" w:rsidRPr="00952FEF" w:rsidRDefault="0032035A" w:rsidP="0032035A">
      <w:pPr>
        <w:rPr>
          <w:rFonts w:cs="Times New Roman"/>
        </w:rPr>
      </w:pPr>
      <w:r w:rsidRPr="00952FEF">
        <w:rPr>
          <w:rFonts w:cs="Times New Roman"/>
        </w:rPr>
        <w:tab/>
      </w:r>
      <w:r w:rsidR="008D4C99" w:rsidRPr="00952FEF">
        <w:rPr>
          <w:rFonts w:cs="Times New Roman"/>
        </w:rPr>
        <w:t>Most recently, Zhao et al. proved how these pipetting platforms can also be utilized to fabricate and characterize thin films</w:t>
      </w:r>
      <w:r w:rsidR="008D4C99" w:rsidRPr="00952FEF">
        <w:rPr>
          <w:rFonts w:cs="Times New Roman"/>
        </w:rPr>
        <w:fldChar w:fldCharType="begin">
          <w:fldData xml:space="preserve">PEVuZE5vdGU+PENpdGU+PEF1dGhvcj5aaGFvPC9BdXRob3I+PFllYXI+MjAyMTwvWWVhcj48UmVj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PEVuZE5vdGU+PENpdGU+PEF1dGhvcj5aaGFvPC9BdXRob3I+PFllYXI+MjAyMTwvWWVhcj48UmVj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8D4C99" w:rsidRPr="00952FEF">
        <w:rPr>
          <w:rFonts w:cs="Times New Roman"/>
        </w:rPr>
      </w:r>
      <w:r w:rsidR="008D4C99" w:rsidRPr="00952FEF">
        <w:rPr>
          <w:rFonts w:cs="Times New Roman"/>
        </w:rPr>
        <w:fldChar w:fldCharType="separate"/>
      </w:r>
      <w:r w:rsidR="00C56DBD" w:rsidRPr="00952FEF">
        <w:rPr>
          <w:rFonts w:cs="Times New Roman"/>
          <w:noProof/>
          <w:vertAlign w:val="superscript"/>
        </w:rPr>
        <w:t>152</w:t>
      </w:r>
      <w:r w:rsidR="008D4C99" w:rsidRPr="00952FEF">
        <w:rPr>
          <w:rFonts w:cs="Times New Roman"/>
        </w:rPr>
        <w:fldChar w:fldCharType="end"/>
      </w:r>
      <w:r w:rsidR="008D4C99" w:rsidRPr="00952FEF">
        <w:rPr>
          <w:rFonts w:cs="Times New Roman"/>
        </w:rPr>
        <w:t xml:space="preserve">. </w:t>
      </w:r>
      <w:r w:rsidR="00431AD4" w:rsidRPr="00952FEF">
        <w:rPr>
          <w:rFonts w:cs="Times New Roman"/>
        </w:rPr>
        <w:t xml:space="preserve">In this study, they incorporated the cations, </w:t>
      </w:r>
      <w:r w:rsidR="00431AD4" w:rsidRPr="00952FEF">
        <w:rPr>
          <w:rFonts w:cs="Times New Roman"/>
        </w:rPr>
        <w:lastRenderedPageBreak/>
        <w:t>methylammonium (MA), cesium (Cs), rubidium (Rb), and potassium (K) into FAPbI</w:t>
      </w:r>
      <w:r w:rsidR="00431AD4" w:rsidRPr="00952FEF">
        <w:rPr>
          <w:rFonts w:cs="Times New Roman"/>
          <w:vertAlign w:val="subscript"/>
        </w:rPr>
        <w:t>3</w:t>
      </w:r>
      <w:r w:rsidR="00431AD4" w:rsidRPr="00952FEF">
        <w:rPr>
          <w:rFonts w:cs="Times New Roman"/>
        </w:rPr>
        <w:t>. The precursor solutions are mixed in a well plate using the pipetting robot, then, the mixed solutions are dropped onto a glass substrate and heated, fabricating thin films</w:t>
      </w:r>
      <w:r w:rsidR="00BE26BA" w:rsidRPr="00952FEF">
        <w:rPr>
          <w:rFonts w:cs="Times New Roman"/>
        </w:rPr>
        <w:t xml:space="preserve">. </w:t>
      </w:r>
      <w:r w:rsidR="00431AD4" w:rsidRPr="00952FEF">
        <w:rPr>
          <w:rFonts w:cs="Times New Roman"/>
        </w:rPr>
        <w:t xml:space="preserve">The operational stability of these films was established through absorption measurements over time at a high temperature (140 </w:t>
      </w:r>
      <w:r w:rsidR="00431AD4" w:rsidRPr="00952FEF">
        <w:rPr>
          <w:rFonts w:cs="Times New Roman"/>
        </w:rPr>
        <w:sym w:font="Symbol" w:char="F0B0"/>
      </w:r>
      <w:r w:rsidR="00431AD4" w:rsidRPr="00952FEF">
        <w:rPr>
          <w:rFonts w:cs="Times New Roman"/>
        </w:rPr>
        <w:t>C). They observe that increasing the concentration of the organic cation or decreasing the concentration of the inorganic cation has a harmful</w:t>
      </w:r>
      <w:r w:rsidR="001437F9" w:rsidRPr="00952FEF">
        <w:rPr>
          <w:rFonts w:cs="Times New Roman"/>
        </w:rPr>
        <w:t xml:space="preserve"> effect on the photo- and thermal-stability of MHPs. However, this effect is reversed below 100 </w:t>
      </w:r>
      <w:r w:rsidR="001437F9" w:rsidRPr="00952FEF">
        <w:rPr>
          <w:rFonts w:cs="Times New Roman"/>
        </w:rPr>
        <w:sym w:font="Symbol" w:char="F0B0"/>
      </w:r>
      <w:r w:rsidR="001437F9" w:rsidRPr="00952FEF">
        <w:rPr>
          <w:rFonts w:cs="Times New Roman"/>
        </w:rPr>
        <w:t>C. Overall, from this study, they determine the optimal MHP for device stability (&lt; 100</w:t>
      </w:r>
      <w:r w:rsidR="00431AD4" w:rsidRPr="00952FEF">
        <w:rPr>
          <w:rFonts w:cs="Times New Roman"/>
        </w:rPr>
        <w:t xml:space="preserve"> </w:t>
      </w:r>
      <w:r w:rsidR="001437F9" w:rsidRPr="00952FEF">
        <w:rPr>
          <w:rFonts w:cs="Times New Roman"/>
        </w:rPr>
        <w:sym w:font="Symbol" w:char="F0B0"/>
      </w:r>
      <w:r w:rsidR="001437F9" w:rsidRPr="00952FEF">
        <w:rPr>
          <w:rFonts w:cs="Times New Roman"/>
        </w:rPr>
        <w:t>C) is FAPbI</w:t>
      </w:r>
      <w:r w:rsidR="001437F9" w:rsidRPr="00952FEF">
        <w:rPr>
          <w:rFonts w:cs="Times New Roman"/>
          <w:vertAlign w:val="subscript"/>
        </w:rPr>
        <w:t>3</w:t>
      </w:r>
      <w:r w:rsidR="001437F9" w:rsidRPr="00952FEF">
        <w:rPr>
          <w:rFonts w:cs="Times New Roman"/>
        </w:rPr>
        <w:t xml:space="preserve"> with at least 10 mol.% MA and up to 5 mol.% Cs/Rb. </w:t>
      </w:r>
    </w:p>
    <w:p w14:paraId="63B6C65B" w14:textId="77777777" w:rsidR="001437F9" w:rsidRPr="00952FEF" w:rsidRDefault="0032035A" w:rsidP="001437F9">
      <w:pPr>
        <w:rPr>
          <w:rFonts w:cs="Times New Roman"/>
        </w:rPr>
      </w:pPr>
      <w:r w:rsidRPr="00952FEF">
        <w:rPr>
          <w:rFonts w:cs="Times New Roman"/>
        </w:rPr>
        <w:tab/>
      </w:r>
      <w:r w:rsidR="001437F9" w:rsidRPr="00952FEF">
        <w:rPr>
          <w:rFonts w:cs="Times New Roman"/>
        </w:rPr>
        <w:t xml:space="preserve">Overall, the variety in these studies demonstrate how versatile robotic micropipetting platforms are at exploring both the characteristics of MHPs, discovery new compositions, and optimizing doping and alloying to optimize device performance. </w:t>
      </w:r>
    </w:p>
    <w:p w14:paraId="67ECFA13" w14:textId="75E47F33" w:rsidR="003F058C" w:rsidRPr="00952FEF" w:rsidRDefault="003F058C" w:rsidP="001437F9">
      <w:pPr>
        <w:pStyle w:val="Heading2"/>
        <w:rPr>
          <w:rFonts w:ascii="Times New Roman" w:hAnsi="Times New Roman" w:cs="Times New Roman"/>
        </w:rPr>
      </w:pPr>
      <w:bookmarkStart w:id="42" w:name="_Toc89113856"/>
      <w:r w:rsidRPr="00952FEF">
        <w:rPr>
          <w:rFonts w:ascii="Times New Roman" w:hAnsi="Times New Roman" w:cs="Times New Roman"/>
        </w:rPr>
        <w:t>Machine Learning</w:t>
      </w:r>
      <w:bookmarkEnd w:id="42"/>
    </w:p>
    <w:p w14:paraId="59F0C82E" w14:textId="0AD2DC52" w:rsidR="001437F9" w:rsidRPr="00952FEF" w:rsidRDefault="00E10594" w:rsidP="001437F9">
      <w:pPr>
        <w:rPr>
          <w:rFonts w:cs="Times New Roman"/>
        </w:rPr>
      </w:pPr>
      <w:r w:rsidRPr="00952FEF">
        <w:rPr>
          <w:rFonts w:cs="Times New Roman"/>
        </w:rPr>
        <w:t>Recently, the emergence of machine learning approaches has led to the increased efficacies in analyzing combinatorial libraries and in guiding the exploration of design spaces</w:t>
      </w:r>
      <w:r w:rsidR="00B01C8C" w:rsidRPr="00952FEF">
        <w:rPr>
          <w:rFonts w:cs="Times New Roman"/>
        </w:rPr>
        <w:t xml:space="preserve">. </w:t>
      </w:r>
    </w:p>
    <w:p w14:paraId="58A51BEC" w14:textId="60C2AE5A" w:rsidR="0074448D" w:rsidRPr="00952FEF" w:rsidRDefault="002A1CBD" w:rsidP="002B4C98">
      <w:pPr>
        <w:pStyle w:val="Heading3"/>
        <w:rPr>
          <w:rFonts w:ascii="Times New Roman" w:hAnsi="Times New Roman" w:cs="Times New Roman"/>
        </w:rPr>
      </w:pPr>
      <w:bookmarkStart w:id="43" w:name="_Toc89113857"/>
      <w:r w:rsidRPr="00952FEF">
        <w:rPr>
          <w:rFonts w:ascii="Times New Roman" w:hAnsi="Times New Roman" w:cs="Times New Roman"/>
        </w:rPr>
        <w:t xml:space="preserve">Preprocessing: </w:t>
      </w:r>
      <w:r w:rsidR="00E40B7A" w:rsidRPr="00952FEF">
        <w:rPr>
          <w:rFonts w:ascii="Times New Roman" w:hAnsi="Times New Roman" w:cs="Times New Roman"/>
        </w:rPr>
        <w:t>Dimensionality Reduction</w:t>
      </w:r>
      <w:bookmarkEnd w:id="43"/>
    </w:p>
    <w:p w14:paraId="27A78ABD" w14:textId="744A1A03" w:rsidR="002A1CBD" w:rsidRPr="00952FEF" w:rsidRDefault="002A1CBD" w:rsidP="002A1CBD">
      <w:pPr>
        <w:rPr>
          <w:rFonts w:cs="Times New Roman"/>
        </w:rPr>
      </w:pPr>
      <w:r w:rsidRPr="00952FEF">
        <w:rPr>
          <w:rFonts w:cs="Times New Roman"/>
        </w:rPr>
        <w:t xml:space="preserve">Dimensionality reduction is, simply, the process of reducing the dimensions of the dataset while maintaining as much of the variation of the original dataset as possible. These datasets could have many attributes, making visualizing these datasets difficult because they lie in a high-dimensional space. It is typically a preprocessing step before machine learning approaches are applied to the dataset. Although we lose a certain percentage, approximately 1-15%, of the variability in the original dataset, there are many advantageous in performing dimensionality reduction. </w:t>
      </w:r>
      <w:r w:rsidR="000C3FEF" w:rsidRPr="00952FEF">
        <w:rPr>
          <w:rFonts w:cs="Times New Roman"/>
        </w:rPr>
        <w:t xml:space="preserve">By reducing the number of dimensions, the training time and computational resources decreases, while the overall performance of machine learning algorithms increases. It is very useful for data visualization as these datasets can now be represented with 2D or 3D plots. Finally, it is extremely valuable for factor analysis. </w:t>
      </w:r>
    </w:p>
    <w:p w14:paraId="77EEA761" w14:textId="71EB6514" w:rsidR="001437F9" w:rsidRPr="00952FEF" w:rsidRDefault="000C3FEF" w:rsidP="001437F9">
      <w:pPr>
        <w:rPr>
          <w:rFonts w:cs="Times New Roman"/>
        </w:rPr>
      </w:pPr>
      <w:r w:rsidRPr="00952FEF">
        <w:rPr>
          <w:rFonts w:cs="Times New Roman"/>
        </w:rPr>
        <w:tab/>
        <w:t>There are a variety of dimensionality reduction methods that can be used depending on the dataset and the conditions</w:t>
      </w:r>
      <w:r w:rsidR="00D051EC" w:rsidRPr="00952FEF">
        <w:rPr>
          <w:rFonts w:cs="Times New Roman"/>
        </w:rPr>
        <w:fldChar w:fldCharType="begin"/>
      </w:r>
      <w:r w:rsidR="00C56DBD" w:rsidRPr="00952FEF">
        <w:rPr>
          <w:rFonts w:cs="Times New Roman"/>
        </w:rPr>
        <w:instrText xml:space="preserve"> ADDIN EN.CITE &lt;EndNote&gt;&lt;Cite&gt;&lt;Author&gt;Raschka&lt;/Author&gt;&lt;Year&gt;2019&lt;/Year&gt;&lt;RecNum&gt;193&lt;/RecNum&gt;&lt;DisplayText&gt;&lt;style face="superscript"&gt;153&lt;/style&gt;&lt;/DisplayText&gt;&lt;record&gt;&lt;rec-number&gt;193&lt;/rec-number&gt;&lt;foreign-keys&gt;&lt;key app="EN" db-id="wtpvs2eacpevd8erfx1vse2mpftzttre9rts" timestamp="1636731796"&gt;193&lt;/key&gt;&lt;/foreign-keys&gt;&lt;ref-type name="Book"&gt;6&lt;/ref-type&gt;&lt;contributors&gt;&lt;authors&gt;&lt;author&gt;Sebastian Raschka&lt;/author&gt;&lt;author&gt;Vahid Mirjalili&lt;/author&gt;&lt;/authors&gt;&lt;/contributors&gt;&lt;titles&gt;&lt;title&gt;Python Machine Learning - Third Edition&lt;/title&gt;&lt;/titles&gt;&lt;pages&gt;770&lt;/pages&gt;&lt;dates&gt;&lt;year&gt;2019&lt;/year&gt;&lt;/dates&gt;&lt;pub-location&gt;Birmingham, UK&lt;/pub-location&gt;&lt;publisher&gt;Packt Publishing&lt;/publisher&gt;&lt;urls&gt;&lt;/urls&gt;&lt;/record&gt;&lt;/Cite&gt;&lt;/EndNote&gt;</w:instrText>
      </w:r>
      <w:r w:rsidR="00D051EC" w:rsidRPr="00952FEF">
        <w:rPr>
          <w:rFonts w:cs="Times New Roman"/>
        </w:rPr>
        <w:fldChar w:fldCharType="separate"/>
      </w:r>
      <w:r w:rsidR="00C56DBD" w:rsidRPr="00952FEF">
        <w:rPr>
          <w:rFonts w:cs="Times New Roman"/>
          <w:noProof/>
          <w:vertAlign w:val="superscript"/>
        </w:rPr>
        <w:t>153</w:t>
      </w:r>
      <w:r w:rsidR="00D051EC" w:rsidRPr="00952FEF">
        <w:rPr>
          <w:rFonts w:cs="Times New Roman"/>
        </w:rPr>
        <w:fldChar w:fldCharType="end"/>
      </w:r>
      <w:r w:rsidRPr="00952FEF">
        <w:rPr>
          <w:rFonts w:cs="Times New Roman"/>
        </w:rPr>
        <w:t xml:space="preserve">. </w:t>
      </w:r>
      <w:r w:rsidR="009E6F07" w:rsidRPr="00952FEF">
        <w:rPr>
          <w:rFonts w:cs="Times New Roman"/>
        </w:rPr>
        <w:t xml:space="preserve">Simply, there are two types of methods. The first type only keeps the most prominent features and removes the redundancy. Methods falling in this type are Backward </w:t>
      </w:r>
      <w:r w:rsidR="009E6F07" w:rsidRPr="00952FEF">
        <w:rPr>
          <w:rFonts w:cs="Times New Roman"/>
        </w:rPr>
        <w:lastRenderedPageBreak/>
        <w:t xml:space="preserve">Elimination, Forward Selection, and Random Forests. The other type finds a combination of a new set of features, which contain different values instead of the original values. This category can further be divided into linear methods and non-linear methods. The linear methods can include Principal Component Analysis (PCA), Non-negative Matrix Factorization (NMF), Factor Analysis (FA), and Linear Discriminant Analysis (LDA). Kernel PCA, t-distributed Stochastic Neighbor Embedding (t-SNE), and Multidimensional Scaling (MDS) are examples of the non-linear methods. </w:t>
      </w:r>
    </w:p>
    <w:p w14:paraId="0E330DCA" w14:textId="77777777" w:rsidR="000A5DC2" w:rsidRPr="00952FEF" w:rsidRDefault="009E6F07" w:rsidP="000A5DC2">
      <w:pPr>
        <w:rPr>
          <w:rFonts w:cs="Times New Roman"/>
        </w:rPr>
      </w:pPr>
      <w:r w:rsidRPr="00952FEF">
        <w:rPr>
          <w:rFonts w:cs="Times New Roman"/>
        </w:rPr>
        <w:tab/>
        <w:t xml:space="preserve">Here, there is a focus on Non-negative Matrix Factorization (NMF) as it is </w:t>
      </w:r>
      <w:r w:rsidR="00F02423" w:rsidRPr="00952FEF">
        <w:rPr>
          <w:rFonts w:cs="Times New Roman"/>
        </w:rPr>
        <w:t xml:space="preserve">used in later chapters. </w:t>
      </w:r>
      <w:r w:rsidR="0031785D" w:rsidRPr="00952FEF">
        <w:rPr>
          <w:rFonts w:cs="Times New Roman"/>
        </w:rPr>
        <w:t xml:space="preserve">As an example, we assume that a matrix </w:t>
      </w:r>
      <w:r w:rsidR="0031785D" w:rsidRPr="00952FEF">
        <w:rPr>
          <w:rFonts w:cs="Times New Roman"/>
          <w:b/>
          <w:bCs/>
        </w:rPr>
        <w:t>X</w:t>
      </w:r>
      <w:r w:rsidR="0026207D" w:rsidRPr="00952FEF">
        <w:rPr>
          <w:rFonts w:cs="Times New Roman"/>
        </w:rPr>
        <w:t xml:space="preserve">, such </w:t>
      </w:r>
      <w:r w:rsidR="0026207D" w:rsidRPr="00952FEF">
        <w:rPr>
          <w:rFonts w:cs="Times New Roman"/>
          <w:b/>
          <w:bCs/>
        </w:rPr>
        <w:t xml:space="preserve">X </w:t>
      </w:r>
      <w:r w:rsidR="0026207D" w:rsidRPr="00952FEF">
        <w:rPr>
          <w:rFonts w:cs="Times New Roman"/>
          <w:b/>
          <w:bCs/>
        </w:rPr>
        <w:sym w:font="Symbol" w:char="F0BB"/>
      </w:r>
      <w:r w:rsidR="0026207D" w:rsidRPr="00952FEF">
        <w:rPr>
          <w:rFonts w:cs="Times New Roman"/>
          <w:b/>
          <w:bCs/>
        </w:rPr>
        <w:t xml:space="preserve"> WH</w:t>
      </w:r>
      <w:r w:rsidR="0026207D" w:rsidRPr="00952FEF">
        <w:rPr>
          <w:rFonts w:cs="Times New Roman"/>
        </w:rPr>
        <w:t>,</w:t>
      </w:r>
      <w:r w:rsidR="0031785D" w:rsidRPr="00952FEF">
        <w:rPr>
          <w:rFonts w:cs="Times New Roman"/>
          <w:b/>
          <w:bCs/>
        </w:rPr>
        <w:t xml:space="preserve"> </w:t>
      </w:r>
      <w:r w:rsidR="0031785D" w:rsidRPr="00952FEF">
        <w:rPr>
          <w:rFonts w:cs="Times New Roman"/>
        </w:rPr>
        <w:t xml:space="preserve">has </w:t>
      </w:r>
      <w:r w:rsidR="0031785D" w:rsidRPr="00952FEF">
        <w:rPr>
          <w:rFonts w:cs="Times New Roman"/>
          <w:i/>
          <w:iCs/>
        </w:rPr>
        <w:t>n</w:t>
      </w:r>
      <w:r w:rsidR="0031785D" w:rsidRPr="00952FEF">
        <w:rPr>
          <w:rFonts w:cs="Times New Roman"/>
        </w:rPr>
        <w:t xml:space="preserve"> data points each with </w:t>
      </w:r>
      <w:r w:rsidR="0031785D" w:rsidRPr="00952FEF">
        <w:rPr>
          <w:rFonts w:cs="Times New Roman"/>
          <w:i/>
          <w:iCs/>
        </w:rPr>
        <w:t>p</w:t>
      </w:r>
      <w:r w:rsidR="0031785D" w:rsidRPr="00952FEF">
        <w:rPr>
          <w:rFonts w:cs="Times New Roman"/>
        </w:rPr>
        <w:t xml:space="preserve"> dimensions, and every column of X is a data point. The goal is to reduce the </w:t>
      </w:r>
      <w:r w:rsidR="0031785D" w:rsidRPr="00952FEF">
        <w:rPr>
          <w:rFonts w:cs="Times New Roman"/>
          <w:i/>
          <w:iCs/>
        </w:rPr>
        <w:t>p</w:t>
      </w:r>
      <w:r w:rsidR="0031785D" w:rsidRPr="00952FEF">
        <w:rPr>
          <w:rFonts w:cs="Times New Roman"/>
        </w:rPr>
        <w:t xml:space="preserve"> original dimensions to </w:t>
      </w:r>
      <w:r w:rsidR="0031785D" w:rsidRPr="00952FEF">
        <w:rPr>
          <w:rFonts w:cs="Times New Roman"/>
          <w:i/>
          <w:iCs/>
        </w:rPr>
        <w:t>r</w:t>
      </w:r>
      <w:r w:rsidR="0031785D" w:rsidRPr="00952FEF">
        <w:rPr>
          <w:rFonts w:cs="Times New Roman"/>
        </w:rPr>
        <w:t>, also known as the rank</w:t>
      </w:r>
      <w:r w:rsidR="0026207D" w:rsidRPr="00952FEF">
        <w:rPr>
          <w:rFonts w:cs="Times New Roman"/>
        </w:rPr>
        <w:t xml:space="preserve">, so </w:t>
      </w:r>
      <w:r w:rsidR="006647C8" w:rsidRPr="00952FEF">
        <w:rPr>
          <w:rFonts w:cs="Times New Roman"/>
        </w:rPr>
        <w:t xml:space="preserve">that </w:t>
      </w:r>
      <m:oMath>
        <m:r>
          <m:rPr>
            <m:sty m:val="b"/>
          </m:rPr>
          <w:rPr>
            <w:rFonts w:ascii="Cambria Math" w:hAnsi="Cambria Math" w:cs="Times New Roman"/>
          </w:rPr>
          <m:t>W</m:t>
        </m:r>
        <m:r>
          <m:rPr>
            <m:sty m:val="p"/>
          </m:rPr>
          <w:rPr>
            <w:rFonts w:ascii="Cambria Math" w:hAnsi="Cambria Math" w:cs="Times New Roman"/>
          </w:rPr>
          <m:t xml:space="preserve"> ∈</m:t>
        </m:r>
        <m:sSup>
          <m:sSupPr>
            <m:ctrlPr>
              <w:rPr>
                <w:rFonts w:ascii="Cambria Math" w:hAnsi="Cambria Math" w:cs="Times New Roman"/>
                <w:iCs/>
              </w:rPr>
            </m:ctrlPr>
          </m:sSupPr>
          <m:e>
            <m:r>
              <m:rPr>
                <m:scr m:val="double-struck"/>
                <m:sty m:val="p"/>
              </m:rPr>
              <w:rPr>
                <w:rFonts w:ascii="Cambria Math" w:hAnsi="Cambria Math" w:cs="Times New Roman"/>
              </w:rPr>
              <m:t>R</m:t>
            </m:r>
          </m:e>
          <m:sup>
            <m:r>
              <m:rPr>
                <m:sty m:val="p"/>
              </m:rPr>
              <w:rPr>
                <w:rFonts w:ascii="Cambria Math" w:hAnsi="Cambria Math" w:cs="Times New Roman"/>
              </w:rPr>
              <m:t>p × r</m:t>
            </m:r>
          </m:sup>
        </m:sSup>
      </m:oMath>
      <w:r w:rsidR="006647C8" w:rsidRPr="00952FEF">
        <w:rPr>
          <w:rFonts w:eastAsiaTheme="minorEastAsia" w:cs="Times New Roman"/>
          <w:iCs/>
        </w:rPr>
        <w:t xml:space="preserve"> and </w:t>
      </w:r>
      <m:oMath>
        <m:r>
          <m:rPr>
            <m:sty m:val="b"/>
          </m:rPr>
          <w:rPr>
            <w:rFonts w:ascii="Cambria Math" w:hAnsi="Cambria Math" w:cs="Times New Roman"/>
          </w:rPr>
          <m:t>H</m:t>
        </m:r>
        <m:r>
          <m:rPr>
            <m:sty m:val="p"/>
          </m:rPr>
          <w:rPr>
            <w:rFonts w:ascii="Cambria Math" w:hAnsi="Cambria Math" w:cs="Times New Roman"/>
          </w:rPr>
          <m:t>∈</m:t>
        </m:r>
        <m:sSup>
          <m:sSupPr>
            <m:ctrlPr>
              <w:rPr>
                <w:rFonts w:ascii="Cambria Math" w:hAnsi="Cambria Math" w:cs="Times New Roman"/>
                <w:iCs/>
              </w:rPr>
            </m:ctrlPr>
          </m:sSupPr>
          <m:e>
            <m:r>
              <m:rPr>
                <m:scr m:val="double-struck"/>
                <m:sty m:val="p"/>
              </m:rPr>
              <w:rPr>
                <w:rFonts w:ascii="Cambria Math" w:hAnsi="Cambria Math" w:cs="Times New Roman"/>
              </w:rPr>
              <m:t>R</m:t>
            </m:r>
          </m:e>
          <m:sup>
            <m:r>
              <m:rPr>
                <m:sty m:val="p"/>
              </m:rPr>
              <w:rPr>
                <w:rFonts w:ascii="Cambria Math" w:hAnsi="Cambria Math" w:cs="Times New Roman"/>
              </w:rPr>
              <m:t>r × n</m:t>
            </m:r>
          </m:sup>
        </m:sSup>
      </m:oMath>
      <w:r w:rsidR="006647C8" w:rsidRPr="00952FEF">
        <w:rPr>
          <w:rFonts w:eastAsiaTheme="minorEastAsia" w:cs="Times New Roman"/>
          <w:iCs/>
        </w:rPr>
        <w:t xml:space="preserve">. Each column of </w:t>
      </w:r>
      <w:r w:rsidR="006647C8" w:rsidRPr="00952FEF">
        <w:rPr>
          <w:rFonts w:eastAsiaTheme="minorEastAsia" w:cs="Times New Roman"/>
          <w:b/>
          <w:bCs/>
          <w:iCs/>
        </w:rPr>
        <w:t>W</w:t>
      </w:r>
      <w:r w:rsidR="006647C8" w:rsidRPr="00952FEF">
        <w:rPr>
          <w:rFonts w:eastAsiaTheme="minorEastAsia" w:cs="Times New Roman"/>
          <w:iCs/>
        </w:rPr>
        <w:t xml:space="preserve"> is interpreted as a basis element, which is some characteristic that appears repeatedly in the original dataset. The columns of </w:t>
      </w:r>
      <w:r w:rsidR="006647C8" w:rsidRPr="00952FEF">
        <w:rPr>
          <w:rFonts w:eastAsiaTheme="minorEastAsia" w:cs="Times New Roman"/>
          <w:b/>
          <w:bCs/>
          <w:iCs/>
        </w:rPr>
        <w:t>H</w:t>
      </w:r>
      <w:r w:rsidR="006647C8" w:rsidRPr="00952FEF">
        <w:rPr>
          <w:rFonts w:eastAsiaTheme="minorEastAsia" w:cs="Times New Roman"/>
          <w:iCs/>
        </w:rPr>
        <w:t xml:space="preserve"> are used to </w:t>
      </w:r>
      <w:r w:rsidR="00183194" w:rsidRPr="00952FEF">
        <w:rPr>
          <w:rFonts w:eastAsiaTheme="minorEastAsia" w:cs="Times New Roman"/>
          <w:iCs/>
        </w:rPr>
        <w:t xml:space="preserve">approximate the location of the original data point from a linear combination of </w:t>
      </w:r>
      <w:r w:rsidR="00183194" w:rsidRPr="00952FEF">
        <w:rPr>
          <w:rFonts w:eastAsiaTheme="minorEastAsia" w:cs="Times New Roman"/>
          <w:b/>
          <w:bCs/>
          <w:iCs/>
        </w:rPr>
        <w:t>W</w:t>
      </w:r>
      <w:r w:rsidR="00183194" w:rsidRPr="00952FEF">
        <w:rPr>
          <w:rFonts w:eastAsiaTheme="minorEastAsia" w:cs="Times New Roman"/>
          <w:iCs/>
        </w:rPr>
        <w:t xml:space="preserve">. </w:t>
      </w:r>
      <w:r w:rsidR="000A5DC2" w:rsidRPr="00952FEF">
        <w:rPr>
          <w:rFonts w:cs="Times New Roman"/>
        </w:rPr>
        <w:tab/>
      </w:r>
    </w:p>
    <w:p w14:paraId="37C35060" w14:textId="4ECF9FD2" w:rsidR="00F941E7" w:rsidRPr="00952FEF" w:rsidRDefault="00183194" w:rsidP="000A5DC2">
      <w:pPr>
        <w:ind w:firstLine="720"/>
        <w:rPr>
          <w:rFonts w:eastAsiaTheme="minorEastAsia" w:cs="Times New Roman"/>
          <w:iCs/>
        </w:rPr>
      </w:pPr>
      <w:r w:rsidRPr="00952FEF">
        <w:rPr>
          <w:rFonts w:cs="Times New Roman"/>
        </w:rPr>
        <w:t xml:space="preserve">To illustrate the mechanics of NMF, a simple example of how it can be utilized for text mining is provided. Here, the matrix </w:t>
      </w:r>
      <w:r w:rsidRPr="00952FEF">
        <w:rPr>
          <w:rFonts w:cs="Times New Roman"/>
          <w:b/>
          <w:bCs/>
        </w:rPr>
        <w:t>X</w:t>
      </w:r>
      <w:r w:rsidRPr="00952FEF">
        <w:rPr>
          <w:rFonts w:cs="Times New Roman"/>
        </w:rPr>
        <w:t xml:space="preserve"> is a </w:t>
      </w:r>
      <w:r w:rsidR="00F941E7" w:rsidRPr="00952FEF">
        <w:rPr>
          <w:rFonts w:cs="Times New Roman"/>
        </w:rPr>
        <w:t xml:space="preserve">collection of </w:t>
      </w:r>
      <w:r w:rsidRPr="00952FEF">
        <w:rPr>
          <w:rFonts w:cs="Times New Roman"/>
        </w:rPr>
        <w:t>verbose word document</w:t>
      </w:r>
      <w:r w:rsidR="00F941E7" w:rsidRPr="00952FEF">
        <w:rPr>
          <w:rFonts w:cs="Times New Roman"/>
        </w:rPr>
        <w:t>s</w:t>
      </w:r>
      <w:r w:rsidRPr="00952FEF">
        <w:rPr>
          <w:rFonts w:cs="Times New Roman"/>
        </w:rPr>
        <w:t xml:space="preserve">. </w:t>
      </w:r>
      <w:r w:rsidR="00F941E7" w:rsidRPr="00952FEF">
        <w:rPr>
          <w:rFonts w:cs="Times New Roman"/>
        </w:rPr>
        <w:t xml:space="preserve">As stated previously, by performing NMF, two matrices </w:t>
      </w:r>
      <w:r w:rsidR="00F941E7" w:rsidRPr="00952FEF">
        <w:rPr>
          <w:rFonts w:cs="Times New Roman"/>
          <w:b/>
          <w:bCs/>
        </w:rPr>
        <w:t>W</w:t>
      </w:r>
      <w:r w:rsidR="00F941E7" w:rsidRPr="00952FEF">
        <w:rPr>
          <w:rFonts w:cs="Times New Roman"/>
        </w:rPr>
        <w:t xml:space="preserve"> and </w:t>
      </w:r>
      <w:r w:rsidR="00F941E7" w:rsidRPr="00952FEF">
        <w:rPr>
          <w:rFonts w:cs="Times New Roman"/>
          <w:b/>
          <w:bCs/>
        </w:rPr>
        <w:t xml:space="preserve">H </w:t>
      </w:r>
      <w:r w:rsidR="00F941E7" w:rsidRPr="00952FEF">
        <w:rPr>
          <w:rFonts w:cs="Times New Roman"/>
        </w:rPr>
        <w:t xml:space="preserve">are produced. The columns of </w:t>
      </w:r>
      <w:r w:rsidR="00F941E7" w:rsidRPr="00952FEF">
        <w:rPr>
          <w:rFonts w:cs="Times New Roman"/>
          <w:b/>
          <w:bCs/>
        </w:rPr>
        <w:t xml:space="preserve">W </w:t>
      </w:r>
      <w:r w:rsidR="00F941E7" w:rsidRPr="00952FEF">
        <w:rPr>
          <w:rFonts w:cs="Times New Roman"/>
        </w:rPr>
        <w:t>represent the main topics in the documents.</w:t>
      </w:r>
      <w:r w:rsidR="00F941E7" w:rsidRPr="00952FEF">
        <w:rPr>
          <w:rFonts w:cs="Times New Roman"/>
          <w:b/>
          <w:bCs/>
        </w:rPr>
        <w:t xml:space="preserve"> H</w:t>
      </w:r>
      <w:r w:rsidR="00F941E7" w:rsidRPr="00952FEF">
        <w:rPr>
          <w:rFonts w:cs="Times New Roman"/>
        </w:rPr>
        <w:t xml:space="preserve"> demonstrates the importance of each topic within the documents. Mathematically, it would look like,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F941E7" w:rsidRPr="00952FEF" w14:paraId="70C0C7C7" w14:textId="77777777" w:rsidTr="000A5DC2">
        <w:trPr>
          <w:trHeight w:val="387"/>
        </w:trPr>
        <w:tc>
          <w:tcPr>
            <w:tcW w:w="350" w:type="pct"/>
          </w:tcPr>
          <w:p w14:paraId="7A903558" w14:textId="77777777" w:rsidR="00F941E7" w:rsidRPr="00952FEF" w:rsidRDefault="00F941E7" w:rsidP="00623462">
            <w:pPr>
              <w:rPr>
                <w:rFonts w:cs="Times New Roman"/>
                <w:iCs/>
              </w:rPr>
            </w:pPr>
          </w:p>
        </w:tc>
        <w:tc>
          <w:tcPr>
            <w:tcW w:w="4300" w:type="pct"/>
          </w:tcPr>
          <w:p w14:paraId="095B6F14" w14:textId="5CA91A2E" w:rsidR="00F941E7" w:rsidRPr="00952FEF" w:rsidRDefault="00F941E7" w:rsidP="00623462">
            <w:pPr>
              <w:jc w:val="center"/>
              <w:rPr>
                <w:rFonts w:eastAsiaTheme="minorEastAsia" w:cs="Times New Roman"/>
              </w:rPr>
            </w:pPr>
            <m:oMath>
              <m:r>
                <m:rPr>
                  <m:sty m:val="b"/>
                </m:rPr>
                <w:rPr>
                  <w:rFonts w:ascii="Cambria Math" w:eastAsiaTheme="minorEastAsia" w:hAnsi="Cambria Math" w:cs="Times New Roman"/>
                </w:rPr>
                <m:t>X</m:t>
              </m:r>
              <m:d>
                <m:dPr>
                  <m:ctrlPr>
                    <w:rPr>
                      <w:rFonts w:ascii="Cambria Math" w:eastAsiaTheme="minorEastAsia" w:hAnsi="Cambria Math" w:cs="Times New Roman"/>
                    </w:rPr>
                  </m:ctrlPr>
                </m:dPr>
                <m:e>
                  <m:r>
                    <m:rPr>
                      <m:sty m:val="p"/>
                    </m:rPr>
                    <w:rPr>
                      <w:rFonts w:ascii="Cambria Math" w:eastAsiaTheme="minorEastAsia" w:hAnsi="Cambria Math" w:cs="Times New Roman"/>
                    </w:rPr>
                    <m:t>:,j</m:t>
                  </m:r>
                </m:e>
              </m:d>
              <m:r>
                <m:rPr>
                  <m:sty m:val="p"/>
                </m:rP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rPr>
                  </m:ctrlPr>
                </m:naryPr>
                <m:sub>
                  <m:r>
                    <m:rPr>
                      <m:sty m:val="p"/>
                    </m:rPr>
                    <w:rPr>
                      <w:rFonts w:ascii="Cambria Math" w:eastAsiaTheme="minorEastAsia" w:hAnsi="Cambria Math" w:cs="Times New Roman"/>
                    </w:rPr>
                    <m:t>k=1</m:t>
                  </m:r>
                </m:sub>
                <m:sup>
                  <m:r>
                    <m:rPr>
                      <m:sty m:val="p"/>
                    </m:rPr>
                    <w:rPr>
                      <w:rFonts w:ascii="Cambria Math" w:eastAsiaTheme="minorEastAsia" w:hAnsi="Cambria Math" w:cs="Times New Roman"/>
                    </w:rPr>
                    <m:t>r</m:t>
                  </m:r>
                </m:sup>
                <m:e>
                  <m:r>
                    <m:rPr>
                      <m:sty m:val="b"/>
                    </m:rPr>
                    <w:rPr>
                      <w:rFonts w:ascii="Cambria Math" w:eastAsiaTheme="minorEastAsia" w:hAnsi="Cambria Math" w:cs="Times New Roman"/>
                    </w:rPr>
                    <m:t>W</m:t>
                  </m:r>
                  <m:d>
                    <m:dPr>
                      <m:ctrlPr>
                        <w:rPr>
                          <w:rFonts w:ascii="Cambria Math" w:eastAsiaTheme="minorEastAsia" w:hAnsi="Cambria Math" w:cs="Times New Roman"/>
                        </w:rPr>
                      </m:ctrlPr>
                    </m:dPr>
                    <m:e>
                      <m:r>
                        <m:rPr>
                          <m:sty m:val="p"/>
                        </m:rPr>
                        <w:rPr>
                          <w:rFonts w:ascii="Cambria Math" w:eastAsiaTheme="minorEastAsia" w:hAnsi="Cambria Math" w:cs="Times New Roman"/>
                        </w:rPr>
                        <m:t>:,k</m:t>
                      </m:r>
                    </m:e>
                  </m:d>
                  <m:r>
                    <m:rPr>
                      <m:sty m:val="p"/>
                    </m:rPr>
                    <w:rPr>
                      <w:rFonts w:ascii="Cambria Math" w:eastAsiaTheme="minorEastAsia" w:hAnsi="Cambria Math" w:cs="Times New Roman"/>
                    </w:rPr>
                    <m:t xml:space="preserve"> </m:t>
                  </m:r>
                  <m:r>
                    <m:rPr>
                      <m:sty m:val="b"/>
                    </m:rPr>
                    <w:rPr>
                      <w:rFonts w:ascii="Cambria Math" w:eastAsiaTheme="minorEastAsia" w:hAnsi="Cambria Math" w:cs="Times New Roman"/>
                    </w:rPr>
                    <m:t>H</m:t>
                  </m:r>
                  <m:r>
                    <m:rPr>
                      <m:sty m:val="p"/>
                    </m:rPr>
                    <w:rPr>
                      <w:rFonts w:ascii="Cambria Math" w:eastAsiaTheme="minorEastAsia" w:hAnsi="Cambria Math" w:cs="Times New Roman"/>
                    </w:rPr>
                    <m:t>(k,j)</m:t>
                  </m:r>
                </m:e>
              </m:nary>
            </m:oMath>
            <w:r w:rsidRPr="00952FEF">
              <w:rPr>
                <w:rFonts w:eastAsiaTheme="minorEastAsia" w:cs="Times New Roman"/>
              </w:rPr>
              <w:t>.</w:t>
            </w:r>
          </w:p>
        </w:tc>
        <w:tc>
          <w:tcPr>
            <w:tcW w:w="350" w:type="pct"/>
            <w:vAlign w:val="center"/>
          </w:tcPr>
          <w:p w14:paraId="13C11149" w14:textId="50AA7B17" w:rsidR="00F941E7" w:rsidRPr="00952FEF" w:rsidRDefault="00F941E7" w:rsidP="00F941E7">
            <w:pPr>
              <w:jc w:val="center"/>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28</w:t>
            </w:r>
            <w:r w:rsidR="0066522F" w:rsidRPr="00952FEF">
              <w:rPr>
                <w:rFonts w:cs="Times New Roman"/>
                <w:iCs/>
              </w:rPr>
              <w:fldChar w:fldCharType="end"/>
            </w:r>
            <w:r w:rsidRPr="00952FEF">
              <w:rPr>
                <w:rFonts w:cs="Times New Roman"/>
              </w:rPr>
              <w:t>)</w:t>
            </w:r>
          </w:p>
        </w:tc>
      </w:tr>
    </w:tbl>
    <w:p w14:paraId="1014BA3D" w14:textId="44B6F159" w:rsidR="00F941E7" w:rsidRPr="00952FEF" w:rsidRDefault="00F941E7" w:rsidP="00183194">
      <w:pPr>
        <w:rPr>
          <w:rFonts w:cs="Times New Roman"/>
        </w:rPr>
      </w:pPr>
      <w:r w:rsidRPr="00952FEF">
        <w:rPr>
          <w:rFonts w:cs="Times New Roman"/>
        </w:rPr>
        <w:t xml:space="preserve">This is a simple example of how NMF can be used to identify topics </w:t>
      </w:r>
      <w:r w:rsidR="00933C6A" w:rsidRPr="00952FEF">
        <w:rPr>
          <w:rFonts w:cs="Times New Roman"/>
        </w:rPr>
        <w:t xml:space="preserve">while also </w:t>
      </w:r>
      <w:r w:rsidRPr="00952FEF">
        <w:rPr>
          <w:rFonts w:cs="Times New Roman"/>
        </w:rPr>
        <w:t>label</w:t>
      </w:r>
      <w:r w:rsidR="00933C6A" w:rsidRPr="00952FEF">
        <w:rPr>
          <w:rFonts w:cs="Times New Roman"/>
        </w:rPr>
        <w:t>ing</w:t>
      </w:r>
      <w:r w:rsidRPr="00952FEF">
        <w:rPr>
          <w:rFonts w:cs="Times New Roman"/>
        </w:rPr>
        <w:t xml:space="preserve"> the importance </w:t>
      </w:r>
      <w:r w:rsidR="00D051EC" w:rsidRPr="00952FEF">
        <w:rPr>
          <w:rFonts w:cs="Times New Roman"/>
        </w:rPr>
        <w:t xml:space="preserve">of each topic from a large dataset. </w:t>
      </w:r>
    </w:p>
    <w:p w14:paraId="6B9F3B53" w14:textId="1C3FB458" w:rsidR="0074448D" w:rsidRPr="00952FEF" w:rsidRDefault="0074448D" w:rsidP="00183194">
      <w:pPr>
        <w:pStyle w:val="Heading3"/>
        <w:rPr>
          <w:rFonts w:ascii="Times New Roman" w:hAnsi="Times New Roman" w:cs="Times New Roman"/>
        </w:rPr>
      </w:pPr>
      <w:bookmarkStart w:id="44" w:name="_Toc89113858"/>
      <w:r w:rsidRPr="00952FEF">
        <w:rPr>
          <w:rFonts w:ascii="Times New Roman" w:hAnsi="Times New Roman" w:cs="Times New Roman"/>
        </w:rPr>
        <w:t>Gaussian Process</w:t>
      </w:r>
      <w:r w:rsidR="00F941E7" w:rsidRPr="00952FEF">
        <w:rPr>
          <w:rFonts w:ascii="Times New Roman" w:hAnsi="Times New Roman" w:cs="Times New Roman"/>
        </w:rPr>
        <w:t xml:space="preserve"> Regression</w:t>
      </w:r>
      <w:bookmarkEnd w:id="44"/>
    </w:p>
    <w:p w14:paraId="6FE2A394" w14:textId="1D030994" w:rsidR="00933C6A" w:rsidRPr="00952FEF" w:rsidRDefault="00933C6A" w:rsidP="00933C6A">
      <w:pPr>
        <w:rPr>
          <w:rFonts w:eastAsiaTheme="minorEastAsia" w:cs="Times New Roman"/>
        </w:rPr>
      </w:pPr>
      <w:r w:rsidRPr="00952FEF">
        <w:rPr>
          <w:rFonts w:cs="Times New Roman"/>
        </w:rPr>
        <w:t xml:space="preserve">While many supervised machine learning approaches learn from exact values in a function, the Bayesian approach assumes a probability distribution over all possible values. For example, assume there is a linear function: </w:t>
      </w:r>
      <m:oMath>
        <m:r>
          <w:rPr>
            <w:rFonts w:ascii="Cambria Math" w:hAnsi="Cambria Math" w:cs="Times New Roman"/>
          </w:rPr>
          <m:t>y=wx+ ϵ</m:t>
        </m:r>
      </m:oMath>
      <w:r w:rsidRPr="00952FEF">
        <w:rPr>
          <w:rFonts w:eastAsiaTheme="minorEastAsia" w:cs="Times New Roman"/>
        </w:rPr>
        <w:t xml:space="preserve">. This approach then specifies a prior distribution, </w:t>
      </w:r>
      <w:r w:rsidRPr="00952FEF">
        <w:rPr>
          <w:rFonts w:eastAsiaTheme="minorEastAsia" w:cs="Times New Roman"/>
          <w:i/>
          <w:iCs/>
        </w:rPr>
        <w:t>p(w)</w:t>
      </w:r>
      <w:r w:rsidRPr="00952FEF">
        <w:rPr>
          <w:rFonts w:eastAsiaTheme="minorEastAsia" w:cs="Times New Roman"/>
        </w:rPr>
        <w:t xml:space="preserve">, on the parameter, </w:t>
      </w:r>
      <w:r w:rsidRPr="00952FEF">
        <w:rPr>
          <w:rFonts w:eastAsiaTheme="minorEastAsia" w:cs="Times New Roman"/>
          <w:i/>
          <w:iCs/>
        </w:rPr>
        <w:t>w</w:t>
      </w:r>
      <w:r w:rsidRPr="00952FEF">
        <w:rPr>
          <w:rFonts w:eastAsiaTheme="minorEastAsia" w:cs="Times New Roman"/>
        </w:rPr>
        <w:t xml:space="preserve">, and determining probabilities based on the observed data using Bayes’ </w:t>
      </w:r>
      <w:r w:rsidR="0072045C" w:rsidRPr="00952FEF">
        <w:rPr>
          <w:rFonts w:eastAsiaTheme="minorEastAsia" w:cs="Times New Roman"/>
        </w:rPr>
        <w:t>Theorem</w:t>
      </w:r>
      <w:r w:rsidRPr="00952FEF">
        <w:rPr>
          <w:rFonts w:eastAsiaTheme="minorEastAsia" w:cs="Times New Roma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933C6A" w:rsidRPr="00952FEF" w14:paraId="2A271F6F" w14:textId="77777777" w:rsidTr="00623462">
        <w:tc>
          <w:tcPr>
            <w:tcW w:w="350" w:type="pct"/>
          </w:tcPr>
          <w:p w14:paraId="7DA29D6A" w14:textId="77777777" w:rsidR="00933C6A" w:rsidRPr="00952FEF" w:rsidRDefault="00933C6A" w:rsidP="00623462">
            <w:pPr>
              <w:rPr>
                <w:rFonts w:cs="Times New Roman"/>
                <w:iCs/>
              </w:rPr>
            </w:pPr>
          </w:p>
        </w:tc>
        <w:tc>
          <w:tcPr>
            <w:tcW w:w="4300" w:type="pct"/>
          </w:tcPr>
          <w:p w14:paraId="627DE856" w14:textId="1F45886D" w:rsidR="00933C6A" w:rsidRPr="00952FEF" w:rsidRDefault="00933C6A" w:rsidP="00623462">
            <w:pPr>
              <w:jc w:val="center"/>
              <w:rPr>
                <w:rFonts w:eastAsiaTheme="minorEastAsia" w:cs="Times New Roman"/>
              </w:rPr>
            </w:pPr>
            <m:oMathPara>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w</m:t>
                    </m:r>
                  </m:e>
                  <m:e>
                    <m:r>
                      <w:rPr>
                        <w:rFonts w:ascii="Cambria Math" w:eastAsiaTheme="minorEastAsia" w:hAnsi="Cambria Math" w:cs="Times New Roman"/>
                      </w:rPr>
                      <m:t>y, X</m:t>
                    </m:r>
                  </m:e>
                </m:d>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y</m:t>
                        </m:r>
                      </m:e>
                      <m:e>
                        <m:r>
                          <w:rPr>
                            <w:rFonts w:ascii="Cambria Math" w:eastAsiaTheme="minorEastAsia" w:hAnsi="Cambria Math" w:cs="Times New Roman"/>
                          </w:rPr>
                          <m:t>X, w</m:t>
                        </m:r>
                      </m:e>
                    </m:d>
                    <m:r>
                      <w:rPr>
                        <w:rFonts w:ascii="Cambria Math" w:eastAsiaTheme="minorEastAsia" w:hAnsi="Cambria Math" w:cs="Times New Roman"/>
                      </w:rPr>
                      <m:t>p(w)</m:t>
                    </m:r>
                  </m:num>
                  <m:den>
                    <m:r>
                      <w:rPr>
                        <w:rFonts w:ascii="Cambria Math" w:eastAsiaTheme="minorEastAsia" w:hAnsi="Cambria Math" w:cs="Times New Roman"/>
                      </w:rPr>
                      <m:t>p(y|X)</m:t>
                    </m:r>
                  </m:den>
                </m:f>
              </m:oMath>
            </m:oMathPara>
          </w:p>
        </w:tc>
        <w:tc>
          <w:tcPr>
            <w:tcW w:w="350" w:type="pct"/>
            <w:vAlign w:val="center"/>
          </w:tcPr>
          <w:p w14:paraId="13471CC3" w14:textId="66972031" w:rsidR="00933C6A" w:rsidRPr="00952FEF" w:rsidRDefault="00933C6A" w:rsidP="00623462">
            <w:pPr>
              <w:jc w:val="center"/>
              <w:rPr>
                <w:rFonts w:cs="Times New Roman"/>
                <w:iCs/>
              </w:rPr>
            </w:pPr>
            <w:bookmarkStart w:id="45" w:name="_Ref87612697"/>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29</w:t>
            </w:r>
            <w:r w:rsidR="0066522F" w:rsidRPr="00952FEF">
              <w:rPr>
                <w:rFonts w:cs="Times New Roman"/>
                <w:iCs/>
              </w:rPr>
              <w:fldChar w:fldCharType="end"/>
            </w:r>
            <w:r w:rsidRPr="00952FEF">
              <w:rPr>
                <w:rFonts w:cs="Times New Roman"/>
              </w:rPr>
              <w:t>)</w:t>
            </w:r>
            <w:bookmarkEnd w:id="45"/>
          </w:p>
        </w:tc>
      </w:tr>
    </w:tbl>
    <w:p w14:paraId="0D6CEE48" w14:textId="0CCA97D4" w:rsidR="00933C6A" w:rsidRPr="00952FEF" w:rsidRDefault="00933C6A" w:rsidP="00F02423">
      <w:pPr>
        <w:rPr>
          <w:rFonts w:cs="Times New Roman"/>
        </w:rPr>
      </w:pPr>
      <w:r w:rsidRPr="00952FEF">
        <w:rPr>
          <w:rFonts w:cs="Times New Roman"/>
        </w:rPr>
        <w:lastRenderedPageBreak/>
        <w:t xml:space="preserve">or, in words, </w:t>
      </w:r>
    </w:p>
    <w:p w14:paraId="532F64CD" w14:textId="21A8F58B" w:rsidR="00933C6A" w:rsidRPr="00952FEF" w:rsidRDefault="00933C6A" w:rsidP="00F02423">
      <w:pPr>
        <w:rPr>
          <w:rFonts w:cs="Times New Roman"/>
          <w:iCs/>
        </w:rPr>
      </w:pPr>
      <m:oMathPara>
        <m:oMath>
          <m:r>
            <m:rPr>
              <m:sty m:val="p"/>
            </m:rPr>
            <w:rPr>
              <w:rFonts w:ascii="Cambria Math" w:eastAsiaTheme="minorEastAsia" w:hAnsi="Cambria Math" w:cs="Times New Roman"/>
            </w:rPr>
            <m:t xml:space="preserve">posterior=  </m:t>
          </m:r>
          <m:f>
            <m:fPr>
              <m:ctrlPr>
                <w:rPr>
                  <w:rFonts w:ascii="Cambria Math" w:eastAsiaTheme="minorEastAsia" w:hAnsi="Cambria Math" w:cs="Times New Roman"/>
                  <w:iCs/>
                </w:rPr>
              </m:ctrlPr>
            </m:fPr>
            <m:num>
              <m:r>
                <m:rPr>
                  <m:sty m:val="p"/>
                </m:rPr>
                <w:rPr>
                  <w:rFonts w:ascii="Cambria Math" w:eastAsiaTheme="minorEastAsia" w:hAnsi="Cambria Math" w:cs="Times New Roman"/>
                </w:rPr>
                <m:t>likelihood × prior</m:t>
              </m:r>
            </m:num>
            <m:den>
              <m:r>
                <m:rPr>
                  <m:sty m:val="p"/>
                </m:rPr>
                <w:rPr>
                  <w:rFonts w:ascii="Cambria Math" w:eastAsiaTheme="minorEastAsia" w:hAnsi="Cambria Math" w:cs="Times New Roman"/>
                </w:rPr>
                <m:t>marginal likelihood</m:t>
              </m:r>
            </m:den>
          </m:f>
        </m:oMath>
      </m:oMathPara>
    </w:p>
    <w:p w14:paraId="4B511D4F" w14:textId="4127A40D" w:rsidR="0072045C" w:rsidRPr="00952FEF" w:rsidRDefault="00C5112F" w:rsidP="0072045C">
      <w:pPr>
        <w:rPr>
          <w:rFonts w:cs="Times New Roman"/>
        </w:rPr>
      </w:pPr>
      <w:r w:rsidRPr="00952FEF">
        <w:rPr>
          <w:rFonts w:cs="Times New Roman"/>
        </w:rPr>
        <w:t xml:space="preserve">The posterior distribution, </w:t>
      </w:r>
      <w:r w:rsidRPr="00952FEF">
        <w:rPr>
          <w:rFonts w:cs="Times New Roman"/>
          <w:i/>
          <w:iCs/>
        </w:rPr>
        <w:t>p(w|y,X)</w:t>
      </w:r>
      <w:r w:rsidRPr="00952FEF">
        <w:rPr>
          <w:rFonts w:cs="Times New Roman"/>
        </w:rPr>
        <w:t xml:space="preserve">, combines information from both the prior distribution and the data. To then make predictions at other data points that have not been measured, also called </w:t>
      </w:r>
      <w:r w:rsidRPr="00952FEF">
        <w:rPr>
          <w:rFonts w:cs="Times New Roman"/>
          <w:i/>
          <w:iCs/>
        </w:rPr>
        <w:t>x*</w:t>
      </w:r>
      <w:r w:rsidRPr="00952FEF">
        <w:rPr>
          <w:rFonts w:cs="Times New Roman"/>
        </w:rPr>
        <w:t xml:space="preserve">, the predictive distribution can be calculated </w:t>
      </w:r>
      <w:r w:rsidR="00BD36BB" w:rsidRPr="00952FEF">
        <w:rPr>
          <w:rFonts w:cs="Times New Roman"/>
        </w:rPr>
        <w:t xml:space="preserve">by weighting all possible predictions by the calculated posterior distribution,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7970"/>
        <w:gridCol w:w="816"/>
      </w:tblGrid>
      <w:tr w:rsidR="00C5112F" w:rsidRPr="00952FEF" w14:paraId="6E3EF67E" w14:textId="77777777" w:rsidTr="00623462">
        <w:tc>
          <w:tcPr>
            <w:tcW w:w="350" w:type="pct"/>
          </w:tcPr>
          <w:p w14:paraId="79E57720" w14:textId="77777777" w:rsidR="00C5112F" w:rsidRPr="00952FEF" w:rsidRDefault="00C5112F" w:rsidP="00623462">
            <w:pPr>
              <w:rPr>
                <w:rFonts w:cs="Times New Roman"/>
                <w:iCs/>
              </w:rPr>
            </w:pPr>
          </w:p>
        </w:tc>
        <w:tc>
          <w:tcPr>
            <w:tcW w:w="4300" w:type="pct"/>
          </w:tcPr>
          <w:p w14:paraId="7317F990" w14:textId="5B180267" w:rsidR="00C5112F" w:rsidRPr="00952FEF" w:rsidRDefault="00C5112F" w:rsidP="00623462">
            <w:pPr>
              <w:jc w:val="center"/>
              <w:rPr>
                <w:rFonts w:eastAsiaTheme="minorEastAsia" w:cs="Times New Roman"/>
              </w:rPr>
            </w:pPr>
            <m:oMathPara>
              <m:oMath>
                <m:r>
                  <w:rPr>
                    <w:rFonts w:ascii="Cambria Math" w:eastAsiaTheme="minorEastAsia" w:hAnsi="Cambria Math" w:cs="Times New Roman"/>
                  </w:rPr>
                  <m:t>p</m:t>
                </m:r>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w:rPr>
                            <w:rFonts w:ascii="Cambria Math" w:eastAsiaTheme="minorEastAsia" w:hAnsi="Cambria Math" w:cs="Times New Roman"/>
                          </w:rPr>
                          <m:t>f</m:t>
                        </m:r>
                      </m:e>
                      <m:sup>
                        <m:r>
                          <w:rPr>
                            <w:rFonts w:ascii="Cambria Math" w:eastAsiaTheme="minorEastAsia" w:hAnsi="Cambria Math" w:cs="Times New Roman"/>
                          </w:rPr>
                          <m:t>*</m:t>
                        </m:r>
                      </m:sup>
                    </m:sSup>
                  </m:e>
                  <m:e>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m:t>
                        </m:r>
                      </m:sup>
                    </m:sSup>
                    <m:r>
                      <w:rPr>
                        <w:rFonts w:ascii="Cambria Math" w:eastAsiaTheme="minorEastAsia" w:hAnsi="Cambria Math" w:cs="Times New Roman"/>
                      </w:rPr>
                      <m:t>, y, X</m:t>
                    </m:r>
                  </m:e>
                </m:d>
                <m:r>
                  <w:rPr>
                    <w:rFonts w:ascii="Cambria Math" w:eastAsiaTheme="minorEastAsia" w:hAnsi="Cambria Math" w:cs="Times New Roman"/>
                  </w:rPr>
                  <m:t xml:space="preserve">= </m:t>
                </m:r>
                <m:nary>
                  <m:naryPr>
                    <m:limLoc m:val="subSup"/>
                    <m:ctrlPr>
                      <w:rPr>
                        <w:rFonts w:ascii="Cambria Math" w:eastAsiaTheme="minorEastAsia" w:hAnsi="Cambria Math" w:cs="Times New Roman"/>
                        <w:i/>
                      </w:rPr>
                    </m:ctrlPr>
                  </m:naryPr>
                  <m:sub>
                    <m:r>
                      <w:rPr>
                        <w:rFonts w:ascii="Cambria Math" w:eastAsiaTheme="minorEastAsia" w:hAnsi="Cambria Math" w:cs="Times New Roman"/>
                      </w:rPr>
                      <m:t>w</m:t>
                    </m:r>
                  </m:sub>
                  <m:sup/>
                  <m:e>
                    <m:r>
                      <w:rPr>
                        <w:rFonts w:ascii="Cambria Math" w:eastAsiaTheme="minorEastAsia" w:hAnsi="Cambria Math" w:cs="Times New Roman"/>
                      </w:rPr>
                      <m:t>p(</m:t>
                    </m:r>
                  </m:e>
                </m:nary>
                <m:sSup>
                  <m:sSupPr>
                    <m:ctrlPr>
                      <w:rPr>
                        <w:rFonts w:ascii="Cambria Math" w:eastAsiaTheme="minorEastAsia" w:hAnsi="Cambria Math" w:cs="Times New Roman"/>
                        <w:i/>
                      </w:rPr>
                    </m:ctrlPr>
                  </m:sSupPr>
                  <m:e>
                    <m:r>
                      <w:rPr>
                        <w:rFonts w:ascii="Cambria Math" w:eastAsiaTheme="minorEastAsia" w:hAnsi="Cambria Math" w:cs="Times New Roman"/>
                      </w:rPr>
                      <m:t>f</m:t>
                    </m:r>
                  </m:e>
                  <m:sup>
                    <m:r>
                      <w:rPr>
                        <w:rFonts w:ascii="Cambria Math" w:eastAsiaTheme="minorEastAsia" w:hAnsi="Cambria Math" w:cs="Times New Roman"/>
                      </w:rPr>
                      <m:t>*</m:t>
                    </m:r>
                  </m:sup>
                </m:sSup>
                <m:d>
                  <m:dPr>
                    <m:begChr m:val="|"/>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m:t>
                        </m:r>
                      </m:sup>
                    </m:sSup>
                    <m:r>
                      <w:rPr>
                        <w:rFonts w:ascii="Cambria Math" w:eastAsiaTheme="minorEastAsia" w:hAnsi="Cambria Math" w:cs="Times New Roman"/>
                      </w:rPr>
                      <m:t>,w</m:t>
                    </m:r>
                  </m:e>
                </m:d>
                <m:r>
                  <w:rPr>
                    <w:rFonts w:ascii="Cambria Math" w:eastAsiaTheme="minorEastAsia" w:hAnsi="Cambria Math" w:cs="Times New Roman"/>
                  </w:rPr>
                  <m:t xml:space="preserve"> p</m:t>
                </m:r>
                <m:d>
                  <m:dPr>
                    <m:ctrlPr>
                      <w:rPr>
                        <w:rFonts w:ascii="Cambria Math" w:eastAsiaTheme="minorEastAsia" w:hAnsi="Cambria Math" w:cs="Times New Roman"/>
                        <w:i/>
                      </w:rPr>
                    </m:ctrlPr>
                  </m:dPr>
                  <m:e>
                    <m:r>
                      <w:rPr>
                        <w:rFonts w:ascii="Cambria Math" w:eastAsiaTheme="minorEastAsia" w:hAnsi="Cambria Math" w:cs="Times New Roman"/>
                      </w:rPr>
                      <m:t>w</m:t>
                    </m:r>
                  </m:e>
                  <m:e>
                    <m:r>
                      <w:rPr>
                        <w:rFonts w:ascii="Cambria Math" w:eastAsiaTheme="minorEastAsia" w:hAnsi="Cambria Math" w:cs="Times New Roman"/>
                      </w:rPr>
                      <m:t>y, X</m:t>
                    </m:r>
                  </m:e>
                </m:d>
                <m:r>
                  <w:rPr>
                    <w:rFonts w:ascii="Cambria Math" w:eastAsiaTheme="minorEastAsia" w:hAnsi="Cambria Math" w:cs="Times New Roman"/>
                  </w:rPr>
                  <m:t>dw</m:t>
                </m:r>
              </m:oMath>
            </m:oMathPara>
          </w:p>
        </w:tc>
        <w:tc>
          <w:tcPr>
            <w:tcW w:w="350" w:type="pct"/>
            <w:vAlign w:val="center"/>
          </w:tcPr>
          <w:p w14:paraId="79CDFBBA" w14:textId="1AA17314" w:rsidR="00C5112F" w:rsidRPr="00952FEF" w:rsidRDefault="00C5112F" w:rsidP="00623462">
            <w:pPr>
              <w:jc w:val="center"/>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30</w:t>
            </w:r>
            <w:r w:rsidR="0066522F" w:rsidRPr="00952FEF">
              <w:rPr>
                <w:rFonts w:cs="Times New Roman"/>
                <w:iCs/>
              </w:rPr>
              <w:fldChar w:fldCharType="end"/>
            </w:r>
            <w:r w:rsidRPr="00952FEF">
              <w:rPr>
                <w:rFonts w:cs="Times New Roman"/>
              </w:rPr>
              <w:t>)</w:t>
            </w:r>
          </w:p>
        </w:tc>
      </w:tr>
    </w:tbl>
    <w:p w14:paraId="569F892D" w14:textId="701CBC92" w:rsidR="00C5112F" w:rsidRPr="00952FEF" w:rsidRDefault="00BD36BB" w:rsidP="001437F9">
      <w:pPr>
        <w:rPr>
          <w:rFonts w:cs="Times New Roman"/>
        </w:rPr>
      </w:pPr>
      <w:r w:rsidRPr="00952FEF">
        <w:rPr>
          <w:rFonts w:cs="Times New Roman"/>
        </w:rPr>
        <w:t>Solving for the predictive distribution, the result is a Gaussian distribution that can give a prediction using its mean and uncertainty</w:t>
      </w:r>
      <w:r w:rsidRPr="00952FEF">
        <w:rPr>
          <w:rFonts w:cs="Times New Roman"/>
        </w:rPr>
        <w:fldChar w:fldCharType="begin"/>
      </w:r>
      <w:r w:rsidR="00C56DBD" w:rsidRPr="00952FEF">
        <w:rPr>
          <w:rFonts w:cs="Times New Roman"/>
        </w:rPr>
        <w:instrText xml:space="preserve"> ADDIN EN.CITE &lt;EndNote&gt;&lt;Cite&gt;&lt;Author&gt;Rasmussen&lt;/Author&gt;&lt;Year&gt;2016&lt;/Year&gt;&lt;RecNum&gt;194&lt;/RecNum&gt;&lt;DisplayText&gt;&lt;style face="superscript"&gt;154&lt;/style&gt;&lt;/DisplayText&gt;&lt;record&gt;&lt;rec-number&gt;194&lt;/rec-number&gt;&lt;foreign-keys&gt;&lt;key app="EN" db-id="wtpvs2eacpevd8erfx1vse2mpftzttre9rts" timestamp="1636733856"&gt;194&lt;/key&gt;&lt;/foreign-keys&gt;&lt;ref-type name="Book"&gt;6&lt;/ref-type&gt;&lt;contributors&gt;&lt;authors&gt;&lt;author&gt;C.E. Rasmussen&lt;/author&gt;&lt;author&gt;C.K.I Williams&lt;/author&gt;&lt;/authors&gt;&lt;/contributors&gt;&lt;titles&gt;&lt;title&gt;Gaussian Processes for Machine Learning&lt;/title&gt;&lt;/titles&gt;&lt;dates&gt;&lt;year&gt;2016&lt;/year&gt;&lt;/dates&gt;&lt;publisher&gt;The MIT Press&lt;/publisher&gt;&lt;urls&gt;&lt;/urls&gt;&lt;/record&gt;&lt;/Cite&gt;&lt;/EndNote&gt;</w:instrText>
      </w:r>
      <w:r w:rsidRPr="00952FEF">
        <w:rPr>
          <w:rFonts w:cs="Times New Roman"/>
        </w:rPr>
        <w:fldChar w:fldCharType="separate"/>
      </w:r>
      <w:r w:rsidR="00C56DBD" w:rsidRPr="00952FEF">
        <w:rPr>
          <w:rFonts w:cs="Times New Roman"/>
          <w:noProof/>
          <w:vertAlign w:val="superscript"/>
        </w:rPr>
        <w:t>154</w:t>
      </w:r>
      <w:r w:rsidRPr="00952FEF">
        <w:rPr>
          <w:rFonts w:cs="Times New Roman"/>
        </w:rPr>
        <w:fldChar w:fldCharType="end"/>
      </w:r>
      <w:r w:rsidRPr="00952FEF">
        <w:rPr>
          <w:rFonts w:cs="Times New Roman"/>
        </w:rPr>
        <w:t xml:space="preserve">. </w:t>
      </w:r>
    </w:p>
    <w:p w14:paraId="3287B11F" w14:textId="01926674" w:rsidR="00BD36BB" w:rsidRPr="00952FEF" w:rsidRDefault="00BD36BB" w:rsidP="001437F9">
      <w:pPr>
        <w:rPr>
          <w:rFonts w:cs="Times New Roman"/>
        </w:rPr>
      </w:pPr>
      <w:r w:rsidRPr="00952FEF">
        <w:rPr>
          <w:rFonts w:cs="Times New Roman"/>
        </w:rPr>
        <w:tab/>
        <w:t xml:space="preserve">While this approach calculates the probability distribution of a specific function, Gaussian Process Regression (GPR) calculates the probability distribution over all possible functions that could fit the dataset. However, like the approach above, a prior is specified, the posterior is calculated using training data, and the predictive posterior distribution is computed for points of interest. </w:t>
      </w:r>
    </w:p>
    <w:p w14:paraId="7775B9B8" w14:textId="04F92697" w:rsidR="0074448D" w:rsidRPr="00952FEF" w:rsidRDefault="0074448D" w:rsidP="002B4C98">
      <w:pPr>
        <w:pStyle w:val="Heading3"/>
        <w:rPr>
          <w:rFonts w:ascii="Times New Roman" w:hAnsi="Times New Roman" w:cs="Times New Roman"/>
        </w:rPr>
      </w:pPr>
      <w:bookmarkStart w:id="46" w:name="_Toc89113859"/>
      <w:r w:rsidRPr="00952FEF">
        <w:rPr>
          <w:rFonts w:ascii="Times New Roman" w:hAnsi="Times New Roman" w:cs="Times New Roman"/>
        </w:rPr>
        <w:t>Bayesian</w:t>
      </w:r>
      <w:r w:rsidR="00F941E7" w:rsidRPr="00952FEF">
        <w:rPr>
          <w:rFonts w:ascii="Times New Roman" w:hAnsi="Times New Roman" w:cs="Times New Roman"/>
        </w:rPr>
        <w:t xml:space="preserve"> Optimization</w:t>
      </w:r>
      <w:bookmarkEnd w:id="46"/>
    </w:p>
    <w:p w14:paraId="74D3BA7A" w14:textId="00C6FEC6" w:rsidR="0072045C" w:rsidRPr="00952FEF" w:rsidRDefault="0072045C" w:rsidP="00BE26BA">
      <w:pPr>
        <w:rPr>
          <w:rFonts w:cs="Times New Roman"/>
        </w:rPr>
      </w:pPr>
      <w:r w:rsidRPr="00952FEF">
        <w:rPr>
          <w:rFonts w:cs="Times New Roman"/>
        </w:rPr>
        <w:t xml:space="preserve">Bayesian Optimization (BO) is also an approach based on Bayes’ Theorem </w:t>
      </w:r>
      <w:r w:rsidRPr="00952FEF">
        <w:rPr>
          <w:rFonts w:cs="Times New Roman"/>
        </w:rPr>
        <w:fldChar w:fldCharType="begin"/>
      </w:r>
      <w:r w:rsidRPr="00952FEF">
        <w:rPr>
          <w:rFonts w:cs="Times New Roman"/>
        </w:rPr>
        <w:instrText xml:space="preserve"> REF _Ref87612697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952FEF">
        <w:rPr>
          <w:rFonts w:cs="Times New Roman"/>
          <w:iCs/>
        </w:rPr>
        <w:t>(</w:t>
      </w:r>
      <w:r w:rsidR="00881BE8">
        <w:rPr>
          <w:rFonts w:cs="Times New Roman"/>
          <w:iCs/>
          <w:noProof/>
        </w:rPr>
        <w:t>1</w:t>
      </w:r>
      <w:r w:rsidR="00881BE8" w:rsidRPr="00952FEF">
        <w:rPr>
          <w:rFonts w:cs="Times New Roman"/>
          <w:iCs/>
          <w:noProof/>
        </w:rPr>
        <w:noBreakHyphen/>
      </w:r>
      <w:r w:rsidR="00881BE8">
        <w:rPr>
          <w:rFonts w:cs="Times New Roman"/>
          <w:iCs/>
          <w:noProof/>
        </w:rPr>
        <w:t>29</w:t>
      </w:r>
      <w:r w:rsidR="00881BE8" w:rsidRPr="00952FEF">
        <w:rPr>
          <w:rFonts w:cs="Times New Roman"/>
        </w:rPr>
        <w:t>)</w:t>
      </w:r>
      <w:r w:rsidRPr="00952FEF">
        <w:rPr>
          <w:rFonts w:cs="Times New Roman"/>
        </w:rPr>
        <w:fldChar w:fldCharType="end"/>
      </w:r>
      <w:r w:rsidRPr="00952FEF">
        <w:rPr>
          <w:rFonts w:cs="Times New Roman"/>
        </w:rPr>
        <w:t>. Generally, B</w:t>
      </w:r>
      <w:r w:rsidR="00E10594" w:rsidRPr="00952FEF">
        <w:rPr>
          <w:rFonts w:cs="Times New Roman"/>
        </w:rPr>
        <w:t>ayesian Optimization</w:t>
      </w:r>
      <w:r w:rsidRPr="00952FEF">
        <w:rPr>
          <w:rFonts w:cs="Times New Roman"/>
        </w:rPr>
        <w:t xml:space="preserve"> operates by developing a probabilistic model of the objective function and uses this model to choose a parameter to evaluate in the true objective function, which is a fixed function</w:t>
      </w:r>
      <w:r w:rsidR="00E10594" w:rsidRPr="00952FEF">
        <w:rPr>
          <w:rFonts w:cs="Times New Roman"/>
        </w:rPr>
        <w:fldChar w:fldCharType="begin"/>
      </w:r>
      <w:r w:rsidR="00C56DBD" w:rsidRPr="00952FEF">
        <w:rPr>
          <w:rFonts w:cs="Times New Roman"/>
        </w:rPr>
        <w:instrText xml:space="preserve"> ADDIN EN.CITE &lt;EndNote&gt;&lt;Cite&gt;&lt;Author&gt;Martin&lt;/Author&gt;&lt;Year&gt;2018&lt;/Year&gt;&lt;RecNum&gt;195&lt;/RecNum&gt;&lt;DisplayText&gt;&lt;style face="superscript"&gt;155, 156&lt;/style&gt;&lt;/DisplayText&gt;&lt;record&gt;&lt;rec-number&gt;195&lt;/rec-number&gt;&lt;foreign-keys&gt;&lt;key app="EN" db-id="wtpvs2eacpevd8erfx1vse2mpftzttre9rts" timestamp="1636739737"&gt;195&lt;/key&gt;&lt;/foreign-keys&gt;&lt;ref-type name="Book"&gt;6&lt;/ref-type&gt;&lt;contributors&gt;&lt;authors&gt;&lt;author&gt;O. Martin&lt;/author&gt;&lt;/authors&gt;&lt;/contributors&gt;&lt;titles&gt;&lt;title&gt;Bayesian Analysis with Python: Introduction to&amp;#xD;Statistical Modeling and Probabilistic Programming Using&amp;#xD;PyMC3 and ArviZ&lt;/title&gt;&lt;/titles&gt;&lt;edition&gt;2nd&lt;/edition&gt;&lt;dates&gt;&lt;year&gt;2018&lt;/year&gt;&lt;/dates&gt;&lt;pub-location&gt;Brimingham, UK&lt;/pub-location&gt;&lt;publisher&gt;Packt Publishing&lt;/publisher&gt;&lt;urls&gt;&lt;/urls&gt;&lt;/record&gt;&lt;/Cite&gt;&lt;Cite&gt;&lt;Author&gt;Lambert&lt;/Author&gt;&lt;Year&gt;2018&lt;/Year&gt;&lt;RecNum&gt;196&lt;/RecNum&gt;&lt;record&gt;&lt;rec-number&gt;196&lt;/rec-number&gt;&lt;foreign-keys&gt;&lt;key app="EN" db-id="wtpvs2eacpevd8erfx1vse2mpftzttre9rts" timestamp="1636739782"&gt;196&lt;/key&gt;&lt;/foreign-keys&gt;&lt;ref-type name="Book"&gt;6&lt;/ref-type&gt;&lt;contributors&gt;&lt;authors&gt;&lt;author&gt;B. Lambert&lt;/author&gt;&lt;/authors&gt;&lt;/contributors&gt;&lt;titles&gt;&lt;title&gt;A Student’s Guide to Bayesian Statistics&lt;/title&gt;&lt;/titles&gt;&lt;dates&gt;&lt;year&gt;2018&lt;/year&gt;&lt;/dates&gt;&lt;pub-location&gt;UK&lt;/pub-location&gt;&lt;publisher&gt;SAGE Publications Ltd. &lt;/publisher&gt;&lt;urls&gt;&lt;/urls&gt;&lt;/record&gt;&lt;/Cite&gt;&lt;/EndNote&gt;</w:instrText>
      </w:r>
      <w:r w:rsidR="00E10594" w:rsidRPr="00952FEF">
        <w:rPr>
          <w:rFonts w:cs="Times New Roman"/>
        </w:rPr>
        <w:fldChar w:fldCharType="separate"/>
      </w:r>
      <w:r w:rsidR="00C56DBD" w:rsidRPr="00952FEF">
        <w:rPr>
          <w:rFonts w:cs="Times New Roman"/>
          <w:noProof/>
          <w:vertAlign w:val="superscript"/>
        </w:rPr>
        <w:t>155, 156</w:t>
      </w:r>
      <w:r w:rsidR="00E10594" w:rsidRPr="00952FEF">
        <w:rPr>
          <w:rFonts w:cs="Times New Roman"/>
        </w:rPr>
        <w:fldChar w:fldCharType="end"/>
      </w:r>
      <w:r w:rsidRPr="00952FEF">
        <w:rPr>
          <w:rFonts w:cs="Times New Roman"/>
        </w:rPr>
        <w:t>. For example, assume there is a fixed function</w:t>
      </w:r>
      <w:r w:rsidR="00BE26BA" w:rsidRPr="00952FEF">
        <w:rPr>
          <w:rFonts w:cs="Times New Roman"/>
        </w:rPr>
        <w:t>, and i</w:t>
      </w:r>
      <w:r w:rsidR="00E10594" w:rsidRPr="00952FEF">
        <w:rPr>
          <w:rFonts w:cs="Times New Roman"/>
        </w:rPr>
        <w:t>f there were unlimited resources and time, it could be possible to calculate every single data point to know the actual shape; however, this is virtually impossible. Therefore, the process begins by sampling a few points from the true objective function</w:t>
      </w:r>
      <w:r w:rsidR="00BE26BA" w:rsidRPr="00952FEF">
        <w:rPr>
          <w:rFonts w:cs="Times New Roman"/>
        </w:rPr>
        <w:t xml:space="preserve">. </w:t>
      </w:r>
      <w:r w:rsidR="00E10594" w:rsidRPr="00952FEF">
        <w:rPr>
          <w:rFonts w:cs="Times New Roman"/>
        </w:rPr>
        <w:t xml:space="preserve">Using those samples, a surrogate model is built to approximate the true objective function. </w:t>
      </w:r>
      <w:r w:rsidR="00BE26BA" w:rsidRPr="00952FEF">
        <w:rPr>
          <w:rFonts w:cs="Times New Roman"/>
        </w:rPr>
        <w:t>The</w:t>
      </w:r>
      <w:r w:rsidR="00E10594" w:rsidRPr="00952FEF">
        <w:rPr>
          <w:rFonts w:cs="Times New Roman"/>
        </w:rPr>
        <w:t xml:space="preserve"> surrogate model is represented by the solid blue line, while the blue shaded region represents the deviation. Next, an acquisition function is built to decide the next data point to sample. This next point is chosen based on where the acquisition function is maximized. Once this new sample point is collected, the surrogate model is then updated based on the value obtained. This process is repeated until the maximum time or maximum iteration is reached, leading to an accurate approximation of the true objective function. </w:t>
      </w:r>
    </w:p>
    <w:p w14:paraId="799279BE" w14:textId="689248A4" w:rsidR="003F058C" w:rsidRPr="00952FEF" w:rsidRDefault="0074448D" w:rsidP="009B4798">
      <w:pPr>
        <w:pStyle w:val="Heading2"/>
        <w:rPr>
          <w:rFonts w:ascii="Times New Roman" w:hAnsi="Times New Roman" w:cs="Times New Roman"/>
        </w:rPr>
      </w:pPr>
      <w:bookmarkStart w:id="47" w:name="_Toc89113860"/>
      <w:r w:rsidRPr="00952FEF">
        <w:rPr>
          <w:rFonts w:ascii="Times New Roman" w:hAnsi="Times New Roman" w:cs="Times New Roman"/>
        </w:rPr>
        <w:lastRenderedPageBreak/>
        <w:t>Dissertation Outline</w:t>
      </w:r>
      <w:bookmarkEnd w:id="47"/>
    </w:p>
    <w:p w14:paraId="773A720F" w14:textId="743ABFDA" w:rsidR="000B4683" w:rsidRPr="00952FEF" w:rsidRDefault="00B74D91" w:rsidP="00B74D91">
      <w:pPr>
        <w:rPr>
          <w:rFonts w:cs="Times New Roman"/>
        </w:rPr>
      </w:pPr>
      <w:r w:rsidRPr="00952FEF">
        <w:rPr>
          <w:rFonts w:cs="Times New Roman"/>
        </w:rPr>
        <w:t xml:space="preserve">Despite the excellent optoelectronic properties of MHPs, the long-term and operational stability remains elusive, hindering the wide-scale commercialization of this material in a variety of applications. </w:t>
      </w:r>
      <w:r w:rsidR="004A0AEB" w:rsidRPr="00952FEF">
        <w:rPr>
          <w:rFonts w:cs="Times New Roman"/>
        </w:rPr>
        <w:t xml:space="preserve">Autonomous research systems, combining robotic platforms and machine learning techniques, are an efficient approach to explore not only compositional spaces and find experimental parameters to improve the stability. The research in this dissertation focuses on the development of an automated, experimental framework to synthesize and characterize combinatorial libraries of MHPs, sometimes under different experimental parameters, to find possible stable compositions. The outline of this dissertation is as follows. </w:t>
      </w:r>
    </w:p>
    <w:p w14:paraId="017F3B38" w14:textId="0276D378" w:rsidR="000B4683" w:rsidRPr="00952FEF" w:rsidRDefault="000B4683" w:rsidP="004A0AEB">
      <w:pPr>
        <w:ind w:firstLine="720"/>
        <w:rPr>
          <w:rFonts w:cs="Times New Roman"/>
        </w:rPr>
      </w:pPr>
      <w:r w:rsidRPr="00952FEF">
        <w:rPr>
          <w:rFonts w:cs="Times New Roman"/>
        </w:rPr>
        <w:t xml:space="preserve">In </w:t>
      </w:r>
      <w:r w:rsidRPr="00952FEF">
        <w:rPr>
          <w:rFonts w:cs="Times New Roman"/>
          <w:b/>
          <w:bCs/>
        </w:rPr>
        <w:fldChar w:fldCharType="begin"/>
      </w:r>
      <w:r w:rsidRPr="00952FEF">
        <w:rPr>
          <w:rFonts w:cs="Times New Roman"/>
          <w:b/>
          <w:bCs/>
        </w:rPr>
        <w:instrText xml:space="preserve"> REF _Ref87615205 \r \h  \* MERGEFORMAT </w:instrText>
      </w:r>
      <w:r w:rsidRPr="00952FEF">
        <w:rPr>
          <w:rFonts w:cs="Times New Roman"/>
          <w:b/>
          <w:bCs/>
        </w:rPr>
      </w:r>
      <w:r w:rsidRPr="00952FEF">
        <w:rPr>
          <w:rFonts w:cs="Times New Roman"/>
          <w:b/>
          <w:bCs/>
        </w:rPr>
        <w:fldChar w:fldCharType="separate"/>
      </w:r>
      <w:r w:rsidR="00881BE8">
        <w:rPr>
          <w:rFonts w:cs="Times New Roman"/>
          <w:b/>
          <w:bCs/>
        </w:rPr>
        <w:t>Chapter 2</w:t>
      </w:r>
      <w:r w:rsidRPr="00952FEF">
        <w:rPr>
          <w:rFonts w:cs="Times New Roman"/>
          <w:b/>
          <w:bCs/>
        </w:rPr>
        <w:fldChar w:fldCharType="end"/>
      </w:r>
      <w:r w:rsidRPr="00952FEF">
        <w:rPr>
          <w:rFonts w:cs="Times New Roman"/>
        </w:rPr>
        <w:t xml:space="preserve">, we describe the development of </w:t>
      </w:r>
      <w:r w:rsidR="004A0AEB" w:rsidRPr="00952FEF">
        <w:rPr>
          <w:rFonts w:cs="Times New Roman"/>
        </w:rPr>
        <w:t xml:space="preserve">an </w:t>
      </w:r>
      <w:r w:rsidRPr="00952FEF">
        <w:rPr>
          <w:rFonts w:cs="Times New Roman"/>
        </w:rPr>
        <w:t xml:space="preserve">experimental </w:t>
      </w:r>
      <w:r w:rsidR="004A0AEB" w:rsidRPr="00952FEF">
        <w:rPr>
          <w:rFonts w:cs="Times New Roman"/>
        </w:rPr>
        <w:t xml:space="preserve">framework that can be utilized to explore combinatorial libraries of MHPs. Here, we use robotic micropipetting platforms to synthesize four different mixed cation and mixed halide perovskite systems. They are then automatically characterized via photoluminescent (PL) spectroscopy. These measurements are performed over time, and the evolution in the PL spectra describes complex dynamical processes, such as halide segregation, as the perovskites are exposed to air. To efficiently </w:t>
      </w:r>
      <w:r w:rsidR="005C5272" w:rsidRPr="00952FEF">
        <w:rPr>
          <w:rFonts w:cs="Times New Roman"/>
        </w:rPr>
        <w:t>describe</w:t>
      </w:r>
      <w:r w:rsidR="004A0AEB" w:rsidRPr="00952FEF">
        <w:rPr>
          <w:rFonts w:cs="Times New Roman"/>
        </w:rPr>
        <w:t xml:space="preserve"> these changes, we utilize Non-negative Matrix Factorization (NMF) and Gaussian Processing Regression (GPR)</w:t>
      </w:r>
      <w:r w:rsidR="005C5272" w:rsidRPr="00952FEF">
        <w:rPr>
          <w:rFonts w:cs="Times New Roman"/>
        </w:rPr>
        <w:t>. Thus, we map these time- and compositional-dependent optoelectronic properties of MHPs onto a phase diagram. This experimental framework is universal and can be utilized with other solution-based synthesis materials. We demonstrate this by utilizing the workflow to explore the stability of CsPbX</w:t>
      </w:r>
      <w:r w:rsidR="005C5272" w:rsidRPr="00952FEF">
        <w:rPr>
          <w:rFonts w:cs="Times New Roman"/>
          <w:vertAlign w:val="subscript"/>
        </w:rPr>
        <w:t>3</w:t>
      </w:r>
      <w:r w:rsidR="005C5272" w:rsidRPr="00952FEF">
        <w:rPr>
          <w:rFonts w:cs="Times New Roman"/>
        </w:rPr>
        <w:t xml:space="preserve"> quantum dots in </w:t>
      </w:r>
      <w:r w:rsidR="005C5272" w:rsidRPr="00952FEF">
        <w:rPr>
          <w:rFonts w:cs="Times New Roman"/>
          <w:b/>
          <w:bCs/>
        </w:rPr>
        <w:fldChar w:fldCharType="begin"/>
      </w:r>
      <w:r w:rsidR="005C5272" w:rsidRPr="00952FEF">
        <w:rPr>
          <w:rFonts w:cs="Times New Roman"/>
          <w:b/>
          <w:bCs/>
        </w:rPr>
        <w:instrText xml:space="preserve"> REF _Ref87621909 \r \h  \* MERGEFORMAT </w:instrText>
      </w:r>
      <w:r w:rsidR="005C5272" w:rsidRPr="00952FEF">
        <w:rPr>
          <w:rFonts w:cs="Times New Roman"/>
          <w:b/>
          <w:bCs/>
        </w:rPr>
      </w:r>
      <w:r w:rsidR="005C5272" w:rsidRPr="00952FEF">
        <w:rPr>
          <w:rFonts w:cs="Times New Roman"/>
          <w:b/>
          <w:bCs/>
        </w:rPr>
        <w:fldChar w:fldCharType="separate"/>
      </w:r>
      <w:r w:rsidR="00881BE8">
        <w:rPr>
          <w:rFonts w:cs="Times New Roman"/>
          <w:b/>
          <w:bCs/>
        </w:rPr>
        <w:t>0</w:t>
      </w:r>
      <w:r w:rsidR="005C5272" w:rsidRPr="00952FEF">
        <w:rPr>
          <w:rFonts w:cs="Times New Roman"/>
          <w:b/>
          <w:bCs/>
        </w:rPr>
        <w:fldChar w:fldCharType="end"/>
      </w:r>
      <w:r w:rsidR="005C5272" w:rsidRPr="00952FEF">
        <w:rPr>
          <w:rFonts w:cs="Times New Roman"/>
        </w:rPr>
        <w:t xml:space="preserve">. There, we also incorporate Bayesian Inference into the framework to describe the PL peak properties across the phase diagram. In </w:t>
      </w:r>
      <w:r w:rsidR="005C5272" w:rsidRPr="00952FEF">
        <w:rPr>
          <w:rFonts w:cs="Times New Roman"/>
          <w:b/>
          <w:bCs/>
        </w:rPr>
        <w:fldChar w:fldCharType="begin"/>
      </w:r>
      <w:r w:rsidR="005C5272" w:rsidRPr="00952FEF">
        <w:rPr>
          <w:rFonts w:cs="Times New Roman"/>
          <w:b/>
          <w:bCs/>
        </w:rPr>
        <w:instrText xml:space="preserve"> REF _Ref87621960 \r \h  \* MERGEFORMAT </w:instrText>
      </w:r>
      <w:r w:rsidR="005C5272" w:rsidRPr="00952FEF">
        <w:rPr>
          <w:rFonts w:cs="Times New Roman"/>
          <w:b/>
          <w:bCs/>
        </w:rPr>
      </w:r>
      <w:r w:rsidR="005C5272" w:rsidRPr="00952FEF">
        <w:rPr>
          <w:rFonts w:cs="Times New Roman"/>
          <w:b/>
          <w:bCs/>
        </w:rPr>
        <w:fldChar w:fldCharType="separate"/>
      </w:r>
      <w:r w:rsidR="00881BE8">
        <w:rPr>
          <w:rFonts w:cs="Times New Roman"/>
          <w:b/>
          <w:bCs/>
        </w:rPr>
        <w:t>Chapter 4</w:t>
      </w:r>
      <w:r w:rsidR="005C5272" w:rsidRPr="00952FEF">
        <w:rPr>
          <w:rFonts w:cs="Times New Roman"/>
          <w:b/>
          <w:bCs/>
        </w:rPr>
        <w:fldChar w:fldCharType="end"/>
      </w:r>
      <w:r w:rsidR="005C5272" w:rsidRPr="00952FEF">
        <w:rPr>
          <w:rFonts w:cs="Times New Roman"/>
        </w:rPr>
        <w:t xml:space="preserve">, we then explore the stability of 15 different binary MHP systems utilizing different antisolvents with this workflow. Overall, this work demonstrates how vital antisolvent engineering is to the improvement of MHP stability. </w:t>
      </w:r>
    </w:p>
    <w:p w14:paraId="4F3A670D" w14:textId="1742193C" w:rsidR="009B4798" w:rsidRPr="00952FEF" w:rsidRDefault="0070751A" w:rsidP="000A5DC2">
      <w:pPr>
        <w:ind w:firstLine="720"/>
        <w:rPr>
          <w:rFonts w:cs="Times New Roman"/>
        </w:rPr>
      </w:pPr>
      <w:r w:rsidRPr="00952FEF">
        <w:rPr>
          <w:rFonts w:cs="Times New Roman"/>
        </w:rPr>
        <w:t>Finally,</w:t>
      </w:r>
      <w:r w:rsidRPr="00952FEF">
        <w:rPr>
          <w:rFonts w:cs="Times New Roman"/>
          <w:b/>
          <w:bCs/>
        </w:rPr>
        <w:t xml:space="preserve"> </w:t>
      </w:r>
      <w:r w:rsidRPr="00952FEF">
        <w:rPr>
          <w:rFonts w:cs="Times New Roman"/>
          <w:b/>
          <w:bCs/>
        </w:rPr>
        <w:fldChar w:fldCharType="begin"/>
      </w:r>
      <w:r w:rsidRPr="00952FEF">
        <w:rPr>
          <w:rFonts w:cs="Times New Roman"/>
          <w:b/>
          <w:bCs/>
        </w:rPr>
        <w:instrText xml:space="preserve"> REF _Ref87201115 \r \h  \* MERGEFORMAT </w:instrText>
      </w:r>
      <w:r w:rsidRPr="00952FEF">
        <w:rPr>
          <w:rFonts w:cs="Times New Roman"/>
          <w:b/>
          <w:bCs/>
        </w:rPr>
      </w:r>
      <w:r w:rsidRPr="00952FEF">
        <w:rPr>
          <w:rFonts w:cs="Times New Roman"/>
          <w:b/>
          <w:bCs/>
        </w:rPr>
        <w:fldChar w:fldCharType="separate"/>
      </w:r>
      <w:r w:rsidR="00881BE8">
        <w:rPr>
          <w:rFonts w:cs="Times New Roman"/>
          <w:b/>
          <w:bCs/>
        </w:rPr>
        <w:t>Chapter 5</w:t>
      </w:r>
      <w:r w:rsidRPr="00952FEF">
        <w:rPr>
          <w:rFonts w:cs="Times New Roman"/>
          <w:b/>
          <w:bCs/>
        </w:rPr>
        <w:fldChar w:fldCharType="end"/>
      </w:r>
      <w:r w:rsidRPr="00952FEF">
        <w:rPr>
          <w:rFonts w:cs="Times New Roman"/>
          <w:b/>
          <w:bCs/>
        </w:rPr>
        <w:t xml:space="preserve"> </w:t>
      </w:r>
      <w:r w:rsidRPr="00952FEF">
        <w:rPr>
          <w:rFonts w:cs="Times New Roman"/>
        </w:rPr>
        <w:t>presents an overall summary of the research work within this dissertation and an outlook for future works.</w:t>
      </w:r>
    </w:p>
    <w:p w14:paraId="4DB620BA" w14:textId="77777777" w:rsidR="009B4798" w:rsidRPr="00952FEF" w:rsidRDefault="009B4798" w:rsidP="002D6122">
      <w:pPr>
        <w:jc w:val="left"/>
        <w:rPr>
          <w:rFonts w:eastAsiaTheme="majorEastAsia" w:cs="Times New Roman"/>
          <w:b/>
          <w:color w:val="000000" w:themeColor="text1"/>
          <w:sz w:val="32"/>
          <w:szCs w:val="32"/>
        </w:rPr>
      </w:pPr>
    </w:p>
    <w:p w14:paraId="4E862312" w14:textId="5BB687A0" w:rsidR="003F058C" w:rsidRPr="00952FEF" w:rsidRDefault="002B4C98" w:rsidP="002B4C98">
      <w:pPr>
        <w:pStyle w:val="Heading1"/>
        <w:rPr>
          <w:rFonts w:ascii="Times New Roman" w:hAnsi="Times New Roman" w:cs="Times New Roman"/>
        </w:rPr>
      </w:pPr>
      <w:bookmarkStart w:id="48" w:name="_Ref87615205"/>
      <w:bookmarkStart w:id="49" w:name="_Toc89113861"/>
      <w:r w:rsidRPr="00952FEF">
        <w:rPr>
          <w:rFonts w:ascii="Times New Roman" w:hAnsi="Times New Roman" w:cs="Times New Roman"/>
        </w:rPr>
        <w:lastRenderedPageBreak/>
        <w:t>Chemical Robotics Enabled Exploration of Stability in Multicomponent Lead Halide Perovskites via Machine Learning</w:t>
      </w:r>
      <w:bookmarkEnd w:id="48"/>
      <w:bookmarkEnd w:id="49"/>
    </w:p>
    <w:p w14:paraId="7E3C91A0" w14:textId="548320F3" w:rsidR="004667AD" w:rsidRPr="00952FEF" w:rsidRDefault="003F058C" w:rsidP="002D6122">
      <w:pPr>
        <w:jc w:val="left"/>
        <w:rPr>
          <w:rFonts w:eastAsiaTheme="majorEastAsia" w:cs="Times New Roman"/>
          <w:b/>
          <w:color w:val="000000" w:themeColor="text1"/>
          <w:sz w:val="36"/>
          <w:szCs w:val="36"/>
        </w:rPr>
      </w:pPr>
      <w:r w:rsidRPr="00952FEF">
        <w:rPr>
          <w:rFonts w:cs="Times New Roman"/>
        </w:rPr>
        <w:br w:type="page"/>
      </w:r>
    </w:p>
    <w:p w14:paraId="4BC9729D" w14:textId="74DBAC56" w:rsidR="002B4C98" w:rsidRPr="00952FEF" w:rsidRDefault="002B4C98" w:rsidP="002B4C98">
      <w:pPr>
        <w:pStyle w:val="Heading2"/>
        <w:rPr>
          <w:rFonts w:ascii="Times New Roman" w:hAnsi="Times New Roman" w:cs="Times New Roman"/>
        </w:rPr>
      </w:pPr>
      <w:bookmarkStart w:id="50" w:name="_Toc89113862"/>
      <w:r w:rsidRPr="00952FEF">
        <w:rPr>
          <w:rFonts w:ascii="Times New Roman" w:hAnsi="Times New Roman" w:cs="Times New Roman"/>
        </w:rPr>
        <w:lastRenderedPageBreak/>
        <w:t>Abstract</w:t>
      </w:r>
      <w:bookmarkEnd w:id="50"/>
    </w:p>
    <w:p w14:paraId="613CCAD5" w14:textId="557C90AD" w:rsidR="000D70F8" w:rsidRPr="00952FEF" w:rsidRDefault="00540E29" w:rsidP="000D70F8">
      <w:pPr>
        <w:rPr>
          <w:rFonts w:cs="Times New Roman"/>
        </w:rPr>
      </w:pPr>
      <w:r w:rsidRPr="00952FEF">
        <w:rPr>
          <w:rFonts w:cs="Times New Roman"/>
        </w:rPr>
        <w:t>Metal halide perovskites (MHPs) have attracted research interest as a promising candidate for a variety of optoelectronic and sensing applications; however, concerns regarding the long-term stability of MHPs remains the barrier for wide-scale commercialization. In this study, we develop an automated experimental workflow employing combinatorial synthesis and rapid high-throughput characterization to investigate the long-term stability of MHPs in ambient conditions. We demonstrate the efficacy of this workflow by exploring four model perovskite systems: MA</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Cs</w:t>
      </w:r>
      <w:r w:rsidRPr="00952FEF">
        <w:rPr>
          <w:rFonts w:cs="Times New Roman"/>
          <w:vertAlign w:val="subscript"/>
        </w:rPr>
        <w:t>1-x-y</w:t>
      </w:r>
      <w:r w:rsidRPr="00952FEF">
        <w:rPr>
          <w:rFonts w:cs="Times New Roman"/>
        </w:rPr>
        <w:t>PbBr</w:t>
      </w:r>
      <w:r w:rsidRPr="00952FEF">
        <w:rPr>
          <w:rFonts w:cs="Times New Roman"/>
          <w:vertAlign w:val="subscript"/>
        </w:rPr>
        <w:t>3</w:t>
      </w:r>
      <w:r w:rsidRPr="00952FEF">
        <w:rPr>
          <w:rFonts w:cs="Times New Roman"/>
        </w:rPr>
        <w:t>, MA</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Cs</w:t>
      </w:r>
      <w:r w:rsidRPr="00952FEF">
        <w:rPr>
          <w:rFonts w:cs="Times New Roman"/>
          <w:vertAlign w:val="subscript"/>
        </w:rPr>
        <w:t>1-x-y</w:t>
      </w:r>
      <w:r w:rsidRPr="00952FEF">
        <w:rPr>
          <w:rFonts w:cs="Times New Roman"/>
        </w:rPr>
        <w:t>PbI</w:t>
      </w:r>
      <w:r w:rsidRPr="00952FEF">
        <w:rPr>
          <w:rFonts w:cs="Times New Roman"/>
          <w:vertAlign w:val="subscript"/>
        </w:rPr>
        <w:t>3</w:t>
      </w:r>
      <w:r w:rsidRPr="00952FEF">
        <w:rPr>
          <w:rFonts w:cs="Times New Roman"/>
        </w:rPr>
        <w:t>, Cs</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MA</w:t>
      </w:r>
      <w:r w:rsidRPr="00952FEF">
        <w:rPr>
          <w:rFonts w:cs="Times New Roman"/>
          <w:vertAlign w:val="subscript"/>
        </w:rPr>
        <w:t>1-x-y</w:t>
      </w:r>
      <w:r w:rsidRPr="00952FEF">
        <w:rPr>
          <w:rFonts w:cs="Times New Roman"/>
        </w:rPr>
        <w:t>Pb(Br</w:t>
      </w:r>
      <w:r w:rsidRPr="00952FEF">
        <w:rPr>
          <w:rFonts w:cs="Times New Roman"/>
          <w:vertAlign w:val="subscript"/>
        </w:rPr>
        <w:t>x+y</w:t>
      </w:r>
      <w:r w:rsidRPr="00952FEF">
        <w:rPr>
          <w:rFonts w:cs="Times New Roman"/>
        </w:rPr>
        <w:t>I</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and Cs</w:t>
      </w:r>
      <w:r w:rsidRPr="00952FEF">
        <w:rPr>
          <w:rFonts w:cs="Times New Roman"/>
          <w:vertAlign w:val="subscript"/>
        </w:rPr>
        <w:t>x</w:t>
      </w:r>
      <w:r w:rsidR="001C07AC" w:rsidRPr="00952FEF">
        <w:rPr>
          <w:rFonts w:cs="Times New Roman"/>
        </w:rPr>
        <w:t>M</w:t>
      </w:r>
      <w:r w:rsidRPr="00952FEF">
        <w:rPr>
          <w:rFonts w:cs="Times New Roman"/>
        </w:rPr>
        <w:t>A</w:t>
      </w:r>
      <w:r w:rsidRPr="00952FEF">
        <w:rPr>
          <w:rFonts w:cs="Times New Roman"/>
          <w:vertAlign w:val="subscript"/>
        </w:rPr>
        <w:t>y</w:t>
      </w:r>
      <w:r w:rsidR="001C07AC" w:rsidRPr="00952FEF">
        <w:rPr>
          <w:rFonts w:cs="Times New Roman"/>
        </w:rPr>
        <w:t>F</w:t>
      </w:r>
      <w:r w:rsidRPr="00952FEF">
        <w:rPr>
          <w:rFonts w:cs="Times New Roman"/>
        </w:rPr>
        <w:t>A</w:t>
      </w:r>
      <w:r w:rsidRPr="00952FEF">
        <w:rPr>
          <w:rFonts w:cs="Times New Roman"/>
          <w:vertAlign w:val="subscript"/>
        </w:rPr>
        <w:t>1-x-y</w:t>
      </w:r>
      <w:r w:rsidRPr="00952FEF">
        <w:rPr>
          <w:rFonts w:cs="Times New Roman"/>
        </w:rPr>
        <w:t>Pb(I</w:t>
      </w:r>
      <w:r w:rsidRPr="00952FEF">
        <w:rPr>
          <w:rFonts w:cs="Times New Roman"/>
          <w:vertAlign w:val="subscript"/>
        </w:rPr>
        <w:t>x+y</w:t>
      </w:r>
      <w:r w:rsidRPr="00952FEF">
        <w:rPr>
          <w:rFonts w:cs="Times New Roman"/>
        </w:rPr>
        <w:t>Br</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Non-negative matrix factorization and Gaussian process regression is utilized to map and interpolate the time- and compositional-dependent photoluminescent behavior of the entire phase diagram. This interpolative regression analysis assists in identifying mixtures that form solid solutions from those that segregate into multiple phases, indicating the most stable regions of the phase diagram. We observe how the stability dependence on composition is nonuniform within the compositional space, signifying the existence of potential preferential compositional regions. Our developed workflow is universal and can be applied to other solution-processable materials. </w:t>
      </w:r>
      <w:r w:rsidR="000D70F8" w:rsidRPr="00952FEF">
        <w:rPr>
          <w:rFonts w:cs="Times New Roman"/>
        </w:rPr>
        <w:t xml:space="preserve">This chapter is revised based on an article published by Kate Higgins, Sai Mani Valleti, Maxim Ziatdinov, Sergei V. Kalinin, and Mahshid Ahmadi, in ACS Energy Letters 2020, DOI: 10.1021/acsenergylett.0c01749. </w:t>
      </w:r>
    </w:p>
    <w:p w14:paraId="1AF6E60D" w14:textId="35F630A4" w:rsidR="003F058C" w:rsidRPr="00952FEF" w:rsidRDefault="003F058C" w:rsidP="002B4C98">
      <w:pPr>
        <w:pStyle w:val="Heading2"/>
        <w:rPr>
          <w:rFonts w:ascii="Times New Roman" w:hAnsi="Times New Roman" w:cs="Times New Roman"/>
        </w:rPr>
      </w:pPr>
      <w:bookmarkStart w:id="51" w:name="_Toc89113863"/>
      <w:r w:rsidRPr="00952FEF">
        <w:rPr>
          <w:rFonts w:ascii="Times New Roman" w:hAnsi="Times New Roman" w:cs="Times New Roman"/>
        </w:rPr>
        <w:t>Introduction</w:t>
      </w:r>
      <w:bookmarkEnd w:id="51"/>
    </w:p>
    <w:p w14:paraId="617E73D2" w14:textId="45EAD085" w:rsidR="00DF1136" w:rsidRPr="00952FEF" w:rsidRDefault="00DF1136" w:rsidP="00DF1136">
      <w:pPr>
        <w:rPr>
          <w:rFonts w:cs="Times New Roman"/>
        </w:rPr>
      </w:pPr>
      <w:r w:rsidRPr="00952FEF">
        <w:rPr>
          <w:rFonts w:cs="Times New Roman"/>
        </w:rPr>
        <w:t>Because of their outstanding optoelectronic properties and low fabrication cost, metal halide perovskites (MHPs) are attractive candidates for numerous applications, such as photovoltaics</w:t>
      </w:r>
      <w:r w:rsidR="00F664E0" w:rsidRPr="00952FEF">
        <w:rPr>
          <w:rFonts w:cs="Times New Roman"/>
        </w:rPr>
        <w:fldChar w:fldCharType="begin"/>
      </w:r>
      <w:r w:rsidR="00C56DBD" w:rsidRPr="00952FEF">
        <w:rPr>
          <w:rFonts w:cs="Times New Roman"/>
        </w:rPr>
        <w:instrText xml:space="preserve"> ADDIN EN.CITE &lt;EndNote&gt;&lt;Cite&gt;&lt;Author&gt;Park&lt;/Author&gt;&lt;Year&gt;2016&lt;/Year&gt;&lt;RecNum&gt;233&lt;/RecNum&gt;&lt;DisplayText&gt;&lt;style face="superscript"&gt;157&lt;/style&gt;&lt;/DisplayText&gt;&lt;record&gt;&lt;rec-number&gt;233&lt;/rec-number&gt;&lt;foreign-keys&gt;&lt;key app="EN" db-id="wtpvs2eacpevd8erfx1vse2mpftzttre9rts" timestamp="1638215371"&gt;233&lt;/key&gt;&lt;/foreign-keys&gt;&lt;ref-type name="Journal Article"&gt;17&lt;/ref-type&gt;&lt;contributors&gt;&lt;authors&gt;&lt;author&gt;Park, Nam-Gyu&lt;/author&gt;&lt;author&gt;Grätzel, Michael&lt;/author&gt;&lt;author&gt;Miyasaka, Tsutomu&lt;/author&gt;&lt;author&gt;Zhu, Kai&lt;/author&gt;&lt;author&gt;Emery, Keith&lt;/author&gt;&lt;/authors&gt;&lt;/contributors&gt;&lt;titles&gt;&lt;title&gt;Towards stable and commercially available perovskite solar cells&lt;/title&gt;&lt;secondary-title&gt;Nature Energy&lt;/secondary-title&gt;&lt;/titles&gt;&lt;periodical&gt;&lt;full-title&gt;Nature Energy&lt;/full-title&gt;&lt;/periodical&gt;&lt;volume&gt;1&lt;/volume&gt;&lt;number&gt;11&lt;/number&gt;&lt;dates&gt;&lt;year&gt;2016&lt;/year&gt;&lt;/dates&gt;&lt;isbn&gt;2058-7546&lt;/isbn&gt;&lt;urls&gt;&lt;/urls&gt;&lt;electronic-resource-num&gt;10.1038/nenergy.2016.152&lt;/electronic-resource-num&gt;&lt;/record&gt;&lt;/Cite&gt;&lt;/EndNote&gt;</w:instrText>
      </w:r>
      <w:r w:rsidR="00F664E0" w:rsidRPr="00952FEF">
        <w:rPr>
          <w:rFonts w:cs="Times New Roman"/>
        </w:rPr>
        <w:fldChar w:fldCharType="separate"/>
      </w:r>
      <w:r w:rsidR="00C56DBD" w:rsidRPr="00952FEF">
        <w:rPr>
          <w:rFonts w:cs="Times New Roman"/>
          <w:noProof/>
          <w:vertAlign w:val="superscript"/>
        </w:rPr>
        <w:t>157</w:t>
      </w:r>
      <w:r w:rsidR="00F664E0" w:rsidRPr="00952FEF">
        <w:rPr>
          <w:rFonts w:cs="Times New Roman"/>
        </w:rPr>
        <w:fldChar w:fldCharType="end"/>
      </w:r>
      <w:r w:rsidRPr="00952FEF">
        <w:rPr>
          <w:rFonts w:cs="Times New Roman"/>
        </w:rPr>
        <w:t>, light-emitting diodes</w:t>
      </w:r>
      <w:r w:rsidR="00F664E0" w:rsidRPr="00952FEF">
        <w:rPr>
          <w:rFonts w:cs="Times New Roman"/>
        </w:rPr>
        <w:fldChar w:fldCharType="begin">
          <w:fldData xml:space="preserve">PEVuZE5vdGU+PENpdGU+PEF1dGhvcj5aaGFvPC9BdXRob3I+PFllYXI+MjAxODwvWWVhcj48UmVj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==
</w:fldData>
        </w:fldChar>
      </w:r>
      <w:r w:rsidR="00F664E0" w:rsidRPr="00952FEF">
        <w:rPr>
          <w:rFonts w:cs="Times New Roman"/>
        </w:rPr>
        <w:instrText xml:space="preserve"> ADDIN EN.CITE </w:instrText>
      </w:r>
      <w:r w:rsidR="00F664E0" w:rsidRPr="00952FEF">
        <w:rPr>
          <w:rFonts w:cs="Times New Roman"/>
        </w:rPr>
        <w:fldChar w:fldCharType="begin">
          <w:fldData xml:space="preserve">PEVuZE5vdGU+PENpdGU+PEF1dGhvcj5aaGFvPC9BdXRob3I+PFllYXI+MjAxODwvWWVhcj48UmVj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==
</w:fldData>
        </w:fldChar>
      </w:r>
      <w:r w:rsidR="00F664E0" w:rsidRPr="00952FEF">
        <w:rPr>
          <w:rFonts w:cs="Times New Roman"/>
        </w:rPr>
        <w:instrText xml:space="preserve"> ADDIN EN.CITE.DATA </w:instrText>
      </w:r>
      <w:r w:rsidR="00F664E0" w:rsidRPr="00952FEF">
        <w:rPr>
          <w:rFonts w:cs="Times New Roman"/>
        </w:rPr>
      </w:r>
      <w:r w:rsidR="00F664E0" w:rsidRPr="00952FEF">
        <w:rPr>
          <w:rFonts w:cs="Times New Roman"/>
        </w:rPr>
        <w:fldChar w:fldCharType="end"/>
      </w:r>
      <w:r w:rsidR="00F664E0" w:rsidRPr="00952FEF">
        <w:rPr>
          <w:rFonts w:cs="Times New Roman"/>
        </w:rPr>
      </w:r>
      <w:r w:rsidR="00F664E0" w:rsidRPr="00952FEF">
        <w:rPr>
          <w:rFonts w:cs="Times New Roman"/>
        </w:rPr>
        <w:fldChar w:fldCharType="separate"/>
      </w:r>
      <w:r w:rsidR="00F664E0" w:rsidRPr="00952FEF">
        <w:rPr>
          <w:rFonts w:cs="Times New Roman"/>
          <w:noProof/>
          <w:vertAlign w:val="superscript"/>
        </w:rPr>
        <w:t>2, 3</w:t>
      </w:r>
      <w:r w:rsidR="00F664E0" w:rsidRPr="00952FEF">
        <w:rPr>
          <w:rFonts w:cs="Times New Roman"/>
        </w:rPr>
        <w:fldChar w:fldCharType="end"/>
      </w:r>
      <w:r w:rsidRPr="00952FEF">
        <w:rPr>
          <w:rFonts w:cs="Times New Roman"/>
        </w:rPr>
        <w:t>, photodetectors</w:t>
      </w:r>
      <w:r w:rsidR="00F664E0" w:rsidRPr="00952FEF">
        <w:rPr>
          <w:rFonts w:cs="Times New Roman"/>
        </w:rPr>
        <w:fldChar w:fldCharType="begin"/>
      </w:r>
      <w:r w:rsidR="00F664E0" w:rsidRPr="00952FEF">
        <w:rPr>
          <w:rFonts w:cs="Times New Roman"/>
        </w:rPr>
        <w:instrText xml:space="preserve"> ADDIN EN.CITE &lt;EndNote&gt;&lt;Cite&gt;&lt;Author&gt;Ahmadi&lt;/Author&gt;&lt;Year&gt;2017&lt;/Year&gt;&lt;RecNum&gt;23&lt;/RecNum&gt;&lt;DisplayText&gt;&lt;style face="superscript"&gt;4&lt;/style&gt;&lt;/DisplayText&gt;&lt;record&gt;&lt;rec-number&gt;23&lt;/rec-number&gt;&lt;foreign-keys&gt;&lt;key app="EN" db-id="wtpvs2eacpevd8erfx1vse2mpftzttre9rts" timestamp="1634843148"&gt;23&lt;/key&gt;&lt;/foreign-keys&gt;&lt;ref-type name="Journal Article"&gt;17&lt;/ref-type&gt;&lt;contributors&gt;&lt;authors&gt;&lt;author&gt;Ahmadi, M.&lt;/author&gt;&lt;author&gt;Wu, T.&lt;/author&gt;&lt;author&gt;Hu, B.&lt;/author&gt;&lt;/authors&gt;&lt;/contributors&gt;&lt;auth-address&gt;Joint Institute for Advanced Materials, Department of Materials Science and Engineering, University of Tennessee, Knoxville, 37996, USA.&amp;#xD;College of Science, Beijing Jiaotong University, Beijing, 100044, China.&lt;/auth-address&gt;&lt;titles&gt;&lt;title&gt;A Review on Organic-Inorganic Halide Perovskite Photodetectors: Device Engineering and Fundamental Physics&lt;/title&gt;&lt;secondary-title&gt;Adv Mater&lt;/secondary-title&gt;&lt;/titles&gt;&lt;periodical&gt;&lt;full-title&gt;Adv Mater&lt;/full-title&gt;&lt;/periodical&gt;&lt;volume&gt;29&lt;/volume&gt;&lt;number&gt;41&lt;/number&gt;&lt;edition&gt;2017/09/15&lt;/edition&gt;&lt;keywords&gt;&lt;keyword&gt;dark current&lt;/keyword&gt;&lt;keyword&gt;detectivity&lt;/keyword&gt;&lt;keyword&gt;organic-inorganic halide perovskites&lt;/keyword&gt;&lt;keyword&gt;photodetectors&lt;/keyword&gt;&lt;keyword&gt;solution processable&lt;/keyword&gt;&lt;/keywords&gt;&lt;dates&gt;&lt;year&gt;2017&lt;/year&gt;&lt;pub-dates&gt;&lt;date&gt;Nov&lt;/date&gt;&lt;/pub-dates&gt;&lt;/dates&gt;&lt;isbn&gt;1521-4095 (Electronic)&amp;#xD;0935-9648 (Linking)&lt;/isbn&gt;&lt;accession-num&gt;28910505&lt;/accession-num&gt;&lt;urls&gt;&lt;related-urls&gt;&lt;url&gt;https://www.ncbi.nlm.nih.gov/pubmed/28910505&lt;/url&gt;&lt;/related-urls&gt;&lt;/urls&gt;&lt;electronic-resource-num&gt;10.1002/adma.201605242&lt;/electronic-resource-num&gt;&lt;/record&gt;&lt;/Cite&gt;&lt;/EndNote&gt;</w:instrText>
      </w:r>
      <w:r w:rsidR="00F664E0" w:rsidRPr="00952FEF">
        <w:rPr>
          <w:rFonts w:cs="Times New Roman"/>
        </w:rPr>
        <w:fldChar w:fldCharType="separate"/>
      </w:r>
      <w:r w:rsidR="00F664E0" w:rsidRPr="00952FEF">
        <w:rPr>
          <w:rFonts w:cs="Times New Roman"/>
          <w:noProof/>
          <w:vertAlign w:val="superscript"/>
        </w:rPr>
        <w:t>4</w:t>
      </w:r>
      <w:r w:rsidR="00F664E0" w:rsidRPr="00952FEF">
        <w:rPr>
          <w:rFonts w:cs="Times New Roman"/>
        </w:rPr>
        <w:fldChar w:fldCharType="end"/>
      </w:r>
      <w:r w:rsidRPr="00952FEF">
        <w:rPr>
          <w:rFonts w:cs="Times New Roman"/>
        </w:rPr>
        <w:t>, and ionizing radiation detectors</w:t>
      </w:r>
      <w:r w:rsidR="00F664E0" w:rsidRPr="00952FEF">
        <w:rPr>
          <w:rFonts w:cs="Times New Roman"/>
        </w:rPr>
        <w:fldChar w:fldCharType="begin">
          <w:fldData xml:space="preserve">PEVuZE5vdGU+PENpdGU+PEF1dGhvcj5MdWtvc2k8L0F1dGhvcj48WWVhcj4yMDE5PC9ZZWFyPjxS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PEVuZE5vdGU+PENpdGU+PEF1dGhvcj5MdWtvc2k8L0F1dGhvcj48WWVhcj4yMDE5PC9ZZWFyPjxS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664E0" w:rsidRPr="00952FEF">
        <w:rPr>
          <w:rFonts w:cs="Times New Roman"/>
        </w:rPr>
      </w:r>
      <w:r w:rsidR="00F664E0" w:rsidRPr="00952FEF">
        <w:rPr>
          <w:rFonts w:cs="Times New Roman"/>
        </w:rPr>
        <w:fldChar w:fldCharType="separate"/>
      </w:r>
      <w:r w:rsidR="00C56DBD" w:rsidRPr="00952FEF">
        <w:rPr>
          <w:rFonts w:cs="Times New Roman"/>
          <w:noProof/>
          <w:vertAlign w:val="superscript"/>
        </w:rPr>
        <w:t>5, 158</w:t>
      </w:r>
      <w:r w:rsidR="00F664E0" w:rsidRPr="00952FEF">
        <w:rPr>
          <w:rFonts w:cs="Times New Roman"/>
        </w:rPr>
        <w:fldChar w:fldCharType="end"/>
      </w:r>
      <w:r w:rsidRPr="00952FEF">
        <w:rPr>
          <w:rFonts w:cs="Times New Roman"/>
        </w:rPr>
        <w:t>. Currently, the crucial issue prohibiting the widespread utilization of MHPs is its stability in pure or device-integrated form</w:t>
      </w:r>
      <w:r w:rsidR="00F664E0" w:rsidRPr="00952FEF">
        <w:rPr>
          <w:rFonts w:cs="Times New Roman"/>
        </w:rPr>
        <w:fldChar w:fldCharType="begin">
          <w:fldData xml:space="preserve">PEVuZE5vdGU+PENpdGU+PEF1dGhvcj5MaXU8L0F1dGhvcj48WWVhcj4yMDE5PC9ZZWFyPjxSZWNO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PEVuZE5vdGU+PENpdGU+PEF1dGhvcj5MaXU8L0F1dGhvcj48WWVhcj4yMDE5PC9ZZWFyPjxSZWNO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664E0" w:rsidRPr="00952FEF">
        <w:rPr>
          <w:rFonts w:cs="Times New Roman"/>
        </w:rPr>
      </w:r>
      <w:r w:rsidR="00F664E0" w:rsidRPr="00952FEF">
        <w:rPr>
          <w:rFonts w:cs="Times New Roman"/>
        </w:rPr>
        <w:fldChar w:fldCharType="separate"/>
      </w:r>
      <w:r w:rsidR="00C56DBD" w:rsidRPr="00952FEF">
        <w:rPr>
          <w:rFonts w:cs="Times New Roman"/>
          <w:noProof/>
          <w:vertAlign w:val="superscript"/>
        </w:rPr>
        <w:t>159, 160</w:t>
      </w:r>
      <w:r w:rsidR="00F664E0" w:rsidRPr="00952FEF">
        <w:rPr>
          <w:rFonts w:cs="Times New Roman"/>
        </w:rPr>
        <w:fldChar w:fldCharType="end"/>
      </w:r>
      <w:r w:rsidRPr="00952FEF">
        <w:rPr>
          <w:rFonts w:cs="Times New Roman"/>
        </w:rPr>
        <w:t xml:space="preserve"> . The application potential of MHPs is determined equitably by the intrinsic properties</w:t>
      </w:r>
      <w:r w:rsidR="00F664E0" w:rsidRPr="00952FEF">
        <w:rPr>
          <w:rFonts w:cs="Times New Roman"/>
        </w:rPr>
        <w:fldChar w:fldCharType="begin"/>
      </w:r>
      <w:r w:rsidR="00C56DBD" w:rsidRPr="00952FEF">
        <w:rPr>
          <w:rFonts w:cs="Times New Roman"/>
        </w:rPr>
        <w:instrText xml:space="preserve"> ADDIN EN.CITE &lt;EndNote&gt;&lt;Cite&gt;&lt;Author&gt;Brunetti&lt;/Author&gt;&lt;Year&gt;2016&lt;/Year&gt;&lt;RecNum&gt;172&lt;/RecNum&gt;&lt;DisplayText&gt;&lt;style face="superscript"&gt;90&lt;/style&gt;&lt;/DisplayText&gt;&lt;record&gt;&lt;rec-number&gt;172&lt;/rec-number&gt;&lt;foreign-keys&gt;&lt;key app="EN" db-id="wtpvs2eacpevd8erfx1vse2mpftzttre9rts" timestamp="1636487181"&gt;172&lt;/key&gt;&lt;/foreign-keys&gt;&lt;ref-type name="Journal Article"&gt;17&lt;/ref-type&gt;&lt;contributors&gt;&lt;authors&gt;&lt;author&gt;Brunetti, B.&lt;/author&gt;&lt;author&gt;Cavallo, C.&lt;/author&gt;&lt;author&gt;Ciccioli, A.&lt;/author&gt;&lt;author&gt;Gigli, G.&lt;/author&gt;&lt;author&gt;Latini, A.&lt;/author&gt;&lt;/authors&gt;&lt;/contributors&gt;&lt;auth-address&gt;Consiglio Nazionale delle Ricerche - Istituto per lo Studio dei Materiali Nanostrutturati, c/o Dipartimento di Chimica, Universita degli Studi di Roma &amp;quot;La Sapienza&amp;quot;, Piazzale Aldo Moro 5, 00185 Roma, Italy.&amp;#xD;Dipartimento di Chimica, Universita degli Studi di Roma &amp;quot;La Sapienza&amp;quot;, Piazzale Aldo Moro 5, 00185 Roma, Italy.&lt;/auth-address&gt;&lt;titles&gt;&lt;title&gt;On the Thermal and Thermodynamic (In)Stability of Methylammonium Lead Halide Perovskites&lt;/title&gt;&lt;secondary-title&gt;Sci Rep&lt;/secondary-title&gt;&lt;/titles&gt;&lt;periodical&gt;&lt;full-title&gt;Sci Rep&lt;/full-title&gt;&lt;/periodical&gt;&lt;pages&gt;31896&lt;/pages&gt;&lt;volume&gt;6&lt;/volume&gt;&lt;edition&gt;2016/08/23&lt;/edition&gt;&lt;dates&gt;&lt;year&gt;2016&lt;/year&gt;&lt;pub-dates&gt;&lt;date&gt;Aug 22&lt;/date&gt;&lt;/pub-dates&gt;&lt;/dates&gt;&lt;isbn&gt;2045-2322 (Electronic)&amp;#xD;2045-2322 (Linking)&lt;/isbn&gt;&lt;accession-num&gt;27545661&lt;/accession-num&gt;&lt;urls&gt;&lt;related-urls&gt;&lt;url&gt;https://www.ncbi.nlm.nih.gov/pubmed/27545661&lt;/url&gt;&lt;/related-urls&gt;&lt;/urls&gt;&lt;custom2&gt;PMC4992962&lt;/custom2&gt;&lt;electronic-resource-num&gt;10.1038/srep31896&lt;/electronic-resource-num&gt;&lt;/record&gt;&lt;/Cite&gt;&lt;/EndNote&gt;</w:instrText>
      </w:r>
      <w:r w:rsidR="00F664E0" w:rsidRPr="00952FEF">
        <w:rPr>
          <w:rFonts w:cs="Times New Roman"/>
        </w:rPr>
        <w:fldChar w:fldCharType="separate"/>
      </w:r>
      <w:r w:rsidR="00C56DBD" w:rsidRPr="00952FEF">
        <w:rPr>
          <w:rFonts w:cs="Times New Roman"/>
          <w:noProof/>
          <w:vertAlign w:val="superscript"/>
        </w:rPr>
        <w:t>90</w:t>
      </w:r>
      <w:r w:rsidR="00F664E0" w:rsidRPr="00952FEF">
        <w:rPr>
          <w:rFonts w:cs="Times New Roman"/>
        </w:rPr>
        <w:fldChar w:fldCharType="end"/>
      </w:r>
      <w:r w:rsidRPr="00952FEF">
        <w:rPr>
          <w:rFonts w:cs="Times New Roman"/>
        </w:rPr>
        <w:t xml:space="preserve"> and by the stability and responses to environmental conditions, such as light</w:t>
      </w:r>
      <w:r w:rsidR="00F664E0" w:rsidRPr="00952FEF">
        <w:rPr>
          <w:rFonts w:cs="Times New Roman"/>
        </w:rPr>
        <w:fldChar w:fldCharType="begin"/>
      </w:r>
      <w:r w:rsidR="00C56DBD" w:rsidRPr="00952FEF">
        <w:rPr>
          <w:rFonts w:cs="Times New Roman"/>
        </w:rPr>
        <w:instrText xml:space="preserve"> ADDIN EN.CITE &lt;EndNote&gt;&lt;Cite&gt;&lt;Author&gt;Bryant&lt;/Author&gt;&lt;Year&gt;2016&lt;/Year&gt;&lt;RecNum&gt;60&lt;/RecNum&gt;&lt;DisplayText&gt;&lt;style face="superscript"&gt;52&lt;/style&gt;&lt;/DisplayText&gt;&lt;record&gt;&lt;rec-number&gt;60&lt;/rec-number&gt;&lt;foreign-keys&gt;&lt;key app="EN" db-id="wtpvs2eacpevd8erfx1vse2mpftzttre9rts" timestamp="1635433235"&gt;60&lt;/key&gt;&lt;/foreign-keys&gt;&lt;ref-type name="Journal Article"&gt;17&lt;/ref-type&gt;&lt;contributors&gt;&lt;authors&gt;&lt;author&gt;Bryant, Daniel&lt;/author&gt;&lt;author&gt;Aristidou, Nicholas&lt;/author&gt;&lt;author&gt;Pont, Sebastian&lt;/author&gt;&lt;author&gt;Sanchez-Molina, Irene&lt;/author&gt;&lt;author&gt;Chotchunangatchaval, Thana&lt;/author&gt;&lt;author&gt;Wheeler, Scot&lt;/author&gt;&lt;author&gt;Durrant, James R.&lt;/author&gt;&lt;author&gt;Haque, Saif A.&lt;/author&gt;&lt;/authors&gt;&lt;/contributors&gt;&lt;titles&gt;&lt;title&gt;Light and oxygen induced degradation limits the operational stability of methylammonium lead triiodide perovskite solar cells&lt;/title&gt;&lt;secondary-title&gt;Energy &amp;amp; Environmental Science&lt;/secondary-title&gt;&lt;/titles&gt;&lt;periodical&gt;&lt;full-title&gt;Energy &amp;amp; Environmental Science&lt;/full-title&gt;&lt;/periodical&gt;&lt;pages&gt;1655-1660&lt;/pages&gt;&lt;volume&gt;9&lt;/volume&gt;&lt;number&gt;5&lt;/number&gt;&lt;section&gt;1655&lt;/section&gt;&lt;dates&gt;&lt;year&gt;2016&lt;/year&gt;&lt;/dates&gt;&lt;isbn&gt;1754-5692&amp;#xD;1754-5706&lt;/isbn&gt;&lt;urls&gt;&lt;/urls&gt;&lt;electronic-resource-num&gt;10.1039/c6ee00409a&lt;/electronic-resource-num&gt;&lt;/record&gt;&lt;/Cite&gt;&lt;/EndNote&gt;</w:instrText>
      </w:r>
      <w:r w:rsidR="00F664E0" w:rsidRPr="00952FEF">
        <w:rPr>
          <w:rFonts w:cs="Times New Roman"/>
        </w:rPr>
        <w:fldChar w:fldCharType="separate"/>
      </w:r>
      <w:r w:rsidR="00C56DBD" w:rsidRPr="00952FEF">
        <w:rPr>
          <w:rFonts w:cs="Times New Roman"/>
          <w:noProof/>
          <w:vertAlign w:val="superscript"/>
        </w:rPr>
        <w:t>52</w:t>
      </w:r>
      <w:r w:rsidR="00F664E0" w:rsidRPr="00952FEF">
        <w:rPr>
          <w:rFonts w:cs="Times New Roman"/>
        </w:rPr>
        <w:fldChar w:fldCharType="end"/>
      </w:r>
      <w:r w:rsidRPr="00952FEF">
        <w:rPr>
          <w:rFonts w:cs="Times New Roman"/>
        </w:rPr>
        <w:t>, humidity</w:t>
      </w:r>
      <w:r w:rsidR="00F664E0" w:rsidRPr="00952FEF">
        <w:rPr>
          <w:rFonts w:cs="Times New Roman"/>
        </w:rPr>
        <w:fldChar w:fldCharType="begin">
          <w:fldData xml:space="preserve">PEVuZE5vdGU+PENpdGU+PEF1dGhvcj5Ib3dhcmQ8L0F1dGhvcj48WWVhcj4yMDE4PC9ZZWFyPjxS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PEVuZE5vdGU+PENpdGU+PEF1dGhvcj5Ib3dhcmQ8L0F1dGhvcj48WWVhcj4yMDE4PC9ZZWFyPjxS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664E0" w:rsidRPr="00952FEF">
        <w:rPr>
          <w:rFonts w:cs="Times New Roman"/>
        </w:rPr>
      </w:r>
      <w:r w:rsidR="00F664E0" w:rsidRPr="00952FEF">
        <w:rPr>
          <w:rFonts w:cs="Times New Roman"/>
        </w:rPr>
        <w:fldChar w:fldCharType="separate"/>
      </w:r>
      <w:r w:rsidR="00C56DBD" w:rsidRPr="00952FEF">
        <w:rPr>
          <w:rFonts w:cs="Times New Roman"/>
          <w:noProof/>
          <w:vertAlign w:val="superscript"/>
        </w:rPr>
        <w:t>120</w:t>
      </w:r>
      <w:r w:rsidR="00F664E0" w:rsidRPr="00952FEF">
        <w:rPr>
          <w:rFonts w:cs="Times New Roman"/>
        </w:rPr>
        <w:fldChar w:fldCharType="end"/>
      </w:r>
      <w:r w:rsidRPr="00952FEF">
        <w:rPr>
          <w:rFonts w:cs="Times New Roman"/>
        </w:rPr>
        <w:t>, and heat</w:t>
      </w:r>
      <w:r w:rsidR="00F664E0" w:rsidRPr="00952FEF">
        <w:rPr>
          <w:rFonts w:cs="Times New Roman"/>
        </w:rPr>
        <w:fldChar w:fldCharType="begin">
          <w:fldData xml:space="preserve">PEVuZE5vdGU+PENpdGU+PEF1dGhvcj5UYW5nPC9BdXRob3I+PFllYXI+MjAyMTwvWWVhcj48UmVj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==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PEVuZE5vdGU+PENpdGU+PEF1dGhvcj5UYW5nPC9BdXRob3I+PFllYXI+MjAyMTwvWWVhcj48UmVj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==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664E0" w:rsidRPr="00952FEF">
        <w:rPr>
          <w:rFonts w:cs="Times New Roman"/>
        </w:rPr>
      </w:r>
      <w:r w:rsidR="00F664E0" w:rsidRPr="00952FEF">
        <w:rPr>
          <w:rFonts w:cs="Times New Roman"/>
        </w:rPr>
        <w:fldChar w:fldCharType="separate"/>
      </w:r>
      <w:r w:rsidR="00C56DBD" w:rsidRPr="00952FEF">
        <w:rPr>
          <w:rFonts w:cs="Times New Roman"/>
          <w:noProof/>
          <w:vertAlign w:val="superscript"/>
        </w:rPr>
        <w:t>161</w:t>
      </w:r>
      <w:r w:rsidR="00F664E0" w:rsidRPr="00952FEF">
        <w:rPr>
          <w:rFonts w:cs="Times New Roman"/>
        </w:rPr>
        <w:fldChar w:fldCharType="end"/>
      </w:r>
      <w:r w:rsidR="00F664E0" w:rsidRPr="00952FEF">
        <w:rPr>
          <w:rFonts w:cs="Times New Roman"/>
        </w:rPr>
        <w:t>.</w:t>
      </w:r>
      <w:r w:rsidRPr="00952FEF">
        <w:rPr>
          <w:rFonts w:cs="Times New Roman"/>
        </w:rPr>
        <w:t xml:space="preserve"> It has been well established that the alloying can alleviate the detrimental effects of these factors. For example, the alloying to form solid solutions of FAPbI</w:t>
      </w:r>
      <w:r w:rsidRPr="00952FEF">
        <w:rPr>
          <w:rFonts w:cs="Times New Roman"/>
          <w:vertAlign w:val="subscript"/>
        </w:rPr>
        <w:t>3</w:t>
      </w:r>
      <w:r w:rsidRPr="00952FEF">
        <w:rPr>
          <w:rFonts w:cs="Times New Roman"/>
        </w:rPr>
        <w:t>, MAPbBr</w:t>
      </w:r>
      <w:r w:rsidRPr="00952FEF">
        <w:rPr>
          <w:rFonts w:cs="Times New Roman"/>
          <w:vertAlign w:val="subscript"/>
        </w:rPr>
        <w:t>3</w:t>
      </w:r>
      <w:r w:rsidRPr="00952FEF">
        <w:rPr>
          <w:rFonts w:cs="Times New Roman"/>
        </w:rPr>
        <w:t>, and CsPbI</w:t>
      </w:r>
      <w:r w:rsidRPr="00952FEF">
        <w:rPr>
          <w:rFonts w:cs="Times New Roman"/>
          <w:vertAlign w:val="subscript"/>
        </w:rPr>
        <w:t>3</w:t>
      </w:r>
      <w:r w:rsidRPr="00952FEF">
        <w:rPr>
          <w:rFonts w:cs="Times New Roman"/>
        </w:rPr>
        <w:t xml:space="preserve"> has shown to be a pathway to combat the instability and the improvement of MHP photovoltaics</w:t>
      </w:r>
      <w:r w:rsidR="00F664E0" w:rsidRPr="00952FEF">
        <w:rPr>
          <w:rFonts w:cs="Times New Roman"/>
        </w:rPr>
        <w:fldChar w:fldCharType="begin">
          <w:fldData xml:space="preserve">PEVuZE5vdGU+PENpdGU+PEF1dGhvcj5Pbm88L0F1dGhvcj48WWVhcj4yMDE3PC9ZZWFyPjxSZWNO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==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PEVuZE5vdGU+PENpdGU+PEF1dGhvcj5Pbm88L0F1dGhvcj48WWVhcj4yMDE3PC9ZZWFyPjxSZWNO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==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F664E0" w:rsidRPr="00952FEF">
        <w:rPr>
          <w:rFonts w:cs="Times New Roman"/>
        </w:rPr>
      </w:r>
      <w:r w:rsidR="00F664E0" w:rsidRPr="00952FEF">
        <w:rPr>
          <w:rFonts w:cs="Times New Roman"/>
        </w:rPr>
        <w:fldChar w:fldCharType="separate"/>
      </w:r>
      <w:r w:rsidR="00C56DBD" w:rsidRPr="00952FEF">
        <w:rPr>
          <w:rFonts w:cs="Times New Roman"/>
          <w:noProof/>
          <w:vertAlign w:val="superscript"/>
        </w:rPr>
        <w:t>162-164</w:t>
      </w:r>
      <w:r w:rsidR="00F664E0" w:rsidRPr="00952FEF">
        <w:rPr>
          <w:rFonts w:cs="Times New Roman"/>
        </w:rPr>
        <w:fldChar w:fldCharType="end"/>
      </w:r>
      <w:r w:rsidRPr="00952FEF">
        <w:rPr>
          <w:rFonts w:cs="Times New Roman"/>
        </w:rPr>
        <w:t xml:space="preserve">.  </w:t>
      </w:r>
    </w:p>
    <w:p w14:paraId="4B2E31A1" w14:textId="52ACE09B" w:rsidR="00DF1136" w:rsidRPr="00952FEF" w:rsidRDefault="00DF1136" w:rsidP="00DF1136">
      <w:pPr>
        <w:ind w:firstLine="720"/>
        <w:rPr>
          <w:rFonts w:cs="Times New Roman"/>
        </w:rPr>
      </w:pPr>
      <w:r w:rsidRPr="00952FEF">
        <w:rPr>
          <w:rFonts w:cs="Times New Roman"/>
        </w:rPr>
        <w:lastRenderedPageBreak/>
        <w:t>However, solid solutions formed from alloying and substitution of the cation and anion sites can lead to the products exhibiting dissimilar structural and optoelectronic properties and nonmonotonic stability over the compositional space. The interaction of the variability of the resulting structures along with the classical thermodynamic factors, such as limited solubilities, gives rise to complex phase spaces with multiple solid solutions and, possibly, two- and three-phase regions, etc. The large number of possible solid solutions, the various aspects of figure of merits that can be optimized in other areas, and the necessity for optimization of synthesis conditions for each specific composition make the classical search and optimization of these materials extremely tedious. To date, only a few tens of solid solution systems have been investigate</w:t>
      </w:r>
      <w:r w:rsidR="00C56DBD" w:rsidRPr="00952FEF">
        <w:rPr>
          <w:rFonts w:cs="Times New Roman"/>
        </w:rPr>
        <w:t>d</w:t>
      </w:r>
      <w:r w:rsidRPr="00952FEF">
        <w:rPr>
          <w:rFonts w:cs="Times New Roman"/>
        </w:rPr>
        <w:t xml:space="preserve"> compared to the over thousands of possible variants proposed theoretically and the virtually unlimited range of possible compounds made possible via doping and alloying</w:t>
      </w:r>
      <w:r w:rsidR="00EF0D67" w:rsidRPr="00952FEF">
        <w:rPr>
          <w:rFonts w:cs="Times New Roman"/>
        </w:rPr>
        <w:fldChar w:fldCharType="begin">
          <w:fldData xml:space="preserve">PEVuZE5vdGU+PENpdGU+PEF1dGhvcj5KYWluPC9BdXRob3I+PFllYXI+MjAxNzwvWWVhcj48UmVj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PEVuZE5vdGU+PENpdGU+PEF1dGhvcj5KYWluPC9BdXRob3I+PFllYXI+MjAxNzwvWWVhcj48UmVj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EF0D67" w:rsidRPr="00952FEF">
        <w:rPr>
          <w:rFonts w:cs="Times New Roman"/>
        </w:rPr>
      </w:r>
      <w:r w:rsidR="00EF0D67" w:rsidRPr="00952FEF">
        <w:rPr>
          <w:rFonts w:cs="Times New Roman"/>
        </w:rPr>
        <w:fldChar w:fldCharType="separate"/>
      </w:r>
      <w:r w:rsidR="00983605" w:rsidRPr="00952FEF">
        <w:rPr>
          <w:rFonts w:cs="Times New Roman"/>
          <w:noProof/>
          <w:vertAlign w:val="superscript"/>
        </w:rPr>
        <w:t>165-168</w:t>
      </w:r>
      <w:r w:rsidR="00EF0D67" w:rsidRPr="00952FEF">
        <w:rPr>
          <w:rFonts w:cs="Times New Roman"/>
        </w:rPr>
        <w:fldChar w:fldCharType="end"/>
      </w:r>
      <w:r w:rsidRPr="00952FEF">
        <w:rPr>
          <w:rFonts w:cs="Times New Roman"/>
        </w:rPr>
        <w:t xml:space="preserve">. </w:t>
      </w:r>
    </w:p>
    <w:p w14:paraId="4632CE5F" w14:textId="77777777" w:rsidR="00DF1136" w:rsidRPr="00952FEF" w:rsidRDefault="00DF1136" w:rsidP="00DF1136">
      <w:pPr>
        <w:jc w:val="left"/>
        <w:rPr>
          <w:rFonts w:cs="Times New Roman"/>
        </w:rPr>
      </w:pPr>
      <w:r w:rsidRPr="00952FEF">
        <w:rPr>
          <w:rFonts w:cs="Times New Roman"/>
        </w:rPr>
        <w:tab/>
        <w:t xml:space="preserve">Despite the extensive theoretical effort to predict the properties, the experimental synthesis of these materials preponderantly involves modifying a single compositional or synthesis variable, observing the changes in structure and functionalities, and making further improvements. This approach has been inefficient in its ability to explore vast design spaces, along with lengthy processing and optimization times for device fabrication.  Further, the ability to predict the outcomes quantitatively and provide a reasonable understanding of variable correlations, constraints challenging reproducibility, and factors necessary to facilitate the commercialization of MHP is deficient. Therefore, despite theoretical efforts, only a small number of predicted MHP compositions have been experimentally fabricated in high-quality thin film and single-crystal device level studies. </w:t>
      </w:r>
    </w:p>
    <w:p w14:paraId="2623E708" w14:textId="28C6E799" w:rsidR="00DF1136" w:rsidRPr="00952FEF" w:rsidRDefault="00DF1136" w:rsidP="00DF1136">
      <w:pPr>
        <w:rPr>
          <w:rFonts w:cs="Times New Roman"/>
        </w:rPr>
      </w:pPr>
      <w:r w:rsidRPr="00952FEF">
        <w:rPr>
          <w:rFonts w:cs="Times New Roman"/>
        </w:rPr>
        <w:tab/>
        <w:t>Over the past decade, several groups have illustrated how high-throughput experimentation accelerates materials discovery through automated synthesis</w:t>
      </w:r>
      <w:r w:rsidR="00953DF9" w:rsidRPr="00952FEF">
        <w:rPr>
          <w:rFonts w:cs="Times New Roman"/>
        </w:rPr>
        <w:fldChar w:fldCharType="begin">
          <w:fldData xml:space="preserve">PEVuZE5vdGU+PENpdGU+PEF1dGhvcj5FcHBzPC9BdXRob3I+PFllYXI+MjAyMDwvWWVhcj48UmVj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PEVuZE5vdGU+PENpdGU+PEF1dGhvcj5FcHBzPC9BdXRob3I+PFllYXI+MjAyMDwvWWVhcj48UmVj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953DF9" w:rsidRPr="00952FEF">
        <w:rPr>
          <w:rFonts w:cs="Times New Roman"/>
        </w:rPr>
      </w:r>
      <w:r w:rsidR="00953DF9" w:rsidRPr="00952FEF">
        <w:rPr>
          <w:rFonts w:cs="Times New Roman"/>
        </w:rPr>
        <w:fldChar w:fldCharType="separate"/>
      </w:r>
      <w:r w:rsidR="00C56DBD" w:rsidRPr="00952FEF">
        <w:rPr>
          <w:rFonts w:cs="Times New Roman"/>
          <w:noProof/>
          <w:vertAlign w:val="superscript"/>
        </w:rPr>
        <w:t>138, 148, 169-171</w:t>
      </w:r>
      <w:r w:rsidR="00953DF9" w:rsidRPr="00952FEF">
        <w:rPr>
          <w:rFonts w:cs="Times New Roman"/>
        </w:rPr>
        <w:fldChar w:fldCharType="end"/>
      </w:r>
      <w:r w:rsidRPr="00952FEF">
        <w:rPr>
          <w:rFonts w:cs="Times New Roman"/>
        </w:rPr>
        <w:t xml:space="preserve"> and full device-preparation workflows</w:t>
      </w:r>
      <w:r w:rsidR="00953DF9" w:rsidRPr="00952FEF">
        <w:rPr>
          <w:rFonts w:cs="Times New Roman"/>
        </w:rPr>
        <w:fldChar w:fldCharType="begin"/>
      </w:r>
      <w:r w:rsidR="00C56DBD" w:rsidRPr="00952FEF">
        <w:rPr>
          <w:rFonts w:cs="Times New Roman"/>
        </w:rPr>
        <w:instrText xml:space="preserve"> ADDIN EN.CITE &lt;EndNote&gt;&lt;Cite&gt;&lt;Author&gt;MacLeod&lt;/Author&gt;&lt;Year&gt;2020&lt;/Year&gt;&lt;RecNum&gt;9&lt;/RecNum&gt;&lt;DisplayText&gt;&lt;style face="superscript"&gt;124&lt;/style&gt;&lt;/DisplayText&gt;&lt;record&gt;&lt;rec-number&gt;9&lt;/rec-number&gt;&lt;foreign-keys&gt;&lt;key app="EN" db-id="wtpvs2eacpevd8erfx1vse2mpftzttre9rts" timestamp="1633528173"&gt;9&lt;/key&gt;&lt;/foreign-keys&gt;&lt;ref-type name="Journal Article"&gt;17&lt;/ref-type&gt;&lt;contributors&gt;&lt;authors&gt;&lt;author&gt;B. P. MacLeod&lt;/author&gt;&lt;author&gt; F. G. L. Parlane&lt;/author&gt;&lt;author&gt; T. D. Morrissey&lt;/author&gt;&lt;author&gt; F. Häse&lt;/author&gt;&lt;author&gt; L. M. Roch&lt;/author&gt;&lt;author&gt; K. E. Dettelbach&lt;/author&gt;&lt;author&gt; R. Moreira&lt;/author&gt;&lt;author&gt; L. P. E. Yunker&lt;/author&gt;&lt;author&gt; M. B. Rooney&lt;/author&gt;&lt;author&gt;J. R. Deeth&lt;/author&gt;&lt;author&gt; V. Lai&lt;/author&gt;&lt;author&gt; G. J. Ng&lt;/author&gt;&lt;author&gt; H. Situ &lt;/author&gt;&lt;author&gt;R. H. Zhang&lt;/author&gt;&lt;author&gt; M. S. Elliott&lt;/author&gt;&lt;author&gt; T. H. Haley&lt;/author&gt;&lt;author&gt; D. J. Dvorak&lt;/author&gt;&lt;author&gt; A. Aspuru-Guzik&lt;/author&gt;&lt;author&gt; J. E. Hein&lt;/author&gt;&lt;author&gt; C. P. Berlinguett&lt;/author&gt;&lt;/authors&gt;&lt;/contributors&gt;&lt;titles&gt;&lt;title&gt;Self-Driving Laboratory for Accelerated Discovery of Thin-Film Materials&lt;/title&gt;&lt;secondary-title&gt;Sci. Adv. &lt;/secondary-title&gt;&lt;/titles&gt;&lt;volume&gt;6&lt;/volume&gt;&lt;num-vols&gt; eaaz8867&lt;/num-vols&gt;&lt;dates&gt;&lt;year&gt;2020&lt;/year&gt;&lt;/dates&gt;&lt;urls&gt;&lt;/urls&gt;&lt;/record&gt;&lt;/Cite&gt;&lt;/EndNote&gt;</w:instrText>
      </w:r>
      <w:r w:rsidR="00953DF9" w:rsidRPr="00952FEF">
        <w:rPr>
          <w:rFonts w:cs="Times New Roman"/>
        </w:rPr>
        <w:fldChar w:fldCharType="separate"/>
      </w:r>
      <w:r w:rsidR="00C56DBD" w:rsidRPr="00952FEF">
        <w:rPr>
          <w:rFonts w:cs="Times New Roman"/>
          <w:noProof/>
          <w:vertAlign w:val="superscript"/>
        </w:rPr>
        <w:t>124</w:t>
      </w:r>
      <w:r w:rsidR="00953DF9" w:rsidRPr="00952FEF">
        <w:rPr>
          <w:rFonts w:cs="Times New Roman"/>
        </w:rPr>
        <w:fldChar w:fldCharType="end"/>
      </w:r>
      <w:r w:rsidRPr="00952FEF">
        <w:rPr>
          <w:rFonts w:cs="Times New Roman"/>
        </w:rPr>
        <w:t>. For example, MacLeod et al. demonstrated how effective a self-driving laboratory could fabricate and characterize MHP thin films</w:t>
      </w:r>
      <w:r w:rsidR="00953DF9" w:rsidRPr="00952FEF">
        <w:rPr>
          <w:rFonts w:cs="Times New Roman"/>
        </w:rPr>
        <w:fldChar w:fldCharType="begin"/>
      </w:r>
      <w:r w:rsidR="00C56DBD" w:rsidRPr="00952FEF">
        <w:rPr>
          <w:rFonts w:cs="Times New Roman"/>
        </w:rPr>
        <w:instrText xml:space="preserve"> ADDIN EN.CITE &lt;EndNote&gt;&lt;Cite&gt;&lt;Author&gt;MacLeod&lt;/Author&gt;&lt;Year&gt;2020&lt;/Year&gt;&lt;RecNum&gt;9&lt;/RecNum&gt;&lt;DisplayText&gt;&lt;style face="superscript"&gt;124&lt;/style&gt;&lt;/DisplayText&gt;&lt;record&gt;&lt;rec-number&gt;9&lt;/rec-number&gt;&lt;foreign-keys&gt;&lt;key app="EN" db-id="wtpvs2eacpevd8erfx1vse2mpftzttre9rts" timestamp="1633528173"&gt;9&lt;/key&gt;&lt;/foreign-keys&gt;&lt;ref-type name="Journal Article"&gt;17&lt;/ref-type&gt;&lt;contributors&gt;&lt;authors&gt;&lt;author&gt;B. P. MacLeod&lt;/author&gt;&lt;author&gt; F. G. L. Parlane&lt;/author&gt;&lt;author&gt; T. D. Morrissey&lt;/author&gt;&lt;author&gt; F. Häse&lt;/author&gt;&lt;author&gt; L. M. Roch&lt;/author&gt;&lt;author&gt; K. E. Dettelbach&lt;/author&gt;&lt;author&gt; R. Moreira&lt;/author&gt;&lt;author&gt; L. P. E. Yunker&lt;/author&gt;&lt;author&gt; M. B. Rooney&lt;/author&gt;&lt;author&gt;J. R. Deeth&lt;/author&gt;&lt;author&gt; V. Lai&lt;/author&gt;&lt;author&gt; G. J. Ng&lt;/author&gt;&lt;author&gt; H. Situ &lt;/author&gt;&lt;author&gt;R. H. Zhang&lt;/author&gt;&lt;author&gt; M. S. Elliott&lt;/author&gt;&lt;author&gt; T. H. Haley&lt;/author&gt;&lt;author&gt; D. J. Dvorak&lt;/author&gt;&lt;author&gt; A. Aspuru-Guzik&lt;/author&gt;&lt;author&gt; J. E. Hein&lt;/author&gt;&lt;author&gt; C. P. Berlinguett&lt;/author&gt;&lt;/authors&gt;&lt;/contributors&gt;&lt;titles&gt;&lt;title&gt;Self-Driving Laboratory for Accelerated Discovery of Thin-Film Materials&lt;/title&gt;&lt;secondary-title&gt;Sci. Adv. &lt;/secondary-title&gt;&lt;/titles&gt;&lt;volume&gt;6&lt;/volume&gt;&lt;num-vols&gt; eaaz8867&lt;/num-vols&gt;&lt;dates&gt;&lt;year&gt;2020&lt;/year&gt;&lt;/dates&gt;&lt;urls&gt;&lt;/urls&gt;&lt;/record&gt;&lt;/Cite&gt;&lt;/EndNote&gt;</w:instrText>
      </w:r>
      <w:r w:rsidR="00953DF9" w:rsidRPr="00952FEF">
        <w:rPr>
          <w:rFonts w:cs="Times New Roman"/>
        </w:rPr>
        <w:fldChar w:fldCharType="separate"/>
      </w:r>
      <w:r w:rsidR="00C56DBD" w:rsidRPr="00952FEF">
        <w:rPr>
          <w:rFonts w:cs="Times New Roman"/>
          <w:noProof/>
          <w:vertAlign w:val="superscript"/>
        </w:rPr>
        <w:t>124</w:t>
      </w:r>
      <w:r w:rsidR="00953DF9" w:rsidRPr="00952FEF">
        <w:rPr>
          <w:rFonts w:cs="Times New Roman"/>
        </w:rPr>
        <w:fldChar w:fldCharType="end"/>
      </w:r>
      <w:r w:rsidRPr="00952FEF">
        <w:rPr>
          <w:rFonts w:cs="Times New Roman"/>
        </w:rPr>
        <w:t>. This laboratory then utilizes a software program employing a Bayesian optimization algorithm to decide the next sample to synthesize. Such an iterative approach combining automated experimentation and machine learning-based experiment planning has resulted in early victories in solving high-dimensional problems in experimental physics</w:t>
      </w:r>
      <w:r w:rsidR="00953DF9" w:rsidRPr="00952FEF">
        <w:rPr>
          <w:rFonts w:cs="Times New Roman"/>
        </w:rPr>
        <w:fldChar w:fldCharType="begin">
          <w:fldData xml:space="preserve">PEVuZE5vdGU+PENpdGU+PEF1dGhvcj5Hb3BhbGFzd2FteTwvQXV0aG9yPjxZZWFyPjIwMTk8L1ll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=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PEVuZE5vdGU+PENpdGU+PEF1dGhvcj5Hb3BhbGFzd2FteTwvQXV0aG9yPjxZZWFyPjIwMTk8L1ll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=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953DF9" w:rsidRPr="00952FEF">
        <w:rPr>
          <w:rFonts w:cs="Times New Roman"/>
        </w:rPr>
      </w:r>
      <w:r w:rsidR="00953DF9" w:rsidRPr="00952FEF">
        <w:rPr>
          <w:rFonts w:cs="Times New Roman"/>
        </w:rPr>
        <w:fldChar w:fldCharType="separate"/>
      </w:r>
      <w:r w:rsidR="00983605" w:rsidRPr="00952FEF">
        <w:rPr>
          <w:rFonts w:cs="Times New Roman"/>
          <w:noProof/>
          <w:vertAlign w:val="superscript"/>
        </w:rPr>
        <w:t>172</w:t>
      </w:r>
      <w:r w:rsidR="00953DF9" w:rsidRPr="00952FEF">
        <w:rPr>
          <w:rFonts w:cs="Times New Roman"/>
        </w:rPr>
        <w:fldChar w:fldCharType="end"/>
      </w:r>
      <w:r w:rsidRPr="00952FEF">
        <w:rPr>
          <w:rFonts w:cs="Times New Roman"/>
        </w:rPr>
        <w:t>, chemistry</w:t>
      </w:r>
      <w:r w:rsidR="00953DF9" w:rsidRPr="00952FEF">
        <w:rPr>
          <w:rFonts w:cs="Times New Roman"/>
        </w:rPr>
        <w:fldChar w:fldCharType="begin"/>
      </w:r>
      <w:r w:rsidR="00983605" w:rsidRPr="00952FEF">
        <w:rPr>
          <w:rFonts w:cs="Times New Roman"/>
        </w:rPr>
        <w:instrText xml:space="preserve"> ADDIN EN.CITE &lt;EndNote&gt;&lt;Cite&gt;&lt;Author&gt;Milo&lt;/Author&gt;&lt;Year&gt;2014&lt;/Year&gt;&lt;RecNum&gt;243&lt;/RecNum&gt;&lt;DisplayText&gt;&lt;style face="superscript"&gt;173&lt;/style&gt;&lt;/DisplayText&gt;&lt;record&gt;&lt;rec-number&gt;243&lt;/rec-number&gt;&lt;foreign-keys&gt;&lt;key app="EN" db-id="wtpvs2eacpevd8erfx1vse2mpftzttre9rts" timestamp="1638218700"&gt;243&lt;/key&gt;&lt;/foreign-keys&gt;&lt;ref-type name="Journal Article"&gt;17&lt;/ref-type&gt;&lt;contributors&gt;&lt;authors&gt;&lt;author&gt;Milo, A.&lt;/author&gt;&lt;author&gt;Bess, E. N.&lt;/author&gt;&lt;author&gt;Sigman, M. S.&lt;/author&gt;&lt;/authors&gt;&lt;/contributors&gt;&lt;auth-address&gt;Department of Chemistry, University of Utah, 315 South 1400 East, Salt Lake City, Utah 84112, USA.&lt;/auth-address&gt;&lt;titles&gt;&lt;title&gt;Interrogating selectivity in catalysis using molecular vibrations&lt;/title&gt;&lt;secondary-title&gt;Nature&lt;/secondary-title&gt;&lt;/titles&gt;&lt;periodical&gt;&lt;full-title&gt;Nature&lt;/full-title&gt;&lt;/periodical&gt;&lt;pages&gt;210-4&lt;/pages&gt;&lt;volume&gt;507&lt;/volume&gt;&lt;number&gt;7491&lt;/number&gt;&lt;edition&gt;2014/03/14&lt;/edition&gt;&lt;keywords&gt;&lt;keyword&gt;Alkenes/chemistry&lt;/keyword&gt;&lt;keyword&gt;Benzoates/chemistry/radiation effects&lt;/keyword&gt;&lt;keyword&gt;Carboxylic Acids/chemistry&lt;/keyword&gt;&lt;keyword&gt;Catalysis&lt;/keyword&gt;&lt;keyword&gt;Infrared Rays&lt;/keyword&gt;&lt;keyword&gt;Models, Chemical&lt;/keyword&gt;&lt;keyword&gt;Models, Molecular&lt;/keyword&gt;&lt;keyword&gt;Molecular Conformation&lt;/keyword&gt;&lt;keyword&gt;Peptides/chemistry&lt;/keyword&gt;&lt;keyword&gt;Phenols/chemistry&lt;/keyword&gt;&lt;keyword&gt;Structure-Activity Relationship&lt;/keyword&gt;&lt;keyword&gt;Thermodynamics&lt;/keyword&gt;&lt;keyword&gt;*Vibration&lt;/keyword&gt;&lt;/keywords&gt;&lt;dates&gt;&lt;year&gt;2014&lt;/year&gt;&lt;pub-dates&gt;&lt;date&gt;Mar 13&lt;/date&gt;&lt;/pub-dates&gt;&lt;/dates&gt;&lt;isbn&gt;1476-4687 (Electronic)&amp;#xD;0028-0836 (Linking)&lt;/isbn&gt;&lt;accession-num&gt;24622199&lt;/accession-num&gt;&lt;urls&gt;&lt;related-urls&gt;&lt;url&gt;https://www.ncbi.nlm.nih.gov/pubmed/24622199&lt;/url&gt;&lt;/related-urls&gt;&lt;/urls&gt;&lt;electronic-resource-num&gt;10.1038/nature13019&lt;/electronic-resource-num&gt;&lt;/record&gt;&lt;/Cite&gt;&lt;/EndNote&gt;</w:instrText>
      </w:r>
      <w:r w:rsidR="00953DF9" w:rsidRPr="00952FEF">
        <w:rPr>
          <w:rFonts w:cs="Times New Roman"/>
        </w:rPr>
        <w:fldChar w:fldCharType="separate"/>
      </w:r>
      <w:r w:rsidR="00983605" w:rsidRPr="00952FEF">
        <w:rPr>
          <w:rFonts w:cs="Times New Roman"/>
          <w:noProof/>
          <w:vertAlign w:val="superscript"/>
        </w:rPr>
        <w:t>173</w:t>
      </w:r>
      <w:r w:rsidR="00953DF9" w:rsidRPr="00952FEF">
        <w:rPr>
          <w:rFonts w:cs="Times New Roman"/>
        </w:rPr>
        <w:fldChar w:fldCharType="end"/>
      </w:r>
      <w:r w:rsidRPr="00952FEF">
        <w:rPr>
          <w:rFonts w:cs="Times New Roman"/>
        </w:rPr>
        <w:t>, life sciences</w:t>
      </w:r>
      <w:r w:rsidR="00953DF9" w:rsidRPr="00952FEF">
        <w:rPr>
          <w:rFonts w:cs="Times New Roman"/>
        </w:rPr>
        <w:fldChar w:fldCharType="begin"/>
      </w:r>
      <w:r w:rsidR="00983605" w:rsidRPr="00952FEF">
        <w:rPr>
          <w:rFonts w:cs="Times New Roman"/>
        </w:rPr>
        <w:instrText xml:space="preserve"> ADDIN EN.CITE &lt;EndNote&gt;&lt;Cite&gt;&lt;Author&gt;Kording&lt;/Author&gt;&lt;Year&gt;2004&lt;/Year&gt;&lt;RecNum&gt;244&lt;/RecNum&gt;&lt;DisplayText&gt;&lt;style face="superscript"&gt;174&lt;/style&gt;&lt;/DisplayText&gt;&lt;record&gt;&lt;rec-number&gt;244&lt;/rec-number&gt;&lt;foreign-keys&gt;&lt;key app="EN" db-id="wtpvs2eacpevd8erfx1vse2mpftzttre9rts" timestamp="1638218753"&gt;244&lt;/key&gt;&lt;/foreign-keys&gt;&lt;ref-type name="Journal Article"&gt;17&lt;/ref-type&gt;&lt;contributors&gt;&lt;authors&gt;&lt;author&gt;Kording, K. P.&lt;/author&gt;&lt;author&gt;Wolpert, D. M.&lt;/author&gt;&lt;/authors&gt;&lt;/contributors&gt;&lt;auth-address&gt;Sobell Department of Motor Neuroscience, Institute of Neurology, University College London, Queen Square, London WC1N 3BG, UK. konrad@koerding.de&lt;/auth-address&gt;&lt;titles&gt;&lt;title&gt;Bayesian integration in sensorimotor learning&lt;/title&gt;&lt;secondary-title&gt;Nature&lt;/secondary-title&gt;&lt;/titles&gt;&lt;periodical&gt;&lt;full-title&gt;Nature&lt;/full-title&gt;&lt;/periodical&gt;&lt;pages&gt;244-7&lt;/pages&gt;&lt;volume&gt;427&lt;/volume&gt;&lt;number&gt;6971&lt;/number&gt;&lt;edition&gt;2004/01/16&lt;/edition&gt;&lt;keywords&gt;&lt;keyword&gt;*Bayes Theorem&lt;/keyword&gt;&lt;keyword&gt;Brain/*physiology&lt;/keyword&gt;&lt;keyword&gt;Feedback&lt;/keyword&gt;&lt;keyword&gt;Female&lt;/keyword&gt;&lt;keyword&gt;Fingers/physiology&lt;/keyword&gt;&lt;keyword&gt;Humans&lt;/keyword&gt;&lt;keyword&gt;Learning/*physiology&lt;/keyword&gt;&lt;keyword&gt;Male&lt;/keyword&gt;&lt;keyword&gt;Motor Skills/physiology&lt;/keyword&gt;&lt;keyword&gt;Movement&lt;/keyword&gt;&lt;keyword&gt;Normal Distribution&lt;/keyword&gt;&lt;keyword&gt;Photic Stimulation&lt;/keyword&gt;&lt;keyword&gt;Psychomotor Performance/*physiology&lt;/keyword&gt;&lt;/keywords&gt;&lt;dates&gt;&lt;year&gt;2004&lt;/year&gt;&lt;pub-dates&gt;&lt;date&gt;Jan 15&lt;/date&gt;&lt;/pub-dates&gt;&lt;/dates&gt;&lt;isbn&gt;1476-4687 (Electronic)&amp;#xD;0028-0836 (Linking)&lt;/isbn&gt;&lt;accession-num&gt;14724638&lt;/accession-num&gt;&lt;urls&gt;&lt;related-urls&gt;&lt;url&gt;https://www.ncbi.nlm.nih.gov/pubmed/14724638&lt;/url&gt;&lt;/related-urls&gt;&lt;/urls&gt;&lt;electronic-resource-num&gt;10.1038/nature02169&lt;/electronic-resource-num&gt;&lt;/record&gt;&lt;/Cite&gt;&lt;/EndNote&gt;</w:instrText>
      </w:r>
      <w:r w:rsidR="00953DF9" w:rsidRPr="00952FEF">
        <w:rPr>
          <w:rFonts w:cs="Times New Roman"/>
        </w:rPr>
        <w:fldChar w:fldCharType="separate"/>
      </w:r>
      <w:r w:rsidR="00983605" w:rsidRPr="00952FEF">
        <w:rPr>
          <w:rFonts w:cs="Times New Roman"/>
          <w:noProof/>
          <w:vertAlign w:val="superscript"/>
        </w:rPr>
        <w:t>174</w:t>
      </w:r>
      <w:r w:rsidR="00953DF9" w:rsidRPr="00952FEF">
        <w:rPr>
          <w:rFonts w:cs="Times New Roman"/>
        </w:rPr>
        <w:fldChar w:fldCharType="end"/>
      </w:r>
      <w:r w:rsidRPr="00952FEF">
        <w:rPr>
          <w:rFonts w:cs="Times New Roman"/>
        </w:rPr>
        <w:t>, and, recently, materials sciences</w:t>
      </w:r>
      <w:r w:rsidR="00953DF9" w:rsidRPr="00952FEF">
        <w:rPr>
          <w:rFonts w:cs="Times New Roman"/>
        </w:rPr>
        <w:fldChar w:fldCharType="begin"/>
      </w:r>
      <w:r w:rsidR="00C56DBD" w:rsidRPr="00952FEF">
        <w:rPr>
          <w:rFonts w:cs="Times New Roman"/>
        </w:rPr>
        <w:instrText xml:space="preserve"> ADDIN EN.CITE &lt;EndNote&gt;&lt;Cite&gt;&lt;Author&gt;Li&lt;/Author&gt;&lt;Year&gt;2018&lt;/Year&gt;&lt;RecNum&gt;15&lt;/RecNum&gt;&lt;DisplayText&gt;&lt;style face="superscript"&gt;128&lt;/style&gt;&lt;/DisplayText&gt;&lt;record&gt;&lt;rec-number&gt;15&lt;/rec-number&gt;&lt;foreign-keys&gt;&lt;key app="EN" db-id="wtpvs2eacpevd8erfx1vse2mpftzttre9rts" timestamp="1633530485"&gt;15&lt;/key&gt;&lt;/foreign-keys&gt;&lt;ref-type name="Journal Article"&gt;17&lt;/ref-type&gt;&lt;contributors&gt;&lt;authors&gt;&lt;author&gt;Li, J.&lt;/author&gt;&lt;author&gt;Lu, Y.&lt;/author&gt;&lt;author&gt;Xu, Y.&lt;/author&gt;&lt;author&gt;Liu, C.&lt;/author&gt;&lt;author&gt;Tu, Y.&lt;/author&gt;&lt;author&gt;Ye, S.&lt;/author&gt;&lt;author&gt;Liu, H.&lt;/author&gt;&lt;author&gt;Xie, Y.&lt;/author&gt;&lt;author&gt;Qian, H.&lt;/author&gt;&lt;author&gt;Zhu, X.&lt;/author&gt;&lt;/authors&gt;&lt;/contributors&gt;&lt;auth-address&gt;Department of Electrical and Electronic Engineering , Southern University of Science and Technology , Shenzhen , Guangdong 518055 , China.&amp;#xD;Hefei National Laboratory for Physical Sciences at Microscale, Collaborative Innovation Center of Chemistry for Energy Materials , University of Science and Technology of China , Hefei , Anhui 230026 , China.&lt;/auth-address&gt;&lt;titles&gt;&lt;title&gt;AIR-Chem: Authentic Intelligent Robotics for Chemistry&lt;/title&gt;&lt;secondary-title&gt;J Phys Chem A&lt;/secondary-title&gt;&lt;/titles&gt;&lt;periodical&gt;&lt;full-title&gt;J Phys Chem A&lt;/full-title&gt;&lt;/periodical&gt;&lt;pages&gt;9142-9148&lt;/pages&gt;&lt;volume&gt;122&lt;/volume&gt;&lt;number&gt;46&lt;/number&gt;&lt;edition&gt;2018/11/06&lt;/edition&gt;&lt;dates&gt;&lt;year&gt;2018&lt;/year&gt;&lt;pub-dates&gt;&lt;date&gt;Nov 21&lt;/date&gt;&lt;/pub-dates&gt;&lt;/dates&gt;&lt;isbn&gt;1520-5215 (Electronic)&amp;#xD;1089-5639 (Linking)&lt;/isbn&gt;&lt;accession-num&gt;30395457&lt;/accession-num&gt;&lt;urls&gt;&lt;related-urls&gt;&lt;url&gt;https://www.ncbi.nlm.nih.gov/pubmed/30395457&lt;/url&gt;&lt;/related-urls&gt;&lt;/urls&gt;&lt;electronic-resource-num&gt;10.1021/acs.jpca.8b10680&lt;/electronic-resource-num&gt;&lt;/record&gt;&lt;/Cite&gt;&lt;/EndNote&gt;</w:instrText>
      </w:r>
      <w:r w:rsidR="00953DF9" w:rsidRPr="00952FEF">
        <w:rPr>
          <w:rFonts w:cs="Times New Roman"/>
        </w:rPr>
        <w:fldChar w:fldCharType="separate"/>
      </w:r>
      <w:r w:rsidR="00C56DBD" w:rsidRPr="00952FEF">
        <w:rPr>
          <w:rFonts w:cs="Times New Roman"/>
          <w:noProof/>
          <w:vertAlign w:val="superscript"/>
        </w:rPr>
        <w:t>128</w:t>
      </w:r>
      <w:r w:rsidR="00953DF9" w:rsidRPr="00952FEF">
        <w:rPr>
          <w:rFonts w:cs="Times New Roman"/>
        </w:rPr>
        <w:fldChar w:fldCharType="end"/>
      </w:r>
      <w:r w:rsidRPr="00952FEF">
        <w:rPr>
          <w:rFonts w:cs="Times New Roman"/>
        </w:rPr>
        <w:t xml:space="preserve">. </w:t>
      </w:r>
    </w:p>
    <w:p w14:paraId="4A62F38D" w14:textId="32B0A916" w:rsidR="00DF1136" w:rsidRPr="00952FEF" w:rsidRDefault="00DF1136" w:rsidP="00DF1136">
      <w:pPr>
        <w:rPr>
          <w:rFonts w:cs="Times New Roman"/>
        </w:rPr>
      </w:pPr>
      <w:r w:rsidRPr="00952FEF">
        <w:rPr>
          <w:rFonts w:cs="Times New Roman"/>
        </w:rPr>
        <w:lastRenderedPageBreak/>
        <w:tab/>
        <w:t>Until recently, solution-based combinatorial synthesis has been limited to custom designed microfluidic or robotic manipulation systems</w:t>
      </w:r>
      <w:r w:rsidR="00953DF9" w:rsidRPr="00952FEF">
        <w:rPr>
          <w:rFonts w:cs="Times New Roman"/>
        </w:rPr>
        <w:fldChar w:fldCharType="begin">
          <w:fldData xml:space="preserve">PEVuZE5vdGU+PENpdGU+PEF1dGhvcj5DaGVuPC9BdXRob3I+PFllYXI+MjAxODwvWWVhcj48UmVj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PEVuZE5vdGU+PENpdGU+PEF1dGhvcj5DaGVuPC9BdXRob3I+PFllYXI+MjAxODwvWWVhcj48UmVj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953DF9" w:rsidRPr="00952FEF">
        <w:rPr>
          <w:rFonts w:cs="Times New Roman"/>
        </w:rPr>
      </w:r>
      <w:r w:rsidR="00953DF9" w:rsidRPr="00952FEF">
        <w:rPr>
          <w:rFonts w:cs="Times New Roman"/>
        </w:rPr>
        <w:fldChar w:fldCharType="separate"/>
      </w:r>
      <w:r w:rsidR="00C56DBD" w:rsidRPr="00952FEF">
        <w:rPr>
          <w:rFonts w:cs="Times New Roman"/>
          <w:noProof/>
          <w:vertAlign w:val="superscript"/>
        </w:rPr>
        <w:t>138, 146, 169, 175</w:t>
      </w:r>
      <w:r w:rsidR="00953DF9" w:rsidRPr="00952FEF">
        <w:rPr>
          <w:rFonts w:cs="Times New Roman"/>
        </w:rPr>
        <w:fldChar w:fldCharType="end"/>
      </w:r>
      <w:r w:rsidR="00953DF9" w:rsidRPr="00952FEF">
        <w:rPr>
          <w:rFonts w:cs="Times New Roman"/>
        </w:rPr>
        <w:t xml:space="preserve">. </w:t>
      </w:r>
      <w:r w:rsidRPr="00952FEF">
        <w:rPr>
          <w:rFonts w:cs="Times New Roman"/>
        </w:rPr>
        <w:t xml:space="preserve">As well, the previous limiting factors for combinatorial methods have been the availability of high-throughput characterization methods and machine learning tools, allowing for the results to be integrated into correlative models. It should also be noted that continuous combinatorial libraries, like those fabricated with pulsed laser deposition, also require composition characterization because the local composition can drastically differ from expected from the deposition process. Here, the utilization of 96-well plate-based combinatorial libraries address these issues. Firstly, the compositions are controlled by the pipetting process and endmember concentrations and, therefore, are determined precisely. Next, the 96-well plate enables for simple characterization through optical spectrometry performed by an optical plate reader. Also, this synthesis and characterization of up to 96 different compositions can be performed at one time. Finally, the defining element of this study is the automated exploration and characterization of vast compositional spaces and utilizing the material knowledge to determine the optimal compositional areas to exploit for specific optoelectronic applications. </w:t>
      </w:r>
    </w:p>
    <w:p w14:paraId="5126334D" w14:textId="20C4907A" w:rsidR="00DF1136" w:rsidRPr="00952FEF" w:rsidRDefault="00DF1136" w:rsidP="00DF1136">
      <w:pPr>
        <w:rPr>
          <w:rFonts w:cs="Times New Roman"/>
        </w:rPr>
      </w:pPr>
      <w:r w:rsidRPr="00952FEF">
        <w:rPr>
          <w:rFonts w:cs="Times New Roman"/>
        </w:rPr>
        <w:tab/>
        <w:t xml:space="preserve">Here, we develop a workflow for the rapid synthesis and characterization of MHPs via combinatorial synthesis in combination with rapid high-throughput photoluminescence (PL) screenings. To gain further insight into the variability of the PL properties across the compositions, we also utilize an approach based on multivariate statistical analyses. Then, we map the time- and compositional-dependent optical properties and stability relationships and use the Gaussian processing framework to determine the associated uncertainties. This investigation establishes how the utilization of automated synthesis and the creation of data-driven machine learning (ML) models for the accelerated discovery of large compositional space with optimized optoelectronic properties for applications. This framework can be further extended to higher-dimensional spaces via the evolutionary experiment optimization in future studies. </w:t>
      </w:r>
    </w:p>
    <w:p w14:paraId="2FE74C19" w14:textId="298A3000" w:rsidR="0054298E" w:rsidRPr="00952FEF" w:rsidRDefault="0054298E" w:rsidP="0054298E">
      <w:pPr>
        <w:ind w:firstLine="720"/>
        <w:rPr>
          <w:rFonts w:cs="Times New Roman"/>
        </w:rPr>
      </w:pPr>
      <w:r w:rsidRPr="00952FEF">
        <w:rPr>
          <w:rFonts w:cs="Times New Roman"/>
        </w:rPr>
        <w:t xml:space="preserve">To efficiently investigate the photoluminescent properties over multidimensional compositional spaces, we develop a workflow that combines chemical robotic synthesis, automated characterization, and machine learning approaches, as shown in </w:t>
      </w:r>
      <w:r w:rsidRPr="00952FEF">
        <w:rPr>
          <w:rFonts w:cs="Times New Roman"/>
        </w:rPr>
        <w:fldChar w:fldCharType="begin"/>
      </w:r>
      <w:r w:rsidRPr="00952FEF">
        <w:rPr>
          <w:rFonts w:cs="Times New Roman"/>
        </w:rPr>
        <w:instrText xml:space="preserve"> REF _Ref88156181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952FEF">
        <w:rPr>
          <w:rFonts w:cs="Times New Roman"/>
          <w:b/>
          <w:bCs/>
        </w:rPr>
        <w:t xml:space="preserve">Figure </w:t>
      </w:r>
      <w:r w:rsidR="00881BE8">
        <w:rPr>
          <w:rFonts w:cs="Times New Roman"/>
          <w:b/>
          <w:bCs/>
          <w:noProof/>
        </w:rPr>
        <w:t>2</w:t>
      </w:r>
      <w:r w:rsidR="00881BE8" w:rsidRPr="00952FEF">
        <w:rPr>
          <w:rFonts w:cs="Times New Roman"/>
          <w:b/>
          <w:bCs/>
          <w:noProof/>
        </w:rPr>
        <w:noBreakHyphen/>
      </w:r>
      <w:r w:rsidR="00881BE8">
        <w:rPr>
          <w:rFonts w:cs="Times New Roman"/>
          <w:b/>
          <w:bCs/>
          <w:noProof/>
        </w:rPr>
        <w:t>1</w:t>
      </w:r>
      <w:r w:rsidRPr="00952FEF">
        <w:rPr>
          <w:rFonts w:cs="Times New Roman"/>
        </w:rPr>
        <w:fldChar w:fldCharType="end"/>
      </w:r>
      <w:r w:rsidRPr="00952FEF">
        <w:rPr>
          <w:rFonts w:cs="Times New Roman"/>
        </w:rPr>
        <w:t xml:space="preserve">. Here, combinatorial libraries are fabricated with a pipetting robotic platform all at once in a chosen multidimensional compositional space. With automated optical methods, optoelectronic properties and their evolution while in ambient conditions are explored, providing insight into the band gap energy and the stability of the resulting libraries. We utilize the machine learning technique, </w:t>
      </w:r>
      <w:r w:rsidRPr="00952FEF">
        <w:rPr>
          <w:rFonts w:cs="Times New Roman"/>
        </w:rPr>
        <w:lastRenderedPageBreak/>
        <w:t>Gaussian process optimization, to interpolate the observed behaviors across the compositional space, and the associated uncertainties could be used further to guide the selection of new compositional points. Overall, this main objective of this workflow is an exploratory one that prioritizes materials discovery, but this workflow could also be used for the optimization of devices. Here, we performed only one iteration of this workflow.</w:t>
      </w:r>
    </w:p>
    <w:p w14:paraId="5193031C" w14:textId="77777777" w:rsidR="000A5DC2" w:rsidRPr="00952FEF" w:rsidRDefault="000A5DC2" w:rsidP="000A5DC2">
      <w:pPr>
        <w:pStyle w:val="Heading2"/>
        <w:rPr>
          <w:rFonts w:ascii="Times New Roman" w:hAnsi="Times New Roman" w:cs="Times New Roman"/>
        </w:rPr>
      </w:pPr>
      <w:bookmarkStart w:id="52" w:name="_Toc89113864"/>
      <w:r w:rsidRPr="00952FEF">
        <w:rPr>
          <w:rFonts w:ascii="Times New Roman" w:hAnsi="Times New Roman" w:cs="Times New Roman"/>
        </w:rPr>
        <w:t>High-throughput Synthesis</w:t>
      </w:r>
      <w:bookmarkEnd w:id="52"/>
      <w:r w:rsidRPr="00952FEF">
        <w:rPr>
          <w:rFonts w:ascii="Times New Roman" w:hAnsi="Times New Roman" w:cs="Times New Roman"/>
        </w:rPr>
        <w:t xml:space="preserve"> </w:t>
      </w:r>
    </w:p>
    <w:p w14:paraId="0FEB25B6" w14:textId="63520DA7" w:rsidR="000A5DC2" w:rsidRPr="00952FEF" w:rsidRDefault="000A5DC2" w:rsidP="000A5DC2">
      <w:pPr>
        <w:keepNext/>
        <w:rPr>
          <w:rFonts w:cs="Times New Roman"/>
        </w:rPr>
      </w:pPr>
      <w:r w:rsidRPr="00952FEF">
        <w:rPr>
          <w:rFonts w:cs="Times New Roman"/>
        </w:rPr>
        <w:t>Here, we chose to explore several 3D ABX</w:t>
      </w:r>
      <w:r w:rsidRPr="00952FEF">
        <w:rPr>
          <w:rFonts w:cs="Times New Roman"/>
          <w:vertAlign w:val="subscript"/>
        </w:rPr>
        <w:t>3</w:t>
      </w:r>
      <w:r w:rsidRPr="00952FEF">
        <w:rPr>
          <w:rFonts w:cs="Times New Roman"/>
        </w:rPr>
        <w:t xml:space="preserve"> ternary and quasi-ternary perovskite systems of mixed A cations and X anions. We chose Cs-MA-FA as the cation solutions and I</w:t>
      </w:r>
      <w:r w:rsidRPr="00952FEF">
        <w:rPr>
          <w:rFonts w:cs="Times New Roman"/>
          <w:vertAlign w:val="superscript"/>
        </w:rPr>
        <w:t>-</w:t>
      </w:r>
      <w:r w:rsidRPr="00952FEF">
        <w:rPr>
          <w:rFonts w:cs="Times New Roman"/>
        </w:rPr>
        <w:t xml:space="preserve"> and Br</w:t>
      </w:r>
      <w:r w:rsidRPr="00952FEF">
        <w:rPr>
          <w:rFonts w:cs="Times New Roman"/>
          <w:vertAlign w:val="superscript"/>
        </w:rPr>
        <w:t>-</w:t>
      </w:r>
      <w:r w:rsidRPr="00952FEF">
        <w:rPr>
          <w:rFonts w:cs="Times New Roman"/>
        </w:rPr>
        <w:t xml:space="preserve"> as the anions to validate our observations with previously reported endmembers and to investigate the optoelectronic properties and stability of each individual systems. For the combinatorial libraries of triple cations, 92 combinations of (Cs/MA/FA)PbI</w:t>
      </w:r>
      <w:r w:rsidRPr="00952FEF">
        <w:rPr>
          <w:rFonts w:cs="Times New Roman"/>
          <w:vertAlign w:val="subscript"/>
        </w:rPr>
        <w:t>3</w:t>
      </w:r>
      <w:r w:rsidRPr="00952FEF">
        <w:rPr>
          <w:rFonts w:cs="Times New Roman"/>
        </w:rPr>
        <w:t xml:space="preserve"> and 92 combinations of (Cs/MA/FA)PbBr</w:t>
      </w:r>
      <w:r w:rsidRPr="00952FEF">
        <w:rPr>
          <w:rFonts w:cs="Times New Roman"/>
          <w:vertAlign w:val="subscript"/>
        </w:rPr>
        <w:t>3</w:t>
      </w:r>
      <w:r w:rsidRPr="00952FEF">
        <w:rPr>
          <w:rFonts w:cs="Times New Roman"/>
        </w:rPr>
        <w:t xml:space="preserve"> solid solutions are synthesized in two separate well plates. 184 combinations of (Cs/MA/FA)Pb(I/Br)</w:t>
      </w:r>
      <w:r w:rsidRPr="00952FEF">
        <w:rPr>
          <w:rFonts w:cs="Times New Roman"/>
          <w:vertAlign w:val="subscript"/>
        </w:rPr>
        <w:t>3</w:t>
      </w:r>
      <w:r w:rsidRPr="00952FEF">
        <w:rPr>
          <w:rFonts w:cs="Times New Roman"/>
        </w:rPr>
        <w:t xml:space="preserve"> are synthesized in two independent well plates for the combinatorial library of mixed cations and anions. The sample point distribution in a phase diagram for each microplate is shown in </w:t>
      </w:r>
      <w:r w:rsidRPr="00952FEF">
        <w:rPr>
          <w:rFonts w:cs="Times New Roman"/>
          <w:b/>
          <w:bCs/>
        </w:rPr>
        <w:fldChar w:fldCharType="begin"/>
      </w:r>
      <w:r w:rsidRPr="00952FEF">
        <w:rPr>
          <w:rFonts w:cs="Times New Roman"/>
          <w:b/>
          <w:bCs/>
        </w:rPr>
        <w:instrText xml:space="preserve"> REF _Ref88157419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2</w:t>
      </w:r>
      <w:r w:rsidRPr="00952FEF">
        <w:rPr>
          <w:rFonts w:cs="Times New Roman"/>
          <w:b/>
          <w:bCs/>
        </w:rPr>
        <w:fldChar w:fldCharType="end"/>
      </w:r>
      <w:r w:rsidRPr="00952FEF">
        <w:rPr>
          <w:rFonts w:cs="Times New Roman"/>
        </w:rPr>
        <w:t xml:space="preserve">. We sampled the compositional space roughly, equally spaced, approximately 8 </w:t>
      </w:r>
      <w:r w:rsidRPr="00952FEF">
        <w:rPr>
          <w:rFonts w:cs="Times New Roman"/>
          <w:i/>
        </w:rPr>
        <w:t>at</w:t>
      </w:r>
      <w:r w:rsidRPr="00952FEF">
        <w:rPr>
          <w:rFonts w:cs="Times New Roman"/>
        </w:rPr>
        <w:t xml:space="preserve"> % apart, except for an edge of the phase diagram in which the compositions are 12 </w:t>
      </w:r>
      <w:r w:rsidRPr="00952FEF">
        <w:rPr>
          <w:rFonts w:cs="Times New Roman"/>
          <w:i/>
        </w:rPr>
        <w:t>at</w:t>
      </w:r>
      <w:r w:rsidRPr="00952FEF">
        <w:rPr>
          <w:rFonts w:cs="Times New Roman"/>
        </w:rPr>
        <w:t xml:space="preserve"> % apart. </w:t>
      </w:r>
    </w:p>
    <w:p w14:paraId="29B5E91A" w14:textId="0A01F642" w:rsidR="000A5DC2" w:rsidRPr="00952FEF" w:rsidRDefault="000A5DC2" w:rsidP="000A5DC2">
      <w:pPr>
        <w:ind w:firstLine="720"/>
        <w:rPr>
          <w:rFonts w:cs="Times New Roman"/>
          <w:color w:val="000000" w:themeColor="text1"/>
        </w:rPr>
      </w:pPr>
      <w:r w:rsidRPr="00952FEF">
        <w:rPr>
          <w:rFonts w:cs="Times New Roman"/>
        </w:rPr>
        <w:t xml:space="preserve">Regarding the chemicals used in this study, </w:t>
      </w:r>
      <w:r w:rsidRPr="00952FEF">
        <w:rPr>
          <w:rFonts w:cs="Times New Roman"/>
          <w:color w:val="000000" w:themeColor="text1"/>
        </w:rPr>
        <w:t xml:space="preserve">methylammonium iodide (Sigma-Aldrich, ≥99%, anhydrous), methylammonium bromide (Sigma-Aldrich, ≥99%, anhydrous), formamidinium iodide (Sigma Aldrich, ≥99%, anhydrous), formamidinium bromide (Sigma-Aldrich, ≥99%, anhydrous), cesium iodide (Sigma-Aldrich, anhydrous, beads, −10 mesh, 99.999% trace metals basis), cesium bromide (Sigma-Aldrich, 99.999% trace metals basis), lead iodide (Sigma-Aldrich, 99.999% trace metals basis) and lead bromide (Sigma-Aldrich, 99.999% trace metals basis) were used without further purification. Chloroform (anhydrous, ≥99%, contains 0.5-1.0% ethanol as stabilizer) was also purchased from Sigma-Aldrich and used without further purification. </w:t>
      </w:r>
    </w:p>
    <w:p w14:paraId="0851044B" w14:textId="77777777" w:rsidR="000A5DC2" w:rsidRPr="00952FEF" w:rsidRDefault="000A5DC2" w:rsidP="000A5DC2">
      <w:pPr>
        <w:ind w:firstLine="720"/>
        <w:rPr>
          <w:rFonts w:cs="Times New Roman"/>
          <w:color w:val="000000" w:themeColor="text1"/>
        </w:rPr>
      </w:pPr>
    </w:p>
    <w:p w14:paraId="052CFB6B" w14:textId="77777777" w:rsidR="000A5DC2" w:rsidRPr="00952FEF" w:rsidRDefault="000A5DC2" w:rsidP="000A5DC2">
      <w:pPr>
        <w:keepNext/>
        <w:rPr>
          <w:rFonts w:cs="Times New Roman"/>
        </w:rPr>
      </w:pPr>
    </w:p>
    <w:p w14:paraId="6C429675" w14:textId="77777777" w:rsidR="000A5DC2" w:rsidRPr="00952FEF" w:rsidRDefault="000A5DC2" w:rsidP="0054298E">
      <w:pPr>
        <w:ind w:firstLine="720"/>
        <w:rPr>
          <w:rFonts w:cs="Times New Roman"/>
        </w:rPr>
      </w:pPr>
    </w:p>
    <w:p w14:paraId="56F3B054" w14:textId="77777777" w:rsidR="0054298E" w:rsidRPr="00952FEF" w:rsidRDefault="0054298E">
      <w:pPr>
        <w:spacing w:line="240" w:lineRule="auto"/>
        <w:jc w:val="left"/>
        <w:rPr>
          <w:rFonts w:cs="Times New Roman"/>
        </w:rPr>
      </w:pPr>
      <w:r w:rsidRPr="00952FEF">
        <w:rPr>
          <w:rFonts w:cs="Times New Roman"/>
        </w:rPr>
        <w:br w:type="page"/>
      </w:r>
    </w:p>
    <w:p w14:paraId="79E75ED7" w14:textId="77777777" w:rsidR="0054298E" w:rsidRPr="00952FEF" w:rsidRDefault="0054298E" w:rsidP="0054298E">
      <w:pPr>
        <w:ind w:firstLine="720"/>
        <w:rPr>
          <w:rFonts w:cs="Times New Roman"/>
        </w:rPr>
      </w:pPr>
    </w:p>
    <w:p w14:paraId="3835A606" w14:textId="77777777" w:rsidR="0054298E" w:rsidRPr="00952FEF" w:rsidRDefault="0054298E" w:rsidP="0054298E">
      <w:pPr>
        <w:keepNext/>
        <w:ind w:firstLine="720"/>
        <w:rPr>
          <w:rFonts w:cs="Times New Roman"/>
        </w:rPr>
      </w:pPr>
      <w:r w:rsidRPr="00952FEF">
        <w:rPr>
          <w:rFonts w:cs="Times New Roman"/>
          <w:noProof/>
        </w:rPr>
        <w:drawing>
          <wp:inline distT="0" distB="0" distL="0" distR="0" wp14:anchorId="0161698A" wp14:editId="3E74C555">
            <wp:extent cx="4610100" cy="3556000"/>
            <wp:effectExtent l="0" t="0" r="0"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610100" cy="3556000"/>
                    </a:xfrm>
                    <a:prstGeom prst="rect">
                      <a:avLst/>
                    </a:prstGeom>
                  </pic:spPr>
                </pic:pic>
              </a:graphicData>
            </a:graphic>
          </wp:inline>
        </w:drawing>
      </w:r>
    </w:p>
    <w:p w14:paraId="5D957726" w14:textId="41F9CAD9" w:rsidR="00FB5311" w:rsidRPr="00952FEF" w:rsidRDefault="0054298E" w:rsidP="00952FEF">
      <w:pPr>
        <w:rPr>
          <w:rFonts w:cs="Times New Roman"/>
          <w:b/>
          <w:bCs/>
          <w:noProof/>
          <w:color w:val="000000" w:themeColor="text1"/>
        </w:rPr>
      </w:pPr>
      <w:bookmarkStart w:id="53" w:name="_Ref88156181"/>
      <w:bookmarkStart w:id="54" w:name="_Toc89113906"/>
      <w:r w:rsidRPr="00952FEF">
        <w:rPr>
          <w:rFonts w:cs="Times New Roman"/>
          <w:b/>
          <w:bCs/>
        </w:rPr>
        <w:t xml:space="preserve">Figure </w:t>
      </w:r>
      <w:r w:rsidR="00970990" w:rsidRPr="00952FEF">
        <w:rPr>
          <w:rFonts w:cs="Times New Roman"/>
          <w:b/>
          <w:bCs/>
        </w:rPr>
        <w:fldChar w:fldCharType="begin"/>
      </w:r>
      <w:r w:rsidR="00970990" w:rsidRPr="00952FEF">
        <w:rPr>
          <w:rFonts w:cs="Times New Roman"/>
          <w:b/>
          <w:bCs/>
        </w:rPr>
        <w:instrText xml:space="preserve"> STYLEREF 1 \s </w:instrText>
      </w:r>
      <w:r w:rsidR="00970990" w:rsidRPr="00952FEF">
        <w:rPr>
          <w:rFonts w:cs="Times New Roman"/>
          <w:b/>
          <w:bCs/>
        </w:rPr>
        <w:fldChar w:fldCharType="separate"/>
      </w:r>
      <w:r w:rsidR="00881BE8">
        <w:rPr>
          <w:rFonts w:cs="Times New Roman"/>
          <w:b/>
          <w:bCs/>
          <w:noProof/>
        </w:rPr>
        <w:t>2</w:t>
      </w:r>
      <w:r w:rsidR="00970990" w:rsidRPr="00952FEF">
        <w:rPr>
          <w:rFonts w:cs="Times New Roman"/>
          <w:b/>
          <w:bCs/>
        </w:rPr>
        <w:fldChar w:fldCharType="end"/>
      </w:r>
      <w:r w:rsidR="00970990" w:rsidRPr="00952FEF">
        <w:rPr>
          <w:rFonts w:cs="Times New Roman"/>
          <w:b/>
          <w:bCs/>
        </w:rPr>
        <w:noBreakHyphen/>
      </w:r>
      <w:r w:rsidR="00970990" w:rsidRPr="00952FEF">
        <w:rPr>
          <w:rFonts w:cs="Times New Roman"/>
          <w:b/>
          <w:bCs/>
        </w:rPr>
        <w:fldChar w:fldCharType="begin"/>
      </w:r>
      <w:r w:rsidR="00970990" w:rsidRPr="00952FEF">
        <w:rPr>
          <w:rFonts w:cs="Times New Roman"/>
          <w:b/>
          <w:bCs/>
        </w:rPr>
        <w:instrText xml:space="preserve"> SEQ Figure \* ARABIC \s 1 </w:instrText>
      </w:r>
      <w:r w:rsidR="00970990" w:rsidRPr="00952FEF">
        <w:rPr>
          <w:rFonts w:cs="Times New Roman"/>
          <w:b/>
          <w:bCs/>
        </w:rPr>
        <w:fldChar w:fldCharType="separate"/>
      </w:r>
      <w:r w:rsidR="00881BE8">
        <w:rPr>
          <w:rFonts w:cs="Times New Roman"/>
          <w:b/>
          <w:bCs/>
          <w:noProof/>
        </w:rPr>
        <w:t>1</w:t>
      </w:r>
      <w:r w:rsidR="00970990" w:rsidRPr="00952FEF">
        <w:rPr>
          <w:rFonts w:cs="Times New Roman"/>
          <w:b/>
          <w:bCs/>
        </w:rPr>
        <w:fldChar w:fldCharType="end"/>
      </w:r>
      <w:bookmarkEnd w:id="53"/>
      <w:r w:rsidRPr="00952FEF">
        <w:rPr>
          <w:rFonts w:cs="Times New Roman"/>
          <w:b/>
          <w:bCs/>
        </w:rPr>
        <w:t xml:space="preserve"> </w:t>
      </w:r>
      <w:r w:rsidR="00FB5311" w:rsidRPr="00952FEF">
        <w:rPr>
          <w:rFonts w:cs="Times New Roman"/>
          <w:b/>
          <w:bCs/>
          <w:noProof/>
          <w:color w:val="000000" w:themeColor="text1"/>
        </w:rPr>
        <w:t>A schematic of the automated workflow for the combinatorial discovery of MHP materials.</w:t>
      </w:r>
      <w:r w:rsidR="00FB5311" w:rsidRPr="00952FEF">
        <w:rPr>
          <w:rFonts w:cs="Times New Roman"/>
          <w:noProof/>
          <w:color w:val="000000" w:themeColor="text1"/>
        </w:rPr>
        <w:t xml:space="preserve"> The combinatorial library is first created in a chosen multidimensional compositional space using the pipetting robot (robotic synthesis). The precipitation of 92 microcrystals of MHP is indicated by the change in color in a well-plate. Photoluminescent properties are measured over the combinatorial library as a function of time (automated characterization). This data is analyzed via machine learning methods to yield information on the time-dependent behaviors in the system that can be further used to navigate the compositional space.</w:t>
      </w:r>
      <w:bookmarkEnd w:id="54"/>
      <w:r w:rsidR="00FB5311" w:rsidRPr="00952FEF">
        <w:rPr>
          <w:rFonts w:cs="Times New Roman"/>
          <w:noProof/>
          <w:color w:val="000000" w:themeColor="text1"/>
        </w:rPr>
        <w:t xml:space="preserve"> </w:t>
      </w:r>
    </w:p>
    <w:p w14:paraId="0467FC7E" w14:textId="4A08D362" w:rsidR="0054298E" w:rsidRPr="00952FEF" w:rsidRDefault="0054298E" w:rsidP="009F2A02">
      <w:pPr>
        <w:pStyle w:val="Caption"/>
        <w:rPr>
          <w:rFonts w:cs="Times New Roman"/>
        </w:rPr>
      </w:pPr>
    </w:p>
    <w:p w14:paraId="500FDD06" w14:textId="1E70254C" w:rsidR="001D5CB5" w:rsidRPr="00952FEF" w:rsidRDefault="0054298E">
      <w:pPr>
        <w:spacing w:line="240" w:lineRule="auto"/>
        <w:jc w:val="left"/>
        <w:rPr>
          <w:rFonts w:cs="Times New Roman"/>
          <w:iCs/>
          <w:color w:val="000000" w:themeColor="text1"/>
        </w:rPr>
      </w:pPr>
      <w:r w:rsidRPr="00952FEF">
        <w:rPr>
          <w:rFonts w:cs="Times New Roman"/>
        </w:rPr>
        <w:br w:type="page"/>
      </w:r>
    </w:p>
    <w:p w14:paraId="2845E936" w14:textId="3B6941D8" w:rsidR="001D5CB5" w:rsidRPr="00952FEF" w:rsidRDefault="001D5CB5" w:rsidP="001D5CB5">
      <w:pPr>
        <w:keepNext/>
        <w:rPr>
          <w:rFonts w:cs="Times New Roman"/>
        </w:rPr>
      </w:pPr>
      <w:r w:rsidRPr="00952FEF">
        <w:rPr>
          <w:rFonts w:cs="Times New Roman"/>
          <w:noProof/>
        </w:rPr>
        <w:lastRenderedPageBreak/>
        <w:drawing>
          <wp:inline distT="0" distB="0" distL="0" distR="0" wp14:anchorId="4E243AD7" wp14:editId="5EF21CC0">
            <wp:extent cx="5421806" cy="3650974"/>
            <wp:effectExtent l="0" t="0" r="127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450281" cy="3670149"/>
                    </a:xfrm>
                    <a:prstGeom prst="rect">
                      <a:avLst/>
                    </a:prstGeom>
                  </pic:spPr>
                </pic:pic>
              </a:graphicData>
            </a:graphic>
          </wp:inline>
        </w:drawing>
      </w:r>
    </w:p>
    <w:p w14:paraId="1D1087FF" w14:textId="08D0B9BB" w:rsidR="001D5CB5" w:rsidRPr="00952FEF" w:rsidRDefault="001D5CB5" w:rsidP="009F2A02">
      <w:pPr>
        <w:pStyle w:val="Caption"/>
        <w:rPr>
          <w:rFonts w:cs="Times New Roman"/>
        </w:rPr>
      </w:pPr>
      <w:bookmarkStart w:id="55" w:name="_Ref88157419"/>
      <w:bookmarkStart w:id="56" w:name="_Toc89113907"/>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bookmarkEnd w:id="55"/>
      <w:r w:rsidRPr="00952FEF">
        <w:rPr>
          <w:rFonts w:cs="Times New Roman"/>
        </w:rPr>
        <w:t xml:space="preserve"> Sample point distribution in a phase diagram for each microplate. </w:t>
      </w:r>
      <w:r w:rsidRPr="00952FEF">
        <w:rPr>
          <w:rFonts w:cs="Times New Roman"/>
          <w:b w:val="0"/>
          <w:bCs w:val="0"/>
        </w:rPr>
        <w:t xml:space="preserve">The compositions sampled were roughly, equally spaced, approximately 8 </w:t>
      </w:r>
      <w:r w:rsidRPr="00952FEF">
        <w:rPr>
          <w:rFonts w:cs="Times New Roman"/>
          <w:b w:val="0"/>
          <w:bCs w:val="0"/>
          <w:i/>
        </w:rPr>
        <w:t>at</w:t>
      </w:r>
      <w:r w:rsidRPr="00952FEF">
        <w:rPr>
          <w:rFonts w:cs="Times New Roman"/>
          <w:b w:val="0"/>
          <w:bCs w:val="0"/>
        </w:rPr>
        <w:t xml:space="preserve"> % apart, except for an edge of the phase diagram in which the compositions are 12 </w:t>
      </w:r>
      <w:r w:rsidRPr="00952FEF">
        <w:rPr>
          <w:rFonts w:cs="Times New Roman"/>
          <w:b w:val="0"/>
          <w:bCs w:val="0"/>
          <w:i/>
        </w:rPr>
        <w:t>at</w:t>
      </w:r>
      <w:r w:rsidRPr="00952FEF">
        <w:rPr>
          <w:rFonts w:cs="Times New Roman"/>
          <w:b w:val="0"/>
          <w:bCs w:val="0"/>
        </w:rPr>
        <w:t xml:space="preserve"> % apart, to characterize the entirety of the phase diagram.</w:t>
      </w:r>
      <w:bookmarkEnd w:id="56"/>
      <w:r w:rsidRPr="00952FEF">
        <w:rPr>
          <w:rFonts w:cs="Times New Roman"/>
        </w:rPr>
        <w:t xml:space="preserve"> </w:t>
      </w:r>
    </w:p>
    <w:p w14:paraId="7BD15FF9" w14:textId="1B415507" w:rsidR="001D5CB5" w:rsidRPr="00952FEF" w:rsidRDefault="001D5CB5" w:rsidP="001D5CB5">
      <w:pPr>
        <w:spacing w:line="240" w:lineRule="auto"/>
        <w:jc w:val="left"/>
        <w:rPr>
          <w:rFonts w:cs="Times New Roman"/>
          <w:iCs/>
          <w:color w:val="000000" w:themeColor="text1"/>
        </w:rPr>
      </w:pPr>
      <w:r w:rsidRPr="00952FEF">
        <w:rPr>
          <w:rFonts w:cs="Times New Roman"/>
        </w:rPr>
        <w:br w:type="page"/>
      </w:r>
    </w:p>
    <w:p w14:paraId="6072DAB2" w14:textId="5C150DF0" w:rsidR="000A5DC2" w:rsidRPr="00952FEF" w:rsidRDefault="000A5DC2" w:rsidP="000A5DC2">
      <w:pPr>
        <w:ind w:firstLine="720"/>
        <w:rPr>
          <w:rFonts w:cs="Times New Roman"/>
          <w:color w:val="000000" w:themeColor="text1"/>
        </w:rPr>
      </w:pPr>
      <w:r w:rsidRPr="00952FEF">
        <w:rPr>
          <w:rFonts w:cs="Times New Roman"/>
          <w:color w:val="000000" w:themeColor="text1"/>
        </w:rPr>
        <w:lastRenderedPageBreak/>
        <w:t>The 0.3 M precursor solutions of MAPbBr</w:t>
      </w:r>
      <w:r w:rsidRPr="00952FEF">
        <w:rPr>
          <w:rFonts w:cs="Times New Roman"/>
          <w:color w:val="000000" w:themeColor="text1"/>
          <w:vertAlign w:val="subscript"/>
        </w:rPr>
        <w:t>3</w:t>
      </w:r>
      <w:r w:rsidRPr="00952FEF">
        <w:rPr>
          <w:rFonts w:cs="Times New Roman"/>
          <w:color w:val="000000" w:themeColor="text1"/>
        </w:rPr>
        <w:t>, MAPbI</w:t>
      </w:r>
      <w:r w:rsidRPr="00952FEF">
        <w:rPr>
          <w:rFonts w:cs="Times New Roman"/>
          <w:color w:val="000000" w:themeColor="text1"/>
          <w:vertAlign w:val="subscript"/>
        </w:rPr>
        <w:t>3</w:t>
      </w:r>
      <w:r w:rsidRPr="00952FEF">
        <w:rPr>
          <w:rFonts w:cs="Times New Roman"/>
          <w:color w:val="000000" w:themeColor="text1"/>
        </w:rPr>
        <w:t>, FAPbBr</w:t>
      </w:r>
      <w:r w:rsidRPr="00952FEF">
        <w:rPr>
          <w:rFonts w:cs="Times New Roman"/>
          <w:color w:val="000000" w:themeColor="text1"/>
          <w:vertAlign w:val="subscript"/>
        </w:rPr>
        <w:t>3</w:t>
      </w:r>
      <w:r w:rsidRPr="00952FEF">
        <w:rPr>
          <w:rFonts w:cs="Times New Roman"/>
          <w:color w:val="000000" w:themeColor="text1"/>
        </w:rPr>
        <w:t>, FAPbI</w:t>
      </w:r>
      <w:r w:rsidRPr="00952FEF">
        <w:rPr>
          <w:rFonts w:cs="Times New Roman"/>
          <w:color w:val="000000" w:themeColor="text1"/>
          <w:vertAlign w:val="subscript"/>
        </w:rPr>
        <w:t>3</w:t>
      </w:r>
      <w:r w:rsidRPr="00952FEF">
        <w:rPr>
          <w:rFonts w:cs="Times New Roman"/>
          <w:color w:val="000000" w:themeColor="text1"/>
        </w:rPr>
        <w:t>, CsPbBr</w:t>
      </w:r>
      <w:r w:rsidRPr="00952FEF">
        <w:rPr>
          <w:rFonts w:cs="Times New Roman"/>
          <w:color w:val="000000" w:themeColor="text1"/>
          <w:vertAlign w:val="subscript"/>
        </w:rPr>
        <w:t>3</w:t>
      </w:r>
      <w:r w:rsidRPr="00952FEF">
        <w:rPr>
          <w:rFonts w:cs="Times New Roman"/>
          <w:color w:val="000000" w:themeColor="text1"/>
        </w:rPr>
        <w:t>, and CsPbI</w:t>
      </w:r>
      <w:r w:rsidRPr="00952FEF">
        <w:rPr>
          <w:rFonts w:cs="Times New Roman"/>
          <w:color w:val="000000" w:themeColor="text1"/>
          <w:vertAlign w:val="subscript"/>
        </w:rPr>
        <w:t>3</w:t>
      </w:r>
      <w:r w:rsidRPr="00952FEF">
        <w:rPr>
          <w:rFonts w:cs="Times New Roman"/>
          <w:color w:val="000000" w:themeColor="text1"/>
        </w:rPr>
        <w:t xml:space="preserve"> are made by dissolving the precursors, i.e., AX and PbX</w:t>
      </w:r>
      <w:r w:rsidRPr="00952FEF">
        <w:rPr>
          <w:rFonts w:cs="Times New Roman"/>
          <w:color w:val="000000" w:themeColor="text1"/>
          <w:vertAlign w:val="subscript"/>
        </w:rPr>
        <w:t>2</w:t>
      </w:r>
      <w:r w:rsidRPr="00952FEF">
        <w:rPr>
          <w:rFonts w:cs="Times New Roman"/>
          <w:color w:val="000000" w:themeColor="text1"/>
        </w:rPr>
        <w:t xml:space="preserve">, in </w:t>
      </w:r>
      <w:r w:rsidRPr="00952FEF">
        <w:rPr>
          <w:rFonts w:cs="Times New Roman"/>
          <w:i/>
          <w:iCs/>
        </w:rPr>
        <w:t>n’n</w:t>
      </w:r>
      <w:r w:rsidRPr="00952FEF">
        <w:rPr>
          <w:rFonts w:cs="Times New Roman"/>
        </w:rPr>
        <w:t xml:space="preserve">-dimethylformamide (DMF), </w:t>
      </w:r>
      <w:r w:rsidRPr="00952FEF">
        <w:rPr>
          <w:rFonts w:cs="Times New Roman"/>
        </w:rPr>
        <w:sym w:font="Symbol" w:char="F067"/>
      </w:r>
      <w:r w:rsidRPr="00952FEF">
        <w:rPr>
          <w:rFonts w:cs="Times New Roman"/>
        </w:rPr>
        <w:t xml:space="preserve">-butyrolactone (GBL), DMF, GBL, dimethyl sulfoxide (DMSO), and DMF, respectively. </w:t>
      </w:r>
    </w:p>
    <w:p w14:paraId="6A79DF27" w14:textId="196BEAA2" w:rsidR="000A5DC2" w:rsidRPr="00952FEF" w:rsidRDefault="000A5DC2" w:rsidP="00FD2332">
      <w:pPr>
        <w:rPr>
          <w:rFonts w:cs="Times New Roman"/>
        </w:rPr>
      </w:pPr>
      <w:r w:rsidRPr="00952FEF">
        <w:rPr>
          <w:rFonts w:cs="Times New Roman"/>
        </w:rPr>
        <w:t xml:space="preserve">Each solution was stirred at 500 RPM for approximately 1 hour or until the precursors were completely dissolved. Vials were then covered with aluminum foil to protect from possible light effects. All steps mentioned here were performed under a nitrogen atmosphere. After dissolving, precursor solutions were immediately used for the synthesis of microcrystals to avoid the effects of ageing. </w:t>
      </w:r>
    </w:p>
    <w:p w14:paraId="2ADC0AB8" w14:textId="4F85DB80" w:rsidR="00FD2332" w:rsidRPr="00E66C00" w:rsidRDefault="00FD2332" w:rsidP="00E66C00">
      <w:pPr>
        <w:ind w:firstLine="720"/>
        <w:rPr>
          <w:rFonts w:cs="Times New Roman"/>
        </w:rPr>
      </w:pPr>
      <w:r w:rsidRPr="00952FEF">
        <w:rPr>
          <w:rFonts w:cs="Times New Roman"/>
        </w:rPr>
        <w:t>The automated synthesis of the combinatorial libraries of ternary (MA</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Cs</w:t>
      </w:r>
      <w:r w:rsidRPr="00952FEF">
        <w:rPr>
          <w:rFonts w:cs="Times New Roman"/>
          <w:vertAlign w:val="subscript"/>
        </w:rPr>
        <w:t>1-x-y</w:t>
      </w:r>
      <w:r w:rsidRPr="00952FEF">
        <w:rPr>
          <w:rFonts w:cs="Times New Roman"/>
        </w:rPr>
        <w:t>PbBr</w:t>
      </w:r>
      <w:r w:rsidRPr="00952FEF">
        <w:rPr>
          <w:rFonts w:cs="Times New Roman"/>
          <w:vertAlign w:val="subscript"/>
        </w:rPr>
        <w:t>3</w:t>
      </w:r>
      <w:r w:rsidRPr="00952FEF">
        <w:rPr>
          <w:rFonts w:cs="Times New Roman"/>
        </w:rPr>
        <w:t xml:space="preserve"> and MA</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Cs</w:t>
      </w:r>
      <w:r w:rsidRPr="00952FEF">
        <w:rPr>
          <w:rFonts w:cs="Times New Roman"/>
          <w:vertAlign w:val="subscript"/>
        </w:rPr>
        <w:t>1-x-y</w:t>
      </w:r>
      <w:r w:rsidRPr="00952FEF">
        <w:rPr>
          <w:rFonts w:cs="Times New Roman"/>
        </w:rPr>
        <w:t>PbI</w:t>
      </w:r>
      <w:r w:rsidRPr="00952FEF">
        <w:rPr>
          <w:rFonts w:cs="Times New Roman"/>
          <w:vertAlign w:val="subscript"/>
        </w:rPr>
        <w:t>3</w:t>
      </w:r>
      <w:r w:rsidRPr="00952FEF">
        <w:rPr>
          <w:rFonts w:cs="Times New Roman"/>
        </w:rPr>
        <w:t>) and quasi-ternary (Cs</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MA</w:t>
      </w:r>
      <w:r w:rsidRPr="00952FEF">
        <w:rPr>
          <w:rFonts w:cs="Times New Roman"/>
          <w:vertAlign w:val="subscript"/>
        </w:rPr>
        <w:t>1-x-y</w:t>
      </w:r>
      <w:r w:rsidRPr="00952FEF">
        <w:rPr>
          <w:rFonts w:cs="Times New Roman"/>
        </w:rPr>
        <w:t>Pb(Br</w:t>
      </w:r>
      <w:r w:rsidRPr="00952FEF">
        <w:rPr>
          <w:rFonts w:cs="Times New Roman"/>
          <w:vertAlign w:val="subscript"/>
        </w:rPr>
        <w:t>x+y</w:t>
      </w:r>
      <w:r w:rsidRPr="00952FEF">
        <w:rPr>
          <w:rFonts w:cs="Times New Roman"/>
        </w:rPr>
        <w:t>I</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and Cs</w:t>
      </w:r>
      <w:r w:rsidRPr="00952FEF">
        <w:rPr>
          <w:rFonts w:cs="Times New Roman"/>
          <w:vertAlign w:val="subscript"/>
        </w:rPr>
        <w:t>x</w:t>
      </w:r>
      <w:r w:rsidRPr="00952FEF">
        <w:rPr>
          <w:rFonts w:cs="Times New Roman"/>
        </w:rPr>
        <w:t>MA</w:t>
      </w:r>
      <w:r w:rsidRPr="00952FEF">
        <w:rPr>
          <w:rFonts w:cs="Times New Roman"/>
          <w:vertAlign w:val="subscript"/>
        </w:rPr>
        <w:t>y</w:t>
      </w:r>
      <w:r w:rsidRPr="00952FEF">
        <w:rPr>
          <w:rFonts w:cs="Times New Roman"/>
        </w:rPr>
        <w:t>FA</w:t>
      </w:r>
      <w:r w:rsidRPr="00952FEF">
        <w:rPr>
          <w:rFonts w:cs="Times New Roman"/>
          <w:vertAlign w:val="subscript"/>
        </w:rPr>
        <w:t>1-x-y</w:t>
      </w:r>
      <w:r w:rsidRPr="00952FEF">
        <w:rPr>
          <w:rFonts w:cs="Times New Roman"/>
        </w:rPr>
        <w:t>Pb(I</w:t>
      </w:r>
      <w:r w:rsidRPr="00952FEF">
        <w:rPr>
          <w:rFonts w:cs="Times New Roman"/>
          <w:vertAlign w:val="subscript"/>
        </w:rPr>
        <w:t>x+y</w:t>
      </w:r>
      <w:r w:rsidRPr="00952FEF">
        <w:rPr>
          <w:rFonts w:cs="Times New Roman"/>
        </w:rPr>
        <w:t>Br</w:t>
      </w:r>
      <w:r w:rsidRPr="00952FEF">
        <w:rPr>
          <w:rFonts w:cs="Times New Roman"/>
          <w:vertAlign w:val="subscript"/>
        </w:rPr>
        <w:t>1-x-y</w:t>
      </w:r>
      <w:r w:rsidRPr="00952FEF">
        <w:rPr>
          <w:rFonts w:cs="Times New Roman"/>
        </w:rPr>
        <w:t>)</w:t>
      </w:r>
      <w:r w:rsidRPr="00952FEF">
        <w:rPr>
          <w:rFonts w:cs="Times New Roman"/>
          <w:vertAlign w:val="subscript"/>
        </w:rPr>
        <w:t>3</w:t>
      </w:r>
      <w:r w:rsidR="001C07AC" w:rsidRPr="00952FEF">
        <w:rPr>
          <w:rFonts w:cs="Times New Roman"/>
        </w:rPr>
        <w:t xml:space="preserve">) </w:t>
      </w:r>
      <w:r w:rsidRPr="00952FEF">
        <w:rPr>
          <w:rFonts w:cs="Times New Roman"/>
        </w:rPr>
        <w:t>was performed using the Opentrons OT-2 pipetting robot (</w:t>
      </w:r>
      <w:hyperlink r:id="rId19" w:history="1">
        <w:r w:rsidRPr="00952FEF">
          <w:rPr>
            <w:rStyle w:val="Hyperlink"/>
            <w:rFonts w:cs="Times New Roman"/>
          </w:rPr>
          <w:t>https://opentrons.com/</w:t>
        </w:r>
      </w:hyperlink>
      <w:r w:rsidRPr="00952FEF">
        <w:rPr>
          <w:rFonts w:cs="Times New Roman"/>
        </w:rPr>
        <w:t xml:space="preserve">) and the classical 96-well microplates shown in </w:t>
      </w:r>
      <w:r w:rsidRPr="00952FEF">
        <w:rPr>
          <w:rFonts w:cs="Times New Roman"/>
        </w:rPr>
        <w:fldChar w:fldCharType="begin"/>
      </w:r>
      <w:r w:rsidRPr="00952FEF">
        <w:rPr>
          <w:rFonts w:cs="Times New Roman"/>
        </w:rPr>
        <w:instrText xml:space="preserve"> REF _Ref88156181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952FEF">
        <w:rPr>
          <w:rFonts w:cs="Times New Roman"/>
          <w:b/>
          <w:bCs/>
        </w:rPr>
        <w:t xml:space="preserve">Figure </w:t>
      </w:r>
      <w:r w:rsidR="00881BE8">
        <w:rPr>
          <w:rFonts w:cs="Times New Roman"/>
          <w:b/>
          <w:bCs/>
          <w:noProof/>
        </w:rPr>
        <w:t>2</w:t>
      </w:r>
      <w:r w:rsidR="00881BE8" w:rsidRPr="00952FEF">
        <w:rPr>
          <w:rFonts w:cs="Times New Roman"/>
          <w:b/>
          <w:bCs/>
          <w:noProof/>
        </w:rPr>
        <w:noBreakHyphen/>
      </w:r>
      <w:r w:rsidR="00881BE8">
        <w:rPr>
          <w:rFonts w:cs="Times New Roman"/>
          <w:b/>
          <w:bCs/>
          <w:noProof/>
        </w:rPr>
        <w:t>1</w:t>
      </w:r>
      <w:r w:rsidRPr="00952FEF">
        <w:rPr>
          <w:rFonts w:cs="Times New Roman"/>
        </w:rPr>
        <w:fldChar w:fldCharType="end"/>
      </w:r>
      <w:r w:rsidRPr="00952FEF">
        <w:rPr>
          <w:rFonts w:cs="Times New Roman"/>
        </w:rPr>
        <w:t xml:space="preserve">. </w:t>
      </w:r>
      <w:r w:rsidR="001D5CB5" w:rsidRPr="00952FEF">
        <w:rPr>
          <w:rFonts w:cs="Times New Roman"/>
        </w:rPr>
        <w:t>Exact volumes of the precursors deposited in each well of the microplate is shown in</w:t>
      </w:r>
      <w:r w:rsidR="00E66C00">
        <w:rPr>
          <w:rFonts w:cs="Times New Roman"/>
        </w:rPr>
        <w:t xml:space="preserve"> </w:t>
      </w:r>
      <w:r w:rsidR="00E66C00" w:rsidRPr="00E66C00">
        <w:rPr>
          <w:rFonts w:cs="Times New Roman"/>
          <w:b/>
          <w:bCs/>
        </w:rPr>
        <w:t>Table 2-1</w:t>
      </w:r>
      <w:r w:rsidR="001D5CB5" w:rsidRPr="00952FEF">
        <w:rPr>
          <w:rFonts w:cs="Times New Roman"/>
        </w:rPr>
        <w:t xml:space="preserve">. Once each of the precursors was pipetted into their respective wells, 250 </w:t>
      </w:r>
      <w:r w:rsidR="001D5CB5" w:rsidRPr="00952FEF">
        <w:rPr>
          <w:rFonts w:cs="Times New Roman"/>
        </w:rPr>
        <w:sym w:font="Symbol" w:char="F06D"/>
      </w:r>
      <w:r w:rsidR="001D5CB5" w:rsidRPr="00952FEF">
        <w:rPr>
          <w:rFonts w:cs="Times New Roman"/>
        </w:rPr>
        <w:t>L of chloroform, acting as an antisolvent to cause the precipitation of the microcrystals, was added</w:t>
      </w:r>
      <w:r w:rsidR="00953DF9" w:rsidRPr="00952FEF">
        <w:rPr>
          <w:rFonts w:cs="Times New Roman"/>
        </w:rPr>
        <w:fldChar w:fldCharType="begin">
          <w:fldData xml:space="preserve">PEVuZE5vdGU+PENpdGU+PEF1dGhvcj5TaHJlc3RoYTwvQXV0aG9yPjxZZWFyPjIwMTc8L1llYXI+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PEVuZE5vdGU+PENpdGU+PEF1dGhvcj5TaHJlc3RoYTwvQXV0aG9yPjxZZWFyPjIwMTc8L1llYXI+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953DF9" w:rsidRPr="00952FEF">
        <w:rPr>
          <w:rFonts w:cs="Times New Roman"/>
        </w:rPr>
      </w:r>
      <w:r w:rsidR="00953DF9" w:rsidRPr="00952FEF">
        <w:rPr>
          <w:rFonts w:cs="Times New Roman"/>
        </w:rPr>
        <w:fldChar w:fldCharType="separate"/>
      </w:r>
      <w:r w:rsidR="00C56DBD" w:rsidRPr="00952FEF">
        <w:rPr>
          <w:rFonts w:cs="Times New Roman"/>
          <w:noProof/>
          <w:vertAlign w:val="superscript"/>
        </w:rPr>
        <w:t>146, 158</w:t>
      </w:r>
      <w:r w:rsidR="00953DF9" w:rsidRPr="00952FEF">
        <w:rPr>
          <w:rFonts w:cs="Times New Roman"/>
        </w:rPr>
        <w:fldChar w:fldCharType="end"/>
      </w:r>
      <w:r w:rsidR="001D5CB5" w:rsidRPr="00952FEF">
        <w:rPr>
          <w:rFonts w:cs="Times New Roman"/>
        </w:rPr>
        <w:t xml:space="preserve">. Immediately after the addition of the antisolvent, the microcrystals precipitated as indicated by the color change as shown in </w:t>
      </w:r>
      <w:r w:rsidR="001D5CB5" w:rsidRPr="00952FEF">
        <w:rPr>
          <w:rFonts w:cs="Times New Roman"/>
        </w:rPr>
        <w:fldChar w:fldCharType="begin"/>
      </w:r>
      <w:r w:rsidR="001D5CB5" w:rsidRPr="00952FEF">
        <w:rPr>
          <w:rFonts w:cs="Times New Roman"/>
        </w:rPr>
        <w:instrText xml:space="preserve"> REF _Ref86853746 \h </w:instrText>
      </w:r>
      <w:r w:rsidR="00952FEF">
        <w:rPr>
          <w:rFonts w:cs="Times New Roman"/>
        </w:rPr>
        <w:instrText xml:space="preserve"> \* MERGEFORMAT </w:instrText>
      </w:r>
      <w:r w:rsidR="001D5CB5" w:rsidRPr="00952FEF">
        <w:rPr>
          <w:rFonts w:cs="Times New Roman"/>
        </w:rPr>
      </w:r>
      <w:r w:rsidR="001D5CB5"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3</w:t>
      </w:r>
      <w:r w:rsidR="001D5CB5" w:rsidRPr="00952FEF">
        <w:rPr>
          <w:rFonts w:cs="Times New Roman"/>
        </w:rPr>
        <w:fldChar w:fldCharType="end"/>
      </w:r>
      <w:r w:rsidR="001D5CB5" w:rsidRPr="00952FEF">
        <w:rPr>
          <w:rFonts w:cs="Times New Roman"/>
        </w:rPr>
        <w:t>.</w:t>
      </w:r>
    </w:p>
    <w:p w14:paraId="43F0F011" w14:textId="77777777" w:rsidR="000A5DC2" w:rsidRPr="00952FEF" w:rsidRDefault="000A5DC2" w:rsidP="000A5DC2">
      <w:pPr>
        <w:pStyle w:val="Heading2"/>
        <w:rPr>
          <w:rFonts w:ascii="Times New Roman" w:hAnsi="Times New Roman" w:cs="Times New Roman"/>
        </w:rPr>
      </w:pPr>
      <w:bookmarkStart w:id="57" w:name="_Toc89113865"/>
      <w:r w:rsidRPr="00952FEF">
        <w:rPr>
          <w:rFonts w:ascii="Times New Roman" w:hAnsi="Times New Roman" w:cs="Times New Roman"/>
        </w:rPr>
        <w:t>Automated Photoluminescence Measurements</w:t>
      </w:r>
      <w:bookmarkEnd w:id="57"/>
    </w:p>
    <w:p w14:paraId="0D368D07" w14:textId="06F7B15A" w:rsidR="000A5DC2" w:rsidRPr="00952FEF" w:rsidRDefault="000A5DC2" w:rsidP="000A5DC2">
      <w:pPr>
        <w:rPr>
          <w:rFonts w:cs="Times New Roman"/>
        </w:rPr>
      </w:pPr>
      <w:r w:rsidRPr="00952FEF">
        <w:rPr>
          <w:rFonts w:cs="Times New Roman"/>
        </w:rPr>
        <w:t>Recently, it has been demonstrated that dynamical processes related to MHP formation, ion migration, phase changes, and degradation</w:t>
      </w:r>
      <w:r w:rsidRPr="00952FEF">
        <w:rPr>
          <w:rFonts w:cs="Times New Roman"/>
        </w:rPr>
        <w:fldChar w:fldCharType="begin">
          <w:fldData xml:space="preserve">PEVuZE5vdGU+PENpdGU+PEF1dGhvcj5LbmlnaHQ8L0F1dGhvcj48WWVhcj4yMDE4PC9ZZWFyPjxS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</w:fldData>
        </w:fldChar>
      </w:r>
      <w:r w:rsidRPr="00952FEF">
        <w:rPr>
          <w:rFonts w:cs="Times New Roman"/>
        </w:rPr>
        <w:instrText xml:space="preserve"> ADDIN EN.CITE </w:instrText>
      </w:r>
      <w:r w:rsidRPr="00952FEF">
        <w:rPr>
          <w:rFonts w:cs="Times New Roman"/>
        </w:rPr>
        <w:fldChar w:fldCharType="begin">
          <w:fldData xml:space="preserve">PEVuZE5vdGU+PENpdGU+PEF1dGhvcj5LbmlnaHQ8L0F1dGhvcj48WWVhcj4yMDE4PC9ZZWFyPjxS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98, 121</w:t>
      </w:r>
      <w:r w:rsidRPr="00952FEF">
        <w:rPr>
          <w:rFonts w:cs="Times New Roman"/>
        </w:rPr>
        <w:fldChar w:fldCharType="end"/>
      </w:r>
      <w:r w:rsidRPr="00952FEF">
        <w:rPr>
          <w:rFonts w:cs="Times New Roman"/>
        </w:rPr>
        <w:t>. The intrinsic stability is often explored by X-ray diffraction (XRD)</w:t>
      </w:r>
      <w:r w:rsidRPr="00952FEF">
        <w:rPr>
          <w:rFonts w:cs="Times New Roman"/>
        </w:rPr>
        <w:fldChar w:fldCharType="begin">
          <w:fldData xml:space="preserve">PEVuZE5vdGU+PENpdGU+PEF1dGhvcj5SdWFuPC9BdXRob3I+PFllYXI+MjAxOTwvWWVhcj48UmVj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</w:fldData>
        </w:fldChar>
      </w:r>
      <w:r w:rsidRPr="00952FEF">
        <w:rPr>
          <w:rFonts w:cs="Times New Roman"/>
        </w:rPr>
        <w:instrText xml:space="preserve"> ADDIN EN.CITE </w:instrText>
      </w:r>
      <w:r w:rsidRPr="00952FEF">
        <w:rPr>
          <w:rFonts w:cs="Times New Roman"/>
        </w:rPr>
        <w:fldChar w:fldCharType="begin">
          <w:fldData xml:space="preserve">PEVuZE5vdGU+PENpdGU+PEF1dGhvcj5SdWFuPC9BdXRob3I+PFllYXI+MjAxOTwvWWVhcj48UmVj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39, 176</w:t>
      </w:r>
      <w:r w:rsidRPr="00952FEF">
        <w:rPr>
          <w:rFonts w:cs="Times New Roman"/>
        </w:rPr>
        <w:fldChar w:fldCharType="end"/>
      </w:r>
      <w:r w:rsidRPr="00952FEF">
        <w:rPr>
          <w:rFonts w:cs="Times New Roman"/>
        </w:rPr>
        <w:t>, UV-vis absorption spectroscopy</w:t>
      </w:r>
      <w:r w:rsidRPr="00952FEF">
        <w:rPr>
          <w:rFonts w:cs="Times New Roman"/>
        </w:rPr>
        <w:fldChar w:fldCharType="begin"/>
      </w:r>
      <w:r w:rsidRPr="00952FEF">
        <w:rPr>
          <w:rFonts w:cs="Times New Roman"/>
        </w:rPr>
        <w:instrText xml:space="preserve"> ADDIN EN.CITE &lt;EndNote&gt;&lt;Cite&gt;&lt;Author&gt;Babbe&lt;/Author&gt;&lt;Year&gt;2020&lt;/Year&gt;&lt;RecNum&gt;51&lt;/RecNum&gt;&lt;DisplayText&gt;&lt;style face="superscript"&gt;98, 114&lt;/style&gt;&lt;/DisplayText&gt;&lt;record&gt;&lt;rec-number&gt;51&lt;/rec-number&gt;&lt;foreign-keys&gt;&lt;key app="EN" db-id="wtpvs2eacpevd8erfx1vse2mpftzttre9rts" timestamp="1634844251"&gt;51&lt;/key&gt;&lt;/foreign-keys&gt;&lt;ref-type name="Journal Article"&gt;17&lt;/ref-type&gt;&lt;contributors&gt;&lt;authors&gt;&lt;author&gt;Babbe, Finn&lt;/author&gt;&lt;author&gt;Sutter‐Fella, Carolin M.&lt;/author&gt;&lt;/authors&gt;&lt;/contributors&gt;&lt;titles&gt;&lt;title&gt;Optical Absorption‐Based In Situ Characterization of Halide Perovskites&lt;/title&gt;&lt;secondary-title&gt;Advanced Energy Materials&lt;/secondary-title&gt;&lt;/titles&gt;&lt;periodical&gt;&lt;full-title&gt;Advanced Energy Materials&lt;/full-title&gt;&lt;/periodical&gt;&lt;volume&gt;10&lt;/volume&gt;&lt;number&gt;26&lt;/number&gt;&lt;section&gt;1903587&lt;/section&gt;&lt;dates&gt;&lt;year&gt;2020&lt;/year&gt;&lt;/dates&gt;&lt;isbn&gt;1614-6832&amp;#xD;1614-6840&lt;/isbn&gt;&lt;urls&gt;&lt;/urls&gt;&lt;electronic-resource-num&gt;10.1002/aenm.201903587&lt;/electronic-resource-num&gt;&lt;/record&gt;&lt;/Cite&gt;&lt;Cite&gt;&lt;Author&gt;Pellet&lt;/Author&gt;&lt;Year&gt;2015&lt;/Year&gt;&lt;RecNum&gt;155&lt;/RecNum&gt;&lt;record&gt;&lt;rec-number&gt;155&lt;/rec-number&gt;&lt;foreign-keys&gt;&lt;key app="EN" db-id="wtpvs2eacpevd8erfx1vse2mpftzttre9rts" timestamp="1636353289"&gt;155&lt;/key&gt;&lt;/foreign-keys&gt;&lt;ref-type name="Journal Article"&gt;17&lt;/ref-type&gt;&lt;contributors&gt;&lt;authors&gt;&lt;author&gt;Pellet, Norman&lt;/author&gt;&lt;author&gt;Teuscher, Joël&lt;/author&gt;&lt;author&gt;Maier, Joachim&lt;/author&gt;&lt;author&gt;Grätzel, Michael&lt;/author&gt;&lt;/authors&gt;&lt;/contributors&gt;&lt;titles&gt;&lt;title&gt;Transforming Hybrid Organic Inorganic Perovskites by Rapid Halide Exchange&lt;/title&gt;&lt;secondary-title&gt;Chemistry of Materials&lt;/secondary-title&gt;&lt;/titles&gt;&lt;periodical&gt;&lt;full-title&gt;Chemistry of Materials&lt;/full-title&gt;&lt;/periodical&gt;&lt;pages&gt;2181-2188&lt;/pages&gt;&lt;volume&gt;27&lt;/volume&gt;&lt;number&gt;6&lt;/number&gt;&lt;section&gt;2181&lt;/section&gt;&lt;dates&gt;&lt;year&gt;2015&lt;/year&gt;&lt;/dates&gt;&lt;isbn&gt;0897-4756&amp;#xD;1520-5002&lt;/isbn&gt;&lt;urls&gt;&lt;/urls&gt;&lt;electronic-resource-num&gt;10.1021/acs.chemmater.5b00281&lt;/electronic-resource-num&gt;&lt;/record&gt;&lt;/Cite&gt;&lt;/EndNote&gt;</w:instrText>
      </w:r>
      <w:r w:rsidRPr="00952FEF">
        <w:rPr>
          <w:rFonts w:cs="Times New Roman"/>
        </w:rPr>
        <w:fldChar w:fldCharType="separate"/>
      </w:r>
      <w:r w:rsidRPr="00952FEF">
        <w:rPr>
          <w:rFonts w:cs="Times New Roman"/>
          <w:noProof/>
          <w:vertAlign w:val="superscript"/>
        </w:rPr>
        <w:t>98, 114</w:t>
      </w:r>
      <w:r w:rsidRPr="00952FEF">
        <w:rPr>
          <w:rFonts w:cs="Times New Roman"/>
        </w:rPr>
        <w:fldChar w:fldCharType="end"/>
      </w:r>
      <w:r w:rsidRPr="00952FEF">
        <w:rPr>
          <w:rFonts w:cs="Times New Roman"/>
        </w:rPr>
        <w:t>, etc. Commonly, the optical properties of MHPs are explored with photoluminescence (PL) spectroscopy as it is a relatively simple measurement to perform in most laboratories</w:t>
      </w:r>
      <w:r w:rsidRPr="00952FEF">
        <w:rPr>
          <w:rFonts w:cs="Times New Roman"/>
        </w:rPr>
        <w:fldChar w:fldCharType="begin">
          <w:fldData xml:space="preserve">PEVuZE5vdGU+PENpdGU+PEF1dGhvcj5CYWJiZTwvQXV0aG9yPjxZZWFyPjIwMjA8L1llYXI+PFJl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</w:fldData>
        </w:fldChar>
      </w:r>
      <w:r w:rsidRPr="00952FEF">
        <w:rPr>
          <w:rFonts w:cs="Times New Roman"/>
        </w:rPr>
        <w:instrText xml:space="preserve"> ADDIN EN.CITE </w:instrText>
      </w:r>
      <w:r w:rsidRPr="00952FEF">
        <w:rPr>
          <w:rFonts w:cs="Times New Roman"/>
        </w:rPr>
        <w:fldChar w:fldCharType="begin">
          <w:fldData xml:space="preserve">PEVuZE5vdGU+PENpdGU+PEF1dGhvcj5CYWJiZTwvQXV0aG9yPjxZZWFyPjIwMjA8L1llYXI+PFJl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97, 98, 120, 177</w:t>
      </w:r>
      <w:r w:rsidRPr="00952FEF">
        <w:rPr>
          <w:rFonts w:cs="Times New Roman"/>
        </w:rPr>
        <w:fldChar w:fldCharType="end"/>
      </w:r>
      <w:r w:rsidRPr="00952FEF">
        <w:rPr>
          <w:rFonts w:cs="Times New Roman"/>
        </w:rPr>
        <w:t xml:space="preserve">. </w:t>
      </w:r>
    </w:p>
    <w:p w14:paraId="13B3B504" w14:textId="4350DA16" w:rsidR="001D5CB5" w:rsidRPr="00952FEF" w:rsidRDefault="000A5DC2" w:rsidP="000A5DC2">
      <w:pPr>
        <w:ind w:firstLine="720"/>
        <w:rPr>
          <w:rFonts w:cs="Times New Roman"/>
        </w:rPr>
      </w:pPr>
      <w:r w:rsidRPr="00952FEF">
        <w:rPr>
          <w:rFonts w:cs="Times New Roman"/>
        </w:rPr>
        <w:t>Utilizing PL spectroscopy with a conventional setup to characterize an entire combinatorial library would be tedious. Thankfully, PL spectroscopy is scalable to the microgram volumes in robotic laboratory environments; therefore, it can be incorporated into automated workflows for materials discovery and optimization. Here, we utilized the BioTek Cytation Hybrid Multi-Mode Reader, which is popular in biology and cell science fields, for PL spectroscopy. With this equipment, the data collection is performed through the Gen 5</w:t>
      </w:r>
      <w:r w:rsidRPr="00952FEF">
        <w:rPr>
          <w:rFonts w:cs="Times New Roman"/>
          <w:vertAlign w:val="superscript"/>
        </w:rPr>
        <w:t>TM</w:t>
      </w:r>
      <w:r w:rsidRPr="00952FEF">
        <w:rPr>
          <w:rFonts w:cs="Times New Roman"/>
        </w:rPr>
        <w:t xml:space="preserve"> software, which has the capability of data processing complex arrays.</w:t>
      </w:r>
      <w:bookmarkStart w:id="58" w:name="_Ref86852884"/>
      <w:r w:rsidR="001D5CB5" w:rsidRPr="00952FEF">
        <w:rPr>
          <w:rFonts w:cs="Times New Roman"/>
        </w:rPr>
        <w:br w:type="page"/>
      </w:r>
    </w:p>
    <w:p w14:paraId="725215A8" w14:textId="25BCC648" w:rsidR="001D5CB5" w:rsidRPr="00952FEF" w:rsidRDefault="001D5CB5" w:rsidP="009F2A02">
      <w:pPr>
        <w:pStyle w:val="Caption"/>
        <w:rPr>
          <w:rFonts w:cs="Times New Roman"/>
        </w:rPr>
      </w:pPr>
      <w:bookmarkStart w:id="59" w:name="_Toc89113893"/>
      <w:r w:rsidRPr="00952FEF">
        <w:rPr>
          <w:rFonts w:cs="Times New Roman"/>
        </w:rPr>
        <w:lastRenderedPageBreak/>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2</w:t>
      </w:r>
      <w:r w:rsidR="00AD6636" w:rsidRPr="00952FEF">
        <w:rPr>
          <w:rFonts w:cs="Times New Roman"/>
          <w:noProof/>
        </w:rPr>
        <w:fldChar w:fldCharType="end"/>
      </w:r>
      <w:r w:rsidR="004E1009"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bookmarkEnd w:id="58"/>
      <w:r w:rsidRPr="00952FEF">
        <w:rPr>
          <w:rFonts w:cs="Times New Roman"/>
        </w:rPr>
        <w:t xml:space="preserve"> </w:t>
      </w:r>
      <w:r w:rsidRPr="00952FEF">
        <w:rPr>
          <w:rFonts w:cs="Times New Roman"/>
          <w:b w:val="0"/>
          <w:bCs w:val="0"/>
        </w:rPr>
        <w:t xml:space="preserve">Volumes (in </w:t>
      </w:r>
      <w:r w:rsidRPr="00952FEF">
        <w:rPr>
          <w:rFonts w:cs="Times New Roman"/>
          <w:b w:val="0"/>
          <w:bCs w:val="0"/>
        </w:rPr>
        <w:sym w:font="Symbol" w:char="F06D"/>
      </w:r>
      <w:r w:rsidRPr="00952FEF">
        <w:rPr>
          <w:rFonts w:cs="Times New Roman"/>
          <w:b w:val="0"/>
          <w:bCs w:val="0"/>
        </w:rPr>
        <w:t>L) of each precursor solution in each well of the microplate. Precursor 1 is shown in black, precursor 2 in red, and precursor 3 in blue.</w:t>
      </w:r>
      <w:bookmarkEnd w:id="59"/>
    </w:p>
    <w:tbl>
      <w:tblPr>
        <w:tblStyle w:val="TableGrid"/>
        <w:tblW w:w="0" w:type="auto"/>
        <w:jc w:val="center"/>
        <w:tblLook w:val="04A0" w:firstRow="1" w:lastRow="0" w:firstColumn="1" w:lastColumn="0" w:noHBand="0" w:noVBand="1"/>
      </w:tblPr>
      <w:tblGrid>
        <w:gridCol w:w="704"/>
        <w:gridCol w:w="720"/>
        <w:gridCol w:w="719"/>
        <w:gridCol w:w="719"/>
        <w:gridCol w:w="719"/>
        <w:gridCol w:w="719"/>
        <w:gridCol w:w="719"/>
        <w:gridCol w:w="719"/>
        <w:gridCol w:w="719"/>
        <w:gridCol w:w="719"/>
        <w:gridCol w:w="735"/>
        <w:gridCol w:w="735"/>
        <w:gridCol w:w="704"/>
      </w:tblGrid>
      <w:tr w:rsidR="001D5CB5" w:rsidRPr="00952FEF" w14:paraId="729EFB4F" w14:textId="77777777" w:rsidTr="00623462">
        <w:trPr>
          <w:jc w:val="center"/>
        </w:trPr>
        <w:tc>
          <w:tcPr>
            <w:tcW w:w="704" w:type="dxa"/>
          </w:tcPr>
          <w:p w14:paraId="5215B91A" w14:textId="77777777" w:rsidR="001D5CB5" w:rsidRPr="00952FEF" w:rsidRDefault="001D5CB5" w:rsidP="00623462">
            <w:pPr>
              <w:jc w:val="center"/>
              <w:rPr>
                <w:rFonts w:cs="Times New Roman"/>
              </w:rPr>
            </w:pPr>
          </w:p>
        </w:tc>
        <w:tc>
          <w:tcPr>
            <w:tcW w:w="720" w:type="dxa"/>
          </w:tcPr>
          <w:p w14:paraId="266B0A04" w14:textId="77777777" w:rsidR="001D5CB5" w:rsidRPr="00952FEF" w:rsidRDefault="001D5CB5" w:rsidP="00623462">
            <w:pPr>
              <w:jc w:val="center"/>
              <w:rPr>
                <w:rFonts w:cs="Times New Roman"/>
              </w:rPr>
            </w:pPr>
            <w:r w:rsidRPr="00952FEF">
              <w:rPr>
                <w:rFonts w:cs="Times New Roman"/>
              </w:rPr>
              <w:t>1</w:t>
            </w:r>
          </w:p>
        </w:tc>
        <w:tc>
          <w:tcPr>
            <w:tcW w:w="719" w:type="dxa"/>
          </w:tcPr>
          <w:p w14:paraId="736C00AF" w14:textId="77777777" w:rsidR="001D5CB5" w:rsidRPr="00952FEF" w:rsidRDefault="001D5CB5" w:rsidP="00623462">
            <w:pPr>
              <w:jc w:val="center"/>
              <w:rPr>
                <w:rFonts w:cs="Times New Roman"/>
              </w:rPr>
            </w:pPr>
            <w:r w:rsidRPr="00952FEF">
              <w:rPr>
                <w:rFonts w:cs="Times New Roman"/>
              </w:rPr>
              <w:t>2</w:t>
            </w:r>
          </w:p>
        </w:tc>
        <w:tc>
          <w:tcPr>
            <w:tcW w:w="719" w:type="dxa"/>
          </w:tcPr>
          <w:p w14:paraId="1163337C" w14:textId="77777777" w:rsidR="001D5CB5" w:rsidRPr="00952FEF" w:rsidRDefault="001D5CB5" w:rsidP="00623462">
            <w:pPr>
              <w:jc w:val="center"/>
              <w:rPr>
                <w:rFonts w:cs="Times New Roman"/>
              </w:rPr>
            </w:pPr>
            <w:r w:rsidRPr="00952FEF">
              <w:rPr>
                <w:rFonts w:cs="Times New Roman"/>
              </w:rPr>
              <w:t>3</w:t>
            </w:r>
          </w:p>
        </w:tc>
        <w:tc>
          <w:tcPr>
            <w:tcW w:w="719" w:type="dxa"/>
          </w:tcPr>
          <w:p w14:paraId="25BAE3E8" w14:textId="77777777" w:rsidR="001D5CB5" w:rsidRPr="00952FEF" w:rsidRDefault="001D5CB5" w:rsidP="00623462">
            <w:pPr>
              <w:jc w:val="center"/>
              <w:rPr>
                <w:rFonts w:cs="Times New Roman"/>
              </w:rPr>
            </w:pPr>
            <w:r w:rsidRPr="00952FEF">
              <w:rPr>
                <w:rFonts w:cs="Times New Roman"/>
              </w:rPr>
              <w:t>4</w:t>
            </w:r>
          </w:p>
        </w:tc>
        <w:tc>
          <w:tcPr>
            <w:tcW w:w="719" w:type="dxa"/>
          </w:tcPr>
          <w:p w14:paraId="0DC5F62E" w14:textId="77777777" w:rsidR="001D5CB5" w:rsidRPr="00952FEF" w:rsidRDefault="001D5CB5" w:rsidP="00623462">
            <w:pPr>
              <w:jc w:val="center"/>
              <w:rPr>
                <w:rFonts w:cs="Times New Roman"/>
              </w:rPr>
            </w:pPr>
            <w:r w:rsidRPr="00952FEF">
              <w:rPr>
                <w:rFonts w:cs="Times New Roman"/>
              </w:rPr>
              <w:t>5</w:t>
            </w:r>
          </w:p>
        </w:tc>
        <w:tc>
          <w:tcPr>
            <w:tcW w:w="719" w:type="dxa"/>
          </w:tcPr>
          <w:p w14:paraId="7E81ED57" w14:textId="77777777" w:rsidR="001D5CB5" w:rsidRPr="00952FEF" w:rsidRDefault="001D5CB5" w:rsidP="00623462">
            <w:pPr>
              <w:jc w:val="center"/>
              <w:rPr>
                <w:rFonts w:cs="Times New Roman"/>
              </w:rPr>
            </w:pPr>
            <w:r w:rsidRPr="00952FEF">
              <w:rPr>
                <w:rFonts w:cs="Times New Roman"/>
              </w:rPr>
              <w:t>6</w:t>
            </w:r>
          </w:p>
        </w:tc>
        <w:tc>
          <w:tcPr>
            <w:tcW w:w="719" w:type="dxa"/>
          </w:tcPr>
          <w:p w14:paraId="597B305E" w14:textId="77777777" w:rsidR="001D5CB5" w:rsidRPr="00952FEF" w:rsidRDefault="001D5CB5" w:rsidP="00623462">
            <w:pPr>
              <w:jc w:val="center"/>
              <w:rPr>
                <w:rFonts w:cs="Times New Roman"/>
              </w:rPr>
            </w:pPr>
            <w:r w:rsidRPr="00952FEF">
              <w:rPr>
                <w:rFonts w:cs="Times New Roman"/>
              </w:rPr>
              <w:t>7</w:t>
            </w:r>
          </w:p>
        </w:tc>
        <w:tc>
          <w:tcPr>
            <w:tcW w:w="719" w:type="dxa"/>
          </w:tcPr>
          <w:p w14:paraId="65FB7976" w14:textId="77777777" w:rsidR="001D5CB5" w:rsidRPr="00952FEF" w:rsidRDefault="001D5CB5" w:rsidP="00623462">
            <w:pPr>
              <w:jc w:val="center"/>
              <w:rPr>
                <w:rFonts w:cs="Times New Roman"/>
              </w:rPr>
            </w:pPr>
            <w:r w:rsidRPr="00952FEF">
              <w:rPr>
                <w:rFonts w:cs="Times New Roman"/>
              </w:rPr>
              <w:t>8</w:t>
            </w:r>
          </w:p>
        </w:tc>
        <w:tc>
          <w:tcPr>
            <w:tcW w:w="719" w:type="dxa"/>
          </w:tcPr>
          <w:p w14:paraId="7B6F929C" w14:textId="77777777" w:rsidR="001D5CB5" w:rsidRPr="00952FEF" w:rsidRDefault="001D5CB5" w:rsidP="00623462">
            <w:pPr>
              <w:jc w:val="center"/>
              <w:rPr>
                <w:rFonts w:cs="Times New Roman"/>
              </w:rPr>
            </w:pPr>
            <w:r w:rsidRPr="00952FEF">
              <w:rPr>
                <w:rFonts w:cs="Times New Roman"/>
              </w:rPr>
              <w:t>9</w:t>
            </w:r>
          </w:p>
        </w:tc>
        <w:tc>
          <w:tcPr>
            <w:tcW w:w="735" w:type="dxa"/>
          </w:tcPr>
          <w:p w14:paraId="02585659" w14:textId="77777777" w:rsidR="001D5CB5" w:rsidRPr="00952FEF" w:rsidRDefault="001D5CB5" w:rsidP="00623462">
            <w:pPr>
              <w:jc w:val="center"/>
              <w:rPr>
                <w:rFonts w:cs="Times New Roman"/>
              </w:rPr>
            </w:pPr>
            <w:r w:rsidRPr="00952FEF">
              <w:rPr>
                <w:rFonts w:cs="Times New Roman"/>
              </w:rPr>
              <w:t>10</w:t>
            </w:r>
          </w:p>
        </w:tc>
        <w:tc>
          <w:tcPr>
            <w:tcW w:w="735" w:type="dxa"/>
          </w:tcPr>
          <w:p w14:paraId="11F5488F" w14:textId="77777777" w:rsidR="001D5CB5" w:rsidRPr="00952FEF" w:rsidRDefault="001D5CB5" w:rsidP="00623462">
            <w:pPr>
              <w:jc w:val="center"/>
              <w:rPr>
                <w:rFonts w:cs="Times New Roman"/>
              </w:rPr>
            </w:pPr>
            <w:r w:rsidRPr="00952FEF">
              <w:rPr>
                <w:rFonts w:cs="Times New Roman"/>
              </w:rPr>
              <w:t>11</w:t>
            </w:r>
          </w:p>
        </w:tc>
        <w:tc>
          <w:tcPr>
            <w:tcW w:w="704" w:type="dxa"/>
          </w:tcPr>
          <w:p w14:paraId="09ED6095" w14:textId="77777777" w:rsidR="001D5CB5" w:rsidRPr="00952FEF" w:rsidRDefault="001D5CB5" w:rsidP="00623462">
            <w:pPr>
              <w:jc w:val="center"/>
              <w:rPr>
                <w:rFonts w:cs="Times New Roman"/>
              </w:rPr>
            </w:pPr>
            <w:r w:rsidRPr="00952FEF">
              <w:rPr>
                <w:rFonts w:cs="Times New Roman"/>
              </w:rPr>
              <w:t>12</w:t>
            </w:r>
          </w:p>
        </w:tc>
      </w:tr>
      <w:tr w:rsidR="001D5CB5" w:rsidRPr="00952FEF" w14:paraId="7DB202F7" w14:textId="77777777" w:rsidTr="00623462">
        <w:trPr>
          <w:jc w:val="center"/>
        </w:trPr>
        <w:tc>
          <w:tcPr>
            <w:tcW w:w="704" w:type="dxa"/>
          </w:tcPr>
          <w:p w14:paraId="581BF4F7" w14:textId="77777777" w:rsidR="001D5CB5" w:rsidRPr="00952FEF" w:rsidRDefault="001D5CB5" w:rsidP="00623462">
            <w:pPr>
              <w:jc w:val="center"/>
              <w:rPr>
                <w:rFonts w:cs="Times New Roman"/>
              </w:rPr>
            </w:pPr>
            <w:r w:rsidRPr="00952FEF">
              <w:rPr>
                <w:rFonts w:cs="Times New Roman"/>
              </w:rPr>
              <w:t>A</w:t>
            </w:r>
          </w:p>
        </w:tc>
        <w:tc>
          <w:tcPr>
            <w:tcW w:w="720" w:type="dxa"/>
          </w:tcPr>
          <w:p w14:paraId="43919DE4" w14:textId="77777777" w:rsidR="001D5CB5" w:rsidRPr="00952FEF" w:rsidRDefault="001D5CB5" w:rsidP="00623462">
            <w:pPr>
              <w:jc w:val="center"/>
              <w:rPr>
                <w:rFonts w:cs="Times New Roman"/>
              </w:rPr>
            </w:pPr>
            <w:r w:rsidRPr="00952FEF">
              <w:rPr>
                <w:rFonts w:cs="Times New Roman"/>
              </w:rPr>
              <w:t>50</w:t>
            </w:r>
          </w:p>
          <w:p w14:paraId="44631ED3" w14:textId="77777777" w:rsidR="001D5CB5" w:rsidRPr="00952FEF" w:rsidRDefault="001D5CB5" w:rsidP="00623462">
            <w:pPr>
              <w:jc w:val="center"/>
              <w:rPr>
                <w:rFonts w:cs="Times New Roman"/>
                <w:color w:val="FF0000"/>
              </w:rPr>
            </w:pPr>
            <w:r w:rsidRPr="00952FEF">
              <w:rPr>
                <w:rFonts w:cs="Times New Roman"/>
                <w:color w:val="FF0000"/>
              </w:rPr>
              <w:t>0</w:t>
            </w:r>
          </w:p>
          <w:p w14:paraId="29A26D2E"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57434019" w14:textId="77777777" w:rsidR="001D5CB5" w:rsidRPr="00952FEF" w:rsidRDefault="001D5CB5" w:rsidP="00623462">
            <w:pPr>
              <w:jc w:val="center"/>
              <w:rPr>
                <w:rFonts w:cs="Times New Roman"/>
              </w:rPr>
            </w:pPr>
            <w:r w:rsidRPr="00952FEF">
              <w:rPr>
                <w:rFonts w:cs="Times New Roman"/>
              </w:rPr>
              <w:t>38</w:t>
            </w:r>
          </w:p>
          <w:p w14:paraId="49FED660" w14:textId="77777777" w:rsidR="001D5CB5" w:rsidRPr="00952FEF" w:rsidRDefault="001D5CB5" w:rsidP="00623462">
            <w:pPr>
              <w:jc w:val="center"/>
              <w:rPr>
                <w:rFonts w:cs="Times New Roman"/>
                <w:color w:val="FF0000"/>
              </w:rPr>
            </w:pPr>
            <w:r w:rsidRPr="00952FEF">
              <w:rPr>
                <w:rFonts w:cs="Times New Roman"/>
                <w:color w:val="FF0000"/>
              </w:rPr>
              <w:t>4</w:t>
            </w:r>
          </w:p>
          <w:p w14:paraId="5072EBCD"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63CD09E3" w14:textId="77777777" w:rsidR="001D5CB5" w:rsidRPr="00952FEF" w:rsidRDefault="001D5CB5" w:rsidP="00623462">
            <w:pPr>
              <w:jc w:val="center"/>
              <w:rPr>
                <w:rFonts w:cs="Times New Roman"/>
              </w:rPr>
            </w:pPr>
            <w:r w:rsidRPr="00952FEF">
              <w:rPr>
                <w:rFonts w:cs="Times New Roman"/>
              </w:rPr>
              <w:t>30</w:t>
            </w:r>
          </w:p>
          <w:p w14:paraId="4C013151" w14:textId="77777777" w:rsidR="001D5CB5" w:rsidRPr="00952FEF" w:rsidRDefault="001D5CB5" w:rsidP="00623462">
            <w:pPr>
              <w:jc w:val="center"/>
              <w:rPr>
                <w:rFonts w:cs="Times New Roman"/>
                <w:color w:val="FF0000"/>
              </w:rPr>
            </w:pPr>
            <w:r w:rsidRPr="00952FEF">
              <w:rPr>
                <w:rFonts w:cs="Times New Roman"/>
                <w:color w:val="FF0000"/>
              </w:rPr>
              <w:t>16</w:t>
            </w:r>
          </w:p>
          <w:p w14:paraId="64CDC0D2"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446B34AC" w14:textId="77777777" w:rsidR="001D5CB5" w:rsidRPr="00952FEF" w:rsidRDefault="001D5CB5" w:rsidP="00623462">
            <w:pPr>
              <w:jc w:val="center"/>
              <w:rPr>
                <w:rFonts w:cs="Times New Roman"/>
              </w:rPr>
            </w:pPr>
            <w:r w:rsidRPr="00952FEF">
              <w:rPr>
                <w:rFonts w:cs="Times New Roman"/>
              </w:rPr>
              <w:t>26</w:t>
            </w:r>
          </w:p>
          <w:p w14:paraId="5FD0720A" w14:textId="77777777" w:rsidR="001D5CB5" w:rsidRPr="00952FEF" w:rsidRDefault="001D5CB5" w:rsidP="00623462">
            <w:pPr>
              <w:jc w:val="center"/>
              <w:rPr>
                <w:rFonts w:cs="Times New Roman"/>
                <w:color w:val="FF0000"/>
              </w:rPr>
            </w:pPr>
            <w:r w:rsidRPr="00952FEF">
              <w:rPr>
                <w:rFonts w:cs="Times New Roman"/>
                <w:color w:val="FF0000"/>
              </w:rPr>
              <w:t>12</w:t>
            </w:r>
          </w:p>
          <w:p w14:paraId="5AB3D561"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400DCBB8" w14:textId="77777777" w:rsidR="001D5CB5" w:rsidRPr="00952FEF" w:rsidRDefault="001D5CB5" w:rsidP="00623462">
            <w:pPr>
              <w:jc w:val="center"/>
              <w:rPr>
                <w:rFonts w:cs="Times New Roman"/>
              </w:rPr>
            </w:pPr>
            <w:r w:rsidRPr="00952FEF">
              <w:rPr>
                <w:rFonts w:cs="Times New Roman"/>
              </w:rPr>
              <w:t>22</w:t>
            </w:r>
          </w:p>
          <w:p w14:paraId="6C4D37BE" w14:textId="77777777" w:rsidR="001D5CB5" w:rsidRPr="00952FEF" w:rsidRDefault="001D5CB5" w:rsidP="00623462">
            <w:pPr>
              <w:jc w:val="center"/>
              <w:rPr>
                <w:rFonts w:cs="Times New Roman"/>
                <w:color w:val="FF0000"/>
              </w:rPr>
            </w:pPr>
            <w:r w:rsidRPr="00952FEF">
              <w:rPr>
                <w:rFonts w:cs="Times New Roman"/>
                <w:color w:val="FF0000"/>
              </w:rPr>
              <w:t>12</w:t>
            </w:r>
          </w:p>
          <w:p w14:paraId="6960756C"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3485A4C0" w14:textId="77777777" w:rsidR="001D5CB5" w:rsidRPr="00952FEF" w:rsidRDefault="001D5CB5" w:rsidP="00623462">
            <w:pPr>
              <w:jc w:val="center"/>
              <w:rPr>
                <w:rFonts w:cs="Times New Roman"/>
              </w:rPr>
            </w:pPr>
            <w:r w:rsidRPr="00952FEF">
              <w:rPr>
                <w:rFonts w:cs="Times New Roman"/>
              </w:rPr>
              <w:t>18</w:t>
            </w:r>
          </w:p>
          <w:p w14:paraId="060E1E8A" w14:textId="77777777" w:rsidR="001D5CB5" w:rsidRPr="00952FEF" w:rsidRDefault="001D5CB5" w:rsidP="00623462">
            <w:pPr>
              <w:jc w:val="center"/>
              <w:rPr>
                <w:rFonts w:cs="Times New Roman"/>
                <w:color w:val="FF0000"/>
              </w:rPr>
            </w:pPr>
            <w:r w:rsidRPr="00952FEF">
              <w:rPr>
                <w:rFonts w:cs="Times New Roman"/>
                <w:color w:val="FF0000"/>
              </w:rPr>
              <w:t>16</w:t>
            </w:r>
          </w:p>
          <w:p w14:paraId="66B63DDE"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78704E27" w14:textId="77777777" w:rsidR="001D5CB5" w:rsidRPr="00952FEF" w:rsidRDefault="001D5CB5" w:rsidP="00623462">
            <w:pPr>
              <w:jc w:val="center"/>
              <w:rPr>
                <w:rFonts w:cs="Times New Roman"/>
              </w:rPr>
            </w:pPr>
            <w:r w:rsidRPr="00952FEF">
              <w:rPr>
                <w:rFonts w:cs="Times New Roman"/>
              </w:rPr>
              <w:t>14</w:t>
            </w:r>
          </w:p>
          <w:p w14:paraId="07732C93" w14:textId="77777777" w:rsidR="001D5CB5" w:rsidRPr="00952FEF" w:rsidRDefault="001D5CB5" w:rsidP="00623462">
            <w:pPr>
              <w:jc w:val="center"/>
              <w:rPr>
                <w:rFonts w:cs="Times New Roman"/>
                <w:color w:val="FF0000"/>
              </w:rPr>
            </w:pPr>
            <w:r w:rsidRPr="00952FEF">
              <w:rPr>
                <w:rFonts w:cs="Times New Roman"/>
                <w:color w:val="FF0000"/>
              </w:rPr>
              <w:t>24</w:t>
            </w:r>
          </w:p>
          <w:p w14:paraId="6881C75C"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55CA0AF5" w14:textId="77777777" w:rsidR="001D5CB5" w:rsidRPr="00952FEF" w:rsidRDefault="001D5CB5" w:rsidP="00623462">
            <w:pPr>
              <w:jc w:val="center"/>
              <w:rPr>
                <w:rFonts w:cs="Times New Roman"/>
              </w:rPr>
            </w:pPr>
            <w:r w:rsidRPr="00952FEF">
              <w:rPr>
                <w:rFonts w:cs="Times New Roman"/>
              </w:rPr>
              <w:t>10</w:t>
            </w:r>
          </w:p>
          <w:p w14:paraId="4313407B" w14:textId="77777777" w:rsidR="001D5CB5" w:rsidRPr="00952FEF" w:rsidRDefault="001D5CB5" w:rsidP="00623462">
            <w:pPr>
              <w:jc w:val="center"/>
              <w:rPr>
                <w:rFonts w:cs="Times New Roman"/>
                <w:color w:val="FF0000"/>
              </w:rPr>
            </w:pPr>
            <w:r w:rsidRPr="00952FEF">
              <w:rPr>
                <w:rFonts w:cs="Times New Roman"/>
                <w:color w:val="FF0000"/>
              </w:rPr>
              <w:t>36</w:t>
            </w:r>
          </w:p>
          <w:p w14:paraId="549D829A"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39A83892" w14:textId="77777777" w:rsidR="001D5CB5" w:rsidRPr="00952FEF" w:rsidRDefault="001D5CB5" w:rsidP="00623462">
            <w:pPr>
              <w:jc w:val="center"/>
              <w:rPr>
                <w:rFonts w:cs="Times New Roman"/>
              </w:rPr>
            </w:pPr>
            <w:r w:rsidRPr="00952FEF">
              <w:rPr>
                <w:rFonts w:cs="Times New Roman"/>
              </w:rPr>
              <w:t>10</w:t>
            </w:r>
          </w:p>
          <w:p w14:paraId="058EFEBA" w14:textId="77777777" w:rsidR="001D5CB5" w:rsidRPr="00952FEF" w:rsidRDefault="001D5CB5" w:rsidP="00623462">
            <w:pPr>
              <w:jc w:val="center"/>
              <w:rPr>
                <w:rFonts w:cs="Times New Roman"/>
                <w:color w:val="FF0000"/>
              </w:rPr>
            </w:pPr>
            <w:r w:rsidRPr="00952FEF">
              <w:rPr>
                <w:rFonts w:cs="Times New Roman"/>
                <w:color w:val="FF0000"/>
              </w:rPr>
              <w:t>4</w:t>
            </w:r>
          </w:p>
          <w:p w14:paraId="59CED633" w14:textId="77777777" w:rsidR="001D5CB5" w:rsidRPr="00952FEF" w:rsidRDefault="001D5CB5" w:rsidP="00623462">
            <w:pPr>
              <w:jc w:val="center"/>
              <w:rPr>
                <w:rFonts w:cs="Times New Roman"/>
              </w:rPr>
            </w:pPr>
            <w:r w:rsidRPr="00952FEF">
              <w:rPr>
                <w:rFonts w:cs="Times New Roman"/>
                <w:color w:val="4472C4" w:themeColor="accent1"/>
              </w:rPr>
              <w:t>36</w:t>
            </w:r>
          </w:p>
        </w:tc>
        <w:tc>
          <w:tcPr>
            <w:tcW w:w="735" w:type="dxa"/>
          </w:tcPr>
          <w:p w14:paraId="6EFC37F1" w14:textId="77777777" w:rsidR="001D5CB5" w:rsidRPr="00952FEF" w:rsidRDefault="001D5CB5" w:rsidP="00623462">
            <w:pPr>
              <w:jc w:val="center"/>
              <w:rPr>
                <w:rFonts w:cs="Times New Roman"/>
              </w:rPr>
            </w:pPr>
            <w:r w:rsidRPr="00952FEF">
              <w:rPr>
                <w:rFonts w:cs="Times New Roman"/>
              </w:rPr>
              <w:t>6</w:t>
            </w:r>
          </w:p>
          <w:p w14:paraId="5CFB1B73" w14:textId="77777777" w:rsidR="001D5CB5" w:rsidRPr="00952FEF" w:rsidRDefault="001D5CB5" w:rsidP="00623462">
            <w:pPr>
              <w:jc w:val="center"/>
              <w:rPr>
                <w:rFonts w:cs="Times New Roman"/>
                <w:color w:val="FF0000"/>
              </w:rPr>
            </w:pPr>
            <w:r w:rsidRPr="00952FEF">
              <w:rPr>
                <w:rFonts w:cs="Times New Roman"/>
                <w:color w:val="FF0000"/>
              </w:rPr>
              <w:t>20</w:t>
            </w:r>
          </w:p>
          <w:p w14:paraId="2858F135" w14:textId="77777777" w:rsidR="001D5CB5" w:rsidRPr="00952FEF" w:rsidRDefault="001D5CB5" w:rsidP="00623462">
            <w:pPr>
              <w:jc w:val="center"/>
              <w:rPr>
                <w:rFonts w:cs="Times New Roman"/>
              </w:rPr>
            </w:pPr>
            <w:r w:rsidRPr="00952FEF">
              <w:rPr>
                <w:rFonts w:cs="Times New Roman"/>
                <w:color w:val="4472C4" w:themeColor="accent1"/>
              </w:rPr>
              <w:t>24</w:t>
            </w:r>
          </w:p>
        </w:tc>
        <w:tc>
          <w:tcPr>
            <w:tcW w:w="735" w:type="dxa"/>
          </w:tcPr>
          <w:p w14:paraId="772A3D57" w14:textId="77777777" w:rsidR="001D5CB5" w:rsidRPr="00952FEF" w:rsidRDefault="001D5CB5" w:rsidP="00623462">
            <w:pPr>
              <w:jc w:val="center"/>
              <w:rPr>
                <w:rFonts w:cs="Times New Roman"/>
              </w:rPr>
            </w:pPr>
            <w:r w:rsidRPr="00952FEF">
              <w:rPr>
                <w:rFonts w:cs="Times New Roman"/>
              </w:rPr>
              <w:t>0</w:t>
            </w:r>
          </w:p>
          <w:p w14:paraId="2A803090" w14:textId="77777777" w:rsidR="001D5CB5" w:rsidRPr="00952FEF" w:rsidRDefault="001D5CB5" w:rsidP="00623462">
            <w:pPr>
              <w:jc w:val="center"/>
              <w:rPr>
                <w:rFonts w:cs="Times New Roman"/>
                <w:color w:val="FF0000"/>
              </w:rPr>
            </w:pPr>
            <w:r w:rsidRPr="00952FEF">
              <w:rPr>
                <w:rFonts w:cs="Times New Roman"/>
                <w:color w:val="FF0000"/>
              </w:rPr>
              <w:t>42</w:t>
            </w:r>
          </w:p>
          <w:p w14:paraId="12D3C4D4" w14:textId="77777777" w:rsidR="001D5CB5" w:rsidRPr="00952FEF" w:rsidRDefault="001D5CB5" w:rsidP="00623462">
            <w:pPr>
              <w:jc w:val="center"/>
              <w:rPr>
                <w:rFonts w:cs="Times New Roman"/>
              </w:rPr>
            </w:pPr>
            <w:r w:rsidRPr="00952FEF">
              <w:rPr>
                <w:rFonts w:cs="Times New Roman"/>
                <w:color w:val="4472C4" w:themeColor="accent1"/>
              </w:rPr>
              <w:t>8</w:t>
            </w:r>
          </w:p>
        </w:tc>
        <w:tc>
          <w:tcPr>
            <w:tcW w:w="704" w:type="dxa"/>
          </w:tcPr>
          <w:p w14:paraId="6132BB8D" w14:textId="77777777" w:rsidR="001D5CB5" w:rsidRPr="00952FEF" w:rsidRDefault="001D5CB5" w:rsidP="00623462">
            <w:pPr>
              <w:jc w:val="center"/>
              <w:rPr>
                <w:rFonts w:cs="Times New Roman"/>
              </w:rPr>
            </w:pPr>
            <w:r w:rsidRPr="00952FEF">
              <w:rPr>
                <w:rFonts w:cs="Times New Roman"/>
              </w:rPr>
              <w:t>0</w:t>
            </w:r>
          </w:p>
          <w:p w14:paraId="7251F573" w14:textId="77777777" w:rsidR="001D5CB5" w:rsidRPr="00952FEF" w:rsidRDefault="001D5CB5" w:rsidP="00623462">
            <w:pPr>
              <w:jc w:val="center"/>
              <w:rPr>
                <w:rFonts w:cs="Times New Roman"/>
                <w:color w:val="FF0000"/>
              </w:rPr>
            </w:pPr>
            <w:r w:rsidRPr="00952FEF">
              <w:rPr>
                <w:rFonts w:cs="Times New Roman"/>
                <w:color w:val="FF0000"/>
              </w:rPr>
              <w:t>10</w:t>
            </w:r>
          </w:p>
          <w:p w14:paraId="4D4225D4" w14:textId="77777777" w:rsidR="001D5CB5" w:rsidRPr="00952FEF" w:rsidRDefault="001D5CB5" w:rsidP="00623462">
            <w:pPr>
              <w:jc w:val="center"/>
              <w:rPr>
                <w:rFonts w:cs="Times New Roman"/>
              </w:rPr>
            </w:pPr>
            <w:r w:rsidRPr="00952FEF">
              <w:rPr>
                <w:rFonts w:cs="Times New Roman"/>
                <w:color w:val="4472C4" w:themeColor="accent1"/>
              </w:rPr>
              <w:t>40</w:t>
            </w:r>
          </w:p>
        </w:tc>
      </w:tr>
      <w:tr w:rsidR="001D5CB5" w:rsidRPr="00952FEF" w14:paraId="26BD75FB" w14:textId="77777777" w:rsidTr="00623462">
        <w:trPr>
          <w:jc w:val="center"/>
        </w:trPr>
        <w:tc>
          <w:tcPr>
            <w:tcW w:w="704" w:type="dxa"/>
          </w:tcPr>
          <w:p w14:paraId="3128AC7A" w14:textId="77777777" w:rsidR="001D5CB5" w:rsidRPr="00952FEF" w:rsidRDefault="001D5CB5" w:rsidP="00623462">
            <w:pPr>
              <w:jc w:val="center"/>
              <w:rPr>
                <w:rFonts w:cs="Times New Roman"/>
              </w:rPr>
            </w:pPr>
            <w:r w:rsidRPr="00952FEF">
              <w:rPr>
                <w:rFonts w:cs="Times New Roman"/>
              </w:rPr>
              <w:t>B</w:t>
            </w:r>
          </w:p>
        </w:tc>
        <w:tc>
          <w:tcPr>
            <w:tcW w:w="720" w:type="dxa"/>
          </w:tcPr>
          <w:p w14:paraId="006D89C8" w14:textId="77777777" w:rsidR="001D5CB5" w:rsidRPr="00952FEF" w:rsidRDefault="001D5CB5" w:rsidP="00623462">
            <w:pPr>
              <w:jc w:val="center"/>
              <w:rPr>
                <w:rFonts w:cs="Times New Roman"/>
              </w:rPr>
            </w:pPr>
            <w:r w:rsidRPr="00952FEF">
              <w:rPr>
                <w:rFonts w:cs="Times New Roman"/>
              </w:rPr>
              <w:t>46</w:t>
            </w:r>
          </w:p>
          <w:p w14:paraId="054B7FBF" w14:textId="77777777" w:rsidR="001D5CB5" w:rsidRPr="00952FEF" w:rsidRDefault="001D5CB5" w:rsidP="00623462">
            <w:pPr>
              <w:jc w:val="center"/>
              <w:rPr>
                <w:rFonts w:cs="Times New Roman"/>
                <w:color w:val="FF0000"/>
              </w:rPr>
            </w:pPr>
            <w:r w:rsidRPr="00952FEF">
              <w:rPr>
                <w:rFonts w:cs="Times New Roman"/>
                <w:color w:val="FF0000"/>
              </w:rPr>
              <w:t>4</w:t>
            </w:r>
          </w:p>
          <w:p w14:paraId="3C707DCE"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42972EBF" w14:textId="77777777" w:rsidR="001D5CB5" w:rsidRPr="00952FEF" w:rsidRDefault="001D5CB5" w:rsidP="00623462">
            <w:pPr>
              <w:jc w:val="center"/>
              <w:rPr>
                <w:rFonts w:cs="Times New Roman"/>
              </w:rPr>
            </w:pPr>
            <w:r w:rsidRPr="00952FEF">
              <w:rPr>
                <w:rFonts w:cs="Times New Roman"/>
              </w:rPr>
              <w:t>38</w:t>
            </w:r>
          </w:p>
          <w:p w14:paraId="3CE926FC" w14:textId="77777777" w:rsidR="001D5CB5" w:rsidRPr="00952FEF" w:rsidRDefault="001D5CB5" w:rsidP="00623462">
            <w:pPr>
              <w:jc w:val="center"/>
              <w:rPr>
                <w:rFonts w:cs="Times New Roman"/>
                <w:color w:val="FF0000"/>
              </w:rPr>
            </w:pPr>
            <w:r w:rsidRPr="00952FEF">
              <w:rPr>
                <w:rFonts w:cs="Times New Roman"/>
                <w:color w:val="FF0000"/>
              </w:rPr>
              <w:t>0</w:t>
            </w:r>
          </w:p>
          <w:p w14:paraId="578963F8"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4CCCF371" w14:textId="77777777" w:rsidR="001D5CB5" w:rsidRPr="00952FEF" w:rsidRDefault="001D5CB5" w:rsidP="00623462">
            <w:pPr>
              <w:jc w:val="center"/>
              <w:rPr>
                <w:rFonts w:cs="Times New Roman"/>
              </w:rPr>
            </w:pPr>
            <w:r w:rsidRPr="00952FEF">
              <w:rPr>
                <w:rFonts w:cs="Times New Roman"/>
              </w:rPr>
              <w:t>30</w:t>
            </w:r>
          </w:p>
          <w:p w14:paraId="6DA4016D" w14:textId="77777777" w:rsidR="001D5CB5" w:rsidRPr="00952FEF" w:rsidRDefault="001D5CB5" w:rsidP="00623462">
            <w:pPr>
              <w:jc w:val="center"/>
              <w:rPr>
                <w:rFonts w:cs="Times New Roman"/>
                <w:color w:val="FF0000"/>
              </w:rPr>
            </w:pPr>
            <w:r w:rsidRPr="00952FEF">
              <w:rPr>
                <w:rFonts w:cs="Times New Roman"/>
                <w:color w:val="FF0000"/>
              </w:rPr>
              <w:t>12</w:t>
            </w:r>
          </w:p>
          <w:p w14:paraId="47D7A876"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37668611" w14:textId="77777777" w:rsidR="001D5CB5" w:rsidRPr="00952FEF" w:rsidRDefault="001D5CB5" w:rsidP="00623462">
            <w:pPr>
              <w:jc w:val="center"/>
              <w:rPr>
                <w:rFonts w:cs="Times New Roman"/>
              </w:rPr>
            </w:pPr>
            <w:r w:rsidRPr="00952FEF">
              <w:rPr>
                <w:rFonts w:cs="Times New Roman"/>
              </w:rPr>
              <w:t>26</w:t>
            </w:r>
          </w:p>
          <w:p w14:paraId="733213CA" w14:textId="77777777" w:rsidR="001D5CB5" w:rsidRPr="00952FEF" w:rsidRDefault="001D5CB5" w:rsidP="00623462">
            <w:pPr>
              <w:jc w:val="center"/>
              <w:rPr>
                <w:rFonts w:cs="Times New Roman"/>
                <w:color w:val="FF0000"/>
              </w:rPr>
            </w:pPr>
            <w:r w:rsidRPr="00952FEF">
              <w:rPr>
                <w:rFonts w:cs="Times New Roman"/>
                <w:color w:val="FF0000"/>
              </w:rPr>
              <w:t>8</w:t>
            </w:r>
          </w:p>
          <w:p w14:paraId="632E0F83"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7915FA6A" w14:textId="77777777" w:rsidR="001D5CB5" w:rsidRPr="00952FEF" w:rsidRDefault="001D5CB5" w:rsidP="00623462">
            <w:pPr>
              <w:jc w:val="center"/>
              <w:rPr>
                <w:rFonts w:cs="Times New Roman"/>
              </w:rPr>
            </w:pPr>
            <w:r w:rsidRPr="00952FEF">
              <w:rPr>
                <w:rFonts w:cs="Times New Roman"/>
              </w:rPr>
              <w:t>22</w:t>
            </w:r>
          </w:p>
          <w:p w14:paraId="5B34AEF0" w14:textId="77777777" w:rsidR="001D5CB5" w:rsidRPr="00952FEF" w:rsidRDefault="001D5CB5" w:rsidP="00623462">
            <w:pPr>
              <w:jc w:val="center"/>
              <w:rPr>
                <w:rFonts w:cs="Times New Roman"/>
                <w:color w:val="FF0000"/>
              </w:rPr>
            </w:pPr>
            <w:r w:rsidRPr="00952FEF">
              <w:rPr>
                <w:rFonts w:cs="Times New Roman"/>
                <w:color w:val="FF0000"/>
              </w:rPr>
              <w:t>8</w:t>
            </w:r>
          </w:p>
          <w:p w14:paraId="0F2825E6" w14:textId="77777777" w:rsidR="001D5CB5" w:rsidRPr="00952FEF" w:rsidRDefault="001D5CB5" w:rsidP="00623462">
            <w:pPr>
              <w:jc w:val="center"/>
              <w:rPr>
                <w:rFonts w:cs="Times New Roman"/>
              </w:rPr>
            </w:pPr>
            <w:r w:rsidRPr="00952FEF">
              <w:rPr>
                <w:rFonts w:cs="Times New Roman"/>
                <w:color w:val="4472C4" w:themeColor="accent1"/>
              </w:rPr>
              <w:t>20</w:t>
            </w:r>
          </w:p>
        </w:tc>
        <w:tc>
          <w:tcPr>
            <w:tcW w:w="719" w:type="dxa"/>
          </w:tcPr>
          <w:p w14:paraId="1242B3F0" w14:textId="77777777" w:rsidR="001D5CB5" w:rsidRPr="00952FEF" w:rsidRDefault="001D5CB5" w:rsidP="00623462">
            <w:pPr>
              <w:jc w:val="center"/>
              <w:rPr>
                <w:rFonts w:cs="Times New Roman"/>
              </w:rPr>
            </w:pPr>
            <w:r w:rsidRPr="00952FEF">
              <w:rPr>
                <w:rFonts w:cs="Times New Roman"/>
              </w:rPr>
              <w:t>18</w:t>
            </w:r>
          </w:p>
          <w:p w14:paraId="23FDA753" w14:textId="77777777" w:rsidR="001D5CB5" w:rsidRPr="00952FEF" w:rsidRDefault="001D5CB5" w:rsidP="00623462">
            <w:pPr>
              <w:jc w:val="center"/>
              <w:rPr>
                <w:rFonts w:cs="Times New Roman"/>
                <w:color w:val="FF0000"/>
              </w:rPr>
            </w:pPr>
            <w:r w:rsidRPr="00952FEF">
              <w:rPr>
                <w:rFonts w:cs="Times New Roman"/>
                <w:color w:val="FF0000"/>
              </w:rPr>
              <w:t>12</w:t>
            </w:r>
          </w:p>
          <w:p w14:paraId="5508EA47" w14:textId="77777777" w:rsidR="001D5CB5" w:rsidRPr="00952FEF" w:rsidRDefault="001D5CB5" w:rsidP="00623462">
            <w:pPr>
              <w:jc w:val="center"/>
              <w:rPr>
                <w:rFonts w:cs="Times New Roman"/>
              </w:rPr>
            </w:pPr>
            <w:r w:rsidRPr="00952FEF">
              <w:rPr>
                <w:rFonts w:cs="Times New Roman"/>
                <w:color w:val="4472C4" w:themeColor="accent1"/>
              </w:rPr>
              <w:t>20</w:t>
            </w:r>
          </w:p>
        </w:tc>
        <w:tc>
          <w:tcPr>
            <w:tcW w:w="719" w:type="dxa"/>
          </w:tcPr>
          <w:p w14:paraId="52107870" w14:textId="77777777" w:rsidR="001D5CB5" w:rsidRPr="00952FEF" w:rsidRDefault="001D5CB5" w:rsidP="00623462">
            <w:pPr>
              <w:jc w:val="center"/>
              <w:rPr>
                <w:rFonts w:cs="Times New Roman"/>
              </w:rPr>
            </w:pPr>
            <w:r w:rsidRPr="00952FEF">
              <w:rPr>
                <w:rFonts w:cs="Times New Roman"/>
              </w:rPr>
              <w:t>14</w:t>
            </w:r>
          </w:p>
          <w:p w14:paraId="5CE947F0" w14:textId="77777777" w:rsidR="001D5CB5" w:rsidRPr="00952FEF" w:rsidRDefault="001D5CB5" w:rsidP="00623462">
            <w:pPr>
              <w:jc w:val="center"/>
              <w:rPr>
                <w:rFonts w:cs="Times New Roman"/>
                <w:color w:val="FF0000"/>
              </w:rPr>
            </w:pPr>
            <w:r w:rsidRPr="00952FEF">
              <w:rPr>
                <w:rFonts w:cs="Times New Roman"/>
                <w:color w:val="FF0000"/>
              </w:rPr>
              <w:t>20</w:t>
            </w:r>
          </w:p>
          <w:p w14:paraId="7C79A790"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621E364C" w14:textId="77777777" w:rsidR="001D5CB5" w:rsidRPr="00952FEF" w:rsidRDefault="001D5CB5" w:rsidP="00623462">
            <w:pPr>
              <w:jc w:val="center"/>
              <w:rPr>
                <w:rFonts w:cs="Times New Roman"/>
              </w:rPr>
            </w:pPr>
            <w:r w:rsidRPr="00952FEF">
              <w:rPr>
                <w:rFonts w:cs="Times New Roman"/>
              </w:rPr>
              <w:t>10</w:t>
            </w:r>
          </w:p>
          <w:p w14:paraId="3C15EC88" w14:textId="77777777" w:rsidR="001D5CB5" w:rsidRPr="00952FEF" w:rsidRDefault="001D5CB5" w:rsidP="00623462">
            <w:pPr>
              <w:jc w:val="center"/>
              <w:rPr>
                <w:rFonts w:cs="Times New Roman"/>
                <w:color w:val="FF0000"/>
              </w:rPr>
            </w:pPr>
            <w:r w:rsidRPr="00952FEF">
              <w:rPr>
                <w:rFonts w:cs="Times New Roman"/>
                <w:color w:val="FF0000"/>
              </w:rPr>
              <w:t>32</w:t>
            </w:r>
          </w:p>
          <w:p w14:paraId="301FFEF7"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5685103D" w14:textId="77777777" w:rsidR="001D5CB5" w:rsidRPr="00952FEF" w:rsidRDefault="001D5CB5" w:rsidP="00623462">
            <w:pPr>
              <w:jc w:val="center"/>
              <w:rPr>
                <w:rFonts w:cs="Times New Roman"/>
              </w:rPr>
            </w:pPr>
            <w:r w:rsidRPr="00952FEF">
              <w:rPr>
                <w:rFonts w:cs="Times New Roman"/>
              </w:rPr>
              <w:t>10</w:t>
            </w:r>
          </w:p>
          <w:p w14:paraId="49CCCB14" w14:textId="77777777" w:rsidR="001D5CB5" w:rsidRPr="00952FEF" w:rsidRDefault="001D5CB5" w:rsidP="00623462">
            <w:pPr>
              <w:jc w:val="center"/>
              <w:rPr>
                <w:rFonts w:cs="Times New Roman"/>
                <w:color w:val="FF0000"/>
              </w:rPr>
            </w:pPr>
            <w:r w:rsidRPr="00952FEF">
              <w:rPr>
                <w:rFonts w:cs="Times New Roman"/>
                <w:color w:val="FF0000"/>
              </w:rPr>
              <w:t>0</w:t>
            </w:r>
          </w:p>
          <w:p w14:paraId="50978CB7" w14:textId="77777777" w:rsidR="001D5CB5" w:rsidRPr="00952FEF" w:rsidRDefault="001D5CB5" w:rsidP="00623462">
            <w:pPr>
              <w:jc w:val="center"/>
              <w:rPr>
                <w:rFonts w:cs="Times New Roman"/>
              </w:rPr>
            </w:pPr>
            <w:r w:rsidRPr="00952FEF">
              <w:rPr>
                <w:rFonts w:cs="Times New Roman"/>
                <w:color w:val="4472C4" w:themeColor="accent1"/>
              </w:rPr>
              <w:t>40</w:t>
            </w:r>
          </w:p>
        </w:tc>
        <w:tc>
          <w:tcPr>
            <w:tcW w:w="735" w:type="dxa"/>
          </w:tcPr>
          <w:p w14:paraId="60FE2923" w14:textId="77777777" w:rsidR="001D5CB5" w:rsidRPr="00952FEF" w:rsidRDefault="001D5CB5" w:rsidP="00623462">
            <w:pPr>
              <w:jc w:val="center"/>
              <w:rPr>
                <w:rFonts w:cs="Times New Roman"/>
              </w:rPr>
            </w:pPr>
            <w:r w:rsidRPr="00952FEF">
              <w:rPr>
                <w:rFonts w:cs="Times New Roman"/>
              </w:rPr>
              <w:t>6</w:t>
            </w:r>
          </w:p>
          <w:p w14:paraId="117D09B2" w14:textId="77777777" w:rsidR="001D5CB5" w:rsidRPr="00952FEF" w:rsidRDefault="001D5CB5" w:rsidP="00623462">
            <w:pPr>
              <w:jc w:val="center"/>
              <w:rPr>
                <w:rFonts w:cs="Times New Roman"/>
                <w:color w:val="FF0000"/>
              </w:rPr>
            </w:pPr>
            <w:r w:rsidRPr="00952FEF">
              <w:rPr>
                <w:rFonts w:cs="Times New Roman"/>
                <w:color w:val="FF0000"/>
              </w:rPr>
              <w:t>16</w:t>
            </w:r>
          </w:p>
          <w:p w14:paraId="04E9AD50" w14:textId="77777777" w:rsidR="001D5CB5" w:rsidRPr="00952FEF" w:rsidRDefault="001D5CB5" w:rsidP="00623462">
            <w:pPr>
              <w:jc w:val="center"/>
              <w:rPr>
                <w:rFonts w:cs="Times New Roman"/>
              </w:rPr>
            </w:pPr>
            <w:r w:rsidRPr="00952FEF">
              <w:rPr>
                <w:rFonts w:cs="Times New Roman"/>
                <w:color w:val="4472C4" w:themeColor="accent1"/>
              </w:rPr>
              <w:t>28</w:t>
            </w:r>
          </w:p>
        </w:tc>
        <w:tc>
          <w:tcPr>
            <w:tcW w:w="735" w:type="dxa"/>
          </w:tcPr>
          <w:p w14:paraId="13AA79A8" w14:textId="77777777" w:rsidR="001D5CB5" w:rsidRPr="00952FEF" w:rsidRDefault="001D5CB5" w:rsidP="00623462">
            <w:pPr>
              <w:jc w:val="center"/>
              <w:rPr>
                <w:rFonts w:cs="Times New Roman"/>
              </w:rPr>
            </w:pPr>
            <w:r w:rsidRPr="00952FEF">
              <w:rPr>
                <w:rFonts w:cs="Times New Roman"/>
              </w:rPr>
              <w:t>0</w:t>
            </w:r>
          </w:p>
          <w:p w14:paraId="0E09E03A" w14:textId="77777777" w:rsidR="001D5CB5" w:rsidRPr="00952FEF" w:rsidRDefault="001D5CB5" w:rsidP="00623462">
            <w:pPr>
              <w:jc w:val="center"/>
              <w:rPr>
                <w:rFonts w:cs="Times New Roman"/>
                <w:color w:val="FF0000"/>
              </w:rPr>
            </w:pPr>
            <w:r w:rsidRPr="00952FEF">
              <w:rPr>
                <w:rFonts w:cs="Times New Roman"/>
                <w:color w:val="FF0000"/>
              </w:rPr>
              <w:t>38</w:t>
            </w:r>
          </w:p>
          <w:p w14:paraId="2BEBBB68" w14:textId="77777777" w:rsidR="001D5CB5" w:rsidRPr="00952FEF" w:rsidRDefault="001D5CB5" w:rsidP="00623462">
            <w:pPr>
              <w:jc w:val="center"/>
              <w:rPr>
                <w:rFonts w:cs="Times New Roman"/>
              </w:rPr>
            </w:pPr>
            <w:r w:rsidRPr="00952FEF">
              <w:rPr>
                <w:rFonts w:cs="Times New Roman"/>
                <w:color w:val="4472C4" w:themeColor="accent1"/>
              </w:rPr>
              <w:t>12</w:t>
            </w:r>
          </w:p>
        </w:tc>
        <w:tc>
          <w:tcPr>
            <w:tcW w:w="704" w:type="dxa"/>
          </w:tcPr>
          <w:p w14:paraId="0D815050" w14:textId="77777777" w:rsidR="001D5CB5" w:rsidRPr="00952FEF" w:rsidRDefault="001D5CB5" w:rsidP="00623462">
            <w:pPr>
              <w:jc w:val="center"/>
              <w:rPr>
                <w:rFonts w:cs="Times New Roman"/>
              </w:rPr>
            </w:pPr>
            <w:r w:rsidRPr="00952FEF">
              <w:rPr>
                <w:rFonts w:cs="Times New Roman"/>
              </w:rPr>
              <w:t>0</w:t>
            </w:r>
          </w:p>
          <w:p w14:paraId="34F2C423" w14:textId="77777777" w:rsidR="001D5CB5" w:rsidRPr="00952FEF" w:rsidRDefault="001D5CB5" w:rsidP="00623462">
            <w:pPr>
              <w:jc w:val="center"/>
              <w:rPr>
                <w:rFonts w:cs="Times New Roman"/>
                <w:color w:val="FF0000"/>
              </w:rPr>
            </w:pPr>
            <w:r w:rsidRPr="00952FEF">
              <w:rPr>
                <w:rFonts w:cs="Times New Roman"/>
                <w:color w:val="FF0000"/>
              </w:rPr>
              <w:t>6</w:t>
            </w:r>
          </w:p>
          <w:p w14:paraId="605B3998" w14:textId="77777777" w:rsidR="001D5CB5" w:rsidRPr="00952FEF" w:rsidRDefault="001D5CB5" w:rsidP="00623462">
            <w:pPr>
              <w:jc w:val="center"/>
              <w:rPr>
                <w:rFonts w:cs="Times New Roman"/>
              </w:rPr>
            </w:pPr>
            <w:r w:rsidRPr="00952FEF">
              <w:rPr>
                <w:rFonts w:cs="Times New Roman"/>
                <w:color w:val="4472C4" w:themeColor="accent1"/>
              </w:rPr>
              <w:t>44</w:t>
            </w:r>
          </w:p>
        </w:tc>
      </w:tr>
      <w:tr w:rsidR="001D5CB5" w:rsidRPr="00952FEF" w14:paraId="3CAEAAE1" w14:textId="77777777" w:rsidTr="00623462">
        <w:trPr>
          <w:jc w:val="center"/>
        </w:trPr>
        <w:tc>
          <w:tcPr>
            <w:tcW w:w="704" w:type="dxa"/>
          </w:tcPr>
          <w:p w14:paraId="4D63D807" w14:textId="77777777" w:rsidR="001D5CB5" w:rsidRPr="00952FEF" w:rsidRDefault="001D5CB5" w:rsidP="00623462">
            <w:pPr>
              <w:jc w:val="center"/>
              <w:rPr>
                <w:rFonts w:cs="Times New Roman"/>
              </w:rPr>
            </w:pPr>
            <w:r w:rsidRPr="00952FEF">
              <w:rPr>
                <w:rFonts w:cs="Times New Roman"/>
              </w:rPr>
              <w:t>C</w:t>
            </w:r>
          </w:p>
        </w:tc>
        <w:tc>
          <w:tcPr>
            <w:tcW w:w="720" w:type="dxa"/>
          </w:tcPr>
          <w:p w14:paraId="0A636714" w14:textId="77777777" w:rsidR="001D5CB5" w:rsidRPr="00952FEF" w:rsidRDefault="001D5CB5" w:rsidP="00623462">
            <w:pPr>
              <w:jc w:val="center"/>
              <w:rPr>
                <w:rFonts w:cs="Times New Roman"/>
              </w:rPr>
            </w:pPr>
            <w:r w:rsidRPr="00952FEF">
              <w:rPr>
                <w:rFonts w:cs="Times New Roman"/>
              </w:rPr>
              <w:t>46</w:t>
            </w:r>
          </w:p>
          <w:p w14:paraId="22761846" w14:textId="77777777" w:rsidR="001D5CB5" w:rsidRPr="00952FEF" w:rsidRDefault="001D5CB5" w:rsidP="00623462">
            <w:pPr>
              <w:jc w:val="center"/>
              <w:rPr>
                <w:rFonts w:cs="Times New Roman"/>
                <w:color w:val="FF0000"/>
              </w:rPr>
            </w:pPr>
            <w:r w:rsidRPr="00952FEF">
              <w:rPr>
                <w:rFonts w:cs="Times New Roman"/>
                <w:color w:val="FF0000"/>
              </w:rPr>
              <w:t>0</w:t>
            </w:r>
          </w:p>
          <w:p w14:paraId="278DFD23"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0D34FB0A" w14:textId="77777777" w:rsidR="001D5CB5" w:rsidRPr="00952FEF" w:rsidRDefault="001D5CB5" w:rsidP="00623462">
            <w:pPr>
              <w:jc w:val="center"/>
              <w:rPr>
                <w:rFonts w:cs="Times New Roman"/>
              </w:rPr>
            </w:pPr>
            <w:r w:rsidRPr="00952FEF">
              <w:rPr>
                <w:rFonts w:cs="Times New Roman"/>
              </w:rPr>
              <w:t>34</w:t>
            </w:r>
          </w:p>
          <w:p w14:paraId="448F6182" w14:textId="77777777" w:rsidR="001D5CB5" w:rsidRPr="00952FEF" w:rsidRDefault="001D5CB5" w:rsidP="00623462">
            <w:pPr>
              <w:jc w:val="center"/>
              <w:rPr>
                <w:rFonts w:cs="Times New Roman"/>
                <w:color w:val="FF0000"/>
              </w:rPr>
            </w:pPr>
            <w:r w:rsidRPr="00952FEF">
              <w:rPr>
                <w:rFonts w:cs="Times New Roman"/>
                <w:color w:val="FF0000"/>
              </w:rPr>
              <w:t>16</w:t>
            </w:r>
          </w:p>
          <w:p w14:paraId="4B9C9EE1"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5287F1BB" w14:textId="77777777" w:rsidR="001D5CB5" w:rsidRPr="00952FEF" w:rsidRDefault="001D5CB5" w:rsidP="00623462">
            <w:pPr>
              <w:jc w:val="center"/>
              <w:rPr>
                <w:rFonts w:cs="Times New Roman"/>
              </w:rPr>
            </w:pPr>
            <w:r w:rsidRPr="00952FEF">
              <w:rPr>
                <w:rFonts w:cs="Times New Roman"/>
              </w:rPr>
              <w:t>30</w:t>
            </w:r>
          </w:p>
          <w:p w14:paraId="44518486" w14:textId="77777777" w:rsidR="001D5CB5" w:rsidRPr="00952FEF" w:rsidRDefault="001D5CB5" w:rsidP="00623462">
            <w:pPr>
              <w:jc w:val="center"/>
              <w:rPr>
                <w:rFonts w:cs="Times New Roman"/>
                <w:color w:val="FF0000"/>
              </w:rPr>
            </w:pPr>
            <w:r w:rsidRPr="00952FEF">
              <w:rPr>
                <w:rFonts w:cs="Times New Roman"/>
                <w:color w:val="FF0000"/>
              </w:rPr>
              <w:t>8</w:t>
            </w:r>
          </w:p>
          <w:p w14:paraId="0655F09C"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29FC41AD" w14:textId="77777777" w:rsidR="001D5CB5" w:rsidRPr="00952FEF" w:rsidRDefault="001D5CB5" w:rsidP="00623462">
            <w:pPr>
              <w:jc w:val="center"/>
              <w:rPr>
                <w:rFonts w:cs="Times New Roman"/>
              </w:rPr>
            </w:pPr>
            <w:r w:rsidRPr="00952FEF">
              <w:rPr>
                <w:rFonts w:cs="Times New Roman"/>
              </w:rPr>
              <w:t>26</w:t>
            </w:r>
          </w:p>
          <w:p w14:paraId="4D705BBE" w14:textId="77777777" w:rsidR="001D5CB5" w:rsidRPr="00952FEF" w:rsidRDefault="001D5CB5" w:rsidP="00623462">
            <w:pPr>
              <w:jc w:val="center"/>
              <w:rPr>
                <w:rFonts w:cs="Times New Roman"/>
                <w:color w:val="FF0000"/>
              </w:rPr>
            </w:pPr>
            <w:r w:rsidRPr="00952FEF">
              <w:rPr>
                <w:rFonts w:cs="Times New Roman"/>
                <w:color w:val="FF0000"/>
              </w:rPr>
              <w:t>4</w:t>
            </w:r>
          </w:p>
          <w:p w14:paraId="6A7C7651" w14:textId="77777777" w:rsidR="001D5CB5" w:rsidRPr="00952FEF" w:rsidRDefault="001D5CB5" w:rsidP="00623462">
            <w:pPr>
              <w:jc w:val="center"/>
              <w:rPr>
                <w:rFonts w:cs="Times New Roman"/>
              </w:rPr>
            </w:pPr>
            <w:r w:rsidRPr="00952FEF">
              <w:rPr>
                <w:rFonts w:cs="Times New Roman"/>
                <w:color w:val="4472C4" w:themeColor="accent1"/>
              </w:rPr>
              <w:t>20</w:t>
            </w:r>
          </w:p>
        </w:tc>
        <w:tc>
          <w:tcPr>
            <w:tcW w:w="719" w:type="dxa"/>
          </w:tcPr>
          <w:p w14:paraId="43D3E9A7" w14:textId="77777777" w:rsidR="001D5CB5" w:rsidRPr="00952FEF" w:rsidRDefault="001D5CB5" w:rsidP="00623462">
            <w:pPr>
              <w:jc w:val="center"/>
              <w:rPr>
                <w:rFonts w:cs="Times New Roman"/>
              </w:rPr>
            </w:pPr>
            <w:r w:rsidRPr="00952FEF">
              <w:rPr>
                <w:rFonts w:cs="Times New Roman"/>
              </w:rPr>
              <w:t>22</w:t>
            </w:r>
          </w:p>
          <w:p w14:paraId="33B7788C" w14:textId="77777777" w:rsidR="001D5CB5" w:rsidRPr="00952FEF" w:rsidRDefault="001D5CB5" w:rsidP="00623462">
            <w:pPr>
              <w:jc w:val="center"/>
              <w:rPr>
                <w:rFonts w:cs="Times New Roman"/>
                <w:color w:val="FF0000"/>
              </w:rPr>
            </w:pPr>
            <w:r w:rsidRPr="00952FEF">
              <w:rPr>
                <w:rFonts w:cs="Times New Roman"/>
                <w:color w:val="FF0000"/>
              </w:rPr>
              <w:t>4</w:t>
            </w:r>
          </w:p>
          <w:p w14:paraId="20985446" w14:textId="77777777" w:rsidR="001D5CB5" w:rsidRPr="00952FEF" w:rsidRDefault="001D5CB5" w:rsidP="00623462">
            <w:pPr>
              <w:jc w:val="center"/>
              <w:rPr>
                <w:rFonts w:cs="Times New Roman"/>
              </w:rPr>
            </w:pPr>
            <w:r w:rsidRPr="00952FEF">
              <w:rPr>
                <w:rFonts w:cs="Times New Roman"/>
                <w:color w:val="4472C4" w:themeColor="accent1"/>
              </w:rPr>
              <w:t>24</w:t>
            </w:r>
          </w:p>
        </w:tc>
        <w:tc>
          <w:tcPr>
            <w:tcW w:w="719" w:type="dxa"/>
          </w:tcPr>
          <w:p w14:paraId="0EE5CADD" w14:textId="77777777" w:rsidR="001D5CB5" w:rsidRPr="00952FEF" w:rsidRDefault="001D5CB5" w:rsidP="00623462">
            <w:pPr>
              <w:jc w:val="center"/>
              <w:rPr>
                <w:rFonts w:cs="Times New Roman"/>
              </w:rPr>
            </w:pPr>
            <w:r w:rsidRPr="00952FEF">
              <w:rPr>
                <w:rFonts w:cs="Times New Roman"/>
              </w:rPr>
              <w:t>18</w:t>
            </w:r>
          </w:p>
          <w:p w14:paraId="20A43410" w14:textId="77777777" w:rsidR="001D5CB5" w:rsidRPr="00952FEF" w:rsidRDefault="001D5CB5" w:rsidP="00623462">
            <w:pPr>
              <w:jc w:val="center"/>
              <w:rPr>
                <w:rFonts w:cs="Times New Roman"/>
                <w:color w:val="FF0000"/>
              </w:rPr>
            </w:pPr>
            <w:r w:rsidRPr="00952FEF">
              <w:rPr>
                <w:rFonts w:cs="Times New Roman"/>
                <w:color w:val="FF0000"/>
              </w:rPr>
              <w:t>8</w:t>
            </w:r>
          </w:p>
          <w:p w14:paraId="566E10FE" w14:textId="77777777" w:rsidR="001D5CB5" w:rsidRPr="00952FEF" w:rsidRDefault="001D5CB5" w:rsidP="00623462">
            <w:pPr>
              <w:jc w:val="center"/>
              <w:rPr>
                <w:rFonts w:cs="Times New Roman"/>
              </w:rPr>
            </w:pPr>
            <w:r w:rsidRPr="00952FEF">
              <w:rPr>
                <w:rFonts w:cs="Times New Roman"/>
                <w:color w:val="4472C4" w:themeColor="accent1"/>
              </w:rPr>
              <w:t>24</w:t>
            </w:r>
          </w:p>
        </w:tc>
        <w:tc>
          <w:tcPr>
            <w:tcW w:w="719" w:type="dxa"/>
          </w:tcPr>
          <w:p w14:paraId="578ECF8A" w14:textId="77777777" w:rsidR="001D5CB5" w:rsidRPr="00952FEF" w:rsidRDefault="001D5CB5" w:rsidP="00623462">
            <w:pPr>
              <w:jc w:val="center"/>
              <w:rPr>
                <w:rFonts w:cs="Times New Roman"/>
              </w:rPr>
            </w:pPr>
            <w:r w:rsidRPr="00952FEF">
              <w:rPr>
                <w:rFonts w:cs="Times New Roman"/>
              </w:rPr>
              <w:t>14</w:t>
            </w:r>
          </w:p>
          <w:p w14:paraId="1CBCD739" w14:textId="77777777" w:rsidR="001D5CB5" w:rsidRPr="00952FEF" w:rsidRDefault="001D5CB5" w:rsidP="00623462">
            <w:pPr>
              <w:jc w:val="center"/>
              <w:rPr>
                <w:rFonts w:cs="Times New Roman"/>
                <w:color w:val="FF0000"/>
              </w:rPr>
            </w:pPr>
            <w:r w:rsidRPr="00952FEF">
              <w:rPr>
                <w:rFonts w:cs="Times New Roman"/>
                <w:color w:val="FF0000"/>
              </w:rPr>
              <w:t>16</w:t>
            </w:r>
          </w:p>
          <w:p w14:paraId="13996360" w14:textId="77777777" w:rsidR="001D5CB5" w:rsidRPr="00952FEF" w:rsidRDefault="001D5CB5" w:rsidP="00623462">
            <w:pPr>
              <w:jc w:val="center"/>
              <w:rPr>
                <w:rFonts w:cs="Times New Roman"/>
              </w:rPr>
            </w:pPr>
            <w:r w:rsidRPr="00952FEF">
              <w:rPr>
                <w:rFonts w:cs="Times New Roman"/>
                <w:color w:val="4472C4" w:themeColor="accent1"/>
              </w:rPr>
              <w:t>20</w:t>
            </w:r>
          </w:p>
        </w:tc>
        <w:tc>
          <w:tcPr>
            <w:tcW w:w="719" w:type="dxa"/>
          </w:tcPr>
          <w:p w14:paraId="7E862027" w14:textId="77777777" w:rsidR="001D5CB5" w:rsidRPr="00952FEF" w:rsidRDefault="001D5CB5" w:rsidP="00623462">
            <w:pPr>
              <w:jc w:val="center"/>
              <w:rPr>
                <w:rFonts w:cs="Times New Roman"/>
              </w:rPr>
            </w:pPr>
            <w:r w:rsidRPr="00952FEF">
              <w:rPr>
                <w:rFonts w:cs="Times New Roman"/>
              </w:rPr>
              <w:t>10</w:t>
            </w:r>
          </w:p>
          <w:p w14:paraId="7A8C86E7" w14:textId="77777777" w:rsidR="001D5CB5" w:rsidRPr="00952FEF" w:rsidRDefault="001D5CB5" w:rsidP="00623462">
            <w:pPr>
              <w:jc w:val="center"/>
              <w:rPr>
                <w:rFonts w:cs="Times New Roman"/>
                <w:color w:val="FF0000"/>
              </w:rPr>
            </w:pPr>
            <w:r w:rsidRPr="00952FEF">
              <w:rPr>
                <w:rFonts w:cs="Times New Roman"/>
                <w:color w:val="FF0000"/>
              </w:rPr>
              <w:t>28</w:t>
            </w:r>
          </w:p>
          <w:p w14:paraId="7C204D2A"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7E3D5132" w14:textId="77777777" w:rsidR="001D5CB5" w:rsidRPr="00952FEF" w:rsidRDefault="001D5CB5" w:rsidP="00623462">
            <w:pPr>
              <w:jc w:val="center"/>
              <w:rPr>
                <w:rFonts w:cs="Times New Roman"/>
              </w:rPr>
            </w:pPr>
            <w:r w:rsidRPr="00952FEF">
              <w:rPr>
                <w:rFonts w:cs="Times New Roman"/>
              </w:rPr>
              <w:t>6</w:t>
            </w:r>
          </w:p>
          <w:p w14:paraId="1160DEA2" w14:textId="77777777" w:rsidR="001D5CB5" w:rsidRPr="00952FEF" w:rsidRDefault="001D5CB5" w:rsidP="00623462">
            <w:pPr>
              <w:jc w:val="center"/>
              <w:rPr>
                <w:rFonts w:cs="Times New Roman"/>
                <w:color w:val="FF0000"/>
              </w:rPr>
            </w:pPr>
            <w:r w:rsidRPr="00952FEF">
              <w:rPr>
                <w:rFonts w:cs="Times New Roman"/>
                <w:color w:val="FF0000"/>
              </w:rPr>
              <w:t>44</w:t>
            </w:r>
          </w:p>
          <w:p w14:paraId="4C499CE1" w14:textId="77777777" w:rsidR="001D5CB5" w:rsidRPr="00952FEF" w:rsidRDefault="001D5CB5" w:rsidP="00623462">
            <w:pPr>
              <w:jc w:val="center"/>
              <w:rPr>
                <w:rFonts w:cs="Times New Roman"/>
              </w:rPr>
            </w:pPr>
            <w:r w:rsidRPr="00952FEF">
              <w:rPr>
                <w:rFonts w:cs="Times New Roman"/>
                <w:color w:val="4472C4" w:themeColor="accent1"/>
              </w:rPr>
              <w:t>0</w:t>
            </w:r>
          </w:p>
        </w:tc>
        <w:tc>
          <w:tcPr>
            <w:tcW w:w="735" w:type="dxa"/>
          </w:tcPr>
          <w:p w14:paraId="3F144E23" w14:textId="77777777" w:rsidR="001D5CB5" w:rsidRPr="00952FEF" w:rsidRDefault="001D5CB5" w:rsidP="00623462">
            <w:pPr>
              <w:jc w:val="center"/>
              <w:rPr>
                <w:rFonts w:cs="Times New Roman"/>
              </w:rPr>
            </w:pPr>
            <w:r w:rsidRPr="00952FEF">
              <w:rPr>
                <w:rFonts w:cs="Times New Roman"/>
              </w:rPr>
              <w:t>6</w:t>
            </w:r>
          </w:p>
          <w:p w14:paraId="09066BDC" w14:textId="77777777" w:rsidR="001D5CB5" w:rsidRPr="00952FEF" w:rsidRDefault="001D5CB5" w:rsidP="00623462">
            <w:pPr>
              <w:jc w:val="center"/>
              <w:rPr>
                <w:rFonts w:cs="Times New Roman"/>
                <w:color w:val="FF0000"/>
              </w:rPr>
            </w:pPr>
            <w:r w:rsidRPr="00952FEF">
              <w:rPr>
                <w:rFonts w:cs="Times New Roman"/>
                <w:color w:val="FF0000"/>
              </w:rPr>
              <w:t>12</w:t>
            </w:r>
          </w:p>
          <w:p w14:paraId="566493EA" w14:textId="77777777" w:rsidR="001D5CB5" w:rsidRPr="00952FEF" w:rsidRDefault="001D5CB5" w:rsidP="00623462">
            <w:pPr>
              <w:jc w:val="center"/>
              <w:rPr>
                <w:rFonts w:cs="Times New Roman"/>
              </w:rPr>
            </w:pPr>
            <w:r w:rsidRPr="00952FEF">
              <w:rPr>
                <w:rFonts w:cs="Times New Roman"/>
                <w:color w:val="4472C4" w:themeColor="accent1"/>
              </w:rPr>
              <w:t>32</w:t>
            </w:r>
          </w:p>
        </w:tc>
        <w:tc>
          <w:tcPr>
            <w:tcW w:w="735" w:type="dxa"/>
          </w:tcPr>
          <w:p w14:paraId="6B8B4C4D" w14:textId="77777777" w:rsidR="001D5CB5" w:rsidRPr="00952FEF" w:rsidRDefault="001D5CB5" w:rsidP="00623462">
            <w:pPr>
              <w:jc w:val="center"/>
              <w:rPr>
                <w:rFonts w:cs="Times New Roman"/>
              </w:rPr>
            </w:pPr>
            <w:r w:rsidRPr="00952FEF">
              <w:rPr>
                <w:rFonts w:cs="Times New Roman"/>
              </w:rPr>
              <w:t>0</w:t>
            </w:r>
          </w:p>
          <w:p w14:paraId="59FB0D13" w14:textId="77777777" w:rsidR="001D5CB5" w:rsidRPr="00952FEF" w:rsidRDefault="001D5CB5" w:rsidP="00623462">
            <w:pPr>
              <w:jc w:val="center"/>
              <w:rPr>
                <w:rFonts w:cs="Times New Roman"/>
                <w:color w:val="FF0000"/>
              </w:rPr>
            </w:pPr>
            <w:r w:rsidRPr="00952FEF">
              <w:rPr>
                <w:rFonts w:cs="Times New Roman"/>
                <w:color w:val="FF0000"/>
              </w:rPr>
              <w:t>34</w:t>
            </w:r>
          </w:p>
          <w:p w14:paraId="0F316959" w14:textId="77777777" w:rsidR="001D5CB5" w:rsidRPr="00952FEF" w:rsidRDefault="001D5CB5" w:rsidP="00623462">
            <w:pPr>
              <w:jc w:val="center"/>
              <w:rPr>
                <w:rFonts w:cs="Times New Roman"/>
              </w:rPr>
            </w:pPr>
            <w:r w:rsidRPr="00952FEF">
              <w:rPr>
                <w:rFonts w:cs="Times New Roman"/>
                <w:color w:val="4472C4" w:themeColor="accent1"/>
              </w:rPr>
              <w:t>16</w:t>
            </w:r>
          </w:p>
        </w:tc>
        <w:tc>
          <w:tcPr>
            <w:tcW w:w="704" w:type="dxa"/>
          </w:tcPr>
          <w:p w14:paraId="75A32DD5" w14:textId="77777777" w:rsidR="001D5CB5" w:rsidRPr="00952FEF" w:rsidRDefault="001D5CB5" w:rsidP="00623462">
            <w:pPr>
              <w:jc w:val="center"/>
              <w:rPr>
                <w:rFonts w:cs="Times New Roman"/>
              </w:rPr>
            </w:pPr>
            <w:r w:rsidRPr="00952FEF">
              <w:rPr>
                <w:rFonts w:cs="Times New Roman"/>
              </w:rPr>
              <w:t>0</w:t>
            </w:r>
          </w:p>
          <w:p w14:paraId="10222E8E" w14:textId="77777777" w:rsidR="001D5CB5" w:rsidRPr="00952FEF" w:rsidRDefault="001D5CB5" w:rsidP="00623462">
            <w:pPr>
              <w:jc w:val="center"/>
              <w:rPr>
                <w:rFonts w:cs="Times New Roman"/>
                <w:color w:val="FF0000"/>
              </w:rPr>
            </w:pPr>
            <w:r w:rsidRPr="00952FEF">
              <w:rPr>
                <w:rFonts w:cs="Times New Roman"/>
                <w:color w:val="FF0000"/>
              </w:rPr>
              <w:t>2</w:t>
            </w:r>
          </w:p>
          <w:p w14:paraId="0A60BFE7" w14:textId="77777777" w:rsidR="001D5CB5" w:rsidRPr="00952FEF" w:rsidRDefault="001D5CB5" w:rsidP="00623462">
            <w:pPr>
              <w:jc w:val="center"/>
              <w:rPr>
                <w:rFonts w:cs="Times New Roman"/>
              </w:rPr>
            </w:pPr>
            <w:r w:rsidRPr="00952FEF">
              <w:rPr>
                <w:rFonts w:cs="Times New Roman"/>
                <w:color w:val="4472C4" w:themeColor="accent1"/>
              </w:rPr>
              <w:t>48</w:t>
            </w:r>
          </w:p>
        </w:tc>
      </w:tr>
      <w:tr w:rsidR="001D5CB5" w:rsidRPr="00952FEF" w14:paraId="18F767A2" w14:textId="77777777" w:rsidTr="00623462">
        <w:trPr>
          <w:jc w:val="center"/>
        </w:trPr>
        <w:tc>
          <w:tcPr>
            <w:tcW w:w="704" w:type="dxa"/>
          </w:tcPr>
          <w:p w14:paraId="13DE48CA" w14:textId="77777777" w:rsidR="001D5CB5" w:rsidRPr="00952FEF" w:rsidRDefault="001D5CB5" w:rsidP="00623462">
            <w:pPr>
              <w:jc w:val="center"/>
              <w:rPr>
                <w:rFonts w:cs="Times New Roman"/>
              </w:rPr>
            </w:pPr>
            <w:r w:rsidRPr="00952FEF">
              <w:rPr>
                <w:rFonts w:cs="Times New Roman"/>
              </w:rPr>
              <w:t>D</w:t>
            </w:r>
          </w:p>
        </w:tc>
        <w:tc>
          <w:tcPr>
            <w:tcW w:w="720" w:type="dxa"/>
          </w:tcPr>
          <w:p w14:paraId="519B390F" w14:textId="77777777" w:rsidR="001D5CB5" w:rsidRPr="00952FEF" w:rsidRDefault="001D5CB5" w:rsidP="00623462">
            <w:pPr>
              <w:jc w:val="center"/>
              <w:rPr>
                <w:rFonts w:cs="Times New Roman"/>
              </w:rPr>
            </w:pPr>
            <w:r w:rsidRPr="00952FEF">
              <w:rPr>
                <w:rFonts w:cs="Times New Roman"/>
              </w:rPr>
              <w:t>42</w:t>
            </w:r>
          </w:p>
          <w:p w14:paraId="4AE8DFD2" w14:textId="77777777" w:rsidR="001D5CB5" w:rsidRPr="00952FEF" w:rsidRDefault="001D5CB5" w:rsidP="00623462">
            <w:pPr>
              <w:jc w:val="center"/>
              <w:rPr>
                <w:rFonts w:cs="Times New Roman"/>
                <w:color w:val="FF0000"/>
              </w:rPr>
            </w:pPr>
            <w:r w:rsidRPr="00952FEF">
              <w:rPr>
                <w:rFonts w:cs="Times New Roman"/>
                <w:color w:val="FF0000"/>
              </w:rPr>
              <w:t>8</w:t>
            </w:r>
          </w:p>
          <w:p w14:paraId="62DF604A"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2E7DF164" w14:textId="77777777" w:rsidR="001D5CB5" w:rsidRPr="00952FEF" w:rsidRDefault="001D5CB5" w:rsidP="00623462">
            <w:pPr>
              <w:jc w:val="center"/>
              <w:rPr>
                <w:rFonts w:cs="Times New Roman"/>
              </w:rPr>
            </w:pPr>
            <w:r w:rsidRPr="00952FEF">
              <w:rPr>
                <w:rFonts w:cs="Times New Roman"/>
              </w:rPr>
              <w:t>34</w:t>
            </w:r>
          </w:p>
          <w:p w14:paraId="30A2627E" w14:textId="77777777" w:rsidR="001D5CB5" w:rsidRPr="00952FEF" w:rsidRDefault="001D5CB5" w:rsidP="00623462">
            <w:pPr>
              <w:jc w:val="center"/>
              <w:rPr>
                <w:rFonts w:cs="Times New Roman"/>
                <w:color w:val="FF0000"/>
              </w:rPr>
            </w:pPr>
            <w:r w:rsidRPr="00952FEF">
              <w:rPr>
                <w:rFonts w:cs="Times New Roman"/>
                <w:color w:val="FF0000"/>
              </w:rPr>
              <w:t>12</w:t>
            </w:r>
          </w:p>
          <w:p w14:paraId="60A95B75"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5C266F9E" w14:textId="77777777" w:rsidR="001D5CB5" w:rsidRPr="00952FEF" w:rsidRDefault="001D5CB5" w:rsidP="00623462">
            <w:pPr>
              <w:jc w:val="center"/>
              <w:rPr>
                <w:rFonts w:cs="Times New Roman"/>
              </w:rPr>
            </w:pPr>
            <w:r w:rsidRPr="00952FEF">
              <w:rPr>
                <w:rFonts w:cs="Times New Roman"/>
              </w:rPr>
              <w:t>30</w:t>
            </w:r>
          </w:p>
          <w:p w14:paraId="4994F19D" w14:textId="77777777" w:rsidR="001D5CB5" w:rsidRPr="00952FEF" w:rsidRDefault="001D5CB5" w:rsidP="00623462">
            <w:pPr>
              <w:jc w:val="center"/>
              <w:rPr>
                <w:rFonts w:cs="Times New Roman"/>
                <w:color w:val="FF0000"/>
              </w:rPr>
            </w:pPr>
            <w:r w:rsidRPr="00952FEF">
              <w:rPr>
                <w:rFonts w:cs="Times New Roman"/>
                <w:color w:val="FF0000"/>
              </w:rPr>
              <w:t>4</w:t>
            </w:r>
          </w:p>
          <w:p w14:paraId="7205FF7B"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6B26FDA7" w14:textId="77777777" w:rsidR="001D5CB5" w:rsidRPr="00952FEF" w:rsidRDefault="001D5CB5" w:rsidP="00623462">
            <w:pPr>
              <w:jc w:val="center"/>
              <w:rPr>
                <w:rFonts w:cs="Times New Roman"/>
              </w:rPr>
            </w:pPr>
            <w:r w:rsidRPr="00952FEF">
              <w:rPr>
                <w:rFonts w:cs="Times New Roman"/>
              </w:rPr>
              <w:t>26</w:t>
            </w:r>
          </w:p>
          <w:p w14:paraId="51DDE621" w14:textId="77777777" w:rsidR="001D5CB5" w:rsidRPr="00952FEF" w:rsidRDefault="001D5CB5" w:rsidP="00623462">
            <w:pPr>
              <w:jc w:val="center"/>
              <w:rPr>
                <w:rFonts w:cs="Times New Roman"/>
                <w:color w:val="FF0000"/>
              </w:rPr>
            </w:pPr>
            <w:r w:rsidRPr="00952FEF">
              <w:rPr>
                <w:rFonts w:cs="Times New Roman"/>
                <w:color w:val="FF0000"/>
              </w:rPr>
              <w:t>0</w:t>
            </w:r>
          </w:p>
          <w:p w14:paraId="48D26092" w14:textId="77777777" w:rsidR="001D5CB5" w:rsidRPr="00952FEF" w:rsidRDefault="001D5CB5" w:rsidP="00623462">
            <w:pPr>
              <w:jc w:val="center"/>
              <w:rPr>
                <w:rFonts w:cs="Times New Roman"/>
              </w:rPr>
            </w:pPr>
            <w:r w:rsidRPr="00952FEF">
              <w:rPr>
                <w:rFonts w:cs="Times New Roman"/>
                <w:color w:val="4472C4" w:themeColor="accent1"/>
              </w:rPr>
              <w:t>24</w:t>
            </w:r>
          </w:p>
        </w:tc>
        <w:tc>
          <w:tcPr>
            <w:tcW w:w="719" w:type="dxa"/>
          </w:tcPr>
          <w:p w14:paraId="49CFA00C" w14:textId="77777777" w:rsidR="001D5CB5" w:rsidRPr="00952FEF" w:rsidRDefault="001D5CB5" w:rsidP="00623462">
            <w:pPr>
              <w:jc w:val="center"/>
              <w:rPr>
                <w:rFonts w:cs="Times New Roman"/>
              </w:rPr>
            </w:pPr>
            <w:r w:rsidRPr="00952FEF">
              <w:rPr>
                <w:rFonts w:cs="Times New Roman"/>
              </w:rPr>
              <w:t>26</w:t>
            </w:r>
          </w:p>
          <w:p w14:paraId="3D3BD27D" w14:textId="77777777" w:rsidR="001D5CB5" w:rsidRPr="00952FEF" w:rsidRDefault="001D5CB5" w:rsidP="00623462">
            <w:pPr>
              <w:jc w:val="center"/>
              <w:rPr>
                <w:rFonts w:cs="Times New Roman"/>
                <w:color w:val="FF0000"/>
              </w:rPr>
            </w:pPr>
            <w:r w:rsidRPr="00952FEF">
              <w:rPr>
                <w:rFonts w:cs="Times New Roman"/>
                <w:color w:val="FF0000"/>
              </w:rPr>
              <w:t>0</w:t>
            </w:r>
          </w:p>
          <w:p w14:paraId="3B06CEFE" w14:textId="77777777" w:rsidR="001D5CB5" w:rsidRPr="00952FEF" w:rsidRDefault="001D5CB5" w:rsidP="00623462">
            <w:pPr>
              <w:jc w:val="center"/>
              <w:rPr>
                <w:rFonts w:cs="Times New Roman"/>
              </w:rPr>
            </w:pPr>
            <w:r w:rsidRPr="00952FEF">
              <w:rPr>
                <w:rFonts w:cs="Times New Roman"/>
                <w:color w:val="4472C4" w:themeColor="accent1"/>
              </w:rPr>
              <w:t>24</w:t>
            </w:r>
          </w:p>
        </w:tc>
        <w:tc>
          <w:tcPr>
            <w:tcW w:w="719" w:type="dxa"/>
          </w:tcPr>
          <w:p w14:paraId="0F3FA7FD" w14:textId="77777777" w:rsidR="001D5CB5" w:rsidRPr="00952FEF" w:rsidRDefault="001D5CB5" w:rsidP="00623462">
            <w:pPr>
              <w:jc w:val="center"/>
              <w:rPr>
                <w:rFonts w:cs="Times New Roman"/>
              </w:rPr>
            </w:pPr>
            <w:r w:rsidRPr="00952FEF">
              <w:rPr>
                <w:rFonts w:cs="Times New Roman"/>
              </w:rPr>
              <w:t>18</w:t>
            </w:r>
          </w:p>
          <w:p w14:paraId="181C53DA" w14:textId="77777777" w:rsidR="001D5CB5" w:rsidRPr="00952FEF" w:rsidRDefault="001D5CB5" w:rsidP="00623462">
            <w:pPr>
              <w:jc w:val="center"/>
              <w:rPr>
                <w:rFonts w:cs="Times New Roman"/>
                <w:color w:val="FF0000"/>
              </w:rPr>
            </w:pPr>
            <w:r w:rsidRPr="00952FEF">
              <w:rPr>
                <w:rFonts w:cs="Times New Roman"/>
                <w:color w:val="FF0000"/>
              </w:rPr>
              <w:t>4</w:t>
            </w:r>
          </w:p>
          <w:p w14:paraId="11C99BDA" w14:textId="77777777" w:rsidR="001D5CB5" w:rsidRPr="00952FEF" w:rsidRDefault="001D5CB5" w:rsidP="00623462">
            <w:pPr>
              <w:jc w:val="center"/>
              <w:rPr>
                <w:rFonts w:cs="Times New Roman"/>
              </w:rPr>
            </w:pPr>
            <w:r w:rsidRPr="00952FEF">
              <w:rPr>
                <w:rFonts w:cs="Times New Roman"/>
                <w:color w:val="4472C4" w:themeColor="accent1"/>
              </w:rPr>
              <w:t>28</w:t>
            </w:r>
          </w:p>
        </w:tc>
        <w:tc>
          <w:tcPr>
            <w:tcW w:w="719" w:type="dxa"/>
          </w:tcPr>
          <w:p w14:paraId="7E6CC2DF" w14:textId="77777777" w:rsidR="001D5CB5" w:rsidRPr="00952FEF" w:rsidRDefault="001D5CB5" w:rsidP="00623462">
            <w:pPr>
              <w:jc w:val="center"/>
              <w:rPr>
                <w:rFonts w:cs="Times New Roman"/>
              </w:rPr>
            </w:pPr>
            <w:r w:rsidRPr="00952FEF">
              <w:rPr>
                <w:rFonts w:cs="Times New Roman"/>
              </w:rPr>
              <w:t>14</w:t>
            </w:r>
          </w:p>
          <w:p w14:paraId="2D7CEC8F" w14:textId="77777777" w:rsidR="001D5CB5" w:rsidRPr="00952FEF" w:rsidRDefault="001D5CB5" w:rsidP="00623462">
            <w:pPr>
              <w:jc w:val="center"/>
              <w:rPr>
                <w:rFonts w:cs="Times New Roman"/>
                <w:color w:val="FF0000"/>
              </w:rPr>
            </w:pPr>
            <w:r w:rsidRPr="00952FEF">
              <w:rPr>
                <w:rFonts w:cs="Times New Roman"/>
                <w:color w:val="FF0000"/>
              </w:rPr>
              <w:t>12</w:t>
            </w:r>
          </w:p>
          <w:p w14:paraId="2C8BF40E" w14:textId="77777777" w:rsidR="001D5CB5" w:rsidRPr="00952FEF" w:rsidRDefault="001D5CB5" w:rsidP="00623462">
            <w:pPr>
              <w:jc w:val="center"/>
              <w:rPr>
                <w:rFonts w:cs="Times New Roman"/>
              </w:rPr>
            </w:pPr>
            <w:r w:rsidRPr="00952FEF">
              <w:rPr>
                <w:rFonts w:cs="Times New Roman"/>
                <w:color w:val="4472C4" w:themeColor="accent1"/>
              </w:rPr>
              <w:t>24</w:t>
            </w:r>
          </w:p>
        </w:tc>
        <w:tc>
          <w:tcPr>
            <w:tcW w:w="719" w:type="dxa"/>
          </w:tcPr>
          <w:p w14:paraId="101E8937" w14:textId="77777777" w:rsidR="001D5CB5" w:rsidRPr="00952FEF" w:rsidRDefault="001D5CB5" w:rsidP="00623462">
            <w:pPr>
              <w:jc w:val="center"/>
              <w:rPr>
                <w:rFonts w:cs="Times New Roman"/>
              </w:rPr>
            </w:pPr>
            <w:r w:rsidRPr="00952FEF">
              <w:rPr>
                <w:rFonts w:cs="Times New Roman"/>
              </w:rPr>
              <w:t>10</w:t>
            </w:r>
          </w:p>
          <w:p w14:paraId="7E82CB6F" w14:textId="77777777" w:rsidR="001D5CB5" w:rsidRPr="00952FEF" w:rsidRDefault="001D5CB5" w:rsidP="00623462">
            <w:pPr>
              <w:jc w:val="center"/>
              <w:rPr>
                <w:rFonts w:cs="Times New Roman"/>
                <w:color w:val="FF0000"/>
              </w:rPr>
            </w:pPr>
            <w:r w:rsidRPr="00952FEF">
              <w:rPr>
                <w:rFonts w:cs="Times New Roman"/>
                <w:color w:val="FF0000"/>
              </w:rPr>
              <w:t>24</w:t>
            </w:r>
          </w:p>
          <w:p w14:paraId="7AC353F6"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32790146" w14:textId="77777777" w:rsidR="001D5CB5" w:rsidRPr="00952FEF" w:rsidRDefault="001D5CB5" w:rsidP="00623462">
            <w:pPr>
              <w:jc w:val="center"/>
              <w:rPr>
                <w:rFonts w:cs="Times New Roman"/>
              </w:rPr>
            </w:pPr>
            <w:r w:rsidRPr="00952FEF">
              <w:rPr>
                <w:rFonts w:cs="Times New Roman"/>
              </w:rPr>
              <w:t>6</w:t>
            </w:r>
          </w:p>
          <w:p w14:paraId="6732AC79" w14:textId="77777777" w:rsidR="001D5CB5" w:rsidRPr="00952FEF" w:rsidRDefault="001D5CB5" w:rsidP="00623462">
            <w:pPr>
              <w:jc w:val="center"/>
              <w:rPr>
                <w:rFonts w:cs="Times New Roman"/>
                <w:color w:val="FF0000"/>
              </w:rPr>
            </w:pPr>
            <w:r w:rsidRPr="00952FEF">
              <w:rPr>
                <w:rFonts w:cs="Times New Roman"/>
                <w:color w:val="FF0000"/>
              </w:rPr>
              <w:t>40</w:t>
            </w:r>
          </w:p>
          <w:p w14:paraId="1E0F9A31" w14:textId="77777777" w:rsidR="001D5CB5" w:rsidRPr="00952FEF" w:rsidRDefault="001D5CB5" w:rsidP="00623462">
            <w:pPr>
              <w:jc w:val="center"/>
              <w:rPr>
                <w:rFonts w:cs="Times New Roman"/>
              </w:rPr>
            </w:pPr>
            <w:r w:rsidRPr="00952FEF">
              <w:rPr>
                <w:rFonts w:cs="Times New Roman"/>
                <w:color w:val="4472C4" w:themeColor="accent1"/>
              </w:rPr>
              <w:t>4</w:t>
            </w:r>
          </w:p>
        </w:tc>
        <w:tc>
          <w:tcPr>
            <w:tcW w:w="735" w:type="dxa"/>
          </w:tcPr>
          <w:p w14:paraId="579B036B" w14:textId="77777777" w:rsidR="001D5CB5" w:rsidRPr="00952FEF" w:rsidRDefault="001D5CB5" w:rsidP="00623462">
            <w:pPr>
              <w:jc w:val="center"/>
              <w:rPr>
                <w:rFonts w:cs="Times New Roman"/>
              </w:rPr>
            </w:pPr>
            <w:r w:rsidRPr="00952FEF">
              <w:rPr>
                <w:rFonts w:cs="Times New Roman"/>
              </w:rPr>
              <w:t>6</w:t>
            </w:r>
          </w:p>
          <w:p w14:paraId="70DF13DC" w14:textId="77777777" w:rsidR="001D5CB5" w:rsidRPr="00952FEF" w:rsidRDefault="001D5CB5" w:rsidP="00623462">
            <w:pPr>
              <w:jc w:val="center"/>
              <w:rPr>
                <w:rFonts w:cs="Times New Roman"/>
                <w:color w:val="FF0000"/>
              </w:rPr>
            </w:pPr>
            <w:r w:rsidRPr="00952FEF">
              <w:rPr>
                <w:rFonts w:cs="Times New Roman"/>
                <w:color w:val="FF0000"/>
              </w:rPr>
              <w:t>8</w:t>
            </w:r>
          </w:p>
          <w:p w14:paraId="3909BFA8" w14:textId="77777777" w:rsidR="001D5CB5" w:rsidRPr="00952FEF" w:rsidRDefault="001D5CB5" w:rsidP="00623462">
            <w:pPr>
              <w:jc w:val="center"/>
              <w:rPr>
                <w:rFonts w:cs="Times New Roman"/>
              </w:rPr>
            </w:pPr>
            <w:r w:rsidRPr="00952FEF">
              <w:rPr>
                <w:rFonts w:cs="Times New Roman"/>
                <w:color w:val="4472C4" w:themeColor="accent1"/>
              </w:rPr>
              <w:t>36</w:t>
            </w:r>
          </w:p>
        </w:tc>
        <w:tc>
          <w:tcPr>
            <w:tcW w:w="735" w:type="dxa"/>
          </w:tcPr>
          <w:p w14:paraId="460A56B0" w14:textId="77777777" w:rsidR="001D5CB5" w:rsidRPr="00952FEF" w:rsidRDefault="001D5CB5" w:rsidP="00623462">
            <w:pPr>
              <w:jc w:val="center"/>
              <w:rPr>
                <w:rFonts w:cs="Times New Roman"/>
              </w:rPr>
            </w:pPr>
            <w:r w:rsidRPr="00952FEF">
              <w:rPr>
                <w:rFonts w:cs="Times New Roman"/>
              </w:rPr>
              <w:t>0</w:t>
            </w:r>
          </w:p>
          <w:p w14:paraId="15AC82CB" w14:textId="77777777" w:rsidR="001D5CB5" w:rsidRPr="00952FEF" w:rsidRDefault="001D5CB5" w:rsidP="00623462">
            <w:pPr>
              <w:jc w:val="center"/>
              <w:rPr>
                <w:rFonts w:cs="Times New Roman"/>
                <w:color w:val="FF0000"/>
              </w:rPr>
            </w:pPr>
            <w:r w:rsidRPr="00952FEF">
              <w:rPr>
                <w:rFonts w:cs="Times New Roman"/>
                <w:color w:val="FF0000"/>
              </w:rPr>
              <w:t>30</w:t>
            </w:r>
          </w:p>
          <w:p w14:paraId="16226BF5" w14:textId="77777777" w:rsidR="001D5CB5" w:rsidRPr="00952FEF" w:rsidRDefault="001D5CB5" w:rsidP="00623462">
            <w:pPr>
              <w:jc w:val="center"/>
              <w:rPr>
                <w:rFonts w:cs="Times New Roman"/>
              </w:rPr>
            </w:pPr>
            <w:r w:rsidRPr="00952FEF">
              <w:rPr>
                <w:rFonts w:cs="Times New Roman"/>
                <w:color w:val="4472C4" w:themeColor="accent1"/>
              </w:rPr>
              <w:t>20</w:t>
            </w:r>
          </w:p>
        </w:tc>
        <w:tc>
          <w:tcPr>
            <w:tcW w:w="704" w:type="dxa"/>
          </w:tcPr>
          <w:p w14:paraId="4194510C" w14:textId="77777777" w:rsidR="001D5CB5" w:rsidRPr="00952FEF" w:rsidRDefault="001D5CB5" w:rsidP="00623462">
            <w:pPr>
              <w:jc w:val="center"/>
              <w:rPr>
                <w:rFonts w:cs="Times New Roman"/>
              </w:rPr>
            </w:pPr>
            <w:r w:rsidRPr="00952FEF">
              <w:rPr>
                <w:rFonts w:cs="Times New Roman"/>
              </w:rPr>
              <w:t>0</w:t>
            </w:r>
          </w:p>
          <w:p w14:paraId="71F6184A" w14:textId="77777777" w:rsidR="001D5CB5" w:rsidRPr="00952FEF" w:rsidRDefault="001D5CB5" w:rsidP="00623462">
            <w:pPr>
              <w:jc w:val="center"/>
              <w:rPr>
                <w:rFonts w:cs="Times New Roman"/>
                <w:color w:val="FF0000"/>
              </w:rPr>
            </w:pPr>
            <w:r w:rsidRPr="00952FEF">
              <w:rPr>
                <w:rFonts w:cs="Times New Roman"/>
                <w:color w:val="FF0000"/>
              </w:rPr>
              <w:t>0</w:t>
            </w:r>
          </w:p>
          <w:p w14:paraId="090ED469" w14:textId="77777777" w:rsidR="001D5CB5" w:rsidRPr="00952FEF" w:rsidRDefault="001D5CB5" w:rsidP="00623462">
            <w:pPr>
              <w:jc w:val="center"/>
              <w:rPr>
                <w:rFonts w:cs="Times New Roman"/>
              </w:rPr>
            </w:pPr>
            <w:r w:rsidRPr="00952FEF">
              <w:rPr>
                <w:rFonts w:cs="Times New Roman"/>
                <w:color w:val="4472C4" w:themeColor="accent1"/>
              </w:rPr>
              <w:t>50</w:t>
            </w:r>
          </w:p>
        </w:tc>
      </w:tr>
      <w:tr w:rsidR="001D5CB5" w:rsidRPr="00952FEF" w14:paraId="674D6E46" w14:textId="77777777" w:rsidTr="00623462">
        <w:trPr>
          <w:jc w:val="center"/>
        </w:trPr>
        <w:tc>
          <w:tcPr>
            <w:tcW w:w="704" w:type="dxa"/>
          </w:tcPr>
          <w:p w14:paraId="664F8120" w14:textId="77777777" w:rsidR="001D5CB5" w:rsidRPr="00952FEF" w:rsidRDefault="001D5CB5" w:rsidP="00623462">
            <w:pPr>
              <w:jc w:val="center"/>
              <w:rPr>
                <w:rFonts w:cs="Times New Roman"/>
              </w:rPr>
            </w:pPr>
            <w:r w:rsidRPr="00952FEF">
              <w:rPr>
                <w:rFonts w:cs="Times New Roman"/>
              </w:rPr>
              <w:t>E</w:t>
            </w:r>
          </w:p>
        </w:tc>
        <w:tc>
          <w:tcPr>
            <w:tcW w:w="720" w:type="dxa"/>
          </w:tcPr>
          <w:p w14:paraId="13198936" w14:textId="77777777" w:rsidR="001D5CB5" w:rsidRPr="00952FEF" w:rsidRDefault="001D5CB5" w:rsidP="00623462">
            <w:pPr>
              <w:jc w:val="center"/>
              <w:rPr>
                <w:rFonts w:cs="Times New Roman"/>
              </w:rPr>
            </w:pPr>
            <w:r w:rsidRPr="00952FEF">
              <w:rPr>
                <w:rFonts w:cs="Times New Roman"/>
              </w:rPr>
              <w:t>42</w:t>
            </w:r>
          </w:p>
          <w:p w14:paraId="55B19543" w14:textId="77777777" w:rsidR="001D5CB5" w:rsidRPr="00952FEF" w:rsidRDefault="001D5CB5" w:rsidP="00623462">
            <w:pPr>
              <w:jc w:val="center"/>
              <w:rPr>
                <w:rFonts w:cs="Times New Roman"/>
                <w:color w:val="FF0000"/>
              </w:rPr>
            </w:pPr>
            <w:r w:rsidRPr="00952FEF">
              <w:rPr>
                <w:rFonts w:cs="Times New Roman"/>
                <w:color w:val="FF0000"/>
              </w:rPr>
              <w:t>4</w:t>
            </w:r>
          </w:p>
          <w:p w14:paraId="18B81178"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6882F22C" w14:textId="77777777" w:rsidR="001D5CB5" w:rsidRPr="00952FEF" w:rsidRDefault="001D5CB5" w:rsidP="00623462">
            <w:pPr>
              <w:jc w:val="center"/>
              <w:rPr>
                <w:rFonts w:cs="Times New Roman"/>
              </w:rPr>
            </w:pPr>
            <w:r w:rsidRPr="00952FEF">
              <w:rPr>
                <w:rFonts w:cs="Times New Roman"/>
              </w:rPr>
              <w:t>34</w:t>
            </w:r>
          </w:p>
          <w:p w14:paraId="02916A10" w14:textId="77777777" w:rsidR="001D5CB5" w:rsidRPr="00952FEF" w:rsidRDefault="001D5CB5" w:rsidP="00623462">
            <w:pPr>
              <w:jc w:val="center"/>
              <w:rPr>
                <w:rFonts w:cs="Times New Roman"/>
                <w:color w:val="FF0000"/>
              </w:rPr>
            </w:pPr>
            <w:r w:rsidRPr="00952FEF">
              <w:rPr>
                <w:rFonts w:cs="Times New Roman"/>
                <w:color w:val="FF0000"/>
              </w:rPr>
              <w:t>8</w:t>
            </w:r>
          </w:p>
          <w:p w14:paraId="1F9EA6C1"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247003C6" w14:textId="77777777" w:rsidR="001D5CB5" w:rsidRPr="00952FEF" w:rsidRDefault="001D5CB5" w:rsidP="00623462">
            <w:pPr>
              <w:jc w:val="center"/>
              <w:rPr>
                <w:rFonts w:cs="Times New Roman"/>
              </w:rPr>
            </w:pPr>
            <w:r w:rsidRPr="00952FEF">
              <w:rPr>
                <w:rFonts w:cs="Times New Roman"/>
              </w:rPr>
              <w:t>30</w:t>
            </w:r>
          </w:p>
          <w:p w14:paraId="784D7C3F" w14:textId="77777777" w:rsidR="001D5CB5" w:rsidRPr="00952FEF" w:rsidRDefault="001D5CB5" w:rsidP="00623462">
            <w:pPr>
              <w:jc w:val="center"/>
              <w:rPr>
                <w:rFonts w:cs="Times New Roman"/>
                <w:color w:val="FF0000"/>
              </w:rPr>
            </w:pPr>
            <w:r w:rsidRPr="00952FEF">
              <w:rPr>
                <w:rFonts w:cs="Times New Roman"/>
                <w:color w:val="FF0000"/>
              </w:rPr>
              <w:t>0</w:t>
            </w:r>
          </w:p>
          <w:p w14:paraId="4FA47B5D" w14:textId="77777777" w:rsidR="001D5CB5" w:rsidRPr="00952FEF" w:rsidRDefault="001D5CB5" w:rsidP="00623462">
            <w:pPr>
              <w:jc w:val="center"/>
              <w:rPr>
                <w:rFonts w:cs="Times New Roman"/>
              </w:rPr>
            </w:pPr>
            <w:r w:rsidRPr="00952FEF">
              <w:rPr>
                <w:rFonts w:cs="Times New Roman"/>
                <w:color w:val="4472C4" w:themeColor="accent1"/>
              </w:rPr>
              <w:t>20</w:t>
            </w:r>
          </w:p>
        </w:tc>
        <w:tc>
          <w:tcPr>
            <w:tcW w:w="719" w:type="dxa"/>
          </w:tcPr>
          <w:p w14:paraId="741D9000" w14:textId="77777777" w:rsidR="001D5CB5" w:rsidRPr="00952FEF" w:rsidRDefault="001D5CB5" w:rsidP="00623462">
            <w:pPr>
              <w:jc w:val="center"/>
              <w:rPr>
                <w:rFonts w:cs="Times New Roman"/>
              </w:rPr>
            </w:pPr>
            <w:r w:rsidRPr="00952FEF">
              <w:rPr>
                <w:rFonts w:cs="Times New Roman"/>
              </w:rPr>
              <w:t>22</w:t>
            </w:r>
          </w:p>
          <w:p w14:paraId="2D2A3B73" w14:textId="77777777" w:rsidR="001D5CB5" w:rsidRPr="00952FEF" w:rsidRDefault="001D5CB5" w:rsidP="00623462">
            <w:pPr>
              <w:jc w:val="center"/>
              <w:rPr>
                <w:rFonts w:cs="Times New Roman"/>
                <w:color w:val="FF0000"/>
              </w:rPr>
            </w:pPr>
            <w:r w:rsidRPr="00952FEF">
              <w:rPr>
                <w:rFonts w:cs="Times New Roman"/>
                <w:color w:val="FF0000"/>
              </w:rPr>
              <w:t>28</w:t>
            </w:r>
          </w:p>
          <w:p w14:paraId="48377089"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11E515BC" w14:textId="77777777" w:rsidR="001D5CB5" w:rsidRPr="00952FEF" w:rsidRDefault="001D5CB5" w:rsidP="00623462">
            <w:pPr>
              <w:jc w:val="center"/>
              <w:rPr>
                <w:rFonts w:cs="Times New Roman"/>
              </w:rPr>
            </w:pPr>
            <w:r w:rsidRPr="00952FEF">
              <w:rPr>
                <w:rFonts w:cs="Times New Roman"/>
              </w:rPr>
              <w:t>22</w:t>
            </w:r>
          </w:p>
          <w:p w14:paraId="1C7F783C" w14:textId="77777777" w:rsidR="001D5CB5" w:rsidRPr="00952FEF" w:rsidRDefault="001D5CB5" w:rsidP="00623462">
            <w:pPr>
              <w:jc w:val="center"/>
              <w:rPr>
                <w:rFonts w:cs="Times New Roman"/>
                <w:color w:val="FF0000"/>
              </w:rPr>
            </w:pPr>
            <w:r w:rsidRPr="00952FEF">
              <w:rPr>
                <w:rFonts w:cs="Times New Roman"/>
                <w:color w:val="FF0000"/>
              </w:rPr>
              <w:t>28</w:t>
            </w:r>
          </w:p>
          <w:p w14:paraId="61344C58"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2E61AECD" w14:textId="77777777" w:rsidR="001D5CB5" w:rsidRPr="00952FEF" w:rsidRDefault="001D5CB5" w:rsidP="00623462">
            <w:pPr>
              <w:jc w:val="center"/>
              <w:rPr>
                <w:rFonts w:cs="Times New Roman"/>
              </w:rPr>
            </w:pPr>
            <w:r w:rsidRPr="00952FEF">
              <w:rPr>
                <w:rFonts w:cs="Times New Roman"/>
              </w:rPr>
              <w:t>18</w:t>
            </w:r>
          </w:p>
          <w:p w14:paraId="747BB859" w14:textId="77777777" w:rsidR="001D5CB5" w:rsidRPr="00952FEF" w:rsidRDefault="001D5CB5" w:rsidP="00623462">
            <w:pPr>
              <w:jc w:val="center"/>
              <w:rPr>
                <w:rFonts w:cs="Times New Roman"/>
                <w:color w:val="FF0000"/>
              </w:rPr>
            </w:pPr>
            <w:r w:rsidRPr="00952FEF">
              <w:rPr>
                <w:rFonts w:cs="Times New Roman"/>
                <w:color w:val="FF0000"/>
              </w:rPr>
              <w:t>0</w:t>
            </w:r>
          </w:p>
          <w:p w14:paraId="495C3248" w14:textId="77777777" w:rsidR="001D5CB5" w:rsidRPr="00952FEF" w:rsidRDefault="001D5CB5" w:rsidP="00623462">
            <w:pPr>
              <w:jc w:val="center"/>
              <w:rPr>
                <w:rFonts w:cs="Times New Roman"/>
              </w:rPr>
            </w:pPr>
            <w:r w:rsidRPr="00952FEF">
              <w:rPr>
                <w:rFonts w:cs="Times New Roman"/>
                <w:color w:val="4472C4" w:themeColor="accent1"/>
              </w:rPr>
              <w:t>32</w:t>
            </w:r>
          </w:p>
        </w:tc>
        <w:tc>
          <w:tcPr>
            <w:tcW w:w="719" w:type="dxa"/>
          </w:tcPr>
          <w:p w14:paraId="7101C90C" w14:textId="77777777" w:rsidR="001D5CB5" w:rsidRPr="00952FEF" w:rsidRDefault="001D5CB5" w:rsidP="00623462">
            <w:pPr>
              <w:jc w:val="center"/>
              <w:rPr>
                <w:rFonts w:cs="Times New Roman"/>
              </w:rPr>
            </w:pPr>
            <w:r w:rsidRPr="00952FEF">
              <w:rPr>
                <w:rFonts w:cs="Times New Roman"/>
              </w:rPr>
              <w:t>14</w:t>
            </w:r>
          </w:p>
          <w:p w14:paraId="6C8AC9D7" w14:textId="77777777" w:rsidR="001D5CB5" w:rsidRPr="00952FEF" w:rsidRDefault="001D5CB5" w:rsidP="00623462">
            <w:pPr>
              <w:jc w:val="center"/>
              <w:rPr>
                <w:rFonts w:cs="Times New Roman"/>
                <w:color w:val="FF0000"/>
              </w:rPr>
            </w:pPr>
            <w:r w:rsidRPr="00952FEF">
              <w:rPr>
                <w:rFonts w:cs="Times New Roman"/>
                <w:color w:val="FF0000"/>
              </w:rPr>
              <w:t>8</w:t>
            </w:r>
          </w:p>
          <w:p w14:paraId="236E404F" w14:textId="77777777" w:rsidR="001D5CB5" w:rsidRPr="00952FEF" w:rsidRDefault="001D5CB5" w:rsidP="00623462">
            <w:pPr>
              <w:jc w:val="center"/>
              <w:rPr>
                <w:rFonts w:cs="Times New Roman"/>
              </w:rPr>
            </w:pPr>
            <w:r w:rsidRPr="00952FEF">
              <w:rPr>
                <w:rFonts w:cs="Times New Roman"/>
                <w:color w:val="4472C4" w:themeColor="accent1"/>
              </w:rPr>
              <w:t>28</w:t>
            </w:r>
          </w:p>
        </w:tc>
        <w:tc>
          <w:tcPr>
            <w:tcW w:w="719" w:type="dxa"/>
          </w:tcPr>
          <w:p w14:paraId="57A5CC46" w14:textId="77777777" w:rsidR="001D5CB5" w:rsidRPr="00952FEF" w:rsidRDefault="001D5CB5" w:rsidP="00623462">
            <w:pPr>
              <w:jc w:val="center"/>
              <w:rPr>
                <w:rFonts w:cs="Times New Roman"/>
              </w:rPr>
            </w:pPr>
            <w:r w:rsidRPr="00952FEF">
              <w:rPr>
                <w:rFonts w:cs="Times New Roman"/>
              </w:rPr>
              <w:t>10</w:t>
            </w:r>
          </w:p>
          <w:p w14:paraId="0E9A6E67" w14:textId="77777777" w:rsidR="001D5CB5" w:rsidRPr="00952FEF" w:rsidRDefault="001D5CB5" w:rsidP="00623462">
            <w:pPr>
              <w:jc w:val="center"/>
              <w:rPr>
                <w:rFonts w:cs="Times New Roman"/>
                <w:color w:val="FF0000"/>
              </w:rPr>
            </w:pPr>
            <w:r w:rsidRPr="00952FEF">
              <w:rPr>
                <w:rFonts w:cs="Times New Roman"/>
                <w:color w:val="FF0000"/>
              </w:rPr>
              <w:t>24</w:t>
            </w:r>
          </w:p>
          <w:p w14:paraId="558A1825"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2DCD1C28" w14:textId="77777777" w:rsidR="001D5CB5" w:rsidRPr="00952FEF" w:rsidRDefault="001D5CB5" w:rsidP="00623462">
            <w:pPr>
              <w:jc w:val="center"/>
              <w:rPr>
                <w:rFonts w:cs="Times New Roman"/>
              </w:rPr>
            </w:pPr>
            <w:r w:rsidRPr="00952FEF">
              <w:rPr>
                <w:rFonts w:cs="Times New Roman"/>
              </w:rPr>
              <w:t>6</w:t>
            </w:r>
          </w:p>
          <w:p w14:paraId="30BE06C5" w14:textId="77777777" w:rsidR="001D5CB5" w:rsidRPr="00952FEF" w:rsidRDefault="001D5CB5" w:rsidP="00623462">
            <w:pPr>
              <w:jc w:val="center"/>
              <w:rPr>
                <w:rFonts w:cs="Times New Roman"/>
                <w:color w:val="FF0000"/>
              </w:rPr>
            </w:pPr>
            <w:r w:rsidRPr="00952FEF">
              <w:rPr>
                <w:rFonts w:cs="Times New Roman"/>
                <w:color w:val="FF0000"/>
              </w:rPr>
              <w:t>40</w:t>
            </w:r>
          </w:p>
          <w:p w14:paraId="05167E0D" w14:textId="77777777" w:rsidR="001D5CB5" w:rsidRPr="00952FEF" w:rsidRDefault="001D5CB5" w:rsidP="00623462">
            <w:pPr>
              <w:jc w:val="center"/>
              <w:rPr>
                <w:rFonts w:cs="Times New Roman"/>
              </w:rPr>
            </w:pPr>
            <w:r w:rsidRPr="00952FEF">
              <w:rPr>
                <w:rFonts w:cs="Times New Roman"/>
                <w:color w:val="4472C4" w:themeColor="accent1"/>
              </w:rPr>
              <w:t>4</w:t>
            </w:r>
          </w:p>
        </w:tc>
        <w:tc>
          <w:tcPr>
            <w:tcW w:w="735" w:type="dxa"/>
          </w:tcPr>
          <w:p w14:paraId="4AEE5AF7" w14:textId="77777777" w:rsidR="001D5CB5" w:rsidRPr="00952FEF" w:rsidRDefault="001D5CB5" w:rsidP="00623462">
            <w:pPr>
              <w:jc w:val="center"/>
              <w:rPr>
                <w:rFonts w:cs="Times New Roman"/>
              </w:rPr>
            </w:pPr>
            <w:r w:rsidRPr="00952FEF">
              <w:rPr>
                <w:rFonts w:cs="Times New Roman"/>
              </w:rPr>
              <w:t>6</w:t>
            </w:r>
          </w:p>
          <w:p w14:paraId="35248FF2" w14:textId="77777777" w:rsidR="001D5CB5" w:rsidRPr="00952FEF" w:rsidRDefault="001D5CB5" w:rsidP="00623462">
            <w:pPr>
              <w:jc w:val="center"/>
              <w:rPr>
                <w:rFonts w:cs="Times New Roman"/>
                <w:color w:val="FF0000"/>
              </w:rPr>
            </w:pPr>
            <w:r w:rsidRPr="00952FEF">
              <w:rPr>
                <w:rFonts w:cs="Times New Roman"/>
                <w:color w:val="FF0000"/>
              </w:rPr>
              <w:t>8</w:t>
            </w:r>
          </w:p>
          <w:p w14:paraId="56B30510" w14:textId="77777777" w:rsidR="001D5CB5" w:rsidRPr="00952FEF" w:rsidRDefault="001D5CB5" w:rsidP="00623462">
            <w:pPr>
              <w:jc w:val="center"/>
              <w:rPr>
                <w:rFonts w:cs="Times New Roman"/>
              </w:rPr>
            </w:pPr>
            <w:r w:rsidRPr="00952FEF">
              <w:rPr>
                <w:rFonts w:cs="Times New Roman"/>
                <w:color w:val="4472C4" w:themeColor="accent1"/>
              </w:rPr>
              <w:t>36</w:t>
            </w:r>
          </w:p>
        </w:tc>
        <w:tc>
          <w:tcPr>
            <w:tcW w:w="735" w:type="dxa"/>
          </w:tcPr>
          <w:p w14:paraId="2CD621F6" w14:textId="77777777" w:rsidR="001D5CB5" w:rsidRPr="00952FEF" w:rsidRDefault="001D5CB5" w:rsidP="00623462">
            <w:pPr>
              <w:jc w:val="center"/>
              <w:rPr>
                <w:rFonts w:cs="Times New Roman"/>
              </w:rPr>
            </w:pPr>
            <w:r w:rsidRPr="00952FEF">
              <w:rPr>
                <w:rFonts w:cs="Times New Roman"/>
              </w:rPr>
              <w:t>0</w:t>
            </w:r>
          </w:p>
          <w:p w14:paraId="2DE1AA78" w14:textId="77777777" w:rsidR="001D5CB5" w:rsidRPr="00952FEF" w:rsidRDefault="001D5CB5" w:rsidP="00623462">
            <w:pPr>
              <w:jc w:val="center"/>
              <w:rPr>
                <w:rFonts w:cs="Times New Roman"/>
                <w:color w:val="FF0000"/>
              </w:rPr>
            </w:pPr>
            <w:r w:rsidRPr="00952FEF">
              <w:rPr>
                <w:rFonts w:cs="Times New Roman"/>
                <w:color w:val="FF0000"/>
              </w:rPr>
              <w:t>26</w:t>
            </w:r>
          </w:p>
          <w:p w14:paraId="455577BD" w14:textId="77777777" w:rsidR="001D5CB5" w:rsidRPr="00952FEF" w:rsidRDefault="001D5CB5" w:rsidP="00623462">
            <w:pPr>
              <w:jc w:val="center"/>
              <w:rPr>
                <w:rFonts w:cs="Times New Roman"/>
              </w:rPr>
            </w:pPr>
            <w:r w:rsidRPr="00952FEF">
              <w:rPr>
                <w:rFonts w:cs="Times New Roman"/>
                <w:color w:val="4472C4" w:themeColor="accent1"/>
              </w:rPr>
              <w:t>24</w:t>
            </w:r>
          </w:p>
        </w:tc>
        <w:tc>
          <w:tcPr>
            <w:tcW w:w="704" w:type="dxa"/>
          </w:tcPr>
          <w:p w14:paraId="7ADF65B3" w14:textId="77777777" w:rsidR="001D5CB5" w:rsidRPr="00952FEF" w:rsidRDefault="001D5CB5" w:rsidP="00623462">
            <w:pPr>
              <w:jc w:val="center"/>
              <w:rPr>
                <w:rFonts w:cs="Times New Roman"/>
              </w:rPr>
            </w:pPr>
          </w:p>
        </w:tc>
      </w:tr>
      <w:tr w:rsidR="001D5CB5" w:rsidRPr="00952FEF" w14:paraId="55BF9DE9" w14:textId="77777777" w:rsidTr="00623462">
        <w:trPr>
          <w:jc w:val="center"/>
        </w:trPr>
        <w:tc>
          <w:tcPr>
            <w:tcW w:w="704" w:type="dxa"/>
          </w:tcPr>
          <w:p w14:paraId="208C6326" w14:textId="77777777" w:rsidR="001D5CB5" w:rsidRPr="00952FEF" w:rsidRDefault="001D5CB5" w:rsidP="00623462">
            <w:pPr>
              <w:jc w:val="center"/>
              <w:rPr>
                <w:rFonts w:cs="Times New Roman"/>
              </w:rPr>
            </w:pPr>
            <w:r w:rsidRPr="00952FEF">
              <w:rPr>
                <w:rFonts w:cs="Times New Roman"/>
              </w:rPr>
              <w:t>F</w:t>
            </w:r>
          </w:p>
        </w:tc>
        <w:tc>
          <w:tcPr>
            <w:tcW w:w="720" w:type="dxa"/>
          </w:tcPr>
          <w:p w14:paraId="44C47BFA" w14:textId="77777777" w:rsidR="001D5CB5" w:rsidRPr="00952FEF" w:rsidRDefault="001D5CB5" w:rsidP="00623462">
            <w:pPr>
              <w:jc w:val="center"/>
              <w:rPr>
                <w:rFonts w:cs="Times New Roman"/>
              </w:rPr>
            </w:pPr>
            <w:r w:rsidRPr="00952FEF">
              <w:rPr>
                <w:rFonts w:cs="Times New Roman"/>
              </w:rPr>
              <w:t>42</w:t>
            </w:r>
          </w:p>
          <w:p w14:paraId="40D4F120" w14:textId="77777777" w:rsidR="001D5CB5" w:rsidRPr="00952FEF" w:rsidRDefault="001D5CB5" w:rsidP="00623462">
            <w:pPr>
              <w:jc w:val="center"/>
              <w:rPr>
                <w:rFonts w:cs="Times New Roman"/>
                <w:color w:val="FF0000"/>
              </w:rPr>
            </w:pPr>
            <w:r w:rsidRPr="00952FEF">
              <w:rPr>
                <w:rFonts w:cs="Times New Roman"/>
                <w:color w:val="FF0000"/>
              </w:rPr>
              <w:t>0</w:t>
            </w:r>
          </w:p>
          <w:p w14:paraId="44332128"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788BCEC6" w14:textId="77777777" w:rsidR="001D5CB5" w:rsidRPr="00952FEF" w:rsidRDefault="001D5CB5" w:rsidP="00623462">
            <w:pPr>
              <w:jc w:val="center"/>
              <w:rPr>
                <w:rFonts w:cs="Times New Roman"/>
              </w:rPr>
            </w:pPr>
            <w:r w:rsidRPr="00952FEF">
              <w:rPr>
                <w:rFonts w:cs="Times New Roman"/>
              </w:rPr>
              <w:t>34</w:t>
            </w:r>
          </w:p>
          <w:p w14:paraId="26887A91" w14:textId="77777777" w:rsidR="001D5CB5" w:rsidRPr="00952FEF" w:rsidRDefault="001D5CB5" w:rsidP="00623462">
            <w:pPr>
              <w:jc w:val="center"/>
              <w:rPr>
                <w:rFonts w:cs="Times New Roman"/>
                <w:color w:val="FF0000"/>
              </w:rPr>
            </w:pPr>
            <w:r w:rsidRPr="00952FEF">
              <w:rPr>
                <w:rFonts w:cs="Times New Roman"/>
                <w:color w:val="FF0000"/>
              </w:rPr>
              <w:t>4</w:t>
            </w:r>
          </w:p>
          <w:p w14:paraId="5CD2D13C"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1EB1CC5B" w14:textId="77777777" w:rsidR="001D5CB5" w:rsidRPr="00952FEF" w:rsidRDefault="001D5CB5" w:rsidP="00623462">
            <w:pPr>
              <w:jc w:val="center"/>
              <w:rPr>
                <w:rFonts w:cs="Times New Roman"/>
              </w:rPr>
            </w:pPr>
            <w:r w:rsidRPr="00952FEF">
              <w:rPr>
                <w:rFonts w:cs="Times New Roman"/>
              </w:rPr>
              <w:t>26</w:t>
            </w:r>
          </w:p>
          <w:p w14:paraId="25F98591" w14:textId="77777777" w:rsidR="001D5CB5" w:rsidRPr="00952FEF" w:rsidRDefault="001D5CB5" w:rsidP="00623462">
            <w:pPr>
              <w:jc w:val="center"/>
              <w:rPr>
                <w:rFonts w:cs="Times New Roman"/>
                <w:color w:val="FF0000"/>
              </w:rPr>
            </w:pPr>
            <w:r w:rsidRPr="00952FEF">
              <w:rPr>
                <w:rFonts w:cs="Times New Roman"/>
                <w:color w:val="FF0000"/>
              </w:rPr>
              <w:t>24</w:t>
            </w:r>
          </w:p>
          <w:p w14:paraId="7085E297"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5B52AFAB" w14:textId="77777777" w:rsidR="001D5CB5" w:rsidRPr="00952FEF" w:rsidRDefault="001D5CB5" w:rsidP="00623462">
            <w:pPr>
              <w:jc w:val="center"/>
              <w:rPr>
                <w:rFonts w:cs="Times New Roman"/>
              </w:rPr>
            </w:pPr>
            <w:r w:rsidRPr="00952FEF">
              <w:rPr>
                <w:rFonts w:cs="Times New Roman"/>
              </w:rPr>
              <w:t>22</w:t>
            </w:r>
          </w:p>
          <w:p w14:paraId="0E2A13DB" w14:textId="77777777" w:rsidR="001D5CB5" w:rsidRPr="00952FEF" w:rsidRDefault="001D5CB5" w:rsidP="00623462">
            <w:pPr>
              <w:jc w:val="center"/>
              <w:rPr>
                <w:rFonts w:cs="Times New Roman"/>
                <w:color w:val="FF0000"/>
              </w:rPr>
            </w:pPr>
            <w:r w:rsidRPr="00952FEF">
              <w:rPr>
                <w:rFonts w:cs="Times New Roman"/>
                <w:color w:val="FF0000"/>
              </w:rPr>
              <w:t>24</w:t>
            </w:r>
          </w:p>
          <w:p w14:paraId="7F487F23"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1B4265F7" w14:textId="77777777" w:rsidR="001D5CB5" w:rsidRPr="00952FEF" w:rsidRDefault="001D5CB5" w:rsidP="00623462">
            <w:pPr>
              <w:jc w:val="center"/>
              <w:rPr>
                <w:rFonts w:cs="Times New Roman"/>
              </w:rPr>
            </w:pPr>
            <w:r w:rsidRPr="00952FEF">
              <w:rPr>
                <w:rFonts w:cs="Times New Roman"/>
              </w:rPr>
              <w:t>22</w:t>
            </w:r>
          </w:p>
          <w:p w14:paraId="5D4E7F22" w14:textId="77777777" w:rsidR="001D5CB5" w:rsidRPr="00952FEF" w:rsidRDefault="001D5CB5" w:rsidP="00623462">
            <w:pPr>
              <w:jc w:val="center"/>
              <w:rPr>
                <w:rFonts w:cs="Times New Roman"/>
                <w:color w:val="FF0000"/>
              </w:rPr>
            </w:pPr>
            <w:r w:rsidRPr="00952FEF">
              <w:rPr>
                <w:rFonts w:cs="Times New Roman"/>
                <w:color w:val="FF0000"/>
              </w:rPr>
              <w:t>24</w:t>
            </w:r>
          </w:p>
          <w:p w14:paraId="2770235B"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14091208" w14:textId="77777777" w:rsidR="001D5CB5" w:rsidRPr="00952FEF" w:rsidRDefault="001D5CB5" w:rsidP="00623462">
            <w:pPr>
              <w:jc w:val="center"/>
              <w:rPr>
                <w:rFonts w:cs="Times New Roman"/>
              </w:rPr>
            </w:pPr>
            <w:r w:rsidRPr="00952FEF">
              <w:rPr>
                <w:rFonts w:cs="Times New Roman"/>
              </w:rPr>
              <w:t>14</w:t>
            </w:r>
          </w:p>
          <w:p w14:paraId="3B058AAF" w14:textId="77777777" w:rsidR="001D5CB5" w:rsidRPr="00952FEF" w:rsidRDefault="001D5CB5" w:rsidP="00623462">
            <w:pPr>
              <w:jc w:val="center"/>
              <w:rPr>
                <w:rFonts w:cs="Times New Roman"/>
                <w:color w:val="FF0000"/>
              </w:rPr>
            </w:pPr>
            <w:r w:rsidRPr="00952FEF">
              <w:rPr>
                <w:rFonts w:cs="Times New Roman"/>
                <w:color w:val="FF0000"/>
              </w:rPr>
              <w:t>36</w:t>
            </w:r>
          </w:p>
          <w:p w14:paraId="5EA623E1"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26BB5372" w14:textId="77777777" w:rsidR="001D5CB5" w:rsidRPr="00952FEF" w:rsidRDefault="001D5CB5" w:rsidP="00623462">
            <w:pPr>
              <w:jc w:val="center"/>
              <w:rPr>
                <w:rFonts w:cs="Times New Roman"/>
              </w:rPr>
            </w:pPr>
            <w:r w:rsidRPr="00952FEF">
              <w:rPr>
                <w:rFonts w:cs="Times New Roman"/>
              </w:rPr>
              <w:t>14</w:t>
            </w:r>
          </w:p>
          <w:p w14:paraId="7B7CF4AF" w14:textId="77777777" w:rsidR="001D5CB5" w:rsidRPr="00952FEF" w:rsidRDefault="001D5CB5" w:rsidP="00623462">
            <w:pPr>
              <w:jc w:val="center"/>
              <w:rPr>
                <w:rFonts w:cs="Times New Roman"/>
                <w:color w:val="FF0000"/>
              </w:rPr>
            </w:pPr>
            <w:r w:rsidRPr="00952FEF">
              <w:rPr>
                <w:rFonts w:cs="Times New Roman"/>
                <w:color w:val="FF0000"/>
              </w:rPr>
              <w:t>4</w:t>
            </w:r>
          </w:p>
          <w:p w14:paraId="03C3C73A" w14:textId="77777777" w:rsidR="001D5CB5" w:rsidRPr="00952FEF" w:rsidRDefault="001D5CB5" w:rsidP="00623462">
            <w:pPr>
              <w:jc w:val="center"/>
              <w:rPr>
                <w:rFonts w:cs="Times New Roman"/>
              </w:rPr>
            </w:pPr>
            <w:r w:rsidRPr="00952FEF">
              <w:rPr>
                <w:rFonts w:cs="Times New Roman"/>
                <w:color w:val="4472C4" w:themeColor="accent1"/>
              </w:rPr>
              <w:t>32</w:t>
            </w:r>
          </w:p>
        </w:tc>
        <w:tc>
          <w:tcPr>
            <w:tcW w:w="719" w:type="dxa"/>
          </w:tcPr>
          <w:p w14:paraId="08BEB40C" w14:textId="77777777" w:rsidR="001D5CB5" w:rsidRPr="00952FEF" w:rsidRDefault="001D5CB5" w:rsidP="00623462">
            <w:pPr>
              <w:jc w:val="center"/>
              <w:rPr>
                <w:rFonts w:cs="Times New Roman"/>
              </w:rPr>
            </w:pPr>
            <w:r w:rsidRPr="00952FEF">
              <w:rPr>
                <w:rFonts w:cs="Times New Roman"/>
              </w:rPr>
              <w:t>10</w:t>
            </w:r>
          </w:p>
          <w:p w14:paraId="170DD7C6" w14:textId="77777777" w:rsidR="001D5CB5" w:rsidRPr="00952FEF" w:rsidRDefault="001D5CB5" w:rsidP="00623462">
            <w:pPr>
              <w:jc w:val="center"/>
              <w:rPr>
                <w:rFonts w:cs="Times New Roman"/>
                <w:color w:val="FF0000"/>
              </w:rPr>
            </w:pPr>
            <w:r w:rsidRPr="00952FEF">
              <w:rPr>
                <w:rFonts w:cs="Times New Roman"/>
                <w:color w:val="FF0000"/>
              </w:rPr>
              <w:t>16</w:t>
            </w:r>
          </w:p>
          <w:p w14:paraId="091B8F3D" w14:textId="77777777" w:rsidR="001D5CB5" w:rsidRPr="00952FEF" w:rsidRDefault="001D5CB5" w:rsidP="00623462">
            <w:pPr>
              <w:jc w:val="center"/>
              <w:rPr>
                <w:rFonts w:cs="Times New Roman"/>
              </w:rPr>
            </w:pPr>
            <w:r w:rsidRPr="00952FEF">
              <w:rPr>
                <w:rFonts w:cs="Times New Roman"/>
                <w:color w:val="4472C4" w:themeColor="accent1"/>
              </w:rPr>
              <w:t>24</w:t>
            </w:r>
          </w:p>
        </w:tc>
        <w:tc>
          <w:tcPr>
            <w:tcW w:w="719" w:type="dxa"/>
          </w:tcPr>
          <w:p w14:paraId="0152D581" w14:textId="77777777" w:rsidR="001D5CB5" w:rsidRPr="00952FEF" w:rsidRDefault="001D5CB5" w:rsidP="00623462">
            <w:pPr>
              <w:jc w:val="center"/>
              <w:rPr>
                <w:rFonts w:cs="Times New Roman"/>
              </w:rPr>
            </w:pPr>
            <w:r w:rsidRPr="00952FEF">
              <w:rPr>
                <w:rFonts w:cs="Times New Roman"/>
              </w:rPr>
              <w:t>6</w:t>
            </w:r>
          </w:p>
          <w:p w14:paraId="61D56E22" w14:textId="77777777" w:rsidR="001D5CB5" w:rsidRPr="00952FEF" w:rsidRDefault="001D5CB5" w:rsidP="00623462">
            <w:pPr>
              <w:jc w:val="center"/>
              <w:rPr>
                <w:rFonts w:cs="Times New Roman"/>
                <w:color w:val="FF0000"/>
              </w:rPr>
            </w:pPr>
            <w:r w:rsidRPr="00952FEF">
              <w:rPr>
                <w:rFonts w:cs="Times New Roman"/>
                <w:color w:val="FF0000"/>
              </w:rPr>
              <w:t>32</w:t>
            </w:r>
          </w:p>
          <w:p w14:paraId="53EEF800" w14:textId="77777777" w:rsidR="001D5CB5" w:rsidRPr="00952FEF" w:rsidRDefault="001D5CB5" w:rsidP="00623462">
            <w:pPr>
              <w:jc w:val="center"/>
              <w:rPr>
                <w:rFonts w:cs="Times New Roman"/>
              </w:rPr>
            </w:pPr>
            <w:r w:rsidRPr="00952FEF">
              <w:rPr>
                <w:rFonts w:cs="Times New Roman"/>
                <w:color w:val="4472C4" w:themeColor="accent1"/>
              </w:rPr>
              <w:t>12</w:t>
            </w:r>
          </w:p>
        </w:tc>
        <w:tc>
          <w:tcPr>
            <w:tcW w:w="735" w:type="dxa"/>
          </w:tcPr>
          <w:p w14:paraId="11AD01A7" w14:textId="77777777" w:rsidR="001D5CB5" w:rsidRPr="00952FEF" w:rsidRDefault="001D5CB5" w:rsidP="00623462">
            <w:pPr>
              <w:jc w:val="center"/>
              <w:rPr>
                <w:rFonts w:cs="Times New Roman"/>
              </w:rPr>
            </w:pPr>
            <w:r w:rsidRPr="00952FEF">
              <w:rPr>
                <w:rFonts w:cs="Times New Roman"/>
              </w:rPr>
              <w:t>6</w:t>
            </w:r>
          </w:p>
          <w:p w14:paraId="35251B7E" w14:textId="77777777" w:rsidR="001D5CB5" w:rsidRPr="00952FEF" w:rsidRDefault="001D5CB5" w:rsidP="00623462">
            <w:pPr>
              <w:jc w:val="center"/>
              <w:rPr>
                <w:rFonts w:cs="Times New Roman"/>
                <w:color w:val="FF0000"/>
              </w:rPr>
            </w:pPr>
            <w:r w:rsidRPr="00952FEF">
              <w:rPr>
                <w:rFonts w:cs="Times New Roman"/>
                <w:color w:val="FF0000"/>
              </w:rPr>
              <w:t>0</w:t>
            </w:r>
          </w:p>
          <w:p w14:paraId="6B9C709C" w14:textId="77777777" w:rsidR="001D5CB5" w:rsidRPr="00952FEF" w:rsidRDefault="001D5CB5" w:rsidP="00623462">
            <w:pPr>
              <w:jc w:val="center"/>
              <w:rPr>
                <w:rFonts w:cs="Times New Roman"/>
              </w:rPr>
            </w:pPr>
            <w:r w:rsidRPr="00952FEF">
              <w:rPr>
                <w:rFonts w:cs="Times New Roman"/>
                <w:color w:val="4472C4" w:themeColor="accent1"/>
              </w:rPr>
              <w:t>44</w:t>
            </w:r>
          </w:p>
        </w:tc>
        <w:tc>
          <w:tcPr>
            <w:tcW w:w="735" w:type="dxa"/>
          </w:tcPr>
          <w:p w14:paraId="6B990795" w14:textId="77777777" w:rsidR="001D5CB5" w:rsidRPr="00952FEF" w:rsidRDefault="001D5CB5" w:rsidP="00623462">
            <w:pPr>
              <w:jc w:val="center"/>
              <w:rPr>
                <w:rFonts w:cs="Times New Roman"/>
              </w:rPr>
            </w:pPr>
            <w:r w:rsidRPr="00952FEF">
              <w:rPr>
                <w:rFonts w:cs="Times New Roman"/>
              </w:rPr>
              <w:t>0</w:t>
            </w:r>
          </w:p>
          <w:p w14:paraId="68C4C328" w14:textId="77777777" w:rsidR="001D5CB5" w:rsidRPr="00952FEF" w:rsidRDefault="001D5CB5" w:rsidP="00623462">
            <w:pPr>
              <w:jc w:val="center"/>
              <w:rPr>
                <w:rFonts w:cs="Times New Roman"/>
                <w:color w:val="FF0000"/>
              </w:rPr>
            </w:pPr>
            <w:r w:rsidRPr="00952FEF">
              <w:rPr>
                <w:rFonts w:cs="Times New Roman"/>
                <w:color w:val="FF0000"/>
              </w:rPr>
              <w:t>22</w:t>
            </w:r>
          </w:p>
          <w:p w14:paraId="5F7FC240" w14:textId="77777777" w:rsidR="001D5CB5" w:rsidRPr="00952FEF" w:rsidRDefault="001D5CB5" w:rsidP="00623462">
            <w:pPr>
              <w:jc w:val="center"/>
              <w:rPr>
                <w:rFonts w:cs="Times New Roman"/>
              </w:rPr>
            </w:pPr>
            <w:r w:rsidRPr="00952FEF">
              <w:rPr>
                <w:rFonts w:cs="Times New Roman"/>
                <w:color w:val="4472C4" w:themeColor="accent1"/>
              </w:rPr>
              <w:t>28</w:t>
            </w:r>
          </w:p>
        </w:tc>
        <w:tc>
          <w:tcPr>
            <w:tcW w:w="704" w:type="dxa"/>
          </w:tcPr>
          <w:p w14:paraId="434C0098" w14:textId="77777777" w:rsidR="001D5CB5" w:rsidRPr="00952FEF" w:rsidRDefault="001D5CB5" w:rsidP="00623462">
            <w:pPr>
              <w:jc w:val="center"/>
              <w:rPr>
                <w:rFonts w:cs="Times New Roman"/>
              </w:rPr>
            </w:pPr>
          </w:p>
        </w:tc>
      </w:tr>
      <w:tr w:rsidR="001D5CB5" w:rsidRPr="00952FEF" w14:paraId="31698D3A" w14:textId="77777777" w:rsidTr="00623462">
        <w:trPr>
          <w:jc w:val="center"/>
        </w:trPr>
        <w:tc>
          <w:tcPr>
            <w:tcW w:w="704" w:type="dxa"/>
          </w:tcPr>
          <w:p w14:paraId="3319D38E" w14:textId="77777777" w:rsidR="001D5CB5" w:rsidRPr="00952FEF" w:rsidRDefault="001D5CB5" w:rsidP="00623462">
            <w:pPr>
              <w:jc w:val="center"/>
              <w:rPr>
                <w:rFonts w:cs="Times New Roman"/>
              </w:rPr>
            </w:pPr>
            <w:r w:rsidRPr="00952FEF">
              <w:rPr>
                <w:rFonts w:cs="Times New Roman"/>
              </w:rPr>
              <w:t>G</w:t>
            </w:r>
          </w:p>
        </w:tc>
        <w:tc>
          <w:tcPr>
            <w:tcW w:w="720" w:type="dxa"/>
          </w:tcPr>
          <w:p w14:paraId="00D5B53F" w14:textId="77777777" w:rsidR="001D5CB5" w:rsidRPr="00952FEF" w:rsidRDefault="001D5CB5" w:rsidP="00623462">
            <w:pPr>
              <w:jc w:val="center"/>
              <w:rPr>
                <w:rFonts w:cs="Times New Roman"/>
              </w:rPr>
            </w:pPr>
            <w:r w:rsidRPr="00952FEF">
              <w:rPr>
                <w:rFonts w:cs="Times New Roman"/>
              </w:rPr>
              <w:t>38</w:t>
            </w:r>
          </w:p>
          <w:p w14:paraId="2196F061" w14:textId="77777777" w:rsidR="001D5CB5" w:rsidRPr="00952FEF" w:rsidRDefault="001D5CB5" w:rsidP="00623462">
            <w:pPr>
              <w:jc w:val="center"/>
              <w:rPr>
                <w:rFonts w:cs="Times New Roman"/>
                <w:color w:val="FF0000"/>
              </w:rPr>
            </w:pPr>
            <w:r w:rsidRPr="00952FEF">
              <w:rPr>
                <w:rFonts w:cs="Times New Roman"/>
                <w:color w:val="FF0000"/>
              </w:rPr>
              <w:t>12</w:t>
            </w:r>
          </w:p>
          <w:p w14:paraId="36907F73"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60762552" w14:textId="77777777" w:rsidR="001D5CB5" w:rsidRPr="00952FEF" w:rsidRDefault="001D5CB5" w:rsidP="00623462">
            <w:pPr>
              <w:jc w:val="center"/>
              <w:rPr>
                <w:rFonts w:cs="Times New Roman"/>
              </w:rPr>
            </w:pPr>
            <w:r w:rsidRPr="00952FEF">
              <w:rPr>
                <w:rFonts w:cs="Times New Roman"/>
              </w:rPr>
              <w:t>34</w:t>
            </w:r>
          </w:p>
          <w:p w14:paraId="2F82A856" w14:textId="77777777" w:rsidR="001D5CB5" w:rsidRPr="00952FEF" w:rsidRDefault="001D5CB5" w:rsidP="00623462">
            <w:pPr>
              <w:jc w:val="center"/>
              <w:rPr>
                <w:rFonts w:cs="Times New Roman"/>
                <w:color w:val="FF0000"/>
              </w:rPr>
            </w:pPr>
            <w:r w:rsidRPr="00952FEF">
              <w:rPr>
                <w:rFonts w:cs="Times New Roman"/>
                <w:color w:val="FF0000"/>
              </w:rPr>
              <w:t>0</w:t>
            </w:r>
          </w:p>
          <w:p w14:paraId="4280B426" w14:textId="77777777" w:rsidR="001D5CB5" w:rsidRPr="00952FEF" w:rsidRDefault="001D5CB5" w:rsidP="00623462">
            <w:pPr>
              <w:jc w:val="center"/>
              <w:rPr>
                <w:rFonts w:cs="Times New Roman"/>
              </w:rPr>
            </w:pPr>
            <w:r w:rsidRPr="00952FEF">
              <w:rPr>
                <w:rFonts w:cs="Times New Roman"/>
                <w:color w:val="4472C4" w:themeColor="accent1"/>
              </w:rPr>
              <w:t>16</w:t>
            </w:r>
          </w:p>
        </w:tc>
        <w:tc>
          <w:tcPr>
            <w:tcW w:w="719" w:type="dxa"/>
          </w:tcPr>
          <w:p w14:paraId="5E8BE587" w14:textId="77777777" w:rsidR="001D5CB5" w:rsidRPr="00952FEF" w:rsidRDefault="001D5CB5" w:rsidP="00623462">
            <w:pPr>
              <w:jc w:val="center"/>
              <w:rPr>
                <w:rFonts w:cs="Times New Roman"/>
              </w:rPr>
            </w:pPr>
            <w:r w:rsidRPr="00952FEF">
              <w:rPr>
                <w:rFonts w:cs="Times New Roman"/>
              </w:rPr>
              <w:t>26</w:t>
            </w:r>
          </w:p>
          <w:p w14:paraId="37F15013" w14:textId="77777777" w:rsidR="001D5CB5" w:rsidRPr="00952FEF" w:rsidRDefault="001D5CB5" w:rsidP="00623462">
            <w:pPr>
              <w:jc w:val="center"/>
              <w:rPr>
                <w:rFonts w:cs="Times New Roman"/>
                <w:color w:val="FF0000"/>
              </w:rPr>
            </w:pPr>
            <w:r w:rsidRPr="00952FEF">
              <w:rPr>
                <w:rFonts w:cs="Times New Roman"/>
                <w:color w:val="FF0000"/>
              </w:rPr>
              <w:t>20</w:t>
            </w:r>
          </w:p>
          <w:p w14:paraId="3F99AF2F"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05E28674" w14:textId="77777777" w:rsidR="001D5CB5" w:rsidRPr="00952FEF" w:rsidRDefault="001D5CB5" w:rsidP="00623462">
            <w:pPr>
              <w:jc w:val="center"/>
              <w:rPr>
                <w:rFonts w:cs="Times New Roman"/>
              </w:rPr>
            </w:pPr>
            <w:r w:rsidRPr="00952FEF">
              <w:rPr>
                <w:rFonts w:cs="Times New Roman"/>
              </w:rPr>
              <w:t>22</w:t>
            </w:r>
          </w:p>
          <w:p w14:paraId="5E4CC497" w14:textId="77777777" w:rsidR="001D5CB5" w:rsidRPr="00952FEF" w:rsidRDefault="001D5CB5" w:rsidP="00623462">
            <w:pPr>
              <w:jc w:val="center"/>
              <w:rPr>
                <w:rFonts w:cs="Times New Roman"/>
                <w:color w:val="FF0000"/>
              </w:rPr>
            </w:pPr>
            <w:r w:rsidRPr="00952FEF">
              <w:rPr>
                <w:rFonts w:cs="Times New Roman"/>
                <w:color w:val="FF0000"/>
              </w:rPr>
              <w:t>20</w:t>
            </w:r>
          </w:p>
          <w:p w14:paraId="421EB464"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2EFB2A82" w14:textId="77777777" w:rsidR="001D5CB5" w:rsidRPr="00952FEF" w:rsidRDefault="001D5CB5" w:rsidP="00623462">
            <w:pPr>
              <w:jc w:val="center"/>
              <w:rPr>
                <w:rFonts w:cs="Times New Roman"/>
              </w:rPr>
            </w:pPr>
            <w:r w:rsidRPr="00952FEF">
              <w:rPr>
                <w:rFonts w:cs="Times New Roman"/>
              </w:rPr>
              <w:t>22</w:t>
            </w:r>
          </w:p>
          <w:p w14:paraId="749A9052" w14:textId="77777777" w:rsidR="001D5CB5" w:rsidRPr="00952FEF" w:rsidRDefault="001D5CB5" w:rsidP="00623462">
            <w:pPr>
              <w:jc w:val="center"/>
              <w:rPr>
                <w:rFonts w:cs="Times New Roman"/>
                <w:color w:val="FF0000"/>
              </w:rPr>
            </w:pPr>
            <w:r w:rsidRPr="00952FEF">
              <w:rPr>
                <w:rFonts w:cs="Times New Roman"/>
                <w:color w:val="FF0000"/>
              </w:rPr>
              <w:t>20</w:t>
            </w:r>
          </w:p>
          <w:p w14:paraId="689F847C"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4AAA7C10" w14:textId="77777777" w:rsidR="001D5CB5" w:rsidRPr="00952FEF" w:rsidRDefault="001D5CB5" w:rsidP="00623462">
            <w:pPr>
              <w:jc w:val="center"/>
              <w:rPr>
                <w:rFonts w:cs="Times New Roman"/>
              </w:rPr>
            </w:pPr>
            <w:r w:rsidRPr="00952FEF">
              <w:rPr>
                <w:rFonts w:cs="Times New Roman"/>
              </w:rPr>
              <w:t>14</w:t>
            </w:r>
          </w:p>
          <w:p w14:paraId="096644B0" w14:textId="77777777" w:rsidR="001D5CB5" w:rsidRPr="00952FEF" w:rsidRDefault="001D5CB5" w:rsidP="00623462">
            <w:pPr>
              <w:jc w:val="center"/>
              <w:rPr>
                <w:rFonts w:cs="Times New Roman"/>
                <w:color w:val="FF0000"/>
              </w:rPr>
            </w:pPr>
            <w:r w:rsidRPr="00952FEF">
              <w:rPr>
                <w:rFonts w:cs="Times New Roman"/>
                <w:color w:val="FF0000"/>
              </w:rPr>
              <w:t>32</w:t>
            </w:r>
          </w:p>
          <w:p w14:paraId="3365C35E"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6204C629" w14:textId="77777777" w:rsidR="001D5CB5" w:rsidRPr="00952FEF" w:rsidRDefault="001D5CB5" w:rsidP="00623462">
            <w:pPr>
              <w:jc w:val="center"/>
              <w:rPr>
                <w:rFonts w:cs="Times New Roman"/>
              </w:rPr>
            </w:pPr>
            <w:r w:rsidRPr="00952FEF">
              <w:rPr>
                <w:rFonts w:cs="Times New Roman"/>
              </w:rPr>
              <w:t>14</w:t>
            </w:r>
          </w:p>
          <w:p w14:paraId="6C330B01" w14:textId="77777777" w:rsidR="001D5CB5" w:rsidRPr="00952FEF" w:rsidRDefault="001D5CB5" w:rsidP="00623462">
            <w:pPr>
              <w:jc w:val="center"/>
              <w:rPr>
                <w:rFonts w:cs="Times New Roman"/>
                <w:color w:val="FF0000"/>
              </w:rPr>
            </w:pPr>
            <w:r w:rsidRPr="00952FEF">
              <w:rPr>
                <w:rFonts w:cs="Times New Roman"/>
                <w:color w:val="FF0000"/>
              </w:rPr>
              <w:t>0</w:t>
            </w:r>
          </w:p>
          <w:p w14:paraId="7D3A05B8" w14:textId="77777777" w:rsidR="001D5CB5" w:rsidRPr="00952FEF" w:rsidRDefault="001D5CB5" w:rsidP="00623462">
            <w:pPr>
              <w:jc w:val="center"/>
              <w:rPr>
                <w:rFonts w:cs="Times New Roman"/>
              </w:rPr>
            </w:pPr>
            <w:r w:rsidRPr="00952FEF">
              <w:rPr>
                <w:rFonts w:cs="Times New Roman"/>
                <w:color w:val="4472C4" w:themeColor="accent1"/>
              </w:rPr>
              <w:t>36</w:t>
            </w:r>
          </w:p>
        </w:tc>
        <w:tc>
          <w:tcPr>
            <w:tcW w:w="719" w:type="dxa"/>
          </w:tcPr>
          <w:p w14:paraId="35FA5476" w14:textId="77777777" w:rsidR="001D5CB5" w:rsidRPr="00952FEF" w:rsidRDefault="001D5CB5" w:rsidP="00623462">
            <w:pPr>
              <w:jc w:val="center"/>
              <w:rPr>
                <w:rFonts w:cs="Times New Roman"/>
              </w:rPr>
            </w:pPr>
            <w:r w:rsidRPr="00952FEF">
              <w:rPr>
                <w:rFonts w:cs="Times New Roman"/>
              </w:rPr>
              <w:t>10</w:t>
            </w:r>
          </w:p>
          <w:p w14:paraId="5F870D01" w14:textId="77777777" w:rsidR="001D5CB5" w:rsidRPr="00952FEF" w:rsidRDefault="001D5CB5" w:rsidP="00623462">
            <w:pPr>
              <w:jc w:val="center"/>
              <w:rPr>
                <w:rFonts w:cs="Times New Roman"/>
                <w:color w:val="FF0000"/>
              </w:rPr>
            </w:pPr>
            <w:r w:rsidRPr="00952FEF">
              <w:rPr>
                <w:rFonts w:cs="Times New Roman"/>
                <w:color w:val="FF0000"/>
              </w:rPr>
              <w:t>12</w:t>
            </w:r>
          </w:p>
          <w:p w14:paraId="5B0ACCE8" w14:textId="77777777" w:rsidR="001D5CB5" w:rsidRPr="00952FEF" w:rsidRDefault="001D5CB5" w:rsidP="00623462">
            <w:pPr>
              <w:jc w:val="center"/>
              <w:rPr>
                <w:rFonts w:cs="Times New Roman"/>
              </w:rPr>
            </w:pPr>
            <w:r w:rsidRPr="00952FEF">
              <w:rPr>
                <w:rFonts w:cs="Times New Roman"/>
                <w:color w:val="4472C4" w:themeColor="accent1"/>
              </w:rPr>
              <w:t>28</w:t>
            </w:r>
          </w:p>
        </w:tc>
        <w:tc>
          <w:tcPr>
            <w:tcW w:w="719" w:type="dxa"/>
          </w:tcPr>
          <w:p w14:paraId="4863CF8D" w14:textId="77777777" w:rsidR="001D5CB5" w:rsidRPr="00952FEF" w:rsidRDefault="001D5CB5" w:rsidP="00623462">
            <w:pPr>
              <w:jc w:val="center"/>
              <w:rPr>
                <w:rFonts w:cs="Times New Roman"/>
              </w:rPr>
            </w:pPr>
            <w:r w:rsidRPr="00952FEF">
              <w:rPr>
                <w:rFonts w:cs="Times New Roman"/>
              </w:rPr>
              <w:t>6</w:t>
            </w:r>
          </w:p>
          <w:p w14:paraId="381E23F2" w14:textId="77777777" w:rsidR="001D5CB5" w:rsidRPr="00952FEF" w:rsidRDefault="001D5CB5" w:rsidP="00623462">
            <w:pPr>
              <w:jc w:val="center"/>
              <w:rPr>
                <w:rFonts w:cs="Times New Roman"/>
                <w:color w:val="FF0000"/>
              </w:rPr>
            </w:pPr>
            <w:r w:rsidRPr="00952FEF">
              <w:rPr>
                <w:rFonts w:cs="Times New Roman"/>
                <w:color w:val="FF0000"/>
              </w:rPr>
              <w:t>28</w:t>
            </w:r>
          </w:p>
          <w:p w14:paraId="7755DEF1" w14:textId="77777777" w:rsidR="001D5CB5" w:rsidRPr="00952FEF" w:rsidRDefault="001D5CB5" w:rsidP="00623462">
            <w:pPr>
              <w:jc w:val="center"/>
              <w:rPr>
                <w:rFonts w:cs="Times New Roman"/>
              </w:rPr>
            </w:pPr>
            <w:r w:rsidRPr="00952FEF">
              <w:rPr>
                <w:rFonts w:cs="Times New Roman"/>
                <w:color w:val="4472C4" w:themeColor="accent1"/>
              </w:rPr>
              <w:t>16</w:t>
            </w:r>
          </w:p>
        </w:tc>
        <w:tc>
          <w:tcPr>
            <w:tcW w:w="735" w:type="dxa"/>
          </w:tcPr>
          <w:p w14:paraId="3456B033" w14:textId="77777777" w:rsidR="001D5CB5" w:rsidRPr="00952FEF" w:rsidRDefault="001D5CB5" w:rsidP="00623462">
            <w:pPr>
              <w:jc w:val="center"/>
              <w:rPr>
                <w:rFonts w:cs="Times New Roman"/>
              </w:rPr>
            </w:pPr>
            <w:r w:rsidRPr="00952FEF">
              <w:rPr>
                <w:rFonts w:cs="Times New Roman"/>
              </w:rPr>
              <w:t>0</w:t>
            </w:r>
          </w:p>
          <w:p w14:paraId="7CB256B0" w14:textId="77777777" w:rsidR="001D5CB5" w:rsidRPr="00952FEF" w:rsidRDefault="001D5CB5" w:rsidP="00623462">
            <w:pPr>
              <w:jc w:val="center"/>
              <w:rPr>
                <w:rFonts w:cs="Times New Roman"/>
                <w:color w:val="FF0000"/>
              </w:rPr>
            </w:pPr>
            <w:r w:rsidRPr="00952FEF">
              <w:rPr>
                <w:rFonts w:cs="Times New Roman"/>
                <w:color w:val="FF0000"/>
              </w:rPr>
              <w:t>50</w:t>
            </w:r>
          </w:p>
          <w:p w14:paraId="60B486B0" w14:textId="77777777" w:rsidR="001D5CB5" w:rsidRPr="00952FEF" w:rsidRDefault="001D5CB5" w:rsidP="00623462">
            <w:pPr>
              <w:jc w:val="center"/>
              <w:rPr>
                <w:rFonts w:cs="Times New Roman"/>
              </w:rPr>
            </w:pPr>
            <w:r w:rsidRPr="00952FEF">
              <w:rPr>
                <w:rFonts w:cs="Times New Roman"/>
                <w:color w:val="4472C4" w:themeColor="accent1"/>
              </w:rPr>
              <w:t>0</w:t>
            </w:r>
          </w:p>
        </w:tc>
        <w:tc>
          <w:tcPr>
            <w:tcW w:w="735" w:type="dxa"/>
          </w:tcPr>
          <w:p w14:paraId="089FE562" w14:textId="77777777" w:rsidR="001D5CB5" w:rsidRPr="00952FEF" w:rsidRDefault="001D5CB5" w:rsidP="00623462">
            <w:pPr>
              <w:jc w:val="center"/>
              <w:rPr>
                <w:rFonts w:cs="Times New Roman"/>
              </w:rPr>
            </w:pPr>
            <w:r w:rsidRPr="00952FEF">
              <w:rPr>
                <w:rFonts w:cs="Times New Roman"/>
              </w:rPr>
              <w:t>0</w:t>
            </w:r>
          </w:p>
          <w:p w14:paraId="792F931A" w14:textId="77777777" w:rsidR="001D5CB5" w:rsidRPr="00952FEF" w:rsidRDefault="001D5CB5" w:rsidP="00623462">
            <w:pPr>
              <w:jc w:val="center"/>
              <w:rPr>
                <w:rFonts w:cs="Times New Roman"/>
                <w:color w:val="FF0000"/>
              </w:rPr>
            </w:pPr>
            <w:r w:rsidRPr="00952FEF">
              <w:rPr>
                <w:rFonts w:cs="Times New Roman"/>
                <w:color w:val="FF0000"/>
              </w:rPr>
              <w:t>18</w:t>
            </w:r>
          </w:p>
          <w:p w14:paraId="312B369F" w14:textId="77777777" w:rsidR="001D5CB5" w:rsidRPr="00952FEF" w:rsidRDefault="001D5CB5" w:rsidP="00623462">
            <w:pPr>
              <w:jc w:val="center"/>
              <w:rPr>
                <w:rFonts w:cs="Times New Roman"/>
              </w:rPr>
            </w:pPr>
            <w:r w:rsidRPr="00952FEF">
              <w:rPr>
                <w:rFonts w:cs="Times New Roman"/>
                <w:color w:val="4472C4" w:themeColor="accent1"/>
              </w:rPr>
              <w:t>32</w:t>
            </w:r>
          </w:p>
        </w:tc>
        <w:tc>
          <w:tcPr>
            <w:tcW w:w="704" w:type="dxa"/>
          </w:tcPr>
          <w:p w14:paraId="61DB3412" w14:textId="77777777" w:rsidR="001D5CB5" w:rsidRPr="00952FEF" w:rsidRDefault="001D5CB5" w:rsidP="00623462">
            <w:pPr>
              <w:jc w:val="center"/>
              <w:rPr>
                <w:rFonts w:cs="Times New Roman"/>
              </w:rPr>
            </w:pPr>
          </w:p>
        </w:tc>
      </w:tr>
      <w:tr w:rsidR="001D5CB5" w:rsidRPr="00952FEF" w14:paraId="559C26F1" w14:textId="77777777" w:rsidTr="00623462">
        <w:trPr>
          <w:jc w:val="center"/>
        </w:trPr>
        <w:tc>
          <w:tcPr>
            <w:tcW w:w="704" w:type="dxa"/>
          </w:tcPr>
          <w:p w14:paraId="395BB91F" w14:textId="77777777" w:rsidR="001D5CB5" w:rsidRPr="00952FEF" w:rsidRDefault="001D5CB5" w:rsidP="00623462">
            <w:pPr>
              <w:jc w:val="center"/>
              <w:rPr>
                <w:rFonts w:cs="Times New Roman"/>
              </w:rPr>
            </w:pPr>
            <w:r w:rsidRPr="00952FEF">
              <w:rPr>
                <w:rFonts w:cs="Times New Roman"/>
              </w:rPr>
              <w:t>H</w:t>
            </w:r>
          </w:p>
        </w:tc>
        <w:tc>
          <w:tcPr>
            <w:tcW w:w="720" w:type="dxa"/>
          </w:tcPr>
          <w:p w14:paraId="0ED9A5F1" w14:textId="77777777" w:rsidR="001D5CB5" w:rsidRPr="00952FEF" w:rsidRDefault="001D5CB5" w:rsidP="00623462">
            <w:pPr>
              <w:jc w:val="center"/>
              <w:rPr>
                <w:rFonts w:cs="Times New Roman"/>
              </w:rPr>
            </w:pPr>
            <w:r w:rsidRPr="00952FEF">
              <w:rPr>
                <w:rFonts w:cs="Times New Roman"/>
              </w:rPr>
              <w:t>38</w:t>
            </w:r>
          </w:p>
          <w:p w14:paraId="4EBFD38F" w14:textId="77777777" w:rsidR="001D5CB5" w:rsidRPr="00952FEF" w:rsidRDefault="001D5CB5" w:rsidP="00623462">
            <w:pPr>
              <w:jc w:val="center"/>
              <w:rPr>
                <w:rFonts w:cs="Times New Roman"/>
                <w:color w:val="FF0000"/>
              </w:rPr>
            </w:pPr>
            <w:r w:rsidRPr="00952FEF">
              <w:rPr>
                <w:rFonts w:cs="Times New Roman"/>
                <w:color w:val="FF0000"/>
              </w:rPr>
              <w:t>8</w:t>
            </w:r>
          </w:p>
          <w:p w14:paraId="3023F9F4" w14:textId="77777777" w:rsidR="001D5CB5" w:rsidRPr="00952FEF" w:rsidRDefault="001D5CB5" w:rsidP="00623462">
            <w:pPr>
              <w:jc w:val="center"/>
              <w:rPr>
                <w:rFonts w:cs="Times New Roman"/>
              </w:rPr>
            </w:pPr>
            <w:r w:rsidRPr="00952FEF">
              <w:rPr>
                <w:rFonts w:cs="Times New Roman"/>
                <w:color w:val="4472C4" w:themeColor="accent1"/>
              </w:rPr>
              <w:t>4</w:t>
            </w:r>
          </w:p>
        </w:tc>
        <w:tc>
          <w:tcPr>
            <w:tcW w:w="719" w:type="dxa"/>
          </w:tcPr>
          <w:p w14:paraId="6F38D9C8" w14:textId="77777777" w:rsidR="001D5CB5" w:rsidRPr="00952FEF" w:rsidRDefault="001D5CB5" w:rsidP="00623462">
            <w:pPr>
              <w:jc w:val="center"/>
              <w:rPr>
                <w:rFonts w:cs="Times New Roman"/>
              </w:rPr>
            </w:pPr>
            <w:r w:rsidRPr="00952FEF">
              <w:rPr>
                <w:rFonts w:cs="Times New Roman"/>
              </w:rPr>
              <w:t>30</w:t>
            </w:r>
          </w:p>
          <w:p w14:paraId="7307CD2E" w14:textId="77777777" w:rsidR="001D5CB5" w:rsidRPr="00952FEF" w:rsidRDefault="001D5CB5" w:rsidP="00623462">
            <w:pPr>
              <w:jc w:val="center"/>
              <w:rPr>
                <w:rFonts w:cs="Times New Roman"/>
                <w:color w:val="FF0000"/>
              </w:rPr>
            </w:pPr>
            <w:r w:rsidRPr="00952FEF">
              <w:rPr>
                <w:rFonts w:cs="Times New Roman"/>
                <w:color w:val="FF0000"/>
              </w:rPr>
              <w:t>20</w:t>
            </w:r>
          </w:p>
          <w:p w14:paraId="0D5763E9"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6CA0A168" w14:textId="77777777" w:rsidR="001D5CB5" w:rsidRPr="00952FEF" w:rsidRDefault="001D5CB5" w:rsidP="00623462">
            <w:pPr>
              <w:jc w:val="center"/>
              <w:rPr>
                <w:rFonts w:cs="Times New Roman"/>
              </w:rPr>
            </w:pPr>
            <w:r w:rsidRPr="00952FEF">
              <w:rPr>
                <w:rFonts w:cs="Times New Roman"/>
              </w:rPr>
              <w:t>26</w:t>
            </w:r>
          </w:p>
          <w:p w14:paraId="695D02B9" w14:textId="77777777" w:rsidR="001D5CB5" w:rsidRPr="00952FEF" w:rsidRDefault="001D5CB5" w:rsidP="00623462">
            <w:pPr>
              <w:jc w:val="center"/>
              <w:rPr>
                <w:rFonts w:cs="Times New Roman"/>
                <w:color w:val="FF0000"/>
              </w:rPr>
            </w:pPr>
            <w:r w:rsidRPr="00952FEF">
              <w:rPr>
                <w:rFonts w:cs="Times New Roman"/>
                <w:color w:val="FF0000"/>
              </w:rPr>
              <w:t>16</w:t>
            </w:r>
          </w:p>
          <w:p w14:paraId="303E5B6F"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63467E33" w14:textId="77777777" w:rsidR="001D5CB5" w:rsidRPr="00952FEF" w:rsidRDefault="001D5CB5" w:rsidP="00623462">
            <w:pPr>
              <w:jc w:val="center"/>
              <w:rPr>
                <w:rFonts w:cs="Times New Roman"/>
              </w:rPr>
            </w:pPr>
            <w:r w:rsidRPr="00952FEF">
              <w:rPr>
                <w:rFonts w:cs="Times New Roman"/>
              </w:rPr>
              <w:t>22</w:t>
            </w:r>
          </w:p>
          <w:p w14:paraId="2264524E" w14:textId="77777777" w:rsidR="001D5CB5" w:rsidRPr="00952FEF" w:rsidRDefault="001D5CB5" w:rsidP="00623462">
            <w:pPr>
              <w:jc w:val="center"/>
              <w:rPr>
                <w:rFonts w:cs="Times New Roman"/>
                <w:color w:val="FF0000"/>
              </w:rPr>
            </w:pPr>
            <w:r w:rsidRPr="00952FEF">
              <w:rPr>
                <w:rFonts w:cs="Times New Roman"/>
                <w:color w:val="FF0000"/>
              </w:rPr>
              <w:t>16</w:t>
            </w:r>
          </w:p>
          <w:p w14:paraId="7DB643C3"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54529057" w14:textId="77777777" w:rsidR="001D5CB5" w:rsidRPr="00952FEF" w:rsidRDefault="001D5CB5" w:rsidP="00623462">
            <w:pPr>
              <w:jc w:val="center"/>
              <w:rPr>
                <w:rFonts w:cs="Times New Roman"/>
              </w:rPr>
            </w:pPr>
            <w:r w:rsidRPr="00952FEF">
              <w:rPr>
                <w:rFonts w:cs="Times New Roman"/>
              </w:rPr>
              <w:t>22</w:t>
            </w:r>
          </w:p>
          <w:p w14:paraId="7E784739" w14:textId="77777777" w:rsidR="001D5CB5" w:rsidRPr="00952FEF" w:rsidRDefault="001D5CB5" w:rsidP="00623462">
            <w:pPr>
              <w:jc w:val="center"/>
              <w:rPr>
                <w:rFonts w:cs="Times New Roman"/>
                <w:color w:val="FF0000"/>
              </w:rPr>
            </w:pPr>
            <w:r w:rsidRPr="00952FEF">
              <w:rPr>
                <w:rFonts w:cs="Times New Roman"/>
                <w:color w:val="FF0000"/>
              </w:rPr>
              <w:t>16</w:t>
            </w:r>
          </w:p>
          <w:p w14:paraId="67514BF1" w14:textId="77777777" w:rsidR="001D5CB5" w:rsidRPr="00952FEF" w:rsidRDefault="001D5CB5" w:rsidP="00623462">
            <w:pPr>
              <w:jc w:val="center"/>
              <w:rPr>
                <w:rFonts w:cs="Times New Roman"/>
              </w:rPr>
            </w:pPr>
            <w:r w:rsidRPr="00952FEF">
              <w:rPr>
                <w:rFonts w:cs="Times New Roman"/>
                <w:color w:val="4472C4" w:themeColor="accent1"/>
              </w:rPr>
              <w:t>12</w:t>
            </w:r>
          </w:p>
        </w:tc>
        <w:tc>
          <w:tcPr>
            <w:tcW w:w="719" w:type="dxa"/>
          </w:tcPr>
          <w:p w14:paraId="34DB4EAB" w14:textId="77777777" w:rsidR="001D5CB5" w:rsidRPr="00952FEF" w:rsidRDefault="001D5CB5" w:rsidP="00623462">
            <w:pPr>
              <w:jc w:val="center"/>
              <w:rPr>
                <w:rFonts w:cs="Times New Roman"/>
              </w:rPr>
            </w:pPr>
            <w:r w:rsidRPr="00952FEF">
              <w:rPr>
                <w:rFonts w:cs="Times New Roman"/>
              </w:rPr>
              <w:t>14</w:t>
            </w:r>
          </w:p>
          <w:p w14:paraId="5C65C219" w14:textId="77777777" w:rsidR="001D5CB5" w:rsidRPr="00952FEF" w:rsidRDefault="001D5CB5" w:rsidP="00623462">
            <w:pPr>
              <w:jc w:val="center"/>
              <w:rPr>
                <w:rFonts w:cs="Times New Roman"/>
                <w:color w:val="FF0000"/>
              </w:rPr>
            </w:pPr>
            <w:r w:rsidRPr="00952FEF">
              <w:rPr>
                <w:rFonts w:cs="Times New Roman"/>
                <w:color w:val="FF0000"/>
              </w:rPr>
              <w:t>28</w:t>
            </w:r>
          </w:p>
          <w:p w14:paraId="46D419F7" w14:textId="77777777" w:rsidR="001D5CB5" w:rsidRPr="00952FEF" w:rsidRDefault="001D5CB5" w:rsidP="00623462">
            <w:pPr>
              <w:jc w:val="center"/>
              <w:rPr>
                <w:rFonts w:cs="Times New Roman"/>
              </w:rPr>
            </w:pPr>
            <w:r w:rsidRPr="00952FEF">
              <w:rPr>
                <w:rFonts w:cs="Times New Roman"/>
                <w:color w:val="4472C4" w:themeColor="accent1"/>
              </w:rPr>
              <w:t>8</w:t>
            </w:r>
          </w:p>
        </w:tc>
        <w:tc>
          <w:tcPr>
            <w:tcW w:w="719" w:type="dxa"/>
          </w:tcPr>
          <w:p w14:paraId="51F4ED40" w14:textId="77777777" w:rsidR="001D5CB5" w:rsidRPr="00952FEF" w:rsidRDefault="001D5CB5" w:rsidP="00623462">
            <w:pPr>
              <w:jc w:val="center"/>
              <w:rPr>
                <w:rFonts w:cs="Times New Roman"/>
              </w:rPr>
            </w:pPr>
            <w:r w:rsidRPr="00952FEF">
              <w:rPr>
                <w:rFonts w:cs="Times New Roman"/>
              </w:rPr>
              <w:t>10</w:t>
            </w:r>
          </w:p>
          <w:p w14:paraId="3C3E85E5" w14:textId="77777777" w:rsidR="001D5CB5" w:rsidRPr="00952FEF" w:rsidRDefault="001D5CB5" w:rsidP="00623462">
            <w:pPr>
              <w:jc w:val="center"/>
              <w:rPr>
                <w:rFonts w:cs="Times New Roman"/>
                <w:color w:val="FF0000"/>
              </w:rPr>
            </w:pPr>
            <w:r w:rsidRPr="00952FEF">
              <w:rPr>
                <w:rFonts w:cs="Times New Roman"/>
                <w:color w:val="FF0000"/>
              </w:rPr>
              <w:t>40</w:t>
            </w:r>
          </w:p>
          <w:p w14:paraId="45A36D45" w14:textId="77777777" w:rsidR="001D5CB5" w:rsidRPr="00952FEF" w:rsidRDefault="001D5CB5" w:rsidP="00623462">
            <w:pPr>
              <w:jc w:val="center"/>
              <w:rPr>
                <w:rFonts w:cs="Times New Roman"/>
              </w:rPr>
            </w:pPr>
            <w:r w:rsidRPr="00952FEF">
              <w:rPr>
                <w:rFonts w:cs="Times New Roman"/>
                <w:color w:val="4472C4" w:themeColor="accent1"/>
              </w:rPr>
              <w:t>0</w:t>
            </w:r>
          </w:p>
        </w:tc>
        <w:tc>
          <w:tcPr>
            <w:tcW w:w="719" w:type="dxa"/>
          </w:tcPr>
          <w:p w14:paraId="29A3CA0F" w14:textId="77777777" w:rsidR="001D5CB5" w:rsidRPr="00952FEF" w:rsidRDefault="001D5CB5" w:rsidP="00623462">
            <w:pPr>
              <w:jc w:val="center"/>
              <w:rPr>
                <w:rFonts w:cs="Times New Roman"/>
              </w:rPr>
            </w:pPr>
            <w:r w:rsidRPr="00952FEF">
              <w:rPr>
                <w:rFonts w:cs="Times New Roman"/>
              </w:rPr>
              <w:t>10</w:t>
            </w:r>
          </w:p>
          <w:p w14:paraId="0B8B5AB3" w14:textId="77777777" w:rsidR="001D5CB5" w:rsidRPr="00952FEF" w:rsidRDefault="001D5CB5" w:rsidP="00623462">
            <w:pPr>
              <w:jc w:val="center"/>
              <w:rPr>
                <w:rFonts w:cs="Times New Roman"/>
                <w:color w:val="FF0000"/>
              </w:rPr>
            </w:pPr>
            <w:r w:rsidRPr="00952FEF">
              <w:rPr>
                <w:rFonts w:cs="Times New Roman"/>
                <w:color w:val="FF0000"/>
              </w:rPr>
              <w:t>8</w:t>
            </w:r>
          </w:p>
          <w:p w14:paraId="7C232FCF" w14:textId="77777777" w:rsidR="001D5CB5" w:rsidRPr="00952FEF" w:rsidRDefault="001D5CB5" w:rsidP="00623462">
            <w:pPr>
              <w:jc w:val="center"/>
              <w:rPr>
                <w:rFonts w:cs="Times New Roman"/>
              </w:rPr>
            </w:pPr>
            <w:r w:rsidRPr="00952FEF">
              <w:rPr>
                <w:rFonts w:cs="Times New Roman"/>
                <w:color w:val="4472C4" w:themeColor="accent1"/>
              </w:rPr>
              <w:t>42</w:t>
            </w:r>
          </w:p>
        </w:tc>
        <w:tc>
          <w:tcPr>
            <w:tcW w:w="719" w:type="dxa"/>
          </w:tcPr>
          <w:p w14:paraId="6CEE0D89" w14:textId="77777777" w:rsidR="001D5CB5" w:rsidRPr="00952FEF" w:rsidRDefault="001D5CB5" w:rsidP="00623462">
            <w:pPr>
              <w:jc w:val="center"/>
              <w:rPr>
                <w:rFonts w:cs="Times New Roman"/>
              </w:rPr>
            </w:pPr>
            <w:r w:rsidRPr="00952FEF">
              <w:rPr>
                <w:rFonts w:cs="Times New Roman"/>
              </w:rPr>
              <w:t>6</w:t>
            </w:r>
          </w:p>
          <w:p w14:paraId="038A2BFF" w14:textId="77777777" w:rsidR="001D5CB5" w:rsidRPr="00952FEF" w:rsidRDefault="001D5CB5" w:rsidP="00623462">
            <w:pPr>
              <w:jc w:val="center"/>
              <w:rPr>
                <w:rFonts w:cs="Times New Roman"/>
                <w:color w:val="FF0000"/>
              </w:rPr>
            </w:pPr>
            <w:r w:rsidRPr="00952FEF">
              <w:rPr>
                <w:rFonts w:cs="Times New Roman"/>
                <w:color w:val="FF0000"/>
              </w:rPr>
              <w:t>24</w:t>
            </w:r>
          </w:p>
          <w:p w14:paraId="66C6866A" w14:textId="77777777" w:rsidR="001D5CB5" w:rsidRPr="00952FEF" w:rsidRDefault="001D5CB5" w:rsidP="00623462">
            <w:pPr>
              <w:jc w:val="center"/>
              <w:rPr>
                <w:rFonts w:cs="Times New Roman"/>
              </w:rPr>
            </w:pPr>
            <w:r w:rsidRPr="00952FEF">
              <w:rPr>
                <w:rFonts w:cs="Times New Roman"/>
                <w:color w:val="4472C4" w:themeColor="accent1"/>
              </w:rPr>
              <w:t>20</w:t>
            </w:r>
          </w:p>
        </w:tc>
        <w:tc>
          <w:tcPr>
            <w:tcW w:w="735" w:type="dxa"/>
          </w:tcPr>
          <w:p w14:paraId="691F73DC" w14:textId="77777777" w:rsidR="001D5CB5" w:rsidRPr="00952FEF" w:rsidRDefault="001D5CB5" w:rsidP="00623462">
            <w:pPr>
              <w:jc w:val="center"/>
              <w:rPr>
                <w:rFonts w:cs="Times New Roman"/>
              </w:rPr>
            </w:pPr>
            <w:r w:rsidRPr="00952FEF">
              <w:rPr>
                <w:rFonts w:cs="Times New Roman"/>
              </w:rPr>
              <w:t>0</w:t>
            </w:r>
          </w:p>
          <w:p w14:paraId="76ACB994" w14:textId="77777777" w:rsidR="001D5CB5" w:rsidRPr="00952FEF" w:rsidRDefault="001D5CB5" w:rsidP="00623462">
            <w:pPr>
              <w:jc w:val="center"/>
              <w:rPr>
                <w:rFonts w:cs="Times New Roman"/>
                <w:color w:val="FF0000"/>
              </w:rPr>
            </w:pPr>
            <w:r w:rsidRPr="00952FEF">
              <w:rPr>
                <w:rFonts w:cs="Times New Roman"/>
                <w:color w:val="FF0000"/>
              </w:rPr>
              <w:t>46</w:t>
            </w:r>
          </w:p>
          <w:p w14:paraId="5B5849DE" w14:textId="77777777" w:rsidR="001D5CB5" w:rsidRPr="00952FEF" w:rsidRDefault="001D5CB5" w:rsidP="00623462">
            <w:pPr>
              <w:jc w:val="center"/>
              <w:rPr>
                <w:rFonts w:cs="Times New Roman"/>
              </w:rPr>
            </w:pPr>
            <w:r w:rsidRPr="00952FEF">
              <w:rPr>
                <w:rFonts w:cs="Times New Roman"/>
                <w:color w:val="4472C4" w:themeColor="accent1"/>
              </w:rPr>
              <w:t>4</w:t>
            </w:r>
          </w:p>
        </w:tc>
        <w:tc>
          <w:tcPr>
            <w:tcW w:w="735" w:type="dxa"/>
          </w:tcPr>
          <w:p w14:paraId="6516A116" w14:textId="77777777" w:rsidR="001D5CB5" w:rsidRPr="00952FEF" w:rsidRDefault="001D5CB5" w:rsidP="00623462">
            <w:pPr>
              <w:jc w:val="center"/>
              <w:rPr>
                <w:rFonts w:cs="Times New Roman"/>
              </w:rPr>
            </w:pPr>
            <w:r w:rsidRPr="00952FEF">
              <w:rPr>
                <w:rFonts w:cs="Times New Roman"/>
              </w:rPr>
              <w:t>0</w:t>
            </w:r>
          </w:p>
          <w:p w14:paraId="302EC839" w14:textId="77777777" w:rsidR="001D5CB5" w:rsidRPr="00952FEF" w:rsidRDefault="001D5CB5" w:rsidP="00623462">
            <w:pPr>
              <w:jc w:val="center"/>
              <w:rPr>
                <w:rFonts w:cs="Times New Roman"/>
                <w:color w:val="FF0000"/>
              </w:rPr>
            </w:pPr>
            <w:r w:rsidRPr="00952FEF">
              <w:rPr>
                <w:rFonts w:cs="Times New Roman"/>
                <w:color w:val="FF0000"/>
              </w:rPr>
              <w:t>14</w:t>
            </w:r>
          </w:p>
          <w:p w14:paraId="0DC3F685" w14:textId="77777777" w:rsidR="001D5CB5" w:rsidRPr="00952FEF" w:rsidRDefault="001D5CB5" w:rsidP="00623462">
            <w:pPr>
              <w:jc w:val="center"/>
              <w:rPr>
                <w:rFonts w:cs="Times New Roman"/>
              </w:rPr>
            </w:pPr>
            <w:r w:rsidRPr="00952FEF">
              <w:rPr>
                <w:rFonts w:cs="Times New Roman"/>
                <w:color w:val="4472C4" w:themeColor="accent1"/>
              </w:rPr>
              <w:t>36</w:t>
            </w:r>
          </w:p>
        </w:tc>
        <w:tc>
          <w:tcPr>
            <w:tcW w:w="704" w:type="dxa"/>
          </w:tcPr>
          <w:p w14:paraId="31D50E8E" w14:textId="77777777" w:rsidR="001D5CB5" w:rsidRPr="00952FEF" w:rsidRDefault="001D5CB5" w:rsidP="00623462">
            <w:pPr>
              <w:jc w:val="center"/>
              <w:rPr>
                <w:rFonts w:cs="Times New Roman"/>
              </w:rPr>
            </w:pPr>
          </w:p>
        </w:tc>
      </w:tr>
    </w:tbl>
    <w:p w14:paraId="628EBEB8" w14:textId="77777777" w:rsidR="001D5CB5" w:rsidRPr="00952FEF" w:rsidRDefault="001D5CB5" w:rsidP="001D5CB5">
      <w:pPr>
        <w:rPr>
          <w:rFonts w:cs="Times New Roman"/>
        </w:rPr>
      </w:pPr>
    </w:p>
    <w:p w14:paraId="78E3D17F" w14:textId="0A3F4476" w:rsidR="001D5CB5" w:rsidRPr="00952FEF" w:rsidRDefault="001D5CB5" w:rsidP="001D5CB5">
      <w:pPr>
        <w:spacing w:line="240" w:lineRule="auto"/>
        <w:jc w:val="left"/>
        <w:rPr>
          <w:rFonts w:cs="Times New Roman"/>
        </w:rPr>
      </w:pPr>
      <w:r w:rsidRPr="00952FEF">
        <w:rPr>
          <w:rFonts w:cs="Times New Roman"/>
        </w:rPr>
        <w:br w:type="page"/>
      </w:r>
    </w:p>
    <w:p w14:paraId="56E8F6E7" w14:textId="77777777" w:rsidR="001D5CB5" w:rsidRPr="00952FEF" w:rsidRDefault="001D5CB5" w:rsidP="009F2A02">
      <w:pPr>
        <w:pStyle w:val="Caption"/>
        <w:rPr>
          <w:rFonts w:cs="Times New Roman"/>
        </w:rPr>
      </w:pPr>
      <w:r w:rsidRPr="00952FEF">
        <w:rPr>
          <w:rFonts w:cs="Times New Roman"/>
          <w:noProof/>
        </w:rPr>
        <w:lastRenderedPageBreak/>
        <w:drawing>
          <wp:inline distT="0" distB="0" distL="0" distR="0" wp14:anchorId="71710D57" wp14:editId="1919C56F">
            <wp:extent cx="5973327" cy="4094922"/>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98386" cy="4112101"/>
                    </a:xfrm>
                    <a:prstGeom prst="rect">
                      <a:avLst/>
                    </a:prstGeom>
                  </pic:spPr>
                </pic:pic>
              </a:graphicData>
            </a:graphic>
          </wp:inline>
        </w:drawing>
      </w:r>
    </w:p>
    <w:p w14:paraId="4254DDB3" w14:textId="03EF43FB" w:rsidR="001D5CB5" w:rsidRPr="00952FEF" w:rsidRDefault="001D5CB5" w:rsidP="009F2A02">
      <w:pPr>
        <w:pStyle w:val="Caption"/>
        <w:rPr>
          <w:rFonts w:cs="Times New Roman"/>
        </w:rPr>
      </w:pPr>
      <w:bookmarkStart w:id="60" w:name="_Ref86853746"/>
      <w:bookmarkStart w:id="61" w:name="_Toc89113908"/>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bookmarkEnd w:id="60"/>
      <w:r w:rsidRPr="00952FEF">
        <w:rPr>
          <w:rFonts w:cs="Times New Roman"/>
        </w:rPr>
        <w:t xml:space="preserve"> Photos of the four microplates characterized in this study. </w:t>
      </w:r>
      <w:r w:rsidRPr="00952FEF">
        <w:rPr>
          <w:rFonts w:cs="Times New Roman"/>
          <w:b w:val="0"/>
          <w:bCs w:val="0"/>
        </w:rPr>
        <w:t xml:space="preserve">The compositions of these plates are </w:t>
      </w:r>
      <w:r w:rsidRPr="00952FEF">
        <w:rPr>
          <w:rFonts w:cs="Times New Roman"/>
        </w:rPr>
        <w:t>a)</w:t>
      </w:r>
      <w:r w:rsidRPr="00952FEF">
        <w:rPr>
          <w:rFonts w:cs="Times New Roman"/>
          <w:b w:val="0"/>
          <w:bCs w:val="0"/>
        </w:rPr>
        <w:t xml:space="preserve"> Cs</w:t>
      </w:r>
      <w:r w:rsidRPr="00952FEF">
        <w:rPr>
          <w:rFonts w:cs="Times New Roman"/>
          <w:b w:val="0"/>
          <w:bCs w:val="0"/>
          <w:vertAlign w:val="subscript"/>
        </w:rPr>
        <w:t>x</w:t>
      </w:r>
      <w:r w:rsidRPr="00952FEF">
        <w:rPr>
          <w:rFonts w:cs="Times New Roman"/>
          <w:b w:val="0"/>
          <w:bCs w:val="0"/>
        </w:rPr>
        <w:t>MA</w:t>
      </w:r>
      <w:r w:rsidRPr="00952FEF">
        <w:rPr>
          <w:rFonts w:cs="Times New Roman"/>
          <w:b w:val="0"/>
          <w:bCs w:val="0"/>
          <w:vertAlign w:val="subscript"/>
        </w:rPr>
        <w:t>y</w:t>
      </w:r>
      <w:r w:rsidRPr="00952FEF">
        <w:rPr>
          <w:rFonts w:cs="Times New Roman"/>
          <w:b w:val="0"/>
          <w:bCs w:val="0"/>
        </w:rPr>
        <w:t>FA</w:t>
      </w:r>
      <w:r w:rsidRPr="00952FEF">
        <w:rPr>
          <w:rFonts w:cs="Times New Roman"/>
          <w:b w:val="0"/>
          <w:bCs w:val="0"/>
          <w:vertAlign w:val="subscript"/>
        </w:rPr>
        <w:t>1-x-y</w:t>
      </w:r>
      <w:r w:rsidRPr="00952FEF">
        <w:rPr>
          <w:rFonts w:cs="Times New Roman"/>
          <w:b w:val="0"/>
          <w:bCs w:val="0"/>
        </w:rPr>
        <w:t>PbBr</w:t>
      </w:r>
      <w:r w:rsidRPr="00952FEF">
        <w:rPr>
          <w:rFonts w:cs="Times New Roman"/>
          <w:b w:val="0"/>
          <w:bCs w:val="0"/>
          <w:vertAlign w:val="subscript"/>
        </w:rPr>
        <w:t>3</w:t>
      </w:r>
      <w:r w:rsidRPr="00952FEF">
        <w:rPr>
          <w:rFonts w:cs="Times New Roman"/>
          <w:b w:val="0"/>
          <w:bCs w:val="0"/>
        </w:rPr>
        <w:t xml:space="preserve">, </w:t>
      </w:r>
      <w:r w:rsidRPr="00952FEF">
        <w:rPr>
          <w:rFonts w:cs="Times New Roman"/>
        </w:rPr>
        <w:t>b)</w:t>
      </w:r>
      <w:r w:rsidRPr="00952FEF">
        <w:rPr>
          <w:rFonts w:cs="Times New Roman"/>
          <w:b w:val="0"/>
          <w:bCs w:val="0"/>
        </w:rPr>
        <w:t xml:space="preserve"> Cs</w:t>
      </w:r>
      <w:r w:rsidRPr="00952FEF">
        <w:rPr>
          <w:rFonts w:cs="Times New Roman"/>
          <w:b w:val="0"/>
          <w:bCs w:val="0"/>
          <w:vertAlign w:val="subscript"/>
        </w:rPr>
        <w:t>x</w:t>
      </w:r>
      <w:r w:rsidRPr="00952FEF">
        <w:rPr>
          <w:rFonts w:cs="Times New Roman"/>
          <w:b w:val="0"/>
          <w:bCs w:val="0"/>
        </w:rPr>
        <w:t>MA</w:t>
      </w:r>
      <w:r w:rsidRPr="00952FEF">
        <w:rPr>
          <w:rFonts w:cs="Times New Roman"/>
          <w:b w:val="0"/>
          <w:bCs w:val="0"/>
          <w:vertAlign w:val="subscript"/>
        </w:rPr>
        <w:t>y</w:t>
      </w:r>
      <w:r w:rsidRPr="00952FEF">
        <w:rPr>
          <w:rFonts w:cs="Times New Roman"/>
          <w:b w:val="0"/>
          <w:bCs w:val="0"/>
        </w:rPr>
        <w:t>FA</w:t>
      </w:r>
      <w:r w:rsidRPr="00952FEF">
        <w:rPr>
          <w:rFonts w:cs="Times New Roman"/>
          <w:b w:val="0"/>
          <w:bCs w:val="0"/>
          <w:vertAlign w:val="subscript"/>
        </w:rPr>
        <w:t>1-x-y</w:t>
      </w:r>
      <w:r w:rsidRPr="00952FEF">
        <w:rPr>
          <w:rFonts w:cs="Times New Roman"/>
          <w:b w:val="0"/>
          <w:bCs w:val="0"/>
        </w:rPr>
        <w:t>PbI</w:t>
      </w:r>
      <w:r w:rsidRPr="00952FEF">
        <w:rPr>
          <w:rFonts w:cs="Times New Roman"/>
          <w:b w:val="0"/>
          <w:bCs w:val="0"/>
          <w:vertAlign w:val="subscript"/>
        </w:rPr>
        <w:t>3</w:t>
      </w:r>
      <w:r w:rsidRPr="00952FEF">
        <w:rPr>
          <w:rFonts w:cs="Times New Roman"/>
          <w:b w:val="0"/>
          <w:bCs w:val="0"/>
        </w:rPr>
        <w:t xml:space="preserve">, </w:t>
      </w:r>
      <w:r w:rsidRPr="00952FEF">
        <w:rPr>
          <w:rFonts w:cs="Times New Roman"/>
        </w:rPr>
        <w:t>c)</w:t>
      </w:r>
      <w:r w:rsidRPr="00952FEF">
        <w:rPr>
          <w:rFonts w:cs="Times New Roman"/>
          <w:b w:val="0"/>
          <w:bCs w:val="0"/>
        </w:rPr>
        <w:t xml:space="preserve"> Cs</w:t>
      </w:r>
      <w:r w:rsidRPr="00952FEF">
        <w:rPr>
          <w:rFonts w:cs="Times New Roman"/>
          <w:b w:val="0"/>
          <w:bCs w:val="0"/>
          <w:vertAlign w:val="subscript"/>
        </w:rPr>
        <w:t>x</w:t>
      </w:r>
      <w:r w:rsidRPr="00952FEF">
        <w:rPr>
          <w:rFonts w:cs="Times New Roman"/>
          <w:b w:val="0"/>
          <w:bCs w:val="0"/>
        </w:rPr>
        <w:t>FA</w:t>
      </w:r>
      <w:r w:rsidRPr="00952FEF">
        <w:rPr>
          <w:rFonts w:cs="Times New Roman"/>
          <w:b w:val="0"/>
          <w:bCs w:val="0"/>
          <w:vertAlign w:val="subscript"/>
        </w:rPr>
        <w:t>y</w:t>
      </w:r>
      <w:r w:rsidRPr="00952FEF">
        <w:rPr>
          <w:rFonts w:cs="Times New Roman"/>
          <w:b w:val="0"/>
          <w:bCs w:val="0"/>
        </w:rPr>
        <w:t>MA</w:t>
      </w:r>
      <w:r w:rsidRPr="00952FEF">
        <w:rPr>
          <w:rFonts w:cs="Times New Roman"/>
          <w:b w:val="0"/>
          <w:bCs w:val="0"/>
          <w:vertAlign w:val="subscript"/>
        </w:rPr>
        <w:t>1-x-y</w:t>
      </w:r>
      <w:r w:rsidRPr="00952FEF">
        <w:rPr>
          <w:rFonts w:cs="Times New Roman"/>
          <w:b w:val="0"/>
          <w:bCs w:val="0"/>
        </w:rPr>
        <w:t>Pb(Br</w:t>
      </w:r>
      <w:r w:rsidRPr="00952FEF">
        <w:rPr>
          <w:rFonts w:cs="Times New Roman"/>
          <w:b w:val="0"/>
          <w:bCs w:val="0"/>
          <w:vertAlign w:val="subscript"/>
        </w:rPr>
        <w:t>x+y</w:t>
      </w:r>
      <w:r w:rsidRPr="00952FEF">
        <w:rPr>
          <w:rFonts w:cs="Times New Roman"/>
          <w:b w:val="0"/>
          <w:bCs w:val="0"/>
        </w:rPr>
        <w:t>I</w:t>
      </w:r>
      <w:r w:rsidRPr="00952FEF">
        <w:rPr>
          <w:rFonts w:cs="Times New Roman"/>
          <w:b w:val="0"/>
          <w:bCs w:val="0"/>
          <w:vertAlign w:val="subscript"/>
        </w:rPr>
        <w:t>1-x-y</w:t>
      </w:r>
      <w:r w:rsidRPr="00952FEF">
        <w:rPr>
          <w:rFonts w:cs="Times New Roman"/>
          <w:b w:val="0"/>
          <w:bCs w:val="0"/>
        </w:rPr>
        <w:t>)</w:t>
      </w:r>
      <w:r w:rsidRPr="00952FEF">
        <w:rPr>
          <w:rFonts w:cs="Times New Roman"/>
          <w:b w:val="0"/>
          <w:bCs w:val="0"/>
          <w:vertAlign w:val="subscript"/>
        </w:rPr>
        <w:t>3</w:t>
      </w:r>
      <w:r w:rsidRPr="00952FEF">
        <w:rPr>
          <w:rFonts w:cs="Times New Roman"/>
          <w:b w:val="0"/>
          <w:bCs w:val="0"/>
        </w:rPr>
        <w:t xml:space="preserve">, and </w:t>
      </w:r>
      <w:r w:rsidRPr="00952FEF">
        <w:rPr>
          <w:rFonts w:cs="Times New Roman"/>
        </w:rPr>
        <w:t>d)</w:t>
      </w:r>
      <w:r w:rsidRPr="00952FEF">
        <w:rPr>
          <w:rFonts w:cs="Times New Roman"/>
          <w:b w:val="0"/>
          <w:bCs w:val="0"/>
        </w:rPr>
        <w:t xml:space="preserve"> Cs</w:t>
      </w:r>
      <w:r w:rsidRPr="00952FEF">
        <w:rPr>
          <w:rFonts w:cs="Times New Roman"/>
          <w:b w:val="0"/>
          <w:bCs w:val="0"/>
          <w:vertAlign w:val="subscript"/>
        </w:rPr>
        <w:t>x</w:t>
      </w:r>
      <w:r w:rsidRPr="00952FEF">
        <w:rPr>
          <w:rFonts w:cs="Times New Roman"/>
          <w:b w:val="0"/>
          <w:bCs w:val="0"/>
        </w:rPr>
        <w:t>MA</w:t>
      </w:r>
      <w:r w:rsidRPr="00952FEF">
        <w:rPr>
          <w:rFonts w:cs="Times New Roman"/>
          <w:b w:val="0"/>
          <w:bCs w:val="0"/>
          <w:vertAlign w:val="subscript"/>
        </w:rPr>
        <w:t>y</w:t>
      </w:r>
      <w:r w:rsidRPr="00952FEF">
        <w:rPr>
          <w:rFonts w:cs="Times New Roman"/>
          <w:b w:val="0"/>
          <w:bCs w:val="0"/>
        </w:rPr>
        <w:t>FA</w:t>
      </w:r>
      <w:r w:rsidRPr="00952FEF">
        <w:rPr>
          <w:rFonts w:cs="Times New Roman"/>
          <w:b w:val="0"/>
          <w:bCs w:val="0"/>
          <w:vertAlign w:val="subscript"/>
        </w:rPr>
        <w:t>1-x-y</w:t>
      </w:r>
      <w:r w:rsidRPr="00952FEF">
        <w:rPr>
          <w:rFonts w:cs="Times New Roman"/>
          <w:b w:val="0"/>
          <w:bCs w:val="0"/>
        </w:rPr>
        <w:t>Pb(I</w:t>
      </w:r>
      <w:r w:rsidRPr="00952FEF">
        <w:rPr>
          <w:rFonts w:cs="Times New Roman"/>
          <w:b w:val="0"/>
          <w:bCs w:val="0"/>
          <w:vertAlign w:val="subscript"/>
        </w:rPr>
        <w:t>x+y</w:t>
      </w:r>
      <w:r w:rsidRPr="00952FEF">
        <w:rPr>
          <w:rFonts w:cs="Times New Roman"/>
          <w:b w:val="0"/>
          <w:bCs w:val="0"/>
        </w:rPr>
        <w:t>Br</w:t>
      </w:r>
      <w:r w:rsidRPr="00952FEF">
        <w:rPr>
          <w:rFonts w:cs="Times New Roman"/>
          <w:b w:val="0"/>
          <w:bCs w:val="0"/>
          <w:vertAlign w:val="subscript"/>
        </w:rPr>
        <w:t>1-x-y</w:t>
      </w:r>
      <w:r w:rsidRPr="00952FEF">
        <w:rPr>
          <w:rFonts w:cs="Times New Roman"/>
          <w:b w:val="0"/>
          <w:bCs w:val="0"/>
        </w:rPr>
        <w:t>)</w:t>
      </w:r>
      <w:r w:rsidRPr="00952FEF">
        <w:rPr>
          <w:rFonts w:cs="Times New Roman"/>
          <w:b w:val="0"/>
          <w:bCs w:val="0"/>
          <w:vertAlign w:val="subscript"/>
        </w:rPr>
        <w:t>3</w:t>
      </w:r>
      <w:r w:rsidRPr="00952FEF">
        <w:rPr>
          <w:rFonts w:cs="Times New Roman"/>
          <w:b w:val="0"/>
          <w:bCs w:val="0"/>
        </w:rPr>
        <w:t>.</w:t>
      </w:r>
      <w:bookmarkEnd w:id="61"/>
      <w:r w:rsidRPr="00952FEF">
        <w:rPr>
          <w:rFonts w:cs="Times New Roman"/>
          <w:b w:val="0"/>
          <w:bCs w:val="0"/>
        </w:rPr>
        <w:t xml:space="preserve"> </w:t>
      </w:r>
    </w:p>
    <w:p w14:paraId="1210E33E" w14:textId="61B6C3EE" w:rsidR="00DF5A3B" w:rsidRPr="00952FEF" w:rsidRDefault="001D5CB5" w:rsidP="001D5CB5">
      <w:pPr>
        <w:spacing w:line="240" w:lineRule="auto"/>
        <w:jc w:val="left"/>
        <w:rPr>
          <w:rFonts w:cs="Times New Roman"/>
          <w:iCs/>
          <w:color w:val="000000" w:themeColor="text1"/>
        </w:rPr>
      </w:pPr>
      <w:r w:rsidRPr="00952FEF">
        <w:rPr>
          <w:rFonts w:cs="Times New Roman"/>
        </w:rPr>
        <w:br w:type="page"/>
      </w:r>
    </w:p>
    <w:p w14:paraId="7614EE93" w14:textId="05857BB5" w:rsidR="009D3A50" w:rsidRPr="00952FEF" w:rsidRDefault="009D3A50" w:rsidP="000A5DC2">
      <w:pPr>
        <w:rPr>
          <w:rFonts w:cs="Times New Roman"/>
        </w:rPr>
      </w:pPr>
      <w:r w:rsidRPr="00952FEF">
        <w:rPr>
          <w:rFonts w:cs="Times New Roman"/>
        </w:rPr>
        <w:lastRenderedPageBreak/>
        <w:t>The reader equips monochromators with variable bandwidths from 10-50 nm to optimize detection conditions. The monochromator has the capability of exciting from both the top and the bottom of the microplate. We chose to excite from the bottom of the microplate. As shown in</w:t>
      </w:r>
      <w:r w:rsidR="001D5CB5" w:rsidRPr="00952FEF">
        <w:rPr>
          <w:rFonts w:cs="Times New Roman"/>
        </w:rPr>
        <w:t xml:space="preserve"> </w:t>
      </w:r>
      <w:r w:rsidR="001D5CB5" w:rsidRPr="00952FEF">
        <w:rPr>
          <w:rFonts w:cs="Times New Roman"/>
          <w:b/>
          <w:bCs/>
        </w:rPr>
        <w:fldChar w:fldCharType="begin"/>
      </w:r>
      <w:r w:rsidR="001D5CB5" w:rsidRPr="00952FEF">
        <w:rPr>
          <w:rFonts w:cs="Times New Roman"/>
          <w:b/>
          <w:bCs/>
        </w:rPr>
        <w:instrText xml:space="preserve"> REF _Ref88157763 \h  \* MERGEFORMAT </w:instrText>
      </w:r>
      <w:r w:rsidR="001D5CB5" w:rsidRPr="00952FEF">
        <w:rPr>
          <w:rFonts w:cs="Times New Roman"/>
          <w:b/>
          <w:bCs/>
        </w:rPr>
      </w:r>
      <w:r w:rsidR="001D5CB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4</w:t>
      </w:r>
      <w:r w:rsidR="001D5CB5" w:rsidRPr="00952FEF">
        <w:rPr>
          <w:rFonts w:cs="Times New Roman"/>
          <w:b/>
          <w:bCs/>
        </w:rPr>
        <w:fldChar w:fldCharType="end"/>
      </w:r>
      <w:r w:rsidRPr="00952FEF">
        <w:rPr>
          <w:rFonts w:cs="Times New Roman"/>
        </w:rPr>
        <w:t xml:space="preserve">, the top of each well could be immediately </w:t>
      </w:r>
      <w:r w:rsidR="009906BB" w:rsidRPr="00952FEF">
        <w:rPr>
          <w:rFonts w:cs="Times New Roman"/>
        </w:rPr>
        <w:t>a</w:t>
      </w:r>
      <w:r w:rsidRPr="00952FEF">
        <w:rPr>
          <w:rFonts w:cs="Times New Roman"/>
        </w:rPr>
        <w:t xml:space="preserve">ffected by the exposure to ambient conditions. By exciting </w:t>
      </w:r>
      <w:r w:rsidR="009906BB" w:rsidRPr="00952FEF">
        <w:rPr>
          <w:rFonts w:cs="Times New Roman"/>
        </w:rPr>
        <w:t>from the bottom, there is more time to explore degradation mechanisms. The PL measurements were performed with an excitation wavelength of 450 nm and measured over the range of 500 to 799 nm with steps of 10 nm. All measurements were performed in a sweep mode, enabling for the characterization of an entire plate within 5-7 minutes.</w:t>
      </w:r>
    </w:p>
    <w:p w14:paraId="08EE2FCE" w14:textId="37847B50" w:rsidR="000A5DC2" w:rsidRPr="00952FEF" w:rsidRDefault="000A5DC2" w:rsidP="000A5DC2">
      <w:pPr>
        <w:ind w:firstLine="720"/>
        <w:rPr>
          <w:rFonts w:cs="Times New Roman"/>
        </w:rPr>
      </w:pPr>
      <w:r w:rsidRPr="00952FEF">
        <w:rPr>
          <w:rFonts w:cs="Times New Roman"/>
        </w:rPr>
        <w:t xml:space="preserve">These measurements were performed every 10 minutes for approximately 6 hours to develop a time- and compositional-dependent dataset of the optoelectronic properties and intrinsic stability in ambient conditions of the chosen system. Here, we do not focus on the optimization of optoelectronic properties, but, instead, on the exploration of vast compositional spaces and time evolution of PL properties, i.e., PL aging. While we investigate materials level stability only, this is an absolute prerequisite for device stability. </w:t>
      </w:r>
    </w:p>
    <w:p w14:paraId="34ACA384" w14:textId="371C07CF" w:rsidR="000A5DC2" w:rsidRPr="00952FEF" w:rsidRDefault="000A5DC2" w:rsidP="000A5DC2">
      <w:pPr>
        <w:ind w:firstLine="720"/>
        <w:rPr>
          <w:rFonts w:cs="Times New Roman"/>
        </w:rPr>
      </w:pPr>
      <w:r w:rsidRPr="00952FEF">
        <w:rPr>
          <w:rFonts w:cs="Times New Roman"/>
        </w:rPr>
        <w:t xml:space="preserve">First, we investigate the PL properties of the four different perovskite systems before prolonged exposure to ambient conditions. Upon an initial inspection, we can conclude about what regions of the phase diagram would be optimal for certain applications based on the bandgap. The initial PL spectra of the microcrystals immediately after precipitation is shown in </w:t>
      </w:r>
      <w:r w:rsidRPr="00952FEF">
        <w:rPr>
          <w:rFonts w:cs="Times New Roman"/>
          <w:b/>
          <w:bCs/>
        </w:rPr>
        <w:fldChar w:fldCharType="begin"/>
      </w:r>
      <w:r w:rsidRPr="00952FEF">
        <w:rPr>
          <w:rFonts w:cs="Times New Roman"/>
          <w:b/>
          <w:bCs/>
        </w:rPr>
        <w:instrText xml:space="preserve"> REF _Ref87812268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5</w:t>
      </w:r>
      <w:r w:rsidRPr="00952FEF">
        <w:rPr>
          <w:rFonts w:cs="Times New Roman"/>
          <w:b/>
          <w:bCs/>
        </w:rPr>
        <w:fldChar w:fldCharType="end"/>
      </w:r>
      <w:r w:rsidRPr="00952FEF">
        <w:rPr>
          <w:rFonts w:cs="Times New Roman"/>
        </w:rPr>
        <w:t xml:space="preserve">. In each panel, the compositional-dependent PL spectra of the 92 different compositions is shown. It is obvious to observe how the emission wavelength shifts significantly in the quasi-ternary systems with varying halide concentrations. However, it is particularly challenging to recognize trends caused by alloying with this visual representation. Therefore, to gain insight into the variability of the PL properties across the compositional spaces, we utilize an approach based on multivariate statistical analysis. </w:t>
      </w:r>
    </w:p>
    <w:p w14:paraId="790838B2" w14:textId="77777777" w:rsidR="000A5DC2" w:rsidRPr="00952FEF" w:rsidRDefault="000A5DC2" w:rsidP="000A5DC2">
      <w:pPr>
        <w:pStyle w:val="Heading2"/>
        <w:rPr>
          <w:rFonts w:ascii="Times New Roman" w:hAnsi="Times New Roman" w:cs="Times New Roman"/>
        </w:rPr>
      </w:pPr>
      <w:bookmarkStart w:id="62" w:name="_Toc89113866"/>
      <w:r w:rsidRPr="00952FEF">
        <w:rPr>
          <w:rFonts w:ascii="Times New Roman" w:hAnsi="Times New Roman" w:cs="Times New Roman"/>
        </w:rPr>
        <w:t>Incorporation of Machine Learning</w:t>
      </w:r>
      <w:bookmarkEnd w:id="62"/>
      <w:r w:rsidRPr="00952FEF">
        <w:rPr>
          <w:rFonts w:ascii="Times New Roman" w:hAnsi="Times New Roman" w:cs="Times New Roman"/>
        </w:rPr>
        <w:t xml:space="preserve"> </w:t>
      </w:r>
    </w:p>
    <w:p w14:paraId="07E3ED52" w14:textId="406A4811" w:rsidR="000A5DC2" w:rsidRPr="00952FEF" w:rsidRDefault="000A5DC2" w:rsidP="000A5DC2">
      <w:pPr>
        <w:ind w:firstLine="720"/>
        <w:rPr>
          <w:rFonts w:cs="Times New Roman"/>
        </w:rPr>
      </w:pPr>
      <w:r w:rsidRPr="00952FEF">
        <w:rPr>
          <w:rFonts w:cs="Times New Roman"/>
        </w:rPr>
        <w:t xml:space="preserve">Our synthesis and characterization yield a set of spectra as </w:t>
      </w:r>
      <m:oMath>
        <m:r>
          <w:rPr>
            <w:rFonts w:ascii="Cambria Math" w:hAnsi="Cambria Math" w:cs="Times New Roman"/>
          </w:rPr>
          <m:t>A(x,y,ω,t)</m:t>
        </m:r>
      </m:oMath>
      <w:r w:rsidRPr="00952FEF">
        <w:rPr>
          <w:rFonts w:cs="Times New Roman"/>
        </w:rPr>
        <w:t xml:space="preserve">, where A is the PL emission, x and y define the composition, </w:t>
      </w:r>
      <w:r w:rsidRPr="00952FEF">
        <w:rPr>
          <w:rFonts w:cs="Times New Roman"/>
        </w:rPr>
        <w:sym w:font="Symbol" w:char="F077"/>
      </w:r>
      <w:r w:rsidRPr="00952FEF">
        <w:rPr>
          <w:rFonts w:cs="Times New Roman"/>
        </w:rPr>
        <w:t xml:space="preserve"> is the wavelength, and t is the time since synthesis. The first step in gaining insight into the compositional dependence of optoelectronic properties is to define the initial PL spectra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x,y,ω</m:t>
            </m:r>
          </m:e>
        </m:d>
        <m:r>
          <w:rPr>
            <w:rFonts w:ascii="Cambria Math" w:hAnsi="Cambria Math" w:cs="Times New Roman"/>
          </w:rPr>
          <m:t>=L(x,y,ω,0)</m:t>
        </m:r>
      </m:oMath>
      <w:r w:rsidRPr="00952FEF">
        <w:rPr>
          <w:rFonts w:cs="Times New Roman"/>
        </w:rPr>
        <w:t xml:space="preserve"> and to analyze the dataset using unsupervised linear unmixing methods.</w:t>
      </w:r>
    </w:p>
    <w:p w14:paraId="120A6295" w14:textId="77777777" w:rsidR="000A5DC2" w:rsidRPr="00952FEF" w:rsidRDefault="000A5DC2" w:rsidP="000A5DC2">
      <w:pPr>
        <w:rPr>
          <w:rFonts w:cs="Times New Roman"/>
        </w:rPr>
      </w:pPr>
    </w:p>
    <w:p w14:paraId="38EC1BF6" w14:textId="77777777" w:rsidR="001D5CB5" w:rsidRPr="00952FEF" w:rsidRDefault="001D5CB5" w:rsidP="00FB5311">
      <w:pPr>
        <w:pStyle w:val="Caption"/>
        <w:jc w:val="center"/>
        <w:rPr>
          <w:rFonts w:cs="Times New Roman"/>
        </w:rPr>
      </w:pPr>
      <w:r w:rsidRPr="00952FEF">
        <w:rPr>
          <w:rFonts w:cs="Times New Roman"/>
          <w:noProof/>
        </w:rPr>
        <w:drawing>
          <wp:inline distT="0" distB="0" distL="0" distR="0" wp14:anchorId="3CF2A993" wp14:editId="6337DF68">
            <wp:extent cx="5458968" cy="3254677"/>
            <wp:effectExtent l="0" t="0" r="0" b="0"/>
            <wp:docPr id="4" name="Picture 3" descr="A picture containing indoor, table&#10;&#10;Description automatically generated">
              <a:extLst xmlns:a="http://schemas.openxmlformats.org/drawingml/2006/main">
                <a:ext uri="{FF2B5EF4-FFF2-40B4-BE49-F238E27FC236}">
                  <a16:creationId xmlns:a16="http://schemas.microsoft.com/office/drawing/2014/main" id="{D49E574F-8F2E-4B9C-8511-C9E0A3C087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indoor, table&#10;&#10;Description automatically generated">
                      <a:extLst>
                        <a:ext uri="{FF2B5EF4-FFF2-40B4-BE49-F238E27FC236}">
                          <a16:creationId xmlns:a16="http://schemas.microsoft.com/office/drawing/2014/main" id="{D49E574F-8F2E-4B9C-8511-C9E0A3C0878E}"/>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9386" r="-1248" b="26974"/>
                    <a:stretch/>
                  </pic:blipFill>
                  <pic:spPr bwMode="auto">
                    <a:xfrm>
                      <a:off x="0" y="0"/>
                      <a:ext cx="5459953" cy="3255264"/>
                    </a:xfrm>
                    <a:prstGeom prst="rect">
                      <a:avLst/>
                    </a:prstGeom>
                    <a:ln>
                      <a:noFill/>
                    </a:ln>
                    <a:extLst>
                      <a:ext uri="{53640926-AAD7-44D8-BBD7-CCE9431645EC}">
                        <a14:shadowObscured xmlns:a14="http://schemas.microsoft.com/office/drawing/2010/main"/>
                      </a:ext>
                    </a:extLst>
                  </pic:spPr>
                </pic:pic>
              </a:graphicData>
            </a:graphic>
          </wp:inline>
        </w:drawing>
      </w:r>
    </w:p>
    <w:p w14:paraId="60BF81FE" w14:textId="4E8F6E55" w:rsidR="001D5CB5" w:rsidRPr="00952FEF" w:rsidRDefault="001D5CB5" w:rsidP="009F2A02">
      <w:pPr>
        <w:pStyle w:val="Caption"/>
        <w:rPr>
          <w:rFonts w:cs="Times New Roman"/>
        </w:rPr>
      </w:pPr>
      <w:bookmarkStart w:id="63" w:name="_Ref88157763"/>
      <w:bookmarkStart w:id="64" w:name="_Toc89113909"/>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bookmarkEnd w:id="63"/>
      <w:r w:rsidRPr="00952FEF">
        <w:rPr>
          <w:rFonts w:cs="Times New Roman"/>
        </w:rPr>
        <w:t xml:space="preserve"> Side view</w:t>
      </w:r>
      <w:r w:rsidR="00FB5311" w:rsidRPr="00952FEF">
        <w:rPr>
          <w:rFonts w:cs="Times New Roman"/>
        </w:rPr>
        <w:t xml:space="preserve"> of the well-plate. </w:t>
      </w:r>
      <w:r w:rsidR="00FB5311" w:rsidRPr="00952FEF">
        <w:rPr>
          <w:rFonts w:cs="Times New Roman"/>
          <w:b w:val="0"/>
          <w:bCs w:val="0"/>
        </w:rPr>
        <w:t>Here, we observe a gradient of perovskites that have interacted with ambient conditions (at the top) to the perovskites yet to interact with the air (at the bottom).</w:t>
      </w:r>
      <w:bookmarkEnd w:id="64"/>
      <w:r w:rsidR="00FB5311" w:rsidRPr="00952FEF">
        <w:rPr>
          <w:rFonts w:cs="Times New Roman"/>
          <w:b w:val="0"/>
          <w:bCs w:val="0"/>
        </w:rPr>
        <w:t xml:space="preserve"> </w:t>
      </w:r>
      <w:r w:rsidRPr="00952FEF">
        <w:rPr>
          <w:rFonts w:cs="Times New Roman"/>
        </w:rPr>
        <w:br w:type="page"/>
      </w:r>
    </w:p>
    <w:p w14:paraId="1517BC61" w14:textId="77777777" w:rsidR="001D5CB5" w:rsidRPr="00952FEF" w:rsidRDefault="001D5CB5" w:rsidP="001D5CB5">
      <w:pPr>
        <w:rPr>
          <w:rFonts w:cs="Times New Roman"/>
        </w:rPr>
      </w:pPr>
      <w:r w:rsidRPr="00952FEF">
        <w:rPr>
          <w:rFonts w:cs="Times New Roman"/>
        </w:rPr>
        <w:lastRenderedPageBreak/>
        <w:tab/>
      </w:r>
      <w:r w:rsidRPr="00952FEF">
        <w:rPr>
          <w:rFonts w:eastAsiaTheme="minorEastAsia" w:cs="Times New Roman"/>
        </w:rPr>
        <w:t xml:space="preserve"> </w:t>
      </w:r>
    </w:p>
    <w:p w14:paraId="4AA27F33" w14:textId="707B714B" w:rsidR="001D5CB5" w:rsidRPr="00952FEF" w:rsidRDefault="001D5CB5" w:rsidP="001D5CB5">
      <w:pPr>
        <w:spacing w:line="240" w:lineRule="auto"/>
        <w:jc w:val="left"/>
        <w:rPr>
          <w:rFonts w:cs="Times New Roman"/>
          <w:noProof/>
        </w:rPr>
      </w:pPr>
    </w:p>
    <w:p w14:paraId="56F69693" w14:textId="77777777" w:rsidR="001D5CB5" w:rsidRPr="00952FEF" w:rsidRDefault="001D5CB5" w:rsidP="001D5CB5">
      <w:pPr>
        <w:keepNext/>
        <w:jc w:val="center"/>
        <w:rPr>
          <w:rFonts w:cs="Times New Roman"/>
        </w:rPr>
      </w:pPr>
      <w:r w:rsidRPr="00952FEF">
        <w:rPr>
          <w:rFonts w:cs="Times New Roman"/>
          <w:noProof/>
        </w:rPr>
        <w:drawing>
          <wp:inline distT="0" distB="0" distL="0" distR="0" wp14:anchorId="6622156C" wp14:editId="4288E999">
            <wp:extent cx="5536422" cy="4005072"/>
            <wp:effectExtent l="0" t="0" r="1270" b="0"/>
            <wp:docPr id="9" name="Picture 9"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ompany nam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552867" cy="4016969"/>
                    </a:xfrm>
                    <a:prstGeom prst="rect">
                      <a:avLst/>
                    </a:prstGeom>
                  </pic:spPr>
                </pic:pic>
              </a:graphicData>
            </a:graphic>
          </wp:inline>
        </w:drawing>
      </w:r>
    </w:p>
    <w:p w14:paraId="4CFB7771" w14:textId="7AF95F3D" w:rsidR="001D5CB5" w:rsidRPr="00952FEF" w:rsidRDefault="001D5CB5" w:rsidP="009F2A02">
      <w:pPr>
        <w:pStyle w:val="Caption"/>
        <w:rPr>
          <w:rFonts w:cs="Times New Roman"/>
          <w:b w:val="0"/>
          <w:bCs w:val="0"/>
        </w:rPr>
      </w:pPr>
      <w:bookmarkStart w:id="65" w:name="_Ref87812268"/>
      <w:bookmarkStart w:id="66" w:name="_Toc89113910"/>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5</w:t>
      </w:r>
      <w:r w:rsidR="00970990" w:rsidRPr="00952FEF">
        <w:rPr>
          <w:rFonts w:cs="Times New Roman"/>
        </w:rPr>
        <w:fldChar w:fldCharType="end"/>
      </w:r>
      <w:bookmarkEnd w:id="65"/>
      <w:r w:rsidRPr="00952FEF">
        <w:rPr>
          <w:rFonts w:cs="Times New Roman"/>
        </w:rPr>
        <w:t xml:space="preserve"> </w:t>
      </w:r>
      <w:r w:rsidR="00FB5311" w:rsidRPr="00952FEF">
        <w:rPr>
          <w:rFonts w:cs="Times New Roman"/>
        </w:rPr>
        <w:t xml:space="preserve">Characteristic PL properties of 4 different plates at time zero in </w:t>
      </w:r>
      <w:r w:rsidR="00FB5311" w:rsidRPr="00952FEF">
        <w:rPr>
          <w:rFonts w:cs="Times New Roman"/>
          <w:noProof/>
        </w:rPr>
        <w:t>a) Cs</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MA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PbBr</w:t>
      </w:r>
      <w:r w:rsidR="00FB5311" w:rsidRPr="00952FEF">
        <w:rPr>
          <w:rFonts w:cs="Times New Roman"/>
          <w:noProof/>
          <w:vertAlign w:val="subscript"/>
        </w:rPr>
        <w:t>3</w:t>
      </w:r>
      <w:r w:rsidR="00FB5311" w:rsidRPr="00952FEF">
        <w:rPr>
          <w:rFonts w:cs="Times New Roman"/>
        </w:rPr>
        <w:t xml:space="preserve">, b) </w:t>
      </w:r>
      <w:r w:rsidR="00FB5311" w:rsidRPr="00952FEF">
        <w:rPr>
          <w:rFonts w:cs="Times New Roman"/>
          <w:noProof/>
        </w:rPr>
        <w:t>Cs</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MA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PbI</w:t>
      </w:r>
      <w:r w:rsidR="00FB5311" w:rsidRPr="00952FEF">
        <w:rPr>
          <w:rFonts w:cs="Times New Roman"/>
          <w:noProof/>
          <w:vertAlign w:val="subscript"/>
        </w:rPr>
        <w:t>3</w:t>
      </w:r>
      <w:r w:rsidR="00FB5311" w:rsidRPr="00952FEF">
        <w:rPr>
          <w:rFonts w:cs="Times New Roman"/>
          <w:noProof/>
        </w:rPr>
        <w:t>, c)</w:t>
      </w:r>
      <w:r w:rsidR="00FB5311" w:rsidRPr="00952FEF">
        <w:rPr>
          <w:rFonts w:cs="Times New Roman"/>
        </w:rPr>
        <w:t xml:space="preserve"> </w:t>
      </w:r>
      <w:r w:rsidR="00FB5311" w:rsidRPr="00952FEF">
        <w:rPr>
          <w:rFonts w:cs="Times New Roman"/>
          <w:noProof/>
        </w:rPr>
        <w:t>Cs</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MA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Pb(Br</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I</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3</w:t>
      </w:r>
      <w:r w:rsidR="00FB5311" w:rsidRPr="00952FEF">
        <w:rPr>
          <w:rFonts w:cs="Times New Roman"/>
        </w:rPr>
        <w:t xml:space="preserve"> and</w:t>
      </w:r>
      <w:r w:rsidR="00FB5311" w:rsidRPr="00952FEF">
        <w:rPr>
          <w:rFonts w:cs="Times New Roman"/>
          <w:noProof/>
        </w:rPr>
        <w:t xml:space="preserve"> d) Cs</w:t>
      </w:r>
      <w:r w:rsidR="00FB5311" w:rsidRPr="00952FEF">
        <w:rPr>
          <w:rFonts w:cs="Times New Roman"/>
          <w:i/>
          <w:noProof/>
          <w:vertAlign w:val="subscript"/>
        </w:rPr>
        <w:t>x</w:t>
      </w:r>
      <w:r w:rsidR="00FB5311" w:rsidRPr="00952FEF">
        <w:rPr>
          <w:rFonts w:cs="Times New Roman"/>
          <w:noProof/>
        </w:rPr>
        <w:t>MA</w:t>
      </w:r>
      <w:r w:rsidR="00FB5311" w:rsidRPr="00952FEF">
        <w:rPr>
          <w:rFonts w:cs="Times New Roman"/>
          <w:i/>
          <w:noProof/>
          <w:vertAlign w:val="subscript"/>
        </w:rPr>
        <w:t>y</w:t>
      </w:r>
      <w:r w:rsidR="00FB5311" w:rsidRPr="00952FEF">
        <w:rPr>
          <w:rFonts w:cs="Times New Roman"/>
          <w:noProof/>
        </w:rPr>
        <w:t>FA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Pb(I</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Br</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3</w:t>
      </w:r>
      <w:r w:rsidR="00FB5311" w:rsidRPr="00952FEF">
        <w:rPr>
          <w:rFonts w:cs="Times New Roman"/>
        </w:rPr>
        <w:t xml:space="preserve"> </w:t>
      </w:r>
      <w:r w:rsidR="00FB5311" w:rsidRPr="00952FEF">
        <w:rPr>
          <w:rFonts w:cs="Times New Roman"/>
          <w:noProof/>
        </w:rPr>
        <w:t xml:space="preserve">systems. </w:t>
      </w:r>
      <w:r w:rsidR="00FB5311" w:rsidRPr="00952FEF">
        <w:rPr>
          <w:rFonts w:cs="Times New Roman"/>
          <w:b w:val="0"/>
          <w:bCs w:val="0"/>
          <w:noProof/>
        </w:rPr>
        <w:t>The color change in each panel represents different concentration of precursors.</w:t>
      </w:r>
      <w:bookmarkEnd w:id="66"/>
    </w:p>
    <w:p w14:paraId="546EEC6E" w14:textId="1382297C" w:rsidR="001D5CB5" w:rsidRPr="00952FEF" w:rsidRDefault="001D5CB5" w:rsidP="001D5CB5">
      <w:pPr>
        <w:spacing w:line="240" w:lineRule="auto"/>
        <w:jc w:val="left"/>
        <w:rPr>
          <w:rFonts w:cs="Times New Roman"/>
          <w:iCs/>
          <w:color w:val="000000" w:themeColor="text1"/>
        </w:rPr>
      </w:pPr>
      <w:r w:rsidRPr="00952FEF">
        <w:rPr>
          <w:rFonts w:cs="Times New Roman"/>
          <w:b/>
          <w:bCs/>
        </w:rPr>
        <w:br w:type="page"/>
      </w:r>
    </w:p>
    <w:p w14:paraId="33F0DEE3" w14:textId="2FA10939" w:rsidR="001E50D3" w:rsidRPr="00952FEF" w:rsidRDefault="001E50D3" w:rsidP="001D5CB5">
      <w:pPr>
        <w:rPr>
          <w:rFonts w:cs="Times New Roman"/>
          <w:iCs/>
          <w:color w:val="000000" w:themeColor="text1"/>
        </w:rPr>
      </w:pPr>
      <w:r w:rsidRPr="00952FEF">
        <w:rPr>
          <w:rFonts w:cs="Times New Roman"/>
        </w:rPr>
        <w:lastRenderedPageBreak/>
        <w:t xml:space="preserve">These generally include techniques, such as Principal Component Analysis (PCA), Non-negative Matrix Factorization (NMF), and Independent Component Analysis (ICA). The choice of decomposition method is dictated by the physical constraints on endmembers and loading maps. Therefore, we chose NMF because it produces non-negative components and decomposes the initial time spectra as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1E50D3" w:rsidRPr="00952FEF" w14:paraId="75DDB5D9" w14:textId="77777777" w:rsidTr="00623462">
        <w:tc>
          <w:tcPr>
            <w:tcW w:w="350" w:type="pct"/>
          </w:tcPr>
          <w:p w14:paraId="52AE4569" w14:textId="77777777" w:rsidR="001E50D3" w:rsidRPr="00952FEF" w:rsidRDefault="001E50D3" w:rsidP="001D5CB5">
            <w:pPr>
              <w:rPr>
                <w:rFonts w:cs="Times New Roman"/>
                <w:iCs/>
              </w:rPr>
            </w:pPr>
          </w:p>
        </w:tc>
        <w:tc>
          <w:tcPr>
            <w:tcW w:w="4300" w:type="pct"/>
          </w:tcPr>
          <w:p w14:paraId="02A9B54D" w14:textId="5D3E5E5F" w:rsidR="001E50D3" w:rsidRPr="00952FEF" w:rsidRDefault="00111097" w:rsidP="001D5CB5">
            <w:pPr>
              <w:rPr>
                <w:rFonts w:eastAsiaTheme="minorEastAsia"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0</m:t>
                    </m:r>
                  </m:sub>
                </m:sSub>
                <m:d>
                  <m:dPr>
                    <m:ctrlPr>
                      <w:rPr>
                        <w:rFonts w:ascii="Cambria Math" w:eastAsiaTheme="minorEastAsia" w:hAnsi="Cambria Math" w:cs="Times New Roman"/>
                        <w:i/>
                      </w:rPr>
                    </m:ctrlPr>
                  </m:dPr>
                  <m:e>
                    <m:r>
                      <w:rPr>
                        <w:rFonts w:ascii="Cambria Math" w:eastAsiaTheme="minorEastAsia" w:hAnsi="Cambria Math" w:cs="Times New Roman"/>
                      </w:rPr>
                      <m:t>x,y,ω</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i</m:t>
                        </m:r>
                      </m:sub>
                    </m:sSub>
                    <m:r>
                      <w:rPr>
                        <w:rFonts w:ascii="Cambria Math" w:eastAsiaTheme="minorEastAsia" w:hAnsi="Cambria Math" w:cs="Times New Roman"/>
                      </w:rPr>
                      <m:t>(x,y)</m:t>
                    </m:r>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i</m:t>
                        </m:r>
                      </m:sub>
                    </m:sSub>
                    <m:r>
                      <w:rPr>
                        <w:rFonts w:ascii="Cambria Math" w:eastAsiaTheme="minorEastAsia" w:hAnsi="Cambria Math" w:cs="Times New Roman"/>
                      </w:rPr>
                      <m:t>(ω)</m:t>
                    </m:r>
                  </m:e>
                </m:nary>
              </m:oMath>
            </m:oMathPara>
          </w:p>
        </w:tc>
        <w:tc>
          <w:tcPr>
            <w:tcW w:w="350" w:type="pct"/>
            <w:vAlign w:val="center"/>
          </w:tcPr>
          <w:p w14:paraId="439CEA85" w14:textId="3AFDDFC4" w:rsidR="001E50D3" w:rsidRPr="00952FEF" w:rsidRDefault="001E50D3" w:rsidP="001D5CB5">
            <w:pPr>
              <w:rPr>
                <w:rFonts w:cs="Times New Roman"/>
                <w:iCs/>
              </w:rPr>
            </w:pPr>
            <w:bookmarkStart w:id="67" w:name="_Ref88160526"/>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2</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Pr="00952FEF">
              <w:rPr>
                <w:rFonts w:cs="Times New Roman"/>
              </w:rPr>
              <w:t>)</w:t>
            </w:r>
            <w:bookmarkEnd w:id="67"/>
          </w:p>
        </w:tc>
      </w:tr>
    </w:tbl>
    <w:p w14:paraId="74483772" w14:textId="77777777" w:rsidR="001E50D3" w:rsidRPr="00952FEF" w:rsidRDefault="001E50D3" w:rsidP="001D5CB5">
      <w:pPr>
        <w:rPr>
          <w:rFonts w:cs="Times New Roman"/>
        </w:rPr>
      </w:pPr>
    </w:p>
    <w:p w14:paraId="27F5B498" w14:textId="77777777" w:rsidR="001E50D3" w:rsidRPr="00952FEF" w:rsidRDefault="001E50D3" w:rsidP="001D5CB5">
      <w:pPr>
        <w:rPr>
          <w:rFonts w:cs="Times New Roman"/>
        </w:rPr>
      </w:pPr>
      <w:r w:rsidRPr="00952FEF">
        <w:rPr>
          <w:rFonts w:cs="Times New Roman"/>
        </w:rPr>
        <w:t>where L</w:t>
      </w:r>
      <w:r w:rsidRPr="00952FEF">
        <w:rPr>
          <w:rFonts w:cs="Times New Roman"/>
          <w:vertAlign w:val="subscript"/>
        </w:rPr>
        <w:t>i</w:t>
      </w:r>
      <w:r w:rsidRPr="00952FEF">
        <w:rPr>
          <w:rFonts w:cs="Times New Roman"/>
        </w:rPr>
        <w:t>(x,y) are the loading maps, representing the variability of spectral behaviors across the compositional space, and w</w:t>
      </w:r>
      <w:r w:rsidRPr="00952FEF">
        <w:rPr>
          <w:rFonts w:cs="Times New Roman"/>
          <w:vertAlign w:val="subscript"/>
        </w:rPr>
        <w:t>i</w:t>
      </w:r>
      <w:r w:rsidRPr="00952FEF">
        <w:rPr>
          <w:rFonts w:cs="Times New Roman"/>
        </w:rPr>
        <w:t>(</w:t>
      </w:r>
      <w:r w:rsidRPr="00952FEF">
        <w:rPr>
          <w:rFonts w:cs="Times New Roman"/>
        </w:rPr>
        <w:sym w:font="Symbol" w:char="F077"/>
      </w:r>
      <w:r w:rsidRPr="00952FEF">
        <w:rPr>
          <w:rFonts w:cs="Times New Roman"/>
        </w:rPr>
        <w:t xml:space="preserve">) are the endmembers, determining the characteristic spectral behaviors. </w:t>
      </w:r>
    </w:p>
    <w:p w14:paraId="5FF193CF" w14:textId="77777777" w:rsidR="00E365E7" w:rsidRPr="00952FEF" w:rsidRDefault="001E50D3" w:rsidP="001E50D3">
      <w:pPr>
        <w:ind w:firstLine="720"/>
        <w:rPr>
          <w:rFonts w:cs="Times New Roman"/>
        </w:rPr>
      </w:pPr>
      <w:r w:rsidRPr="00952FEF">
        <w:rPr>
          <w:rFonts w:cs="Times New Roman"/>
        </w:rPr>
        <w:t xml:space="preserve">The number of components, </w:t>
      </w:r>
      <w:r w:rsidRPr="00952FEF">
        <w:rPr>
          <w:rFonts w:cs="Times New Roman"/>
          <w:i/>
          <w:iCs/>
        </w:rPr>
        <w:t>N</w:t>
      </w:r>
      <w:r w:rsidRPr="00952FEF">
        <w:rPr>
          <w:rFonts w:cs="Times New Roman"/>
        </w:rPr>
        <w:t xml:space="preserve">, is chosen by the operator based on the knowledge of the system. Here, we chose the number of components subjectively by visually inspecting the loading maps as the number of components is increased. However, the “optimal” number of components can be obtained analytically by calculating the error between the NMF decomposition and the actual matrix. The error difference, </w:t>
      </w:r>
      <w:r w:rsidRPr="00952FEF">
        <w:rPr>
          <w:rFonts w:cs="Times New Roman"/>
        </w:rPr>
        <w:sym w:font="Symbol" w:char="F064"/>
      </w:r>
      <w:r w:rsidRPr="00952FEF">
        <w:rPr>
          <w:rFonts w:cs="Times New Roman"/>
          <w:vertAlign w:val="subscript"/>
        </w:rPr>
        <w:t>1</w:t>
      </w:r>
      <w:r w:rsidRPr="00952FEF">
        <w:rPr>
          <w:rFonts w:cs="Times New Roman"/>
        </w:rPr>
        <w:t xml:space="preserve">, is calculated by subtracting the error for </w:t>
      </w:r>
      <w:r w:rsidRPr="00952FEF">
        <w:rPr>
          <w:rFonts w:cs="Times New Roman"/>
          <w:i/>
          <w:iCs/>
        </w:rPr>
        <w:t>N</w:t>
      </w:r>
      <w:r w:rsidRPr="00952FEF">
        <w:rPr>
          <w:rFonts w:cs="Times New Roman"/>
        </w:rPr>
        <w:t xml:space="preserve"> + 1 components by </w:t>
      </w:r>
      <w:r w:rsidRPr="00952FEF">
        <w:rPr>
          <w:rFonts w:cs="Times New Roman"/>
          <w:i/>
          <w:iCs/>
        </w:rPr>
        <w:t>N</w:t>
      </w:r>
      <w:r w:rsidRPr="00952FEF">
        <w:rPr>
          <w:rFonts w:cs="Times New Roman"/>
        </w:rPr>
        <w:t xml:space="preserve"> components. This is done for </w:t>
      </w:r>
      <w:r w:rsidRPr="00952FEF">
        <w:rPr>
          <w:rFonts w:cs="Times New Roman"/>
          <w:i/>
          <w:iCs/>
        </w:rPr>
        <w:t>N</w:t>
      </w:r>
      <w:r w:rsidRPr="00952FEF">
        <w:rPr>
          <w:rFonts w:cs="Times New Roman"/>
        </w:rPr>
        <w:t xml:space="preserve"> + k components, generating a list of error difference values. Once </w:t>
      </w:r>
      <w:r w:rsidRPr="00952FEF">
        <w:rPr>
          <w:rFonts w:cs="Times New Roman"/>
        </w:rPr>
        <w:sym w:font="Symbol" w:char="F064"/>
      </w:r>
      <w:r w:rsidRPr="00952FEF">
        <w:rPr>
          <w:rFonts w:cs="Times New Roman"/>
          <w:vertAlign w:val="subscript"/>
        </w:rPr>
        <w:t>1</w:t>
      </w:r>
      <w:r w:rsidRPr="00952FEF">
        <w:rPr>
          <w:rFonts w:cs="Times New Roman"/>
        </w:rPr>
        <w:t xml:space="preserve"> ceases to change substantially, the assumption is made that the approximation could not be improved by adding more components.</w:t>
      </w:r>
    </w:p>
    <w:p w14:paraId="450DEE2D" w14:textId="06D2DEDB" w:rsidR="005F7CFA" w:rsidRPr="00952FEF" w:rsidRDefault="005F7CFA" w:rsidP="005F7CFA">
      <w:pPr>
        <w:ind w:firstLine="720"/>
        <w:rPr>
          <w:rFonts w:cs="Times New Roman"/>
        </w:rPr>
      </w:pPr>
      <w:r w:rsidRPr="00952FEF">
        <w:rPr>
          <w:rFonts w:cs="Times New Roman"/>
        </w:rPr>
        <w:t>We note that blind linear separation methods explicitly assume that the nature of the characteristic behaviors, w</w:t>
      </w:r>
      <w:r w:rsidRPr="00952FEF">
        <w:rPr>
          <w:rFonts w:cs="Times New Roman"/>
          <w:vertAlign w:val="subscript"/>
        </w:rPr>
        <w:t>i</w:t>
      </w:r>
      <w:r w:rsidRPr="00952FEF">
        <w:rPr>
          <w:rFonts w:cs="Times New Roman"/>
        </w:rPr>
        <w:t>(</w:t>
      </w:r>
      <w:r w:rsidRPr="00952FEF">
        <w:rPr>
          <w:rFonts w:cs="Times New Roman"/>
        </w:rPr>
        <w:sym w:font="Symbol" w:char="F077"/>
      </w:r>
      <w:r w:rsidRPr="00952FEF">
        <w:rPr>
          <w:rFonts w:cs="Times New Roman"/>
        </w:rPr>
        <w:t xml:space="preserve">), is unknown. If the behaviors are assumed to be known e.g., comport with the spectra of pure endmembers, then </w:t>
      </w:r>
      <w:r w:rsidRPr="00952FEF">
        <w:rPr>
          <w:rFonts w:cs="Times New Roman"/>
          <w:b/>
          <w:bCs/>
        </w:rPr>
        <w:fldChar w:fldCharType="begin"/>
      </w:r>
      <w:r w:rsidRPr="00952FEF">
        <w:rPr>
          <w:rFonts w:cs="Times New Roman"/>
          <w:b/>
          <w:bCs/>
        </w:rPr>
        <w:instrText xml:space="preserve"> REF _Ref88160526 \h  \* MERGEFORMAT </w:instrText>
      </w:r>
      <w:r w:rsidRPr="00952FEF">
        <w:rPr>
          <w:rFonts w:cs="Times New Roman"/>
          <w:b/>
          <w:bCs/>
        </w:rPr>
      </w:r>
      <w:r w:rsidRPr="00952FEF">
        <w:rPr>
          <w:rFonts w:cs="Times New Roman"/>
          <w:b/>
          <w:bCs/>
        </w:rPr>
        <w:fldChar w:fldCharType="separate"/>
      </w:r>
      <w:r w:rsidR="00881BE8" w:rsidRPr="00952FEF">
        <w:rPr>
          <w:rFonts w:cs="Times New Roman"/>
          <w:iCs/>
        </w:rPr>
        <w:t>(</w:t>
      </w:r>
      <w:r w:rsidR="00881BE8" w:rsidRPr="00881BE8">
        <w:rPr>
          <w:rFonts w:cs="Times New Roman"/>
          <w:b/>
          <w:bCs/>
          <w:iCs/>
        </w:rPr>
        <w:t>2</w:t>
      </w:r>
      <w:r w:rsidR="00881BE8" w:rsidRPr="00881BE8">
        <w:rPr>
          <w:rFonts w:cs="Times New Roman"/>
          <w:b/>
          <w:bCs/>
          <w:iCs/>
        </w:rPr>
        <w:noBreakHyphen/>
        <w:t>1)</w:t>
      </w:r>
      <w:r w:rsidRPr="00952FEF">
        <w:rPr>
          <w:rFonts w:cs="Times New Roman"/>
          <w:b/>
          <w:bCs/>
        </w:rPr>
        <w:fldChar w:fldCharType="end"/>
      </w:r>
      <w:r w:rsidRPr="00952FEF">
        <w:rPr>
          <w:rFonts w:cs="Times New Roman"/>
          <w:b/>
          <w:bCs/>
        </w:rPr>
        <w:t xml:space="preserve"> </w:t>
      </w:r>
      <w:r w:rsidRPr="00952FEF">
        <w:rPr>
          <w:rFonts w:cs="Times New Roman"/>
        </w:rPr>
        <w:t xml:space="preserve">becomes a linear regression model, and the additional unknown components can be introduced to account for chemical reactivity and the formation of new compounds. These approaches are expected to be beneficial for spectrophotometric data, i.e., optical absorption. However, this is not applicable for the PL data that can exhibit complex behavior as a function of composition, crystallinity, defect properties, and environmental stability. Therefore, we use unconstrained linear blind separation to allow for possible chemical reactions and morphological evolution within the system. Concurrently, we limit the analysis to the linear unmixing as a natural first approximation. </w:t>
      </w:r>
    </w:p>
    <w:p w14:paraId="59AD4F65" w14:textId="15CBDF18" w:rsidR="00E365E7" w:rsidRPr="00952FEF" w:rsidRDefault="005F7CFA" w:rsidP="001E50D3">
      <w:pPr>
        <w:ind w:firstLine="720"/>
        <w:rPr>
          <w:rFonts w:cs="Times New Roman"/>
        </w:rPr>
      </w:pPr>
      <w:r w:rsidRPr="00952FEF">
        <w:rPr>
          <w:rFonts w:cs="Times New Roman"/>
        </w:rPr>
        <w:t xml:space="preserve">Then, we use Gaussian processing (GP) regression to interpolate between the NMF components [43,44]. GP is a general approach for determining an unknown function, </w:t>
      </w:r>
      <w:r w:rsidRPr="00952FEF">
        <w:rPr>
          <w:rFonts w:cs="Times New Roman"/>
          <w:i/>
          <w:iCs/>
        </w:rPr>
        <w:t>f</w:t>
      </w:r>
      <w:r w:rsidRPr="00952FEF">
        <w:rPr>
          <w:rFonts w:cs="Times New Roman"/>
        </w:rPr>
        <w:t xml:space="preserve">, from a set </w:t>
      </w:r>
      <w:r w:rsidRPr="00952FEF">
        <w:rPr>
          <w:rFonts w:cs="Times New Roman"/>
        </w:rPr>
        <w:lastRenderedPageBreak/>
        <w:t xml:space="preserve">of noisy observations </w:t>
      </w:r>
      <w:r w:rsidRPr="00952FEF">
        <w:rPr>
          <w:rFonts w:cs="Times New Roman"/>
          <w:i/>
          <w:iCs/>
        </w:rPr>
        <w:t>D = (x</w:t>
      </w:r>
      <w:r w:rsidRPr="00952FEF">
        <w:rPr>
          <w:rFonts w:cs="Times New Roman"/>
          <w:i/>
          <w:iCs/>
          <w:vertAlign w:val="subscript"/>
        </w:rPr>
        <w:t>1</w:t>
      </w:r>
      <w:r w:rsidRPr="00952FEF">
        <w:rPr>
          <w:rFonts w:cs="Times New Roman"/>
          <w:i/>
          <w:iCs/>
        </w:rPr>
        <w:t>, y</w:t>
      </w:r>
      <w:r w:rsidRPr="00952FEF">
        <w:rPr>
          <w:rFonts w:cs="Times New Roman"/>
          <w:i/>
          <w:iCs/>
          <w:vertAlign w:val="subscript"/>
        </w:rPr>
        <w:t>1</w:t>
      </w:r>
      <w:r w:rsidRPr="00952FEF">
        <w:rPr>
          <w:rFonts w:cs="Times New Roman"/>
          <w:i/>
          <w:iCs/>
        </w:rPr>
        <w:t>),…, (x</w:t>
      </w:r>
      <w:r w:rsidRPr="00952FEF">
        <w:rPr>
          <w:rFonts w:cs="Times New Roman"/>
          <w:i/>
          <w:iCs/>
          <w:vertAlign w:val="subscript"/>
        </w:rPr>
        <w:t>N</w:t>
      </w:r>
      <w:r w:rsidRPr="00952FEF">
        <w:rPr>
          <w:rFonts w:cs="Times New Roman"/>
          <w:i/>
          <w:iCs/>
        </w:rPr>
        <w:t>, y</w:t>
      </w:r>
      <w:r w:rsidRPr="00952FEF">
        <w:rPr>
          <w:rFonts w:cs="Times New Roman"/>
          <w:i/>
          <w:iCs/>
          <w:vertAlign w:val="subscript"/>
        </w:rPr>
        <w:t>N</w:t>
      </w:r>
      <w:r w:rsidRPr="00952FEF">
        <w:rPr>
          <w:rFonts w:cs="Times New Roman"/>
          <w:i/>
          <w:iCs/>
        </w:rPr>
        <w:t>)</w:t>
      </w:r>
      <w:r w:rsidRPr="00952FEF">
        <w:rPr>
          <w:rFonts w:cs="Times New Roman"/>
        </w:rPr>
        <w:t xml:space="preserve">. </w:t>
      </w:r>
      <w:r w:rsidR="006316E7" w:rsidRPr="00952FEF">
        <w:rPr>
          <w:rFonts w:cs="Times New Roman"/>
        </w:rPr>
        <w:t xml:space="preserve">The constraints placed on the GP model are very general, and it is assumed only that the observational noise </w:t>
      </w:r>
      <w:r w:rsidR="006316E7" w:rsidRPr="00952FEF">
        <w:rPr>
          <w:rFonts w:cs="Times New Roman"/>
          <w:i/>
          <w:iCs/>
        </w:rPr>
        <w:sym w:font="Symbol" w:char="F065"/>
      </w:r>
      <w:r w:rsidR="006316E7" w:rsidRPr="00952FEF">
        <w:rPr>
          <w:rFonts w:cs="Times New Roman"/>
        </w:rPr>
        <w:t xml:space="preserve"> has zero mean. From the observations, the function </w:t>
      </w:r>
      <w:r w:rsidR="006316E7" w:rsidRPr="00952FEF">
        <w:rPr>
          <w:rFonts w:cs="Times New Roman"/>
          <w:i/>
          <w:iCs/>
        </w:rPr>
        <w:t>f</w:t>
      </w:r>
      <w:r w:rsidR="006316E7" w:rsidRPr="00952FEF">
        <w:rPr>
          <w:rFonts w:cs="Times New Roman"/>
        </w:rPr>
        <w:t xml:space="preserve"> is constructed via Bayesian inference in a function space. Here, it is assumed that the function </w:t>
      </w:r>
      <w:r w:rsidR="006316E7" w:rsidRPr="00952FEF">
        <w:rPr>
          <w:rFonts w:cs="Times New Roman"/>
          <w:i/>
          <w:iCs/>
        </w:rPr>
        <w:t>f</w:t>
      </w:r>
      <w:r w:rsidR="006316E7" w:rsidRPr="00952FEF">
        <w:rPr>
          <w:rFonts w:cs="Times New Roman"/>
        </w:rPr>
        <w:t xml:space="preserve"> has a prior distribution </w:t>
      </w:r>
      <w:r w:rsidR="006316E7" w:rsidRPr="00952FEF">
        <w:rPr>
          <w:rFonts w:cs="Times New Roman"/>
          <w:i/>
          <w:iCs/>
        </w:rPr>
        <w:t>f ~ gp(0, K</w:t>
      </w:r>
      <w:r w:rsidR="006316E7" w:rsidRPr="00952FEF">
        <w:rPr>
          <w:rFonts w:cs="Times New Roman"/>
          <w:i/>
          <w:iCs/>
          <w:vertAlign w:val="subscript"/>
        </w:rPr>
        <w:t>f</w:t>
      </w:r>
      <w:r w:rsidR="006316E7" w:rsidRPr="00952FEF">
        <w:rPr>
          <w:rFonts w:cs="Times New Roman"/>
          <w:i/>
          <w:iCs/>
        </w:rPr>
        <w:t>(x,x’))</w:t>
      </w:r>
      <w:r w:rsidR="006316E7" w:rsidRPr="00952FEF">
        <w:rPr>
          <w:rFonts w:cs="Times New Roman"/>
        </w:rPr>
        <w:t xml:space="preserve">, where </w:t>
      </w:r>
      <w:r w:rsidR="006316E7" w:rsidRPr="00952FEF">
        <w:rPr>
          <w:rFonts w:cs="Times New Roman"/>
          <w:i/>
          <w:iCs/>
        </w:rPr>
        <w:t>K</w:t>
      </w:r>
      <w:r w:rsidR="006316E7" w:rsidRPr="00952FEF">
        <w:rPr>
          <w:rFonts w:cs="Times New Roman"/>
          <w:i/>
          <w:iCs/>
          <w:vertAlign w:val="subscript"/>
        </w:rPr>
        <w:t>f</w:t>
      </w:r>
      <w:r w:rsidR="006316E7" w:rsidRPr="00952FEF">
        <w:rPr>
          <w:rFonts w:cs="Times New Roman"/>
          <w:i/>
          <w:iCs/>
        </w:rPr>
        <w:t xml:space="preserve"> </w:t>
      </w:r>
      <w:r w:rsidR="006316E7" w:rsidRPr="00952FEF">
        <w:rPr>
          <w:rFonts w:cs="Times New Roman"/>
        </w:rPr>
        <w:t xml:space="preserve">is a kernel function. The kernel describes the correlations between the values of the function across the parameter space. We postulate the functional form of the kernel at the beginning of the process, whereas the kernel hyperparameters are optimized during the regression, </w:t>
      </w:r>
      <w:r w:rsidR="006316E7" w:rsidRPr="00952FEF">
        <w:rPr>
          <w:rFonts w:cs="Times New Roman"/>
          <w:i/>
          <w:iCs/>
        </w:rPr>
        <w:t xml:space="preserve">y = f(x) + </w:t>
      </w:r>
      <w:r w:rsidR="006316E7" w:rsidRPr="00952FEF">
        <w:rPr>
          <w:rFonts w:cs="Times New Roman"/>
          <w:i/>
          <w:iCs/>
        </w:rPr>
        <w:sym w:font="Symbol" w:char="F065"/>
      </w:r>
      <w:r w:rsidR="006316E7" w:rsidRPr="00952FEF">
        <w:rPr>
          <w:rFonts w:cs="Times New Roman"/>
        </w:rPr>
        <w:t>. Then, the learned kernel is used for predicting function values at new points. Typically, the choice of kernel is dictated by the known physical constraints on the system; in the cases when prior knowledge is absent, the typical option is the Gaussian kernel, which corresponds to a Bayesian linear regression model with an infinite number of basis functions</w:t>
      </w:r>
      <w:r w:rsidR="000E75FB" w:rsidRPr="00952FEF">
        <w:rPr>
          <w:rFonts w:cs="Times New Roman"/>
        </w:rPr>
        <w:fldChar w:fldCharType="begin"/>
      </w:r>
      <w:r w:rsidR="00C56DBD" w:rsidRPr="00952FEF">
        <w:rPr>
          <w:rFonts w:cs="Times New Roman"/>
        </w:rPr>
        <w:instrText xml:space="preserve"> ADDIN EN.CITE &lt;EndNote&gt;&lt;Cite&gt;&lt;Author&gt;Rasmussen&lt;/Author&gt;&lt;Year&gt;2016&lt;/Year&gt;&lt;RecNum&gt;194&lt;/RecNum&gt;&lt;DisplayText&gt;&lt;style face="superscript"&gt;154&lt;/style&gt;&lt;/DisplayText&gt;&lt;record&gt;&lt;rec-number&gt;194&lt;/rec-number&gt;&lt;foreign-keys&gt;&lt;key app="EN" db-id="wtpvs2eacpevd8erfx1vse2mpftzttre9rts" timestamp="1636733856"&gt;194&lt;/key&gt;&lt;/foreign-keys&gt;&lt;ref-type name="Book"&gt;6&lt;/ref-type&gt;&lt;contributors&gt;&lt;authors&gt;&lt;author&gt;C.E. Rasmussen&lt;/author&gt;&lt;author&gt;C.K.I Williams&lt;/author&gt;&lt;/authors&gt;&lt;/contributors&gt;&lt;titles&gt;&lt;title&gt;Gaussian Processes for Machine Learning&lt;/title&gt;&lt;/titles&gt;&lt;dates&gt;&lt;year&gt;2016&lt;/year&gt;&lt;/dates&gt;&lt;publisher&gt;The MIT Press&lt;/publisher&gt;&lt;urls&gt;&lt;/urls&gt;&lt;/record&gt;&lt;/Cite&gt;&lt;/EndNote&gt;</w:instrText>
      </w:r>
      <w:r w:rsidR="000E75FB" w:rsidRPr="00952FEF">
        <w:rPr>
          <w:rFonts w:cs="Times New Roman"/>
        </w:rPr>
        <w:fldChar w:fldCharType="separate"/>
      </w:r>
      <w:r w:rsidR="00C56DBD" w:rsidRPr="00952FEF">
        <w:rPr>
          <w:rFonts w:cs="Times New Roman"/>
          <w:noProof/>
          <w:vertAlign w:val="superscript"/>
        </w:rPr>
        <w:t>154</w:t>
      </w:r>
      <w:r w:rsidR="000E75FB" w:rsidRPr="00952FEF">
        <w:rPr>
          <w:rFonts w:cs="Times New Roman"/>
        </w:rPr>
        <w:fldChar w:fldCharType="end"/>
      </w:r>
      <w:r w:rsidR="006316E7" w:rsidRPr="00952FEF">
        <w:rPr>
          <w:rFonts w:cs="Times New Roman"/>
        </w:rPr>
        <w:t xml:space="preserve">. The output of the GP regression is the predicted function values and the uncertainty maps represent the quality of prediction. As well, the learned kernel parameters can yield information on the physics of the system. Here, we note that because GP is formulated in a Bayesian setting, the uncertainty quantification is inherent in GP-based methods. This has been the primary motivation for choosing this method instead of readily available simpler interpolation schemes as the uncertainty allows for the formulation of the strategies for exploratory and exploration-exploitation searches through compositional spaces as will explored in the future. </w:t>
      </w:r>
    </w:p>
    <w:p w14:paraId="7E278662" w14:textId="2FE786A3" w:rsidR="001E50D3" w:rsidRPr="00952FEF" w:rsidRDefault="006316E7" w:rsidP="006316E7">
      <w:pPr>
        <w:ind w:firstLine="720"/>
        <w:rPr>
          <w:rFonts w:cs="Times New Roman"/>
        </w:rPr>
      </w:pPr>
      <w:r w:rsidRPr="00952FEF">
        <w:rPr>
          <w:rFonts w:cs="Times New Roman"/>
        </w:rPr>
        <w:t xml:space="preserve">In this study, we use GP as a universal interpolator to convert the set of measurements in the compositional space into dense maps of functional responses. The GP interpolation is implemented using the GPim library in Python. We visualize the functional behaviors in ternary diagrams using the ternary library. </w:t>
      </w:r>
    </w:p>
    <w:p w14:paraId="224726DF" w14:textId="6024D848" w:rsidR="00B328EC" w:rsidRPr="00952FEF" w:rsidRDefault="00B328EC" w:rsidP="00B328EC">
      <w:pPr>
        <w:pStyle w:val="Heading2"/>
        <w:rPr>
          <w:rFonts w:ascii="Times New Roman" w:hAnsi="Times New Roman" w:cs="Times New Roman"/>
        </w:rPr>
      </w:pPr>
      <w:bookmarkStart w:id="68" w:name="_Toc89113867"/>
      <w:r w:rsidRPr="00952FEF">
        <w:rPr>
          <w:rFonts w:ascii="Times New Roman" w:hAnsi="Times New Roman" w:cs="Times New Roman"/>
        </w:rPr>
        <w:t>Initial Photoluminescence Behavior</w:t>
      </w:r>
      <w:bookmarkEnd w:id="68"/>
      <w:r w:rsidRPr="00952FEF">
        <w:rPr>
          <w:rFonts w:ascii="Times New Roman" w:hAnsi="Times New Roman" w:cs="Times New Roman"/>
        </w:rPr>
        <w:t xml:space="preserve"> </w:t>
      </w:r>
    </w:p>
    <w:p w14:paraId="1FAD1D9A" w14:textId="61033DAA" w:rsidR="00B17D2E" w:rsidRPr="00952FEF" w:rsidRDefault="00B17D2E" w:rsidP="00B17D2E">
      <w:pPr>
        <w:rPr>
          <w:rFonts w:cs="Times New Roman"/>
        </w:rPr>
      </w:pPr>
      <w:r w:rsidRPr="00952FEF">
        <w:rPr>
          <w:rFonts w:cs="Times New Roman"/>
        </w:rPr>
        <w:t xml:space="preserve">To map the compositional-dependent PL properties of each system before prolonged exposure to ambient conditions, we utilize the combined NMF-GP analysis; however, we first must determine the number of components, </w:t>
      </w:r>
      <w:r w:rsidRPr="00952FEF">
        <w:rPr>
          <w:rFonts w:cs="Times New Roman"/>
          <w:i/>
          <w:iCs/>
        </w:rPr>
        <w:t>N</w:t>
      </w:r>
      <w:r w:rsidRPr="00952FEF">
        <w:rPr>
          <w:rFonts w:cs="Times New Roman"/>
        </w:rPr>
        <w:t xml:space="preserve">, for the decomposition of the initial PL spectra. </w:t>
      </w:r>
      <w:r w:rsidR="004C78DC" w:rsidRPr="00952FEF">
        <w:rPr>
          <w:rFonts w:cs="Times New Roman"/>
        </w:rPr>
        <w:t xml:space="preserve">We chose </w:t>
      </w:r>
      <w:r w:rsidR="004C78DC" w:rsidRPr="00952FEF">
        <w:rPr>
          <w:rFonts w:cs="Times New Roman"/>
          <w:i/>
          <w:iCs/>
        </w:rPr>
        <w:t>N</w:t>
      </w:r>
      <w:r w:rsidR="004C78DC" w:rsidRPr="00952FEF">
        <w:rPr>
          <w:rFonts w:cs="Times New Roman"/>
        </w:rPr>
        <w:t xml:space="preserve"> = 2 because it was the simplest representation of variability for each system. For example, the loading maps for the decomposition with different </w:t>
      </w:r>
      <w:r w:rsidR="004C78DC" w:rsidRPr="00952FEF">
        <w:rPr>
          <w:rFonts w:cs="Times New Roman"/>
          <w:i/>
          <w:iCs/>
        </w:rPr>
        <w:t>N</w:t>
      </w:r>
      <w:r w:rsidR="004C78DC" w:rsidRPr="00952FEF">
        <w:rPr>
          <w:rFonts w:cs="Times New Roman"/>
        </w:rPr>
        <w:t>s of the Cs</w:t>
      </w:r>
      <w:r w:rsidR="004C78DC" w:rsidRPr="00952FEF">
        <w:rPr>
          <w:rFonts w:cs="Times New Roman"/>
          <w:vertAlign w:val="subscript"/>
        </w:rPr>
        <w:t>x</w:t>
      </w:r>
      <w:r w:rsidR="004C78DC" w:rsidRPr="00952FEF">
        <w:rPr>
          <w:rFonts w:cs="Times New Roman"/>
        </w:rPr>
        <w:t>FA</w:t>
      </w:r>
      <w:r w:rsidR="004C78DC" w:rsidRPr="00952FEF">
        <w:rPr>
          <w:rFonts w:cs="Times New Roman"/>
          <w:vertAlign w:val="subscript"/>
        </w:rPr>
        <w:t>y</w:t>
      </w:r>
      <w:r w:rsidR="004C78DC" w:rsidRPr="00952FEF">
        <w:rPr>
          <w:rFonts w:cs="Times New Roman"/>
        </w:rPr>
        <w:t>MA</w:t>
      </w:r>
      <w:r w:rsidR="004C78DC" w:rsidRPr="00952FEF">
        <w:rPr>
          <w:rFonts w:cs="Times New Roman"/>
          <w:vertAlign w:val="subscript"/>
        </w:rPr>
        <w:t>1-x-y</w:t>
      </w:r>
      <w:r w:rsidR="004C78DC" w:rsidRPr="00952FEF">
        <w:rPr>
          <w:rFonts w:cs="Times New Roman"/>
        </w:rPr>
        <w:t>Pb(Br</w:t>
      </w:r>
      <w:r w:rsidR="004C78DC" w:rsidRPr="00952FEF">
        <w:rPr>
          <w:rFonts w:cs="Times New Roman"/>
          <w:vertAlign w:val="subscript"/>
        </w:rPr>
        <w:t>x+y</w:t>
      </w:r>
      <w:r w:rsidR="004C78DC" w:rsidRPr="00952FEF">
        <w:rPr>
          <w:rFonts w:cs="Times New Roman"/>
        </w:rPr>
        <w:t>I</w:t>
      </w:r>
      <w:r w:rsidR="004C78DC" w:rsidRPr="00952FEF">
        <w:rPr>
          <w:rFonts w:cs="Times New Roman"/>
          <w:vertAlign w:val="subscript"/>
        </w:rPr>
        <w:t>1-x-y</w:t>
      </w:r>
      <w:r w:rsidR="004C78DC" w:rsidRPr="00952FEF">
        <w:rPr>
          <w:rFonts w:cs="Times New Roman"/>
        </w:rPr>
        <w:t>)</w:t>
      </w:r>
      <w:r w:rsidR="004C78DC" w:rsidRPr="00952FEF">
        <w:rPr>
          <w:rFonts w:cs="Times New Roman"/>
          <w:vertAlign w:val="subscript"/>
        </w:rPr>
        <w:t>3</w:t>
      </w:r>
      <w:r w:rsidR="004C78DC" w:rsidRPr="00952FEF">
        <w:rPr>
          <w:rFonts w:cs="Times New Roman"/>
        </w:rPr>
        <w:t xml:space="preserve"> quasi-ternary system at time zero is shown in </w:t>
      </w:r>
      <w:r w:rsidRPr="00952FEF">
        <w:rPr>
          <w:rFonts w:cs="Times New Roman"/>
          <w:b/>
          <w:bCs/>
        </w:rPr>
        <w:fldChar w:fldCharType="begin"/>
      </w:r>
      <w:r w:rsidRPr="00952FEF">
        <w:rPr>
          <w:rFonts w:cs="Times New Roman"/>
          <w:b/>
          <w:bCs/>
        </w:rPr>
        <w:instrText xml:space="preserve"> REF _Ref87814336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6</w:t>
      </w:r>
      <w:r w:rsidRPr="00952FEF">
        <w:rPr>
          <w:rFonts w:cs="Times New Roman"/>
          <w:b/>
          <w:bCs/>
        </w:rPr>
        <w:fldChar w:fldCharType="end"/>
      </w:r>
      <w:r w:rsidR="004C78DC" w:rsidRPr="00952FEF">
        <w:rPr>
          <w:rFonts w:cs="Times New Roman"/>
        </w:rPr>
        <w:t xml:space="preserve">. </w:t>
      </w:r>
      <w:r w:rsidRPr="00952FEF">
        <w:rPr>
          <w:rFonts w:cs="Times New Roman"/>
        </w:rPr>
        <w:t xml:space="preserve">As mentioned previously, an indicator that </w:t>
      </w:r>
      <w:r w:rsidRPr="00952FEF">
        <w:rPr>
          <w:rFonts w:cs="Times New Roman"/>
          <w:i/>
          <w:iCs/>
        </w:rPr>
        <w:t>N</w:t>
      </w:r>
      <w:r w:rsidRPr="00952FEF">
        <w:rPr>
          <w:rFonts w:cs="Times New Roman"/>
        </w:rPr>
        <w:t xml:space="preserve"> is too large is the observation of the splitting of components, indicating that we are not gaining more information from the extra components. </w:t>
      </w:r>
      <w:r w:rsidR="004C78DC" w:rsidRPr="00952FEF">
        <w:rPr>
          <w:rFonts w:cs="Times New Roman"/>
        </w:rPr>
        <w:t xml:space="preserve">As the number of components is increased from 1 to 2, </w:t>
      </w:r>
      <w:r w:rsidR="004C78DC" w:rsidRPr="00952FEF">
        <w:rPr>
          <w:rFonts w:cs="Times New Roman"/>
        </w:rPr>
        <w:lastRenderedPageBreak/>
        <w:t xml:space="preserve">we observe the description of a new area of the phase diagram, indicating that the increase is beneficial. If the number of components is increased to 3, we see the first component from </w:t>
      </w:r>
      <w:r w:rsidR="004C78DC" w:rsidRPr="00952FEF">
        <w:rPr>
          <w:rFonts w:cs="Times New Roman"/>
          <w:i/>
          <w:iCs/>
        </w:rPr>
        <w:t>N</w:t>
      </w:r>
      <w:r w:rsidR="004C78DC" w:rsidRPr="00952FEF">
        <w:rPr>
          <w:rFonts w:cs="Times New Roman"/>
        </w:rPr>
        <w:t xml:space="preserve"> = 2 is split into the first and third components, signifying that the decomposition is performed with too many components. This trend continues as the number of components increased. We confirmed these visual observations by the analytical approach as well. Therefore, </w:t>
      </w:r>
      <w:r w:rsidR="004C78DC" w:rsidRPr="00952FEF">
        <w:rPr>
          <w:rFonts w:cs="Times New Roman"/>
          <w:i/>
          <w:iCs/>
        </w:rPr>
        <w:t xml:space="preserve">N </w:t>
      </w:r>
      <w:r w:rsidR="004C78DC" w:rsidRPr="00952FEF">
        <w:rPr>
          <w:rFonts w:cs="Times New Roman"/>
        </w:rPr>
        <w:t xml:space="preserve">= 2 was chosen for the decomposition of the time zero datasets. </w:t>
      </w:r>
    </w:p>
    <w:p w14:paraId="1FA39A6A" w14:textId="42C4A8C9" w:rsidR="000A5DC2" w:rsidRPr="00952FEF" w:rsidRDefault="000A5DC2" w:rsidP="000A5DC2">
      <w:pPr>
        <w:ind w:firstLine="720"/>
        <w:rPr>
          <w:rFonts w:eastAsiaTheme="minorEastAsia" w:cs="Times New Roman"/>
        </w:rPr>
      </w:pPr>
      <w:r w:rsidRPr="00952FEF">
        <w:rPr>
          <w:rFonts w:cs="Times New Roman"/>
        </w:rPr>
        <w:t xml:space="preserve">Illustrated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 xml:space="preserve"> </w:t>
      </w:r>
      <w:r w:rsidRPr="00952FEF">
        <w:rPr>
          <w:rFonts w:cs="Times New Roman"/>
        </w:rPr>
        <w:t xml:space="preserve">is the combined NMF-GP analysis of the ternary and quasi-ternary systems at time zero. Here, the phase diagrams represent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m:t>
            </m:r>
          </m:sub>
        </m:sSub>
        <m:r>
          <w:rPr>
            <w:rFonts w:ascii="Cambria Math" w:hAnsi="Cambria Math" w:cs="Times New Roman"/>
          </w:rPr>
          <m:t>(x,y)</m:t>
        </m:r>
      </m:oMath>
      <w:r w:rsidRPr="00952FEF">
        <w:rPr>
          <w:rFonts w:eastAsiaTheme="minorEastAsia" w:cs="Times New Roman"/>
        </w:rPr>
        <w:t xml:space="preserve">, where </w:t>
      </w:r>
      <w:r w:rsidRPr="00952FEF">
        <w:rPr>
          <w:rFonts w:eastAsiaTheme="minorEastAsia" w:cs="Times New Roman"/>
          <w:i/>
          <w:iCs/>
        </w:rPr>
        <w:t>x</w:t>
      </w:r>
      <w:r w:rsidRPr="00952FEF">
        <w:rPr>
          <w:rFonts w:eastAsiaTheme="minorEastAsia" w:cs="Times New Roman"/>
        </w:rPr>
        <w:t xml:space="preserve"> and </w:t>
      </w:r>
      <w:r w:rsidRPr="00952FEF">
        <w:rPr>
          <w:rFonts w:eastAsiaTheme="minorEastAsia" w:cs="Times New Roman"/>
          <w:i/>
          <w:iCs/>
        </w:rPr>
        <w:t>y</w:t>
      </w:r>
      <w:r w:rsidRPr="00952FEF">
        <w:rPr>
          <w:rFonts w:eastAsiaTheme="minorEastAsia" w:cs="Times New Roman"/>
        </w:rPr>
        <w:t xml:space="preserve"> are the compositions of the precursors, and </w:t>
      </w:r>
      <w:r w:rsidRPr="00952FEF">
        <w:rPr>
          <w:rFonts w:eastAsiaTheme="minorEastAsia" w:cs="Times New Roman"/>
          <w:i/>
          <w:iCs/>
        </w:rPr>
        <w:t>L</w:t>
      </w:r>
      <w:r w:rsidRPr="00952FEF">
        <w:rPr>
          <w:rFonts w:eastAsiaTheme="minorEastAsia" w:cs="Times New Roman"/>
          <w:i/>
          <w:iCs/>
          <w:vertAlign w:val="subscript"/>
        </w:rPr>
        <w:t>i</w:t>
      </w:r>
      <w:r w:rsidRPr="00952FEF">
        <w:rPr>
          <w:rFonts w:eastAsiaTheme="minorEastAsia" w:cs="Times New Roman"/>
          <w:i/>
          <w:iCs/>
        </w:rPr>
        <w:t xml:space="preserve"> </w:t>
      </w:r>
      <w:r w:rsidRPr="00952FEF">
        <w:rPr>
          <w:rFonts w:eastAsiaTheme="minorEastAsia" w:cs="Times New Roman"/>
        </w:rPr>
        <w:t xml:space="preserve">is the weight of the characteristic PL spectrum for each area of the phase diagram. For example, the high intensity areas of the phase diagram, indicated by red, in the inset of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eastAsiaTheme="minorEastAsia" w:cs="Times New Roman"/>
          <w:b/>
          <w:bCs/>
        </w:rPr>
        <w:t>a)</w:t>
      </w:r>
      <w:r w:rsidRPr="00952FEF">
        <w:rPr>
          <w:rFonts w:eastAsiaTheme="minorEastAsia" w:cs="Times New Roman"/>
        </w:rPr>
        <w:t xml:space="preserve"> have the associated PL spectrum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a</w:t>
      </w:r>
      <w:r w:rsidRPr="00952FEF">
        <w:rPr>
          <w:rFonts w:eastAsiaTheme="minorEastAsia" w:cs="Times New Roman"/>
          <w:b/>
          <w:bCs/>
        </w:rPr>
        <w:t>)</w:t>
      </w:r>
      <w:r w:rsidRPr="00952FEF">
        <w:rPr>
          <w:rFonts w:eastAsiaTheme="minorEastAsia" w:cs="Times New Roman"/>
        </w:rPr>
        <w:t>. This signifies how FAPbBr</w:t>
      </w:r>
      <w:r w:rsidRPr="00952FEF">
        <w:rPr>
          <w:rFonts w:eastAsiaTheme="minorEastAsia" w:cs="Times New Roman"/>
          <w:vertAlign w:val="subscript"/>
        </w:rPr>
        <w:t>3</w:t>
      </w:r>
      <w:r w:rsidRPr="00952FEF">
        <w:rPr>
          <w:rFonts w:eastAsiaTheme="minorEastAsia" w:cs="Times New Roman"/>
        </w:rPr>
        <w:t>-rich compositions doped with small amounts of MAPbBr</w:t>
      </w:r>
      <w:r w:rsidRPr="00952FEF">
        <w:rPr>
          <w:rFonts w:eastAsiaTheme="minorEastAsia" w:cs="Times New Roman"/>
          <w:vertAlign w:val="subscript"/>
        </w:rPr>
        <w:t>3</w:t>
      </w:r>
      <w:r w:rsidRPr="00952FEF">
        <w:rPr>
          <w:rFonts w:eastAsiaTheme="minorEastAsia" w:cs="Times New Roman"/>
        </w:rPr>
        <w:t xml:space="preserve"> and CsPbBr</w:t>
      </w:r>
      <w:r w:rsidRPr="00952FEF">
        <w:rPr>
          <w:rFonts w:eastAsiaTheme="minorEastAsia" w:cs="Times New Roman"/>
          <w:vertAlign w:val="subscript"/>
        </w:rPr>
        <w:t>3</w:t>
      </w:r>
      <w:r w:rsidRPr="00952FEF">
        <w:rPr>
          <w:rFonts w:eastAsiaTheme="minorEastAsia" w:cs="Times New Roman"/>
        </w:rPr>
        <w:t xml:space="preserve"> have a single PL peak centered at 550 nm. This result is consistent with the literature, as the bandgap of FAPbBr</w:t>
      </w:r>
      <w:r w:rsidRPr="00952FEF">
        <w:rPr>
          <w:rFonts w:eastAsiaTheme="minorEastAsia" w:cs="Times New Roman"/>
          <w:vertAlign w:val="subscript"/>
        </w:rPr>
        <w:t>3</w:t>
      </w:r>
      <w:r w:rsidRPr="00952FEF">
        <w:rPr>
          <w:rFonts w:eastAsiaTheme="minorEastAsia" w:cs="Times New Roman"/>
        </w:rPr>
        <w:t xml:space="preserve"> is about 2.13 eV, suggesting a PL peak centered at 580 nm</w:t>
      </w:r>
      <w:r w:rsidRPr="00952FEF">
        <w:rPr>
          <w:rFonts w:eastAsiaTheme="minorEastAsia" w:cs="Times New Roman"/>
        </w:rPr>
        <w:fldChar w:fldCharType="begin"/>
      </w:r>
      <w:r w:rsidRPr="00952FEF">
        <w:rPr>
          <w:rFonts w:eastAsiaTheme="minorEastAsia" w:cs="Times New Roman"/>
        </w:rPr>
        <w:instrText xml:space="preserve"> ADDIN EN.CITE &lt;EndNote&gt;&lt;Cite&gt;&lt;Author&gt;Saidaminov&lt;/Author&gt;&lt;Year&gt;2015&lt;/Year&gt;&lt;RecNum&gt;189&lt;/RecNum&gt;&lt;DisplayText&gt;&lt;style face="superscript"&gt;150&lt;/style&gt;&lt;/DisplayText&gt;&lt;record&gt;&lt;rec-number&gt;189&lt;/rec-number&gt;&lt;foreign-keys&gt;&lt;key app="EN" db-id="wtpvs2eacpevd8erfx1vse2mpftzttre9rts" timestamp="1636645453"&gt;189&lt;/key&gt;&lt;/foreign-keys&gt;&lt;ref-type name="Journal Article"&gt;17&lt;/ref-type&gt;&lt;contributors&gt;&lt;authors&gt;&lt;author&gt;Saidaminov, M. I.&lt;/author&gt;&lt;author&gt;Abdelhady, A. L.&lt;/author&gt;&lt;author&gt;Maculan, G.&lt;/author&gt;&lt;author&gt;Bakr, O. M.&lt;/author&gt;&lt;/authors&gt;&lt;/contributors&gt;&lt;auth-address&gt;Division of Physical Sciences and Engineering, Solar and Photovoltaics Engineering Research Center, King Abdullah University of Science and Technology (KAUST), Thuwal 23955-6900, Kingdom of Soudi Arabia. osman.bakr@kaust.edu.sa.&amp;#xD;Division of Physical Sciences and Engineering, Solar and Photovoltaics Engineering Research Center, King Abdullah University of Science and Technology (KAUST), Thuwal 23955-6900, Kingdom of Soudi Arabia. osman.bakr@kaust.edu.sa and Department of Chemistry, Faculty of Science, Mansoura University, Mansoura, 35516, Egypt.&lt;/auth-address&gt;&lt;titles&gt;&lt;title&gt;Retrograde solubility of formamidinium and methylammonium lead halide perovskites enabling rapid single crystal growth&lt;/title&gt;&lt;secondary-title&gt;Chem Commun (Camb)&lt;/secondary-title&gt;&lt;/titles&gt;&lt;periodical&gt;&lt;full-title&gt;Chem Commun (Camb)&lt;/full-title&gt;&lt;/periodical&gt;&lt;pages&gt;17658-61&lt;/pages&gt;&lt;volume&gt;51&lt;/volume&gt;&lt;number&gt;100&lt;/number&gt;&lt;edition&gt;2015/10/30&lt;/edition&gt;&lt;dates&gt;&lt;year&gt;2015&lt;/year&gt;&lt;pub-dates&gt;&lt;date&gt;Dec 28&lt;/date&gt;&lt;/pub-dates&gt;&lt;/dates&gt;&lt;isbn&gt;1364-548X (Electronic)&amp;#xD;1359-7345 (Linking)&lt;/isbn&gt;&lt;accession-num&gt;26511771&lt;/accession-num&gt;&lt;urls&gt;&lt;related-urls&gt;&lt;url&gt;https://www.ncbi.nlm.nih.gov/pubmed/26511771&lt;/url&gt;&lt;/related-urls&gt;&lt;/urls&gt;&lt;electronic-resource-num&gt;10.1039/c5cc06916e&lt;/electronic-resource-num&gt;&lt;/record&gt;&lt;/Cite&gt;&lt;/EndNote&gt;</w:instrText>
      </w:r>
      <w:r w:rsidRPr="00952FEF">
        <w:rPr>
          <w:rFonts w:eastAsiaTheme="minorEastAsia" w:cs="Times New Roman"/>
        </w:rPr>
        <w:fldChar w:fldCharType="separate"/>
      </w:r>
      <w:r w:rsidRPr="00952FEF">
        <w:rPr>
          <w:rFonts w:eastAsiaTheme="minorEastAsia" w:cs="Times New Roman"/>
          <w:noProof/>
          <w:vertAlign w:val="superscript"/>
        </w:rPr>
        <w:t>150</w:t>
      </w:r>
      <w:r w:rsidRPr="00952FEF">
        <w:rPr>
          <w:rFonts w:eastAsiaTheme="minorEastAsia" w:cs="Times New Roman"/>
        </w:rPr>
        <w:fldChar w:fldCharType="end"/>
      </w:r>
      <w:r w:rsidRPr="00952FEF">
        <w:rPr>
          <w:rFonts w:eastAsiaTheme="minorEastAsia" w:cs="Times New Roman"/>
        </w:rPr>
        <w:t xml:space="preserve">, but the peak would be slightly blue-shifted due to the small amounts of MA and Cs. We continue to observe shifts in peak positions as the system is further alloyed with Cs. As shown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b</w:t>
      </w:r>
      <w:r w:rsidRPr="00952FEF">
        <w:rPr>
          <w:rFonts w:eastAsiaTheme="minorEastAsia" w:cs="Times New Roman"/>
          <w:b/>
          <w:bCs/>
        </w:rPr>
        <w:t>)</w:t>
      </w:r>
      <w:r w:rsidRPr="00952FEF">
        <w:rPr>
          <w:rFonts w:eastAsiaTheme="minorEastAsia" w:cs="Times New Roman"/>
        </w:rPr>
        <w:t>, the PL peak is centered at approximately 540 nm for CsPbBr</w:t>
      </w:r>
      <w:r w:rsidRPr="00952FEF">
        <w:rPr>
          <w:rFonts w:eastAsiaTheme="minorEastAsia" w:cs="Times New Roman"/>
          <w:vertAlign w:val="subscript"/>
        </w:rPr>
        <w:t>3</w:t>
      </w:r>
      <w:r w:rsidRPr="00952FEF">
        <w:rPr>
          <w:rFonts w:eastAsiaTheme="minorEastAsia" w:cs="Times New Roman"/>
        </w:rPr>
        <w:t>-rich compositions as expected</w:t>
      </w:r>
      <w:r w:rsidRPr="00952FEF">
        <w:rPr>
          <w:rFonts w:eastAsiaTheme="minorEastAsia" w:cs="Times New Roman"/>
        </w:rPr>
        <w:fldChar w:fldCharType="begin"/>
      </w:r>
      <w:r w:rsidRPr="00952FEF">
        <w:rPr>
          <w:rFonts w:eastAsiaTheme="minorEastAsia" w:cs="Times New Roman"/>
        </w:rPr>
        <w:instrText xml:space="preserve"> ADDIN EN.CITE &lt;EndNote&gt;&lt;Cite&gt;&lt;Author&gt;Mannino&lt;/Author&gt;&lt;Year&gt;2020&lt;/Year&gt;&lt;RecNum&gt;227&lt;/RecNum&gt;&lt;DisplayText&gt;&lt;style face="superscript"&gt;178&lt;/style&gt;&lt;/DisplayText&gt;&lt;record&gt;&lt;rec-number&gt;227&lt;/rec-number&gt;&lt;foreign-keys&gt;&lt;key app="EN" db-id="wtpvs2eacpevd8erfx1vse2mpftzttre9rts" timestamp="1637097657"&gt;227&lt;/key&gt;&lt;/foreign-keys&gt;&lt;ref-type name="Journal Article"&gt;17&lt;/ref-type&gt;&lt;contributors&gt;&lt;authors&gt;&lt;author&gt;Mannino, G.&lt;/author&gt;&lt;author&gt;Deretzis, I.&lt;/author&gt;&lt;author&gt;Smecca, E.&lt;/author&gt;&lt;author&gt;La Magna, A.&lt;/author&gt;&lt;author&gt;Alberti, A.&lt;/author&gt;&lt;author&gt;Ceratti, D.&lt;/author&gt;&lt;author&gt;Cahen, D.&lt;/author&gt;&lt;/authors&gt;&lt;/contributors&gt;&lt;auth-address&gt;CNR-IMM, Zona Industriale Strada VIII No. 5, 95121 Catania, Italy.&amp;#xD;Department of Materials and Interfaces, Weizmann Institute of Science, Rehovot 76100, Israel.&lt;/auth-address&gt;&lt;titles&gt;&lt;title&gt;Temperature-Dependent Optical Band Gap in CsPbBr3, MAPbBr3, and FAPbBr3 Single Crystals&lt;/title&gt;&lt;secondary-title&gt;J Phys Chem Lett&lt;/secondary-title&gt;&lt;/titles&gt;&lt;periodical&gt;&lt;full-title&gt;J Phys Chem Lett&lt;/full-title&gt;&lt;/periodical&gt;&lt;pages&gt;2490-2496&lt;/pages&gt;&lt;volume&gt;11&lt;/volume&gt;&lt;number&gt;7&lt;/number&gt;&lt;edition&gt;2020/03/10&lt;/edition&gt;&lt;dates&gt;&lt;year&gt;2020&lt;/year&gt;&lt;pub-dates&gt;&lt;date&gt;Apr 2&lt;/date&gt;&lt;/pub-dates&gt;&lt;/dates&gt;&lt;isbn&gt;1948-7185 (Electronic)&amp;#xD;1948-7185 (Linking)&lt;/isbn&gt;&lt;accession-num&gt;32148047&lt;/accession-num&gt;&lt;urls&gt;&lt;related-urls&gt;&lt;url&gt;https://www.ncbi.nlm.nih.gov/pubmed/32148047&lt;/url&gt;&lt;/related-urls&gt;&lt;/urls&gt;&lt;custom2&gt;PMC7467746&lt;/custom2&gt;&lt;electronic-resource-num&gt;10.1021/acs.jpclett.0c00295&lt;/electronic-resource-num&gt;&lt;/record&gt;&lt;/Cite&gt;&lt;/EndNote&gt;</w:instrText>
      </w:r>
      <w:r w:rsidRPr="00952FEF">
        <w:rPr>
          <w:rFonts w:eastAsiaTheme="minorEastAsia" w:cs="Times New Roman"/>
        </w:rPr>
        <w:fldChar w:fldCharType="separate"/>
      </w:r>
      <w:r w:rsidRPr="00952FEF">
        <w:rPr>
          <w:rFonts w:eastAsiaTheme="minorEastAsia" w:cs="Times New Roman"/>
          <w:noProof/>
          <w:vertAlign w:val="superscript"/>
        </w:rPr>
        <w:t>178</w:t>
      </w:r>
      <w:r w:rsidRPr="00952FEF">
        <w:rPr>
          <w:rFonts w:eastAsiaTheme="minorEastAsia" w:cs="Times New Roman"/>
        </w:rPr>
        <w:fldChar w:fldCharType="end"/>
      </w:r>
      <w:r w:rsidRPr="00952FEF">
        <w:rPr>
          <w:rFonts w:eastAsiaTheme="minorEastAsia" w:cs="Times New Roman"/>
        </w:rPr>
        <w:t>. In the literature, it is well established that the bandgap can be tuned both through cation and halide substitution</w:t>
      </w:r>
      <w:r w:rsidRPr="00952FEF">
        <w:rPr>
          <w:rFonts w:eastAsiaTheme="minorEastAsia" w:cs="Times New Roman"/>
        </w:rPr>
        <w:fldChar w:fldCharType="begin"/>
      </w:r>
      <w:r w:rsidRPr="00952FEF">
        <w:rPr>
          <w:rFonts w:eastAsiaTheme="minorEastAsia" w:cs="Times New Roman"/>
        </w:rPr>
        <w:instrText xml:space="preserve"> ADDIN EN.CITE &lt;EndNote&gt;&lt;Cite&gt;&lt;Author&gt;Li&lt;/Author&gt;&lt;Year&gt;2021&lt;/Year&gt;&lt;RecNum&gt;94&lt;/RecNum&gt;&lt;DisplayText&gt;&lt;style face="superscript"&gt;179&lt;/style&gt;&lt;/DisplayText&gt;&lt;record&gt;&lt;rec-number&gt;94&lt;/rec-number&gt;&lt;foreign-keys&gt;&lt;key app="EN" db-id="wtpvs2eacpevd8erfx1vse2mpftzttre9rts" timestamp="1636074875"&gt;94&lt;/key&gt;&lt;/foreign-keys&gt;&lt;ref-type name="Journal Article"&gt;17&lt;/ref-type&gt;&lt;contributors&gt;&lt;authors&gt;&lt;author&gt;Li, Yaoyao&lt;/author&gt;&lt;author&gt;Lu, Yao&lt;/author&gt;&lt;author&gt;Huo, Xiaomin&lt;/author&gt;&lt;author&gt;Wei, Dong&lt;/author&gt;&lt;author&gt;Meng, Juan&lt;/author&gt;&lt;author&gt;Dong, Jie&lt;/author&gt;&lt;author&gt;Qiao, Bo&lt;/author&gt;&lt;author&gt;Zhao, Suling&lt;/author&gt;&lt;author&gt;Xu, Zheng&lt;/author&gt;&lt;author&gt;Song, Dandan&lt;/author&gt;&lt;/authors&gt;&lt;/contributors&gt;&lt;titles&gt;&lt;title&gt;Bandgap tuning strategy by cations and halide ions of lead halide perovskites learned from machine learning&lt;/title&gt;&lt;secondary-title&gt;RSC Advances&lt;/secondary-title&gt;&lt;/titles&gt;&lt;periodical&gt;&lt;full-title&gt;RSC Advances&lt;/full-title&gt;&lt;/periodical&gt;&lt;pages&gt;15688-15694&lt;/pages&gt;&lt;volume&gt;11&lt;/volume&gt;&lt;number&gt;26&lt;/number&gt;&lt;section&gt;15688&lt;/section&gt;&lt;dates&gt;&lt;year&gt;2021&lt;/year&gt;&lt;/dates&gt;&lt;isbn&gt;2046-2069&lt;/isbn&gt;&lt;urls&gt;&lt;/urls&gt;&lt;electronic-resource-num&gt;10.1039/d1ra03117a&lt;/electronic-resource-num&gt;&lt;/record&gt;&lt;/Cite&gt;&lt;/EndNote&gt;</w:instrText>
      </w:r>
      <w:r w:rsidRPr="00952FEF">
        <w:rPr>
          <w:rFonts w:eastAsiaTheme="minorEastAsia" w:cs="Times New Roman"/>
        </w:rPr>
        <w:fldChar w:fldCharType="separate"/>
      </w:r>
      <w:r w:rsidRPr="00952FEF">
        <w:rPr>
          <w:rFonts w:eastAsiaTheme="minorEastAsia" w:cs="Times New Roman"/>
          <w:noProof/>
          <w:vertAlign w:val="superscript"/>
        </w:rPr>
        <w:t>179</w:t>
      </w:r>
      <w:r w:rsidRPr="00952FEF">
        <w:rPr>
          <w:rFonts w:eastAsiaTheme="minorEastAsia" w:cs="Times New Roman"/>
        </w:rPr>
        <w:fldChar w:fldCharType="end"/>
      </w:r>
      <w:r w:rsidRPr="00952FEF">
        <w:rPr>
          <w:rFonts w:eastAsiaTheme="minorEastAsia" w:cs="Times New Roman"/>
        </w:rPr>
        <w:t>. We further confirm how the effect of cation alloying can affect the bandgap by analyzing the MA</w:t>
      </w:r>
      <w:r w:rsidRPr="00952FEF">
        <w:rPr>
          <w:rFonts w:eastAsiaTheme="minorEastAsia" w:cs="Times New Roman"/>
          <w:vertAlign w:val="subscript"/>
        </w:rPr>
        <w:t>x</w:t>
      </w:r>
      <w:r w:rsidRPr="00952FEF">
        <w:rPr>
          <w:rFonts w:eastAsiaTheme="minorEastAsia" w:cs="Times New Roman"/>
        </w:rPr>
        <w:t>FA</w:t>
      </w:r>
      <w:r w:rsidRPr="00952FEF">
        <w:rPr>
          <w:rFonts w:eastAsiaTheme="minorEastAsia" w:cs="Times New Roman"/>
          <w:vertAlign w:val="subscript"/>
        </w:rPr>
        <w:t>y</w:t>
      </w:r>
      <w:r w:rsidRPr="00952FEF">
        <w:rPr>
          <w:rFonts w:eastAsiaTheme="minorEastAsia" w:cs="Times New Roman"/>
        </w:rPr>
        <w:t>Cs</w:t>
      </w:r>
      <w:r w:rsidRPr="00952FEF">
        <w:rPr>
          <w:rFonts w:eastAsiaTheme="minorEastAsia" w:cs="Times New Roman"/>
          <w:vertAlign w:val="subscript"/>
        </w:rPr>
        <w:t>1-x-y</w:t>
      </w:r>
      <w:r w:rsidRPr="00952FEF">
        <w:rPr>
          <w:rFonts w:eastAsiaTheme="minorEastAsia" w:cs="Times New Roman"/>
        </w:rPr>
        <w:t>PbI</w:t>
      </w:r>
      <w:r w:rsidRPr="00952FEF">
        <w:rPr>
          <w:rFonts w:eastAsiaTheme="minorEastAsia" w:cs="Times New Roman"/>
          <w:vertAlign w:val="subscript"/>
        </w:rPr>
        <w:t>3</w:t>
      </w:r>
      <w:r w:rsidRPr="00952FEF">
        <w:rPr>
          <w:rFonts w:eastAsiaTheme="minorEastAsia" w:cs="Times New Roman"/>
        </w:rPr>
        <w:t xml:space="preserve"> system as well. Consistent with the literature, MAPbI</w:t>
      </w:r>
      <w:r w:rsidRPr="00952FEF">
        <w:rPr>
          <w:rFonts w:eastAsiaTheme="minorEastAsia" w:cs="Times New Roman"/>
          <w:vertAlign w:val="subscript"/>
        </w:rPr>
        <w:t>3</w:t>
      </w:r>
      <w:r w:rsidRPr="00952FEF">
        <w:rPr>
          <w:rFonts w:eastAsiaTheme="minorEastAsia" w:cs="Times New Roman"/>
        </w:rPr>
        <w:t xml:space="preserve"> rich compositions have a PL peak centered at approximately 800 nm, as shown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c</w:t>
      </w:r>
      <w:r w:rsidRPr="00952FEF">
        <w:rPr>
          <w:rFonts w:eastAsiaTheme="minorEastAsia" w:cs="Times New Roman"/>
          <w:b/>
          <w:bCs/>
        </w:rPr>
        <w:t>)</w:t>
      </w:r>
      <w:r w:rsidRPr="00952FEF">
        <w:rPr>
          <w:rFonts w:eastAsiaTheme="minorEastAsia" w:cs="Times New Roman"/>
        </w:rPr>
        <w:fldChar w:fldCharType="begin">
          <w:fldData xml:space="preserve">PEVuZE5vdGU+PENpdGU+PEF1dGhvcj5MZWd1eTwvQXV0aG9yPjxZZWFyPjIwMTY8L1llYXI+PFJl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</w:fldData>
        </w:fldChar>
      </w:r>
      <w:r w:rsidRPr="00952FEF">
        <w:rPr>
          <w:rFonts w:eastAsiaTheme="minorEastAsia" w:cs="Times New Roman"/>
        </w:rPr>
        <w:instrText xml:space="preserve"> ADDIN EN.CITE </w:instrText>
      </w:r>
      <w:r w:rsidRPr="00952FEF">
        <w:rPr>
          <w:rFonts w:eastAsiaTheme="minorEastAsia" w:cs="Times New Roman"/>
        </w:rPr>
        <w:fldChar w:fldCharType="begin">
          <w:fldData xml:space="preserve">PEVuZE5vdGU+PENpdGU+PEF1dGhvcj5MZWd1eTwvQXV0aG9yPjxZZWFyPjIwMTY8L1llYXI+PFJl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</w:fldData>
        </w:fldChar>
      </w:r>
      <w:r w:rsidRPr="00952FEF">
        <w:rPr>
          <w:rFonts w:eastAsiaTheme="minorEastAsia" w:cs="Times New Roman"/>
        </w:rPr>
        <w:instrText xml:space="preserve"> ADDIN EN.CITE.DATA </w:instrText>
      </w:r>
      <w:r w:rsidRPr="00952FEF">
        <w:rPr>
          <w:rFonts w:eastAsiaTheme="minorEastAsia" w:cs="Times New Roman"/>
        </w:rPr>
      </w:r>
      <w:r w:rsidRPr="00952FEF">
        <w:rPr>
          <w:rFonts w:eastAsiaTheme="minorEastAsia" w:cs="Times New Roman"/>
        </w:rPr>
        <w:fldChar w:fldCharType="end"/>
      </w:r>
      <w:r w:rsidRPr="00952FEF">
        <w:rPr>
          <w:rFonts w:eastAsiaTheme="minorEastAsia" w:cs="Times New Roman"/>
        </w:rPr>
      </w:r>
      <w:r w:rsidRPr="00952FEF">
        <w:rPr>
          <w:rFonts w:eastAsiaTheme="minorEastAsia" w:cs="Times New Roman"/>
        </w:rPr>
        <w:fldChar w:fldCharType="separate"/>
      </w:r>
      <w:r w:rsidRPr="00952FEF">
        <w:rPr>
          <w:rFonts w:eastAsiaTheme="minorEastAsia" w:cs="Times New Roman"/>
          <w:noProof/>
          <w:vertAlign w:val="superscript"/>
        </w:rPr>
        <w:t>180</w:t>
      </w:r>
      <w:r w:rsidRPr="00952FEF">
        <w:rPr>
          <w:rFonts w:eastAsiaTheme="minorEastAsia" w:cs="Times New Roman"/>
        </w:rPr>
        <w:fldChar w:fldCharType="end"/>
      </w:r>
      <w:r w:rsidRPr="00952FEF">
        <w:rPr>
          <w:rFonts w:eastAsiaTheme="minorEastAsia" w:cs="Times New Roman"/>
        </w:rPr>
        <w:t>. As the incorporation of Cs increasing in the solid solution, we observe the PL shift towards lower wavelength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d</w:t>
      </w:r>
      <w:r w:rsidRPr="00952FEF">
        <w:rPr>
          <w:rFonts w:eastAsiaTheme="minorEastAsia" w:cs="Times New Roman"/>
          <w:b/>
          <w:bCs/>
        </w:rPr>
        <w:t>)</w:t>
      </w:r>
      <w:r w:rsidRPr="00952FEF">
        <w:rPr>
          <w:rFonts w:eastAsiaTheme="minorEastAsia" w:cs="Times New Roman"/>
        </w:rPr>
        <w:t>), as expected</w:t>
      </w:r>
      <w:r w:rsidRPr="00952FEF">
        <w:rPr>
          <w:rFonts w:eastAsiaTheme="minorEastAsia" w:cs="Times New Roman"/>
        </w:rPr>
        <w:fldChar w:fldCharType="begin"/>
      </w:r>
      <w:r w:rsidRPr="00952FEF">
        <w:rPr>
          <w:rFonts w:eastAsiaTheme="minorEastAsia" w:cs="Times New Roman"/>
        </w:rPr>
        <w:instrText xml:space="preserve"> ADDIN EN.CITE &lt;EndNote&gt;&lt;Cite&gt;&lt;Author&gt;Xu&lt;/Author&gt;&lt;Year&gt;2021&lt;/Year&gt;&lt;RecNum&gt;229&lt;/RecNum&gt;&lt;DisplayText&gt;&lt;style face="superscript"&gt;181&lt;/style&gt;&lt;/DisplayText&gt;&lt;record&gt;&lt;rec-number&gt;229&lt;/rec-number&gt;&lt;foreign-keys&gt;&lt;key app="EN" db-id="wtpvs2eacpevd8erfx1vse2mpftzttre9rts" timestamp="1637099734"&gt;229&lt;/key&gt;&lt;/foreign-keys&gt;&lt;ref-type name="Journal Article"&gt;17&lt;/ref-type&gt;&lt;contributors&gt;&lt;authors&gt;&lt;author&gt;Xu, S.&lt;/author&gt;&lt;author&gt;Libanori, A.&lt;/author&gt;&lt;author&gt;Luo, G.&lt;/author&gt;&lt;author&gt;Chen, J.&lt;/author&gt;&lt;/authors&gt;&lt;/contributors&gt;&lt;auth-address&gt;Department of Bioengineering, University of California, Los Angeles, Los Angeles, CA 90095, USA.&amp;#xD;School of Environmental Science and Engineering, Shanghai Jiao Tong University, Shanghai 200240, China.&lt;/auth-address&gt;&lt;titles&gt;&lt;title&gt;Engineering bandgap of CsPbI3 over 1.7 eV with enhanced stability and transport properties&lt;/title&gt;&lt;secondary-title&gt;iScience&lt;/secondary-title&gt;&lt;/titles&gt;&lt;periodical&gt;&lt;full-title&gt;iScience&lt;/full-title&gt;&lt;/periodical&gt;&lt;pages&gt;102235&lt;/pages&gt;&lt;volume&gt;24&lt;/volume&gt;&lt;number&gt;3&lt;/number&gt;&lt;edition&gt;2021/03/23&lt;/edition&gt;&lt;keywords&gt;&lt;keyword&gt;Chemistry&lt;/keyword&gt;&lt;keyword&gt;Engineering&lt;/keyword&gt;&lt;keyword&gt;Quantum Chemistry&lt;/keyword&gt;&lt;keyword&gt;Quantum Optics&lt;/keyword&gt;&lt;/keywords&gt;&lt;dates&gt;&lt;year&gt;2021&lt;/year&gt;&lt;pub-dates&gt;&lt;date&gt;Mar 19&lt;/date&gt;&lt;/pub-dates&gt;&lt;/dates&gt;&lt;isbn&gt;2589-0042 (Electronic)&amp;#xD;2589-0042 (Linking)&lt;/isbn&gt;&lt;accession-num&gt;33748717&lt;/accession-num&gt;&lt;urls&gt;&lt;related-urls&gt;&lt;url&gt;https://www.ncbi.nlm.nih.gov/pubmed/33748717&lt;/url&gt;&lt;/related-urls&gt;&lt;/urls&gt;&lt;custom2&gt;PMC7970358&lt;/custom2&gt;&lt;electronic-resource-num&gt;10.1016/j.isci.2021.102235&lt;/electronic-resource-num&gt;&lt;/record&gt;&lt;/Cite&gt;&lt;/EndNote&gt;</w:instrText>
      </w:r>
      <w:r w:rsidRPr="00952FEF">
        <w:rPr>
          <w:rFonts w:eastAsiaTheme="minorEastAsia" w:cs="Times New Roman"/>
        </w:rPr>
        <w:fldChar w:fldCharType="separate"/>
      </w:r>
      <w:r w:rsidRPr="00952FEF">
        <w:rPr>
          <w:rFonts w:eastAsiaTheme="minorEastAsia" w:cs="Times New Roman"/>
          <w:noProof/>
          <w:vertAlign w:val="superscript"/>
        </w:rPr>
        <w:t>181</w:t>
      </w:r>
      <w:r w:rsidRPr="00952FEF">
        <w:rPr>
          <w:rFonts w:eastAsiaTheme="minorEastAsia" w:cs="Times New Roman"/>
        </w:rPr>
        <w:fldChar w:fldCharType="end"/>
      </w:r>
      <w:r w:rsidRPr="00952FEF">
        <w:rPr>
          <w:rFonts w:eastAsiaTheme="minorEastAsia" w:cs="Times New Roman"/>
        </w:rPr>
        <w:t xml:space="preserve">. </w:t>
      </w:r>
    </w:p>
    <w:p w14:paraId="2B95ACF7" w14:textId="523E3C32" w:rsidR="000A5DC2" w:rsidRPr="00952FEF" w:rsidRDefault="000A5DC2" w:rsidP="000A5DC2">
      <w:pPr>
        <w:ind w:firstLine="720"/>
        <w:rPr>
          <w:rFonts w:eastAsiaTheme="minorEastAsia" w:cs="Times New Roman"/>
        </w:rPr>
      </w:pPr>
      <w:r w:rsidRPr="00952FEF">
        <w:rPr>
          <w:rFonts w:cs="Times New Roman"/>
        </w:rPr>
        <w:t>In the quasi-ternary systems, Cs</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MA</w:t>
      </w:r>
      <w:r w:rsidRPr="00952FEF">
        <w:rPr>
          <w:rFonts w:cs="Times New Roman"/>
          <w:vertAlign w:val="subscript"/>
        </w:rPr>
        <w:t>1-x-y</w:t>
      </w:r>
      <w:r w:rsidRPr="00952FEF">
        <w:rPr>
          <w:rFonts w:cs="Times New Roman"/>
        </w:rPr>
        <w:t>Pb(Br</w:t>
      </w:r>
      <w:r w:rsidRPr="00952FEF">
        <w:rPr>
          <w:rFonts w:cs="Times New Roman"/>
          <w:vertAlign w:val="subscript"/>
        </w:rPr>
        <w:t>x+y</w:t>
      </w:r>
      <w:r w:rsidRPr="00952FEF">
        <w:rPr>
          <w:rFonts w:cs="Times New Roman"/>
        </w:rPr>
        <w:t>I</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and Cs</w:t>
      </w:r>
      <w:r w:rsidRPr="00952FEF">
        <w:rPr>
          <w:rFonts w:cs="Times New Roman"/>
          <w:vertAlign w:val="subscript"/>
        </w:rPr>
        <w:t>x</w:t>
      </w:r>
      <w:r w:rsidRPr="00952FEF">
        <w:rPr>
          <w:rFonts w:cs="Times New Roman"/>
        </w:rPr>
        <w:t>MA</w:t>
      </w:r>
      <w:r w:rsidRPr="00952FEF">
        <w:rPr>
          <w:rFonts w:cs="Times New Roman"/>
          <w:vertAlign w:val="subscript"/>
        </w:rPr>
        <w:t>y</w:t>
      </w:r>
      <w:r w:rsidRPr="00952FEF">
        <w:rPr>
          <w:rFonts w:cs="Times New Roman"/>
        </w:rPr>
        <w:t>FA</w:t>
      </w:r>
      <w:r w:rsidRPr="00952FEF">
        <w:rPr>
          <w:rFonts w:cs="Times New Roman"/>
          <w:vertAlign w:val="subscript"/>
        </w:rPr>
        <w:t>1-x-y</w:t>
      </w:r>
      <w:r w:rsidRPr="00952FEF">
        <w:rPr>
          <w:rFonts w:cs="Times New Roman"/>
        </w:rPr>
        <w:t>Pb(I</w:t>
      </w:r>
      <w:r w:rsidRPr="00952FEF">
        <w:rPr>
          <w:rFonts w:cs="Times New Roman"/>
          <w:vertAlign w:val="subscript"/>
        </w:rPr>
        <w:t>x+y</w:t>
      </w:r>
      <w:r w:rsidRPr="00952FEF">
        <w:rPr>
          <w:rFonts w:cs="Times New Roman"/>
        </w:rPr>
        <w:t>Br</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we observe the compositional tuning of the bandgap caused by substituting bromide with iodide and vice versa. In the Cs</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MA</w:t>
      </w:r>
      <w:r w:rsidRPr="00952FEF">
        <w:rPr>
          <w:rFonts w:cs="Times New Roman"/>
          <w:vertAlign w:val="subscript"/>
        </w:rPr>
        <w:t>1-x-y</w:t>
      </w:r>
      <w:r w:rsidRPr="00952FEF">
        <w:rPr>
          <w:rFonts w:cs="Times New Roman"/>
        </w:rPr>
        <w:t>Pb(Br</w:t>
      </w:r>
      <w:r w:rsidRPr="00952FEF">
        <w:rPr>
          <w:rFonts w:cs="Times New Roman"/>
          <w:vertAlign w:val="subscript"/>
        </w:rPr>
        <w:t>x+y</w:t>
      </w:r>
      <w:r w:rsidRPr="00952FEF">
        <w:rPr>
          <w:rFonts w:cs="Times New Roman"/>
        </w:rPr>
        <w:t>I</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e)</w:t>
      </w:r>
      <w:r w:rsidRPr="00952FEF">
        <w:rPr>
          <w:rFonts w:cs="Times New Roman"/>
        </w:rPr>
        <w:t xml:space="preserve"> the bromide-rich compositions have a PL peak centered approximately at 550 nm, as expected</w:t>
      </w:r>
      <w:r w:rsidRPr="00952FEF">
        <w:rPr>
          <w:rFonts w:eastAsiaTheme="minorEastAsia" w:cs="Times New Roman"/>
        </w:rPr>
        <w:fldChar w:fldCharType="begin"/>
      </w:r>
      <w:r w:rsidRPr="00952FEF">
        <w:rPr>
          <w:rFonts w:eastAsiaTheme="minorEastAsia" w:cs="Times New Roman"/>
        </w:rPr>
        <w:instrText xml:space="preserve"> ADDIN EN.CITE &lt;EndNote&gt;&lt;Cite&gt;&lt;Author&gt;Saidaminov&lt;/Author&gt;&lt;Year&gt;2015&lt;/Year&gt;&lt;RecNum&gt;189&lt;/RecNum&gt;&lt;DisplayText&gt;&lt;style face="superscript"&gt;150&lt;/style&gt;&lt;/DisplayText&gt;&lt;record&gt;&lt;rec-number&gt;189&lt;/rec-number&gt;&lt;foreign-keys&gt;&lt;key app="EN" db-id="wtpvs2eacpevd8erfx1vse2mpftzttre9rts" timestamp="1636645453"&gt;189&lt;/key&gt;&lt;/foreign-keys&gt;&lt;ref-type name="Journal Article"&gt;17&lt;/ref-type&gt;&lt;contributors&gt;&lt;authors&gt;&lt;author&gt;Saidaminov, M. I.&lt;/author&gt;&lt;author&gt;Abdelhady, A. L.&lt;/author&gt;&lt;author&gt;Maculan, G.&lt;/author&gt;&lt;author&gt;Bakr, O. M.&lt;/author&gt;&lt;/authors&gt;&lt;/contributors&gt;&lt;auth-address&gt;Division of Physical Sciences and Engineering, Solar and Photovoltaics Engineering Research Center, King Abdullah University of Science and Technology (KAUST), Thuwal 23955-6900, Kingdom of Soudi Arabia. osman.bakr@kaust.edu.sa.&amp;#xD;Division of Physical Sciences and Engineering, Solar and Photovoltaics Engineering Research Center, King Abdullah University of Science and Technology (KAUST), Thuwal 23955-6900, Kingdom of Soudi Arabia. osman.bakr@kaust.edu.sa and Department of Chemistry, Faculty of Science, Mansoura University, Mansoura, 35516, Egypt.&lt;/auth-address&gt;&lt;titles&gt;&lt;title&gt;Retrograde solubility of formamidinium and methylammonium lead halide perovskites enabling rapid single crystal growth&lt;/title&gt;&lt;secondary-title&gt;Chem Commun (Camb)&lt;/secondary-title&gt;&lt;/titles&gt;&lt;periodical&gt;&lt;full-title&gt;Chem Commun (Camb)&lt;/full-title&gt;&lt;/periodical&gt;&lt;pages&gt;17658-61&lt;/pages&gt;&lt;volume&gt;51&lt;/volume&gt;&lt;number&gt;100&lt;/number&gt;&lt;edition&gt;2015/10/30&lt;/edition&gt;&lt;dates&gt;&lt;year&gt;2015&lt;/year&gt;&lt;pub-dates&gt;&lt;date&gt;Dec 28&lt;/date&gt;&lt;/pub-dates&gt;&lt;/dates&gt;&lt;isbn&gt;1364-548X (Electronic)&amp;#xD;1359-7345 (Linking)&lt;/isbn&gt;&lt;accession-num&gt;26511771&lt;/accession-num&gt;&lt;urls&gt;&lt;related-urls&gt;&lt;url&gt;https://www.ncbi.nlm.nih.gov/pubmed/26511771&lt;/url&gt;&lt;/related-urls&gt;&lt;/urls&gt;&lt;electronic-resource-num&gt;10.1039/c5cc06916e&lt;/electronic-resource-num&gt;&lt;/record&gt;&lt;/Cite&gt;&lt;/EndNote&gt;</w:instrText>
      </w:r>
      <w:r w:rsidRPr="00952FEF">
        <w:rPr>
          <w:rFonts w:eastAsiaTheme="minorEastAsia" w:cs="Times New Roman"/>
        </w:rPr>
        <w:fldChar w:fldCharType="separate"/>
      </w:r>
      <w:r w:rsidRPr="00952FEF">
        <w:rPr>
          <w:rFonts w:eastAsiaTheme="minorEastAsia" w:cs="Times New Roman"/>
          <w:noProof/>
          <w:vertAlign w:val="superscript"/>
        </w:rPr>
        <w:t>150</w:t>
      </w:r>
      <w:r w:rsidRPr="00952FEF">
        <w:rPr>
          <w:rFonts w:eastAsiaTheme="minorEastAsia" w:cs="Times New Roman"/>
        </w:rPr>
        <w:fldChar w:fldCharType="end"/>
      </w:r>
      <w:r w:rsidRPr="00952FEF">
        <w:rPr>
          <w:rFonts w:eastAsiaTheme="minorEastAsia" w:cs="Times New Roman"/>
          <w:vertAlign w:val="superscript"/>
        </w:rPr>
        <w:t>,</w:t>
      </w:r>
      <w:r w:rsidRPr="00952FEF">
        <w:rPr>
          <w:rFonts w:eastAsiaTheme="minorEastAsia" w:cs="Times New Roman"/>
        </w:rPr>
        <w:fldChar w:fldCharType="begin"/>
      </w:r>
      <w:r w:rsidRPr="00952FEF">
        <w:rPr>
          <w:rFonts w:eastAsiaTheme="minorEastAsia" w:cs="Times New Roman"/>
        </w:rPr>
        <w:instrText xml:space="preserve"> ADDIN EN.CITE &lt;EndNote&gt;&lt;Cite&gt;&lt;Author&gt;Mannino&lt;/Author&gt;&lt;Year&gt;2020&lt;/Year&gt;&lt;RecNum&gt;227&lt;/RecNum&gt;&lt;DisplayText&gt;&lt;style face="superscript"&gt;178&lt;/style&gt;&lt;/DisplayText&gt;&lt;record&gt;&lt;rec-number&gt;227&lt;/rec-number&gt;&lt;foreign-keys&gt;&lt;key app="EN" db-id="wtpvs2eacpevd8erfx1vse2mpftzttre9rts" timestamp="1637097657"&gt;227&lt;/key&gt;&lt;/foreign-keys&gt;&lt;ref-type name="Journal Article"&gt;17&lt;/ref-type&gt;&lt;contributors&gt;&lt;authors&gt;&lt;author&gt;Mannino, G.&lt;/author&gt;&lt;author&gt;Deretzis, I.&lt;/author&gt;&lt;author&gt;Smecca, E.&lt;/author&gt;&lt;author&gt;La Magna, A.&lt;/author&gt;&lt;author&gt;Alberti, A.&lt;/author&gt;&lt;author&gt;Ceratti, D.&lt;/author&gt;&lt;author&gt;Cahen, D.&lt;/author&gt;&lt;/authors&gt;&lt;/contributors&gt;&lt;auth-address&gt;CNR-IMM, Zona Industriale Strada VIII No. 5, 95121 Catania, Italy.&amp;#xD;Department of Materials and Interfaces, Weizmann Institute of Science, Rehovot 76100, Israel.&lt;/auth-address&gt;&lt;titles&gt;&lt;title&gt;Temperature-Dependent Optical Band Gap in CsPbBr3, MAPbBr3, and FAPbBr3 Single Crystals&lt;/title&gt;&lt;secondary-title&gt;J Phys Chem Lett&lt;/secondary-title&gt;&lt;/titles&gt;&lt;periodical&gt;&lt;full-title&gt;J Phys Chem Lett&lt;/full-title&gt;&lt;/periodical&gt;&lt;pages&gt;2490-2496&lt;/pages&gt;&lt;volume&gt;11&lt;/volume&gt;&lt;number&gt;7&lt;/number&gt;&lt;edition&gt;2020/03/10&lt;/edition&gt;&lt;dates&gt;&lt;year&gt;2020&lt;/year&gt;&lt;pub-dates&gt;&lt;date&gt;Apr 2&lt;/date&gt;&lt;/pub-dates&gt;&lt;/dates&gt;&lt;isbn&gt;1948-7185 (Electronic)&amp;#xD;1948-7185 (Linking)&lt;/isbn&gt;&lt;accession-num&gt;32148047&lt;/accession-num&gt;&lt;urls&gt;&lt;related-urls&gt;&lt;url&gt;https://www.ncbi.nlm.nih.gov/pubmed/32148047&lt;/url&gt;&lt;/related-urls&gt;&lt;/urls&gt;&lt;custom2&gt;PMC7467746&lt;/custom2&gt;&lt;electronic-resource-num&gt;10.1021/acs.jpclett.0c00295&lt;/electronic-resource-num&gt;&lt;/record&gt;&lt;/Cite&gt;&lt;/EndNote&gt;</w:instrText>
      </w:r>
      <w:r w:rsidRPr="00952FEF">
        <w:rPr>
          <w:rFonts w:eastAsiaTheme="minorEastAsia" w:cs="Times New Roman"/>
        </w:rPr>
        <w:fldChar w:fldCharType="separate"/>
      </w:r>
      <w:r w:rsidRPr="00952FEF">
        <w:rPr>
          <w:rFonts w:eastAsiaTheme="minorEastAsia" w:cs="Times New Roman"/>
          <w:noProof/>
          <w:vertAlign w:val="superscript"/>
        </w:rPr>
        <w:t>178</w:t>
      </w:r>
      <w:r w:rsidRPr="00952FEF">
        <w:rPr>
          <w:rFonts w:eastAsiaTheme="minorEastAsia" w:cs="Times New Roman"/>
        </w:rPr>
        <w:fldChar w:fldCharType="end"/>
      </w:r>
      <w:r w:rsidRPr="00952FEF">
        <w:rPr>
          <w:rFonts w:cs="Times New Roman"/>
        </w:rPr>
        <w:t xml:space="preserve">. As more iodide is incorporated, forming a mixed cation and mixed halide solid solution, the PL peak shifts toward higher wavelengths, approximately centered around 650 nm, as shown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f)</w:t>
      </w:r>
      <w:r w:rsidRPr="00952FEF">
        <w:rPr>
          <w:rFonts w:cs="Times New Roman"/>
        </w:rPr>
        <w:t>. We observe distinct halide segregation when analyzing the Cs</w:t>
      </w:r>
      <w:r w:rsidRPr="00952FEF">
        <w:rPr>
          <w:rFonts w:cs="Times New Roman"/>
          <w:vertAlign w:val="subscript"/>
        </w:rPr>
        <w:t>x</w:t>
      </w:r>
      <w:r w:rsidRPr="00952FEF">
        <w:rPr>
          <w:rFonts w:cs="Times New Roman"/>
        </w:rPr>
        <w:t>MA</w:t>
      </w:r>
      <w:r w:rsidRPr="00952FEF">
        <w:rPr>
          <w:rFonts w:cs="Times New Roman"/>
          <w:vertAlign w:val="subscript"/>
        </w:rPr>
        <w:t>y</w:t>
      </w:r>
      <w:r w:rsidRPr="00952FEF">
        <w:rPr>
          <w:rFonts w:cs="Times New Roman"/>
        </w:rPr>
        <w:t>FA</w:t>
      </w:r>
      <w:r w:rsidRPr="00952FEF">
        <w:rPr>
          <w:rFonts w:cs="Times New Roman"/>
          <w:vertAlign w:val="subscript"/>
        </w:rPr>
        <w:t>1-x-y</w:t>
      </w:r>
      <w:r w:rsidRPr="00952FEF">
        <w:rPr>
          <w:rFonts w:cs="Times New Roman"/>
        </w:rPr>
        <w:t>Pb(I</w:t>
      </w:r>
      <w:r w:rsidRPr="00952FEF">
        <w:rPr>
          <w:rFonts w:cs="Times New Roman"/>
          <w:vertAlign w:val="subscript"/>
        </w:rPr>
        <w:t>x+y</w:t>
      </w:r>
      <w:r w:rsidRPr="00952FEF">
        <w:rPr>
          <w:rFonts w:cs="Times New Roman"/>
        </w:rPr>
        <w:t>Br</w:t>
      </w:r>
      <w:r w:rsidRPr="00952FEF">
        <w:rPr>
          <w:rFonts w:cs="Times New Roman"/>
          <w:vertAlign w:val="subscript"/>
        </w:rPr>
        <w:t>1-x-y</w:t>
      </w:r>
      <w:r w:rsidRPr="00952FEF">
        <w:rPr>
          <w:rFonts w:cs="Times New Roman"/>
        </w:rPr>
        <w:t>)</w:t>
      </w:r>
      <w:r w:rsidRPr="00952FEF">
        <w:rPr>
          <w:rFonts w:cs="Times New Roman"/>
          <w:vertAlign w:val="subscript"/>
        </w:rPr>
        <w:t xml:space="preserve">3 </w:t>
      </w:r>
      <w:r w:rsidRPr="00952FEF">
        <w:rPr>
          <w:rFonts w:cs="Times New Roman"/>
        </w:rPr>
        <w:t>system.</w:t>
      </w:r>
    </w:p>
    <w:p w14:paraId="0D1A1FAA" w14:textId="5DB66931" w:rsidR="004C78DC" w:rsidRPr="00952FEF" w:rsidRDefault="004C78DC" w:rsidP="00B17D2E">
      <w:pPr>
        <w:spacing w:line="240" w:lineRule="auto"/>
        <w:jc w:val="left"/>
        <w:rPr>
          <w:rFonts w:cs="Times New Roman"/>
        </w:rPr>
      </w:pPr>
    </w:p>
    <w:p w14:paraId="3E3D82D1" w14:textId="77777777" w:rsidR="004C78DC" w:rsidRPr="00952FEF" w:rsidRDefault="004C78DC" w:rsidP="004C78DC">
      <w:pPr>
        <w:keepNext/>
        <w:ind w:firstLine="720"/>
        <w:jc w:val="center"/>
        <w:rPr>
          <w:rFonts w:cs="Times New Roman"/>
        </w:rPr>
      </w:pPr>
      <w:r w:rsidRPr="00952FEF">
        <w:rPr>
          <w:rFonts w:cs="Times New Roman"/>
          <w:noProof/>
        </w:rPr>
        <w:lastRenderedPageBreak/>
        <w:drawing>
          <wp:inline distT="0" distB="0" distL="0" distR="0" wp14:anchorId="4CE88CDE" wp14:editId="1070FF10">
            <wp:extent cx="5665684" cy="3959352"/>
            <wp:effectExtent l="0" t="0" r="0" b="3175"/>
            <wp:docPr id="10" name="Picture 10" descr="A picture containing transport, watercraft, sailing vess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ansport, watercraft, sailing vessel&#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694784" cy="3979688"/>
                    </a:xfrm>
                    <a:prstGeom prst="rect">
                      <a:avLst/>
                    </a:prstGeom>
                  </pic:spPr>
                </pic:pic>
              </a:graphicData>
            </a:graphic>
          </wp:inline>
        </w:drawing>
      </w:r>
    </w:p>
    <w:p w14:paraId="67F26137" w14:textId="75102242" w:rsidR="004C78DC" w:rsidRPr="00952FEF" w:rsidRDefault="004C78DC" w:rsidP="009F2A02">
      <w:pPr>
        <w:pStyle w:val="Caption"/>
        <w:rPr>
          <w:rFonts w:cs="Times New Roman"/>
        </w:rPr>
      </w:pPr>
      <w:bookmarkStart w:id="69" w:name="_Ref87814336"/>
      <w:bookmarkStart w:id="70" w:name="_Toc89113911"/>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6</w:t>
      </w:r>
      <w:r w:rsidR="00970990" w:rsidRPr="00952FEF">
        <w:rPr>
          <w:rFonts w:cs="Times New Roman"/>
        </w:rPr>
        <w:fldChar w:fldCharType="end"/>
      </w:r>
      <w:bookmarkEnd w:id="69"/>
      <w:r w:rsidRPr="00952FEF">
        <w:rPr>
          <w:rFonts w:cs="Times New Roman"/>
        </w:rPr>
        <w:t xml:space="preserve"> </w:t>
      </w:r>
      <w:r w:rsidR="00FB5311" w:rsidRPr="00952FEF">
        <w:rPr>
          <w:rFonts w:eastAsia="Times New Roman" w:cs="Times New Roman"/>
        </w:rPr>
        <w:t xml:space="preserve">Visual comparison for determining the correct number of components for Non-negative Matrix Factorization (NMF) for the </w:t>
      </w:r>
      <w:r w:rsidR="00FB5311" w:rsidRPr="00952FEF">
        <w:rPr>
          <w:rFonts w:cs="Times New Roman"/>
          <w:noProof/>
        </w:rPr>
        <w:t>Cs</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MA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Pb(Br</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I</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 xml:space="preserve">3 </w:t>
      </w:r>
      <w:r w:rsidR="00FB5311" w:rsidRPr="00952FEF">
        <w:rPr>
          <w:rFonts w:cs="Times New Roman"/>
          <w:noProof/>
        </w:rPr>
        <w:t>quasi-ternary system</w:t>
      </w:r>
      <w:r w:rsidR="00FB5311" w:rsidRPr="00952FEF">
        <w:rPr>
          <w:rFonts w:eastAsia="Times New Roman" w:cs="Times New Roman"/>
          <w:vertAlign w:val="subscript"/>
        </w:rPr>
        <w:t xml:space="preserve"> </w:t>
      </w:r>
      <w:r w:rsidR="00FB5311" w:rsidRPr="00952FEF">
        <w:rPr>
          <w:rFonts w:eastAsia="Times New Roman" w:cs="Times New Roman"/>
        </w:rPr>
        <w:t>at time zero.</w:t>
      </w:r>
      <w:bookmarkEnd w:id="70"/>
      <w:r w:rsidR="00FB5311" w:rsidRPr="00952FEF">
        <w:rPr>
          <w:rFonts w:eastAsia="Times New Roman" w:cs="Times New Roman"/>
        </w:rPr>
        <w:t xml:space="preserve"> </w:t>
      </w:r>
    </w:p>
    <w:p w14:paraId="26D44102" w14:textId="3A20517A" w:rsidR="004C78DC" w:rsidRPr="00952FEF" w:rsidRDefault="004C78DC">
      <w:pPr>
        <w:spacing w:line="240" w:lineRule="auto"/>
        <w:jc w:val="left"/>
        <w:rPr>
          <w:rFonts w:cs="Times New Roman"/>
          <w:b/>
          <w:bCs/>
          <w:iCs/>
          <w:color w:val="000000" w:themeColor="text1"/>
        </w:rPr>
      </w:pPr>
      <w:r w:rsidRPr="00952FEF">
        <w:rPr>
          <w:rFonts w:cs="Times New Roman"/>
        </w:rPr>
        <w:br w:type="page"/>
      </w:r>
    </w:p>
    <w:p w14:paraId="1BC3D6D5" w14:textId="77777777" w:rsidR="004C78DC" w:rsidRPr="00952FEF" w:rsidRDefault="004C78DC" w:rsidP="004C78DC">
      <w:pPr>
        <w:ind w:firstLine="720"/>
        <w:rPr>
          <w:rFonts w:eastAsiaTheme="minorEastAsia" w:cs="Times New Roman"/>
        </w:rPr>
      </w:pPr>
    </w:p>
    <w:p w14:paraId="7C1E7F75" w14:textId="77777777" w:rsidR="004C78DC" w:rsidRPr="00952FEF" w:rsidRDefault="004C78DC" w:rsidP="004C78DC">
      <w:pPr>
        <w:keepNext/>
        <w:rPr>
          <w:rFonts w:cs="Times New Roman"/>
        </w:rPr>
      </w:pPr>
      <w:r w:rsidRPr="00952FEF">
        <w:rPr>
          <w:rFonts w:cs="Times New Roman"/>
          <w:noProof/>
        </w:rPr>
        <w:drawing>
          <wp:inline distT="0" distB="0" distL="0" distR="0" wp14:anchorId="4C741EC5" wp14:editId="6D32BF2A">
            <wp:extent cx="5943600" cy="2661285"/>
            <wp:effectExtent l="0" t="0" r="0" b="5715"/>
            <wp:docPr id="15" name="Picture 15" descr="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olyg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2661285"/>
                    </a:xfrm>
                    <a:prstGeom prst="rect">
                      <a:avLst/>
                    </a:prstGeom>
                  </pic:spPr>
                </pic:pic>
              </a:graphicData>
            </a:graphic>
          </wp:inline>
        </w:drawing>
      </w:r>
    </w:p>
    <w:p w14:paraId="38D42EAF" w14:textId="7F1BDEAA" w:rsidR="00FB5311" w:rsidRPr="00952FEF" w:rsidRDefault="004C78DC" w:rsidP="00FB5311">
      <w:pPr>
        <w:pStyle w:val="Caption"/>
        <w:rPr>
          <w:rFonts w:eastAsia="Times New Roman" w:cs="Times New Roman"/>
          <w:b w:val="0"/>
          <w:bCs w:val="0"/>
        </w:rPr>
      </w:pPr>
      <w:bookmarkStart w:id="71" w:name="_Ref88159944"/>
      <w:bookmarkStart w:id="72" w:name="_Toc89113912"/>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7</w:t>
      </w:r>
      <w:r w:rsidR="00970990" w:rsidRPr="00952FEF">
        <w:rPr>
          <w:rFonts w:cs="Times New Roman"/>
        </w:rPr>
        <w:fldChar w:fldCharType="end"/>
      </w:r>
      <w:bookmarkEnd w:id="71"/>
      <w:r w:rsidRPr="00952FEF">
        <w:rPr>
          <w:rFonts w:cs="Times New Roman"/>
        </w:rPr>
        <w:t xml:space="preserve"> </w:t>
      </w:r>
      <w:r w:rsidR="00FB5311" w:rsidRPr="00952FEF">
        <w:rPr>
          <w:rFonts w:cs="Times New Roman"/>
          <w:noProof/>
        </w:rPr>
        <w:t xml:space="preserve">Multivariate analysis of the PL data immediately after synthesis for the explored compositional spaces: a,b) </w:t>
      </w:r>
      <w:r w:rsidR="00FB5311" w:rsidRPr="00952FEF">
        <w:rPr>
          <w:rFonts w:cs="Times New Roman"/>
        </w:rPr>
        <w:t>MA</w:t>
      </w:r>
      <w:r w:rsidR="00FB5311" w:rsidRPr="00952FEF">
        <w:rPr>
          <w:rFonts w:cs="Times New Roman"/>
          <w:i/>
          <w:vertAlign w:val="subscript"/>
        </w:rPr>
        <w:t>x</w:t>
      </w:r>
      <w:r w:rsidR="00FB5311" w:rsidRPr="00952FEF">
        <w:rPr>
          <w:rFonts w:cs="Times New Roman"/>
        </w:rPr>
        <w:t>FA</w:t>
      </w:r>
      <w:r w:rsidR="00FB5311" w:rsidRPr="00952FEF">
        <w:rPr>
          <w:rFonts w:cs="Times New Roman"/>
          <w:i/>
          <w:vertAlign w:val="subscript"/>
        </w:rPr>
        <w:t>y</w:t>
      </w:r>
      <w:r w:rsidR="00FB5311" w:rsidRPr="00952FEF">
        <w:rPr>
          <w:rFonts w:cs="Times New Roman"/>
        </w:rPr>
        <w:t>Cs</w:t>
      </w:r>
      <w:r w:rsidR="00FB5311" w:rsidRPr="00952FEF">
        <w:rPr>
          <w:rFonts w:cs="Times New Roman"/>
          <w:vertAlign w:val="subscript"/>
        </w:rPr>
        <w:t>1-</w:t>
      </w:r>
      <w:r w:rsidR="00FB5311" w:rsidRPr="00952FEF">
        <w:rPr>
          <w:rFonts w:cs="Times New Roman"/>
          <w:i/>
          <w:vertAlign w:val="subscript"/>
        </w:rPr>
        <w:t>x</w:t>
      </w:r>
      <w:r w:rsidR="00FB5311" w:rsidRPr="00952FEF">
        <w:rPr>
          <w:rFonts w:cs="Times New Roman"/>
          <w:vertAlign w:val="subscript"/>
        </w:rPr>
        <w:t>-</w:t>
      </w:r>
      <w:r w:rsidR="00FB5311" w:rsidRPr="00952FEF">
        <w:rPr>
          <w:rFonts w:cs="Times New Roman"/>
          <w:i/>
          <w:vertAlign w:val="subscript"/>
        </w:rPr>
        <w:t>y</w:t>
      </w:r>
      <w:r w:rsidR="00FB5311" w:rsidRPr="00952FEF">
        <w:rPr>
          <w:rFonts w:cs="Times New Roman"/>
        </w:rPr>
        <w:t>PbBr</w:t>
      </w:r>
      <w:r w:rsidR="00FB5311" w:rsidRPr="00952FEF">
        <w:rPr>
          <w:rFonts w:cs="Times New Roman"/>
          <w:vertAlign w:val="subscript"/>
        </w:rPr>
        <w:t>3</w:t>
      </w:r>
      <w:r w:rsidR="00FB5311" w:rsidRPr="00952FEF">
        <w:rPr>
          <w:rFonts w:cs="Times New Roman"/>
        </w:rPr>
        <w:t>,</w:t>
      </w:r>
      <w:r w:rsidR="00FB5311" w:rsidRPr="00952FEF">
        <w:rPr>
          <w:rFonts w:cs="Times New Roman"/>
          <w:vertAlign w:val="subscript"/>
        </w:rPr>
        <w:t xml:space="preserve"> </w:t>
      </w:r>
      <w:r w:rsidR="00FB5311" w:rsidRPr="00952FEF">
        <w:rPr>
          <w:rFonts w:cs="Times New Roman"/>
        </w:rPr>
        <w:t>c,d) MA</w:t>
      </w:r>
      <w:r w:rsidR="00FB5311" w:rsidRPr="00952FEF">
        <w:rPr>
          <w:rFonts w:cs="Times New Roman"/>
          <w:i/>
          <w:vertAlign w:val="subscript"/>
        </w:rPr>
        <w:t>x</w:t>
      </w:r>
      <w:r w:rsidR="00FB5311" w:rsidRPr="00952FEF">
        <w:rPr>
          <w:rFonts w:cs="Times New Roman"/>
        </w:rPr>
        <w:t>FA</w:t>
      </w:r>
      <w:r w:rsidR="00FB5311" w:rsidRPr="00952FEF">
        <w:rPr>
          <w:rFonts w:cs="Times New Roman"/>
          <w:i/>
          <w:vertAlign w:val="subscript"/>
        </w:rPr>
        <w:t>y</w:t>
      </w:r>
      <w:r w:rsidR="00FB5311" w:rsidRPr="00952FEF">
        <w:rPr>
          <w:rFonts w:cs="Times New Roman"/>
        </w:rPr>
        <w:t>Cs</w:t>
      </w:r>
      <w:r w:rsidR="00FB5311" w:rsidRPr="00952FEF">
        <w:rPr>
          <w:rFonts w:cs="Times New Roman"/>
          <w:vertAlign w:val="subscript"/>
        </w:rPr>
        <w:t>1-</w:t>
      </w:r>
      <w:r w:rsidR="00FB5311" w:rsidRPr="00952FEF">
        <w:rPr>
          <w:rFonts w:cs="Times New Roman"/>
          <w:i/>
          <w:vertAlign w:val="subscript"/>
        </w:rPr>
        <w:t>x</w:t>
      </w:r>
      <w:r w:rsidR="00FB5311" w:rsidRPr="00952FEF">
        <w:rPr>
          <w:rFonts w:cs="Times New Roman"/>
          <w:vertAlign w:val="subscript"/>
        </w:rPr>
        <w:t>-</w:t>
      </w:r>
      <w:r w:rsidR="00FB5311" w:rsidRPr="00952FEF">
        <w:rPr>
          <w:rFonts w:cs="Times New Roman"/>
          <w:i/>
          <w:vertAlign w:val="subscript"/>
        </w:rPr>
        <w:t>y</w:t>
      </w:r>
      <w:r w:rsidR="00FB5311" w:rsidRPr="00952FEF">
        <w:rPr>
          <w:rFonts w:cs="Times New Roman"/>
        </w:rPr>
        <w:t>PbI</w:t>
      </w:r>
      <w:r w:rsidR="00FB5311" w:rsidRPr="00952FEF">
        <w:rPr>
          <w:rFonts w:cs="Times New Roman"/>
          <w:vertAlign w:val="subscript"/>
        </w:rPr>
        <w:t>3</w:t>
      </w:r>
      <w:r w:rsidR="00FB5311" w:rsidRPr="00952FEF">
        <w:rPr>
          <w:rFonts w:cs="Times New Roman"/>
        </w:rPr>
        <w:t xml:space="preserve">, e,f) </w:t>
      </w:r>
      <w:r w:rsidR="00FB5311" w:rsidRPr="00952FEF">
        <w:rPr>
          <w:rFonts w:cs="Times New Roman"/>
          <w:noProof/>
        </w:rPr>
        <w:t>Cs</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MA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Pb(Br</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I</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 xml:space="preserve">3 </w:t>
      </w:r>
      <w:r w:rsidR="00FB5311" w:rsidRPr="00952FEF">
        <w:rPr>
          <w:rFonts w:cs="Times New Roman"/>
          <w:noProof/>
        </w:rPr>
        <w:t>and g,h) Cs</w:t>
      </w:r>
      <w:r w:rsidR="00FB5311" w:rsidRPr="00952FEF">
        <w:rPr>
          <w:rFonts w:cs="Times New Roman"/>
          <w:i/>
          <w:noProof/>
          <w:vertAlign w:val="subscript"/>
        </w:rPr>
        <w:t>x</w:t>
      </w:r>
      <w:r w:rsidR="00FB5311" w:rsidRPr="00952FEF">
        <w:rPr>
          <w:rFonts w:cs="Times New Roman"/>
          <w:noProof/>
        </w:rPr>
        <w:t>MA</w:t>
      </w:r>
      <w:r w:rsidR="00FB5311" w:rsidRPr="00952FEF">
        <w:rPr>
          <w:rFonts w:cs="Times New Roman"/>
          <w:i/>
          <w:noProof/>
          <w:vertAlign w:val="subscript"/>
        </w:rPr>
        <w:t>y</w:t>
      </w:r>
      <w:r w:rsidR="00FB5311" w:rsidRPr="00952FEF">
        <w:rPr>
          <w:rFonts w:cs="Times New Roman"/>
          <w:noProof/>
        </w:rPr>
        <w:t>FA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Pb(I</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Br</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3</w:t>
      </w:r>
      <w:r w:rsidR="00FB5311" w:rsidRPr="00952FEF">
        <w:rPr>
          <w:rFonts w:cs="Times New Roman"/>
          <w:noProof/>
        </w:rPr>
        <w:t>.</w:t>
      </w:r>
      <w:r w:rsidR="00FB5311" w:rsidRPr="00952FEF">
        <w:rPr>
          <w:rFonts w:eastAsia="Times New Roman" w:cs="Times New Roman"/>
        </w:rPr>
        <w:t xml:space="preserve"> </w:t>
      </w:r>
      <w:r w:rsidR="00FB5311" w:rsidRPr="00952FEF">
        <w:rPr>
          <w:rFonts w:eastAsia="Times New Roman" w:cs="Times New Roman"/>
          <w:b w:val="0"/>
          <w:bCs w:val="0"/>
        </w:rPr>
        <w:t>The PL spectrum shows the characteristic behavior for each composition series. The ternary inset plots are the loading maps that represent the variability of the spectral behaviors across the compositional space. Specifically, the intensity of the color map indicates how the characteristic spectrum describes that composition.</w:t>
      </w:r>
      <w:bookmarkEnd w:id="72"/>
      <w:r w:rsidR="00FB5311" w:rsidRPr="00952FEF">
        <w:rPr>
          <w:rFonts w:eastAsia="Times New Roman" w:cs="Times New Roman"/>
          <w:b w:val="0"/>
          <w:bCs w:val="0"/>
        </w:rPr>
        <w:t xml:space="preserve"> </w:t>
      </w:r>
    </w:p>
    <w:p w14:paraId="200C645A" w14:textId="3F0FCFB5" w:rsidR="004C78DC" w:rsidRPr="00952FEF" w:rsidRDefault="004C78DC" w:rsidP="00FB5311">
      <w:pPr>
        <w:pStyle w:val="Caption"/>
        <w:rPr>
          <w:rFonts w:cs="Times New Roman"/>
          <w:iCs w:val="0"/>
        </w:rPr>
      </w:pPr>
      <w:r w:rsidRPr="00952FEF">
        <w:rPr>
          <w:rFonts w:cs="Times New Roman"/>
        </w:rPr>
        <w:br w:type="page"/>
      </w:r>
    </w:p>
    <w:p w14:paraId="70A6BE9A" w14:textId="7164C97D" w:rsidR="004C78DC" w:rsidRPr="00952FEF" w:rsidRDefault="00D23A3B" w:rsidP="008150DA">
      <w:pPr>
        <w:rPr>
          <w:rFonts w:cs="Times New Roman"/>
        </w:rPr>
      </w:pPr>
      <w:r w:rsidRPr="00952FEF">
        <w:rPr>
          <w:rFonts w:cs="Times New Roman"/>
        </w:rPr>
        <w:lastRenderedPageBreak/>
        <w:t xml:space="preserve">For example, as shown in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g)</w:t>
      </w:r>
      <w:r w:rsidRPr="00952FEF">
        <w:rPr>
          <w:rFonts w:cs="Times New Roman"/>
        </w:rPr>
        <w:t xml:space="preserve">, there are distinct regions in the phase diagram where the characteristic PL behavior is a peak centered around 550 nm, indicating compositions that have undergone halide segregation upon synthesis and would not be suitable for optoelectronic devices. The majority of this system, represented by dark blue in the inset of </w:t>
      </w:r>
      <w:r w:rsidRPr="00952FEF">
        <w:rPr>
          <w:rFonts w:cs="Times New Roman"/>
          <w:b/>
          <w:bCs/>
        </w:rPr>
        <w:fldChar w:fldCharType="begin"/>
      </w:r>
      <w:r w:rsidRPr="00952FEF">
        <w:rPr>
          <w:rFonts w:cs="Times New Roman"/>
          <w:b/>
          <w:bCs/>
        </w:rPr>
        <w:instrText xml:space="preserve"> REF _Ref88159944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Pr="00952FEF">
        <w:rPr>
          <w:rFonts w:cs="Times New Roman"/>
          <w:b/>
          <w:bCs/>
        </w:rPr>
        <w:fldChar w:fldCharType="end"/>
      </w:r>
      <w:r w:rsidRPr="00952FEF">
        <w:rPr>
          <w:rFonts w:cs="Times New Roman"/>
          <w:b/>
          <w:bCs/>
        </w:rPr>
        <w:t>g)</w:t>
      </w:r>
      <w:r w:rsidR="009F2A02" w:rsidRPr="00952FEF">
        <w:rPr>
          <w:rFonts w:cs="Times New Roman"/>
        </w:rPr>
        <w:t xml:space="preserve">, does not exhibit halide segregation because the weight of this characteristic PL spectrum is approximately zero. Conversely, the red dots within the same phase diagram indicate where this characteristic spectrum is heavily weighted, denoting where halide segregation occurs in compositional space. If the GP analysis was not performed along with the NMF decomposition, there would be sample points within the phase diagram instead of the continuous image, as shown in </w:t>
      </w:r>
      <w:r w:rsidR="009F2A02" w:rsidRPr="00952FEF">
        <w:rPr>
          <w:rFonts w:cs="Times New Roman"/>
          <w:b/>
          <w:bCs/>
        </w:rPr>
        <w:fldChar w:fldCharType="begin"/>
      </w:r>
      <w:r w:rsidR="009F2A02" w:rsidRPr="00952FEF">
        <w:rPr>
          <w:rFonts w:cs="Times New Roman"/>
          <w:b/>
          <w:bCs/>
        </w:rPr>
        <w:instrText xml:space="preserve"> REF _Ref88163611 \h  \* MERGEFORMAT </w:instrText>
      </w:r>
      <w:r w:rsidR="009F2A02" w:rsidRPr="00952FEF">
        <w:rPr>
          <w:rFonts w:cs="Times New Roman"/>
          <w:b/>
          <w:bCs/>
        </w:rPr>
      </w:r>
      <w:r w:rsidR="009F2A02"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8</w:t>
      </w:r>
      <w:r w:rsidR="009F2A02" w:rsidRPr="00952FEF">
        <w:rPr>
          <w:rFonts w:cs="Times New Roman"/>
          <w:b/>
          <w:bCs/>
        </w:rPr>
        <w:fldChar w:fldCharType="end"/>
      </w:r>
      <w:r w:rsidR="009F2A02" w:rsidRPr="00952FEF">
        <w:rPr>
          <w:rFonts w:cs="Times New Roman"/>
        </w:rPr>
        <w:t>, because GP interpolates the weights between each sample point. Conversely, the second component (</w:t>
      </w:r>
      <w:r w:rsidR="009F2A02" w:rsidRPr="00952FEF">
        <w:rPr>
          <w:rFonts w:cs="Times New Roman"/>
          <w:b/>
          <w:bCs/>
        </w:rPr>
        <w:fldChar w:fldCharType="begin"/>
      </w:r>
      <w:r w:rsidR="009F2A02" w:rsidRPr="00952FEF">
        <w:rPr>
          <w:rFonts w:cs="Times New Roman"/>
          <w:b/>
          <w:bCs/>
        </w:rPr>
        <w:instrText xml:space="preserve"> REF _Ref88159944 \h  \* MERGEFORMAT </w:instrText>
      </w:r>
      <w:r w:rsidR="009F2A02" w:rsidRPr="00952FEF">
        <w:rPr>
          <w:rFonts w:cs="Times New Roman"/>
          <w:b/>
          <w:bCs/>
        </w:rPr>
      </w:r>
      <w:r w:rsidR="009F2A02"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7</w:t>
      </w:r>
      <w:r w:rsidR="009F2A02" w:rsidRPr="00952FEF">
        <w:rPr>
          <w:rFonts w:cs="Times New Roman"/>
          <w:b/>
          <w:bCs/>
        </w:rPr>
        <w:fldChar w:fldCharType="end"/>
      </w:r>
      <w:r w:rsidR="009F2A02" w:rsidRPr="00952FEF">
        <w:rPr>
          <w:rFonts w:cs="Times New Roman"/>
          <w:b/>
          <w:bCs/>
        </w:rPr>
        <w:t>h)</w:t>
      </w:r>
      <w:r w:rsidR="009F2A02" w:rsidRPr="00952FEF">
        <w:rPr>
          <w:rFonts w:cs="Times New Roman"/>
        </w:rPr>
        <w:t>) establishes that the majority of this system is a solid solution not experiencing halide segregation with a peak wavelength around 720 nm. Overall, this analysis can provide crucial information about the optimal compositions for certain optoelectronic applications</w:t>
      </w:r>
      <w:r w:rsidR="006818D9" w:rsidRPr="00952FEF">
        <w:rPr>
          <w:rFonts w:cs="Times New Roman"/>
        </w:rPr>
        <w:t xml:space="preserve">. </w:t>
      </w:r>
    </w:p>
    <w:p w14:paraId="4490DEC3" w14:textId="77777777" w:rsidR="000A5DC2" w:rsidRPr="00952FEF" w:rsidRDefault="000A5DC2" w:rsidP="000A5DC2">
      <w:pPr>
        <w:pStyle w:val="Caption"/>
        <w:rPr>
          <w:rFonts w:cs="Times New Roman"/>
          <w:b w:val="0"/>
          <w:bCs w:val="0"/>
        </w:rPr>
      </w:pPr>
      <w:r w:rsidRPr="00952FEF">
        <w:rPr>
          <w:rFonts w:cs="Times New Roman"/>
        </w:rPr>
        <w:tab/>
      </w:r>
      <w:r w:rsidRPr="00952FEF">
        <w:rPr>
          <w:rFonts w:cs="Times New Roman"/>
          <w:b w:val="0"/>
          <w:bCs w:val="0"/>
        </w:rPr>
        <w:t xml:space="preserve">Next, we can utilize this data to analyze the compositional dependence of the bandgap energy. Here, the position of the photoluminescence maximum is used as a measure of the bandgap, and the concentration of the latter can be analyzed. We use the simple linear estimator to explore the cation and anion effects on the bandgap. For example, for the pure Br system, the linear regression </w:t>
      </w:r>
      <w:r w:rsidRPr="00952FEF">
        <w:rPr>
          <w:rFonts w:cs="Times New Roman"/>
          <w:b w:val="0"/>
          <w:bCs w:val="0"/>
          <w:i/>
          <w:iCs w:val="0"/>
        </w:rPr>
        <w:t>E</w:t>
      </w:r>
      <w:r w:rsidRPr="00952FEF">
        <w:rPr>
          <w:rFonts w:cs="Times New Roman"/>
          <w:b w:val="0"/>
          <w:bCs w:val="0"/>
          <w:i/>
          <w:iCs w:val="0"/>
          <w:vertAlign w:val="subscript"/>
        </w:rPr>
        <w:t>g</w:t>
      </w:r>
      <w:r w:rsidRPr="00952FEF">
        <w:rPr>
          <w:rFonts w:cs="Times New Roman"/>
          <w:b w:val="0"/>
          <w:bCs w:val="0"/>
          <w:i/>
          <w:iCs w:val="0"/>
        </w:rPr>
        <w:t xml:space="preserve"> = a</w:t>
      </w:r>
      <w:r w:rsidRPr="00952FEF">
        <w:rPr>
          <w:rFonts w:cs="Times New Roman"/>
          <w:b w:val="0"/>
          <w:bCs w:val="0"/>
          <w:i/>
          <w:iCs w:val="0"/>
          <w:vertAlign w:val="subscript"/>
        </w:rPr>
        <w:t>Br</w:t>
      </w:r>
      <w:r w:rsidRPr="00952FEF">
        <w:rPr>
          <w:rFonts w:cs="Times New Roman"/>
          <w:b w:val="0"/>
          <w:bCs w:val="0"/>
          <w:i/>
          <w:iCs w:val="0"/>
        </w:rPr>
        <w:t>x + b</w:t>
      </w:r>
      <w:r w:rsidRPr="00952FEF">
        <w:rPr>
          <w:rFonts w:cs="Times New Roman"/>
          <w:b w:val="0"/>
          <w:bCs w:val="0"/>
          <w:i/>
          <w:iCs w:val="0"/>
          <w:vertAlign w:val="subscript"/>
        </w:rPr>
        <w:t>Br</w:t>
      </w:r>
      <w:r w:rsidRPr="00952FEF">
        <w:rPr>
          <w:rFonts w:cs="Times New Roman"/>
          <w:b w:val="0"/>
          <w:bCs w:val="0"/>
          <w:i/>
          <w:iCs w:val="0"/>
        </w:rPr>
        <w:t>y + c</w:t>
      </w:r>
      <w:r w:rsidRPr="00952FEF">
        <w:rPr>
          <w:rFonts w:cs="Times New Roman"/>
          <w:b w:val="0"/>
          <w:bCs w:val="0"/>
          <w:i/>
          <w:iCs w:val="0"/>
          <w:vertAlign w:val="subscript"/>
        </w:rPr>
        <w:t>Br</w:t>
      </w:r>
      <w:r w:rsidRPr="00952FEF">
        <w:rPr>
          <w:rFonts w:cs="Times New Roman"/>
          <w:b w:val="0"/>
          <w:bCs w:val="0"/>
        </w:rPr>
        <w:t xml:space="preserve">, where </w:t>
      </w:r>
      <w:r w:rsidRPr="00952FEF">
        <w:rPr>
          <w:rFonts w:cs="Times New Roman"/>
          <w:b w:val="0"/>
          <w:bCs w:val="0"/>
          <w:i/>
          <w:iCs w:val="0"/>
        </w:rPr>
        <w:t>x</w:t>
      </w:r>
      <w:r w:rsidRPr="00952FEF">
        <w:rPr>
          <w:rFonts w:cs="Times New Roman"/>
          <w:b w:val="0"/>
          <w:bCs w:val="0"/>
        </w:rPr>
        <w:t xml:space="preserve"> and </w:t>
      </w:r>
      <w:r w:rsidRPr="00952FEF">
        <w:rPr>
          <w:rFonts w:cs="Times New Roman"/>
          <w:b w:val="0"/>
          <w:bCs w:val="0"/>
          <w:i/>
          <w:iCs w:val="0"/>
        </w:rPr>
        <w:t>y</w:t>
      </w:r>
      <w:r w:rsidRPr="00952FEF">
        <w:rPr>
          <w:rFonts w:cs="Times New Roman"/>
          <w:b w:val="0"/>
          <w:bCs w:val="0"/>
        </w:rPr>
        <w:t xml:space="preserve"> correspond to the concentrations in MA</w:t>
      </w:r>
      <w:r w:rsidRPr="00952FEF">
        <w:rPr>
          <w:rFonts w:cs="Times New Roman"/>
          <w:b w:val="0"/>
          <w:bCs w:val="0"/>
          <w:vertAlign w:val="subscript"/>
        </w:rPr>
        <w:t>x</w:t>
      </w:r>
      <w:r w:rsidRPr="00952FEF">
        <w:rPr>
          <w:rFonts w:cs="Times New Roman"/>
          <w:b w:val="0"/>
          <w:bCs w:val="0"/>
        </w:rPr>
        <w:t>FA</w:t>
      </w:r>
      <w:r w:rsidRPr="00952FEF">
        <w:rPr>
          <w:rFonts w:cs="Times New Roman"/>
          <w:b w:val="0"/>
          <w:bCs w:val="0"/>
          <w:vertAlign w:val="subscript"/>
        </w:rPr>
        <w:t>y</w:t>
      </w:r>
      <w:r w:rsidRPr="00952FEF">
        <w:rPr>
          <w:rFonts w:cs="Times New Roman"/>
          <w:b w:val="0"/>
          <w:bCs w:val="0"/>
        </w:rPr>
        <w:t>Cs</w:t>
      </w:r>
      <w:r w:rsidRPr="00952FEF">
        <w:rPr>
          <w:rFonts w:cs="Times New Roman"/>
          <w:b w:val="0"/>
          <w:bCs w:val="0"/>
          <w:vertAlign w:val="subscript"/>
        </w:rPr>
        <w:t>1-x-y</w:t>
      </w:r>
      <w:r w:rsidRPr="00952FEF">
        <w:rPr>
          <w:rFonts w:cs="Times New Roman"/>
          <w:b w:val="0"/>
          <w:bCs w:val="0"/>
        </w:rPr>
        <w:t>PbBr</w:t>
      </w:r>
      <w:r w:rsidRPr="00952FEF">
        <w:rPr>
          <w:rFonts w:cs="Times New Roman"/>
          <w:b w:val="0"/>
          <w:bCs w:val="0"/>
          <w:vertAlign w:val="subscript"/>
        </w:rPr>
        <w:t>3</w:t>
      </w:r>
      <w:r w:rsidRPr="00952FEF">
        <w:rPr>
          <w:rFonts w:cs="Times New Roman"/>
          <w:b w:val="0"/>
          <w:bCs w:val="0"/>
        </w:rPr>
        <w:t xml:space="preserve">, producing </w:t>
      </w:r>
      <w:r w:rsidRPr="00952FEF">
        <w:rPr>
          <w:rFonts w:cs="Times New Roman"/>
          <w:b w:val="0"/>
          <w:bCs w:val="0"/>
          <w:i/>
          <w:iCs w:val="0"/>
        </w:rPr>
        <w:t>a</w:t>
      </w:r>
      <w:r w:rsidRPr="00952FEF">
        <w:rPr>
          <w:rFonts w:cs="Times New Roman"/>
          <w:b w:val="0"/>
          <w:bCs w:val="0"/>
          <w:i/>
          <w:iCs w:val="0"/>
          <w:vertAlign w:val="subscript"/>
        </w:rPr>
        <w:t>Br</w:t>
      </w:r>
      <w:r w:rsidRPr="00952FEF">
        <w:rPr>
          <w:rFonts w:cs="Times New Roman"/>
          <w:b w:val="0"/>
          <w:bCs w:val="0"/>
          <w:i/>
          <w:iCs w:val="0"/>
        </w:rPr>
        <w:t xml:space="preserve"> </w:t>
      </w:r>
      <w:r w:rsidRPr="00952FEF">
        <w:rPr>
          <w:rFonts w:cs="Times New Roman"/>
          <w:b w:val="0"/>
          <w:bCs w:val="0"/>
        </w:rPr>
        <w:t xml:space="preserve">= -0.046, </w:t>
      </w:r>
      <w:r w:rsidRPr="00952FEF">
        <w:rPr>
          <w:rFonts w:cs="Times New Roman"/>
          <w:b w:val="0"/>
          <w:bCs w:val="0"/>
          <w:i/>
          <w:iCs w:val="0"/>
        </w:rPr>
        <w:t>b</w:t>
      </w:r>
      <w:r w:rsidRPr="00952FEF">
        <w:rPr>
          <w:rFonts w:cs="Times New Roman"/>
          <w:b w:val="0"/>
          <w:bCs w:val="0"/>
          <w:i/>
          <w:iCs w:val="0"/>
          <w:vertAlign w:val="subscript"/>
        </w:rPr>
        <w:t>Br</w:t>
      </w:r>
      <w:r w:rsidRPr="00952FEF">
        <w:rPr>
          <w:rFonts w:cs="Times New Roman"/>
          <w:b w:val="0"/>
          <w:bCs w:val="0"/>
          <w:i/>
          <w:iCs w:val="0"/>
        </w:rPr>
        <w:t xml:space="preserve"> </w:t>
      </w:r>
      <w:r w:rsidRPr="00952FEF">
        <w:rPr>
          <w:rFonts w:cs="Times New Roman"/>
          <w:b w:val="0"/>
          <w:bCs w:val="0"/>
        </w:rPr>
        <w:t xml:space="preserve">= -0.1, and </w:t>
      </w:r>
      <w:r w:rsidRPr="00952FEF">
        <w:rPr>
          <w:rFonts w:cs="Times New Roman"/>
          <w:b w:val="0"/>
          <w:bCs w:val="0"/>
          <w:i/>
          <w:iCs w:val="0"/>
        </w:rPr>
        <w:t>c</w:t>
      </w:r>
      <w:r w:rsidRPr="00952FEF">
        <w:rPr>
          <w:rFonts w:cs="Times New Roman"/>
          <w:b w:val="0"/>
          <w:bCs w:val="0"/>
          <w:i/>
          <w:iCs w:val="0"/>
          <w:vertAlign w:val="subscript"/>
        </w:rPr>
        <w:t>Br</w:t>
      </w:r>
      <w:r w:rsidRPr="00952FEF">
        <w:rPr>
          <w:rFonts w:cs="Times New Roman"/>
          <w:b w:val="0"/>
          <w:bCs w:val="0"/>
          <w:i/>
          <w:iCs w:val="0"/>
        </w:rPr>
        <w:t xml:space="preserve"> </w:t>
      </w:r>
      <w:r w:rsidRPr="00952FEF">
        <w:rPr>
          <w:rFonts w:cs="Times New Roman"/>
          <w:b w:val="0"/>
          <w:bCs w:val="0"/>
        </w:rPr>
        <w:t>= 2.33. Similarly, the corresponding parameters for the MA</w:t>
      </w:r>
      <w:r w:rsidRPr="00952FEF">
        <w:rPr>
          <w:rFonts w:cs="Times New Roman"/>
          <w:b w:val="0"/>
          <w:bCs w:val="0"/>
          <w:vertAlign w:val="subscript"/>
        </w:rPr>
        <w:t>x</w:t>
      </w:r>
      <w:r w:rsidRPr="00952FEF">
        <w:rPr>
          <w:rFonts w:cs="Times New Roman"/>
          <w:b w:val="0"/>
          <w:bCs w:val="0"/>
        </w:rPr>
        <w:t>FA</w:t>
      </w:r>
      <w:r w:rsidRPr="00952FEF">
        <w:rPr>
          <w:rFonts w:cs="Times New Roman"/>
          <w:b w:val="0"/>
          <w:bCs w:val="0"/>
          <w:vertAlign w:val="subscript"/>
        </w:rPr>
        <w:t>y</w:t>
      </w:r>
      <w:r w:rsidRPr="00952FEF">
        <w:rPr>
          <w:rFonts w:cs="Times New Roman"/>
          <w:b w:val="0"/>
          <w:bCs w:val="0"/>
        </w:rPr>
        <w:t>Cs</w:t>
      </w:r>
      <w:r w:rsidRPr="00952FEF">
        <w:rPr>
          <w:rFonts w:cs="Times New Roman"/>
          <w:b w:val="0"/>
          <w:bCs w:val="0"/>
          <w:vertAlign w:val="subscript"/>
        </w:rPr>
        <w:t>1-x-y</w:t>
      </w:r>
      <w:r w:rsidRPr="00952FEF">
        <w:rPr>
          <w:rFonts w:cs="Times New Roman"/>
          <w:b w:val="0"/>
          <w:bCs w:val="0"/>
        </w:rPr>
        <w:t>PbI</w:t>
      </w:r>
      <w:r w:rsidRPr="00952FEF">
        <w:rPr>
          <w:rFonts w:cs="Times New Roman"/>
          <w:b w:val="0"/>
          <w:bCs w:val="0"/>
          <w:vertAlign w:val="subscript"/>
        </w:rPr>
        <w:t xml:space="preserve">3 </w:t>
      </w:r>
      <w:r w:rsidRPr="00952FEF">
        <w:rPr>
          <w:rFonts w:cs="Times New Roman"/>
          <w:b w:val="0"/>
          <w:bCs w:val="0"/>
        </w:rPr>
        <w:t xml:space="preserve">are </w:t>
      </w:r>
      <w:r w:rsidRPr="00952FEF">
        <w:rPr>
          <w:rFonts w:cs="Times New Roman"/>
          <w:b w:val="0"/>
          <w:bCs w:val="0"/>
          <w:i/>
          <w:iCs w:val="0"/>
        </w:rPr>
        <w:t>a</w:t>
      </w:r>
      <w:r w:rsidRPr="00952FEF">
        <w:rPr>
          <w:rFonts w:cs="Times New Roman"/>
          <w:b w:val="0"/>
          <w:bCs w:val="0"/>
          <w:i/>
          <w:iCs w:val="0"/>
          <w:vertAlign w:val="subscript"/>
        </w:rPr>
        <w:t>I</w:t>
      </w:r>
      <w:r w:rsidRPr="00952FEF">
        <w:rPr>
          <w:rFonts w:cs="Times New Roman"/>
          <w:b w:val="0"/>
          <w:bCs w:val="0"/>
          <w:i/>
          <w:iCs w:val="0"/>
        </w:rPr>
        <w:t xml:space="preserve"> </w:t>
      </w:r>
      <w:r w:rsidRPr="00952FEF">
        <w:rPr>
          <w:rFonts w:cs="Times New Roman"/>
          <w:b w:val="0"/>
          <w:bCs w:val="0"/>
        </w:rPr>
        <w:t xml:space="preserve">= -0.041, </w:t>
      </w:r>
      <w:r w:rsidRPr="00952FEF">
        <w:rPr>
          <w:rFonts w:cs="Times New Roman"/>
          <w:b w:val="0"/>
          <w:bCs w:val="0"/>
          <w:i/>
          <w:iCs w:val="0"/>
        </w:rPr>
        <w:t>b</w:t>
      </w:r>
      <w:r w:rsidRPr="00952FEF">
        <w:rPr>
          <w:rFonts w:cs="Times New Roman"/>
          <w:b w:val="0"/>
          <w:bCs w:val="0"/>
          <w:i/>
          <w:iCs w:val="0"/>
          <w:vertAlign w:val="subscript"/>
        </w:rPr>
        <w:t>I</w:t>
      </w:r>
      <w:r w:rsidRPr="00952FEF">
        <w:rPr>
          <w:rFonts w:cs="Times New Roman"/>
          <w:b w:val="0"/>
          <w:bCs w:val="0"/>
          <w:i/>
          <w:iCs w:val="0"/>
        </w:rPr>
        <w:t xml:space="preserve"> </w:t>
      </w:r>
      <w:r w:rsidRPr="00952FEF">
        <w:rPr>
          <w:rFonts w:cs="Times New Roman"/>
          <w:b w:val="0"/>
          <w:bCs w:val="0"/>
        </w:rPr>
        <w:t xml:space="preserve">= 0.021, and </w:t>
      </w:r>
      <w:r w:rsidRPr="00952FEF">
        <w:rPr>
          <w:rFonts w:cs="Times New Roman"/>
          <w:b w:val="0"/>
          <w:bCs w:val="0"/>
          <w:i/>
          <w:iCs w:val="0"/>
        </w:rPr>
        <w:t>c</w:t>
      </w:r>
      <w:r w:rsidRPr="00952FEF">
        <w:rPr>
          <w:rFonts w:cs="Times New Roman"/>
          <w:b w:val="0"/>
          <w:bCs w:val="0"/>
          <w:i/>
          <w:iCs w:val="0"/>
          <w:vertAlign w:val="subscript"/>
        </w:rPr>
        <w:t>I</w:t>
      </w:r>
      <w:r w:rsidRPr="00952FEF">
        <w:rPr>
          <w:rFonts w:cs="Times New Roman"/>
          <w:b w:val="0"/>
          <w:bCs w:val="0"/>
          <w:i/>
          <w:iCs w:val="0"/>
        </w:rPr>
        <w:t xml:space="preserve"> </w:t>
      </w:r>
      <w:r w:rsidRPr="00952FEF">
        <w:rPr>
          <w:rFonts w:cs="Times New Roman"/>
          <w:b w:val="0"/>
          <w:bCs w:val="0"/>
        </w:rPr>
        <w:t xml:space="preserve">= 1.58, satisfying the Vegard’s law for bandgap energy as a function of cation concentrations in MHPs. </w:t>
      </w:r>
    </w:p>
    <w:p w14:paraId="04BEB469" w14:textId="0DAAC805" w:rsidR="000A5DC2" w:rsidRPr="00952FEF" w:rsidRDefault="000A5DC2" w:rsidP="000A5DC2">
      <w:pPr>
        <w:rPr>
          <w:rFonts w:cs="Times New Roman"/>
        </w:rPr>
      </w:pPr>
      <w:r w:rsidRPr="00952FEF">
        <w:rPr>
          <w:rFonts w:cs="Times New Roman"/>
        </w:rPr>
        <w:tab/>
        <w:t>In the quasi-ternary systems, Cs</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MA</w:t>
      </w:r>
      <w:r w:rsidRPr="00952FEF">
        <w:rPr>
          <w:rFonts w:cs="Times New Roman"/>
          <w:vertAlign w:val="subscript"/>
        </w:rPr>
        <w:t>1-x-y</w:t>
      </w:r>
      <w:r w:rsidRPr="00952FEF">
        <w:rPr>
          <w:rFonts w:cs="Times New Roman"/>
        </w:rPr>
        <w:t>Pb(Br</w:t>
      </w:r>
      <w:r w:rsidRPr="00952FEF">
        <w:rPr>
          <w:rFonts w:cs="Times New Roman"/>
          <w:vertAlign w:val="subscript"/>
        </w:rPr>
        <w:t>x+y</w:t>
      </w:r>
      <w:r w:rsidRPr="00952FEF">
        <w:rPr>
          <w:rFonts w:cs="Times New Roman"/>
        </w:rPr>
        <w:t>I</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and Cs</w:t>
      </w:r>
      <w:r w:rsidRPr="00952FEF">
        <w:rPr>
          <w:rFonts w:cs="Times New Roman"/>
          <w:vertAlign w:val="subscript"/>
        </w:rPr>
        <w:t>x</w:t>
      </w:r>
      <w:r w:rsidRPr="00952FEF">
        <w:rPr>
          <w:rFonts w:cs="Times New Roman"/>
        </w:rPr>
        <w:t>MA</w:t>
      </w:r>
      <w:r w:rsidRPr="00952FEF">
        <w:rPr>
          <w:rFonts w:cs="Times New Roman"/>
          <w:vertAlign w:val="subscript"/>
        </w:rPr>
        <w:t>y</w:t>
      </w:r>
      <w:r w:rsidRPr="00952FEF">
        <w:rPr>
          <w:rFonts w:cs="Times New Roman"/>
        </w:rPr>
        <w:t>FA</w:t>
      </w:r>
      <w:r w:rsidRPr="00952FEF">
        <w:rPr>
          <w:rFonts w:cs="Times New Roman"/>
          <w:vertAlign w:val="subscript"/>
        </w:rPr>
        <w:t>1-x-y</w:t>
      </w:r>
      <w:r w:rsidRPr="00952FEF">
        <w:rPr>
          <w:rFonts w:cs="Times New Roman"/>
        </w:rPr>
        <w:t>Pb(I</w:t>
      </w:r>
      <w:r w:rsidRPr="00952FEF">
        <w:rPr>
          <w:rFonts w:cs="Times New Roman"/>
          <w:vertAlign w:val="subscript"/>
        </w:rPr>
        <w:t>x+y</w:t>
      </w:r>
      <w:r w:rsidRPr="00952FEF">
        <w:rPr>
          <w:rFonts w:cs="Times New Roman"/>
        </w:rPr>
        <w:t>Br</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the compositional dependence of the bandgap energy can be investigated similarly, although for specific parameter combinations. Shown in </w:t>
      </w:r>
      <w:r w:rsidRPr="00952FEF">
        <w:rPr>
          <w:rFonts w:cs="Times New Roman"/>
          <w:b/>
          <w:bCs/>
        </w:rPr>
        <w:fldChar w:fldCharType="begin"/>
      </w:r>
      <w:r w:rsidRPr="00952FEF">
        <w:rPr>
          <w:rFonts w:cs="Times New Roman"/>
          <w:b/>
          <w:bCs/>
        </w:rPr>
        <w:instrText xml:space="preserve"> REF _Ref88164782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9</w:t>
      </w:r>
      <w:r w:rsidRPr="00952FEF">
        <w:rPr>
          <w:rFonts w:cs="Times New Roman"/>
          <w:b/>
          <w:bCs/>
        </w:rPr>
        <w:fldChar w:fldCharType="end"/>
      </w:r>
      <w:r w:rsidRPr="00952FEF">
        <w:rPr>
          <w:rFonts w:cs="Times New Roman"/>
          <w:b/>
          <w:bCs/>
        </w:rPr>
        <w:t>a)</w:t>
      </w:r>
      <w:r w:rsidRPr="00952FEF">
        <w:rPr>
          <w:rFonts w:cs="Times New Roman"/>
        </w:rPr>
        <w:t xml:space="preserve"> is a comparison of the linear prediction and the actual bandgap energies for the two systems. We observe a general agreement between the predicted and the actual bandgap energy from the measurements, with a small deviation from Vegard’s law and a near-linear behavior in the bandgap energy. Similar trends for studying the compositional tuning of bandgap energies in binary mixed halide systems have also been explored</w:t>
      </w:r>
      <w:r w:rsidRPr="00952FEF">
        <w:rPr>
          <w:rFonts w:cs="Times New Roman"/>
        </w:rPr>
        <w:fldChar w:fldCharType="begin">
          <w:fldData xml:space="preserve">PEVuZE5vdGU+PENpdGU+PEF1dGhvcj5Ob2g8L0F1dGhvcj48WWVhcj4yMDEzPC9ZZWFyPjxSZWNO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</w:fldData>
        </w:fldChar>
      </w:r>
      <w:r w:rsidRPr="00952FEF">
        <w:rPr>
          <w:rFonts w:cs="Times New Roman"/>
        </w:rPr>
        <w:instrText xml:space="preserve"> ADDIN EN.CITE </w:instrText>
      </w:r>
      <w:r w:rsidRPr="00952FEF">
        <w:rPr>
          <w:rFonts w:cs="Times New Roman"/>
        </w:rPr>
        <w:fldChar w:fldCharType="begin">
          <w:fldData xml:space="preserve">PEVuZE5vdGU+PENpdGU+PEF1dGhvcj5Ob2g8L0F1dGhvcj48WWVhcj4yMDEzPC9ZZWFyPjxSZWNO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25, 182</w:t>
      </w:r>
      <w:r w:rsidRPr="00952FEF">
        <w:rPr>
          <w:rFonts w:cs="Times New Roman"/>
        </w:rPr>
        <w:fldChar w:fldCharType="end"/>
      </w:r>
      <w:r w:rsidRPr="00952FEF">
        <w:rPr>
          <w:rFonts w:cs="Times New Roman"/>
        </w:rPr>
        <w:t xml:space="preserve">. </w:t>
      </w:r>
    </w:p>
    <w:p w14:paraId="0EAA1F8F" w14:textId="231BE442" w:rsidR="000A5DC2" w:rsidRPr="00952FEF" w:rsidRDefault="000A5DC2" w:rsidP="008150DA">
      <w:pPr>
        <w:rPr>
          <w:rFonts w:cs="Times New Roman"/>
        </w:rPr>
      </w:pPr>
    </w:p>
    <w:p w14:paraId="69293010" w14:textId="4E95D378" w:rsidR="009F2A02" w:rsidRPr="00952FEF" w:rsidRDefault="009F2A02">
      <w:pPr>
        <w:spacing w:line="240" w:lineRule="auto"/>
        <w:jc w:val="left"/>
        <w:rPr>
          <w:rFonts w:cs="Times New Roman"/>
        </w:rPr>
      </w:pPr>
      <w:r w:rsidRPr="00952FEF">
        <w:rPr>
          <w:rFonts w:cs="Times New Roman"/>
        </w:rPr>
        <w:br w:type="page"/>
      </w:r>
    </w:p>
    <w:p w14:paraId="64DE7F6E" w14:textId="77777777" w:rsidR="009F2A02" w:rsidRPr="00952FEF" w:rsidRDefault="009F2A02" w:rsidP="008150DA">
      <w:pPr>
        <w:rPr>
          <w:rFonts w:cs="Times New Roman"/>
        </w:rPr>
      </w:pPr>
    </w:p>
    <w:p w14:paraId="61FAE9C2" w14:textId="77777777" w:rsidR="009F2A02" w:rsidRPr="00952FEF" w:rsidRDefault="009F2A02" w:rsidP="009F2A02">
      <w:pPr>
        <w:keepNext/>
        <w:jc w:val="center"/>
        <w:rPr>
          <w:rFonts w:cs="Times New Roman"/>
        </w:rPr>
      </w:pPr>
      <w:r w:rsidRPr="00952FEF">
        <w:rPr>
          <w:rFonts w:cs="Times New Roman"/>
          <w:noProof/>
        </w:rPr>
        <w:drawing>
          <wp:inline distT="0" distB="0" distL="0" distR="0" wp14:anchorId="12F437D2" wp14:editId="32390965">
            <wp:extent cx="6160641" cy="2889504"/>
            <wp:effectExtent l="0" t="0" r="0" b="6350"/>
            <wp:docPr id="16" name="Picture 1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198563" cy="2907291"/>
                    </a:xfrm>
                    <a:prstGeom prst="rect">
                      <a:avLst/>
                    </a:prstGeom>
                  </pic:spPr>
                </pic:pic>
              </a:graphicData>
            </a:graphic>
          </wp:inline>
        </w:drawing>
      </w:r>
    </w:p>
    <w:p w14:paraId="1C8C516C" w14:textId="1E3DFCEA" w:rsidR="009F2A02" w:rsidRPr="00952FEF" w:rsidRDefault="009F2A02" w:rsidP="009F2A02">
      <w:pPr>
        <w:pStyle w:val="Caption"/>
        <w:rPr>
          <w:rFonts w:cs="Times New Roman"/>
          <w:b w:val="0"/>
          <w:bCs w:val="0"/>
        </w:rPr>
      </w:pPr>
      <w:bookmarkStart w:id="73" w:name="_Ref88163611"/>
      <w:bookmarkStart w:id="74" w:name="_Toc89113913"/>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8</w:t>
      </w:r>
      <w:r w:rsidR="00970990" w:rsidRPr="00952FEF">
        <w:rPr>
          <w:rFonts w:cs="Times New Roman"/>
        </w:rPr>
        <w:fldChar w:fldCharType="end"/>
      </w:r>
      <w:bookmarkEnd w:id="73"/>
      <w:r w:rsidRPr="00952FEF">
        <w:rPr>
          <w:rFonts w:cs="Times New Roman"/>
        </w:rPr>
        <w:t xml:space="preserve"> </w:t>
      </w:r>
      <w:bookmarkStart w:id="75" w:name="_Hlk48063700"/>
      <w:r w:rsidR="00FB5311" w:rsidRPr="00952FEF">
        <w:rPr>
          <w:rFonts w:cs="Times New Roman"/>
        </w:rPr>
        <w:t xml:space="preserve">Complementary maps to </w:t>
      </w:r>
      <w:r w:rsidR="00FB5311" w:rsidRPr="00952FEF">
        <w:rPr>
          <w:rFonts w:cs="Times New Roman"/>
        </w:rPr>
        <w:fldChar w:fldCharType="begin"/>
      </w:r>
      <w:r w:rsidR="00FB5311" w:rsidRPr="00952FEF">
        <w:rPr>
          <w:rFonts w:cs="Times New Roman"/>
        </w:rPr>
        <w:instrText xml:space="preserve"> REF _Ref88159944 \h </w:instrText>
      </w:r>
      <w:r w:rsidR="00952FEF">
        <w:rPr>
          <w:rFonts w:cs="Times New Roman"/>
        </w:rPr>
        <w:instrText xml:space="preserve"> \* MERGEFORMAT </w:instrText>
      </w:r>
      <w:r w:rsidR="00FB5311" w:rsidRPr="00952FEF">
        <w:rPr>
          <w:rFonts w:cs="Times New Roman"/>
        </w:rPr>
      </w:r>
      <w:r w:rsidR="00FB5311" w:rsidRPr="00952FEF">
        <w:rPr>
          <w:rFonts w:cs="Times New Roman"/>
        </w:rPr>
        <w:fldChar w:fldCharType="separate"/>
      </w:r>
      <w:r w:rsidR="00881BE8" w:rsidRPr="00952FEF">
        <w:rPr>
          <w:rFonts w:cs="Times New Roman"/>
        </w:rPr>
        <w:t xml:space="preserve">Figure </w:t>
      </w:r>
      <w:r w:rsidR="00881BE8">
        <w:rPr>
          <w:rFonts w:cs="Times New Roman"/>
          <w:noProof/>
        </w:rPr>
        <w:t>2</w:t>
      </w:r>
      <w:r w:rsidR="00881BE8" w:rsidRPr="00952FEF">
        <w:rPr>
          <w:rFonts w:cs="Times New Roman"/>
          <w:noProof/>
        </w:rPr>
        <w:noBreakHyphen/>
      </w:r>
      <w:r w:rsidR="00881BE8">
        <w:rPr>
          <w:rFonts w:cs="Times New Roman"/>
          <w:noProof/>
        </w:rPr>
        <w:t>7</w:t>
      </w:r>
      <w:r w:rsidR="00FB5311" w:rsidRPr="00952FEF">
        <w:rPr>
          <w:rFonts w:cs="Times New Roman"/>
        </w:rPr>
        <w:fldChar w:fldCharType="end"/>
      </w:r>
      <w:r w:rsidR="00FB5311" w:rsidRPr="00952FEF">
        <w:rPr>
          <w:rFonts w:cs="Times New Roman"/>
        </w:rPr>
        <w:t xml:space="preserve">. </w:t>
      </w:r>
      <w:r w:rsidR="00FB5311" w:rsidRPr="00952FEF">
        <w:rPr>
          <w:rFonts w:cs="Times New Roman"/>
          <w:b w:val="0"/>
          <w:bCs w:val="0"/>
        </w:rPr>
        <w:t>The triangle maps demonstrate the analysis of PL responses prior to GP interpolation.</w:t>
      </w:r>
      <w:bookmarkEnd w:id="74"/>
      <w:bookmarkEnd w:id="75"/>
    </w:p>
    <w:p w14:paraId="3713CDB4" w14:textId="77777777" w:rsidR="009F2A02" w:rsidRPr="00952FEF" w:rsidRDefault="009F2A02">
      <w:pPr>
        <w:spacing w:line="240" w:lineRule="auto"/>
        <w:jc w:val="left"/>
        <w:rPr>
          <w:rFonts w:cs="Times New Roman"/>
          <w:iCs/>
          <w:color w:val="000000" w:themeColor="text1"/>
        </w:rPr>
      </w:pPr>
      <w:r w:rsidRPr="00952FEF">
        <w:rPr>
          <w:rFonts w:cs="Times New Roman"/>
          <w:b/>
          <w:bCs/>
        </w:rPr>
        <w:br w:type="page"/>
      </w:r>
    </w:p>
    <w:p w14:paraId="486B29C4" w14:textId="0BDD50FE" w:rsidR="000976B2" w:rsidRPr="00952FEF" w:rsidRDefault="005218BB" w:rsidP="005218BB">
      <w:pPr>
        <w:rPr>
          <w:rFonts w:cs="Times New Roman"/>
        </w:rPr>
      </w:pPr>
      <w:r w:rsidRPr="00952FEF">
        <w:rPr>
          <w:rFonts w:cs="Times New Roman"/>
        </w:rPr>
        <w:lastRenderedPageBreak/>
        <w:t xml:space="preserve">At the same time, the analysis of the quaternary diagram created by the combination of the data produced by all four plates illustrates a significant deviation from the linear model, as shown in </w:t>
      </w:r>
      <w:r w:rsidRPr="00952FEF">
        <w:rPr>
          <w:rFonts w:cs="Times New Roman"/>
          <w:b/>
          <w:bCs/>
        </w:rPr>
        <w:fldChar w:fldCharType="begin"/>
      </w:r>
      <w:r w:rsidRPr="00952FEF">
        <w:rPr>
          <w:rFonts w:cs="Times New Roman"/>
          <w:b/>
          <w:bCs/>
        </w:rPr>
        <w:instrText xml:space="preserve"> REF _Ref88164782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9</w:t>
      </w:r>
      <w:r w:rsidRPr="00952FEF">
        <w:rPr>
          <w:rFonts w:cs="Times New Roman"/>
          <w:b/>
          <w:bCs/>
        </w:rPr>
        <w:fldChar w:fldCharType="end"/>
      </w:r>
      <w:r w:rsidRPr="00952FEF">
        <w:rPr>
          <w:rFonts w:cs="Times New Roman"/>
          <w:b/>
          <w:bCs/>
        </w:rPr>
        <w:t>b)</w:t>
      </w:r>
      <w:r w:rsidRPr="00952FEF">
        <w:rPr>
          <w:rFonts w:cs="Times New Roman"/>
        </w:rPr>
        <w:t xml:space="preserve">, indicating the formation of more complex solid solutions and potential chemical segregation in higher-dimensional composition space. </w:t>
      </w:r>
      <w:r w:rsidR="000976B2" w:rsidRPr="00952FEF">
        <w:rPr>
          <w:rFonts w:cs="Times New Roman"/>
        </w:rPr>
        <w:t xml:space="preserve"> </w:t>
      </w:r>
    </w:p>
    <w:p w14:paraId="2C0E7122" w14:textId="77777777" w:rsidR="005218BB" w:rsidRPr="00952FEF" w:rsidRDefault="005218BB" w:rsidP="005218BB">
      <w:pPr>
        <w:pStyle w:val="Heading2"/>
        <w:rPr>
          <w:rFonts w:ascii="Times New Roman" w:hAnsi="Times New Roman" w:cs="Times New Roman"/>
        </w:rPr>
      </w:pPr>
      <w:bookmarkStart w:id="76" w:name="_Toc89113868"/>
      <w:r w:rsidRPr="00952FEF">
        <w:rPr>
          <w:rFonts w:ascii="Times New Roman" w:hAnsi="Times New Roman" w:cs="Times New Roman"/>
        </w:rPr>
        <w:t>Time-dependent PL Behavior</w:t>
      </w:r>
      <w:bookmarkEnd w:id="76"/>
      <w:r w:rsidRPr="00952FEF">
        <w:rPr>
          <w:rFonts w:ascii="Times New Roman" w:hAnsi="Times New Roman" w:cs="Times New Roman"/>
        </w:rPr>
        <w:t xml:space="preserve"> </w:t>
      </w:r>
    </w:p>
    <w:p w14:paraId="4116FB98" w14:textId="4DAAA0D5" w:rsidR="005218BB" w:rsidRPr="00952FEF" w:rsidRDefault="005218BB" w:rsidP="005218BB">
      <w:pPr>
        <w:rPr>
          <w:rFonts w:cs="Times New Roman"/>
        </w:rPr>
      </w:pPr>
      <w:r w:rsidRPr="00952FEF">
        <w:rPr>
          <w:rFonts w:cs="Times New Roman"/>
        </w:rPr>
        <w:t xml:space="preserve">Next, we explore the time- and compositional-dependence of the PL behavior, providing insight into the stability of these perovskites in ambient conditions.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rPr>
        <w:t xml:space="preserve"> illustrates several representative time-dependent photoluminescent behaviors. For example, as shown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a)</w:t>
      </w:r>
      <w:r w:rsidRPr="00952FEF">
        <w:rPr>
          <w:rFonts w:cs="Times New Roman"/>
        </w:rPr>
        <w:t>, the binary cation composition, MA</w:t>
      </w:r>
      <w:r w:rsidRPr="00952FEF">
        <w:rPr>
          <w:rFonts w:cs="Times New Roman"/>
          <w:vertAlign w:val="subscript"/>
        </w:rPr>
        <w:t>0.84</w:t>
      </w:r>
      <w:r w:rsidRPr="00952FEF">
        <w:rPr>
          <w:rFonts w:cs="Times New Roman"/>
        </w:rPr>
        <w:t>FA</w:t>
      </w:r>
      <w:r w:rsidRPr="00952FEF">
        <w:rPr>
          <w:rFonts w:cs="Times New Roman"/>
          <w:vertAlign w:val="subscript"/>
        </w:rPr>
        <w:t>0.16</w:t>
      </w:r>
      <w:r w:rsidRPr="00952FEF">
        <w:rPr>
          <w:rFonts w:cs="Times New Roman"/>
        </w:rPr>
        <w:t>PbBr</w:t>
      </w:r>
      <w:r w:rsidRPr="00952FEF">
        <w:rPr>
          <w:rFonts w:cs="Times New Roman"/>
          <w:vertAlign w:val="subscript"/>
        </w:rPr>
        <w:t>3</w:t>
      </w:r>
      <w:r w:rsidRPr="00952FEF">
        <w:rPr>
          <w:rFonts w:cs="Times New Roman"/>
        </w:rPr>
        <w:t>, exhibits PL enhancement within the first 3 hours, indicating possible passivation of potential trap states as time progress under ambient conditions in agreement with previous PL studies</w:t>
      </w:r>
      <w:r w:rsidRPr="00952FEF">
        <w:rPr>
          <w:rFonts w:cs="Times New Roman"/>
        </w:rPr>
        <w:fldChar w:fldCharType="begin"/>
      </w:r>
      <w:r w:rsidRPr="00952FEF">
        <w:rPr>
          <w:rFonts w:cs="Times New Roman"/>
        </w:rPr>
        <w:instrText xml:space="preserve"> ADDIN EN.CITE &lt;EndNote&gt;&lt;Cite&gt;&lt;Author&gt;Knight&lt;/Author&gt;&lt;Year&gt;2018&lt;/Year&gt;&lt;RecNum&gt;162&lt;/RecNum&gt;&lt;DisplayText&gt;&lt;style face="superscript"&gt;121&lt;/style&gt;&lt;/DisplayText&gt;&lt;record&gt;&lt;rec-number&gt;162&lt;/rec-number&gt;&lt;foreign-keys&gt;&lt;key app="EN" db-id="wtpvs2eacpevd8erfx1vse2mpftzttre9rts" timestamp="1636353880"&gt;162&lt;/key&gt;&lt;/foreign-keys&gt;&lt;ref-type name="Journal Article"&gt;17&lt;/ref-type&gt;&lt;contributors&gt;&lt;authors&gt;&lt;author&gt;Knight, Alexander J.&lt;/author&gt;&lt;author&gt;Wright, Adam D.&lt;/author&gt;&lt;author&gt;Patel, Jay B.&lt;/author&gt;&lt;author&gt;McMeekin, David P.&lt;/author&gt;&lt;author&gt;Snaith, Henry J.&lt;/author&gt;&lt;author&gt;Johnston, Michael B.&lt;/author&gt;&lt;author&gt;Herz, Laura M.&lt;/author&gt;&lt;/authors&gt;&lt;/contributors&gt;&lt;titles&gt;&lt;title&gt;Electronic Traps and Phase Segregation in Lead Mixed-Halide Perovskite&lt;/title&gt;&lt;secondary-title&gt;ACS Energy Letters&lt;/secondary-title&gt;&lt;/titles&gt;&lt;periodical&gt;&lt;full-title&gt;ACS Energy Letters&lt;/full-title&gt;&lt;/periodical&gt;&lt;pages&gt;75-84&lt;/pages&gt;&lt;volume&gt;4&lt;/volume&gt;&lt;number&gt;1&lt;/number&gt;&lt;section&gt;75&lt;/section&gt;&lt;dates&gt;&lt;year&gt;2018&lt;/year&gt;&lt;/dates&gt;&lt;isbn&gt;2380-8195&amp;#xD;2380-8195&lt;/isbn&gt;&lt;urls&gt;&lt;/urls&gt;&lt;electronic-resource-num&gt;10.1021/acsenergylett.8b02002&lt;/electronic-resource-num&gt;&lt;/record&gt;&lt;/Cite&gt;&lt;/EndNote&gt;</w:instrText>
      </w:r>
      <w:r w:rsidRPr="00952FEF">
        <w:rPr>
          <w:rFonts w:cs="Times New Roman"/>
        </w:rPr>
        <w:fldChar w:fldCharType="separate"/>
      </w:r>
      <w:r w:rsidRPr="00952FEF">
        <w:rPr>
          <w:rFonts w:cs="Times New Roman"/>
          <w:noProof/>
          <w:vertAlign w:val="superscript"/>
        </w:rPr>
        <w:t>121</w:t>
      </w:r>
      <w:r w:rsidRPr="00952FEF">
        <w:rPr>
          <w:rFonts w:cs="Times New Roman"/>
        </w:rPr>
        <w:fldChar w:fldCharType="end"/>
      </w:r>
      <w:r w:rsidRPr="00952FEF">
        <w:rPr>
          <w:rFonts w:cs="Times New Roman"/>
        </w:rPr>
        <w:t>. The PL intensity gradually decreases over the remaining 3 hours; however, even after 6 hours of exposure to ambient conditions, the peak does not entirely disappear, signifying that this binary composition did not fully degrade. Conversely, the PL intensity for the quasi-ternary composition, MA</w:t>
      </w:r>
      <w:r w:rsidRPr="00952FEF">
        <w:rPr>
          <w:rFonts w:cs="Times New Roman"/>
          <w:vertAlign w:val="subscript"/>
        </w:rPr>
        <w:t>0.6</w:t>
      </w:r>
      <w:r w:rsidRPr="00952FEF">
        <w:rPr>
          <w:rFonts w:cs="Times New Roman"/>
        </w:rPr>
        <w:t>FA</w:t>
      </w:r>
      <w:r w:rsidRPr="00952FEF">
        <w:rPr>
          <w:rFonts w:cs="Times New Roman"/>
          <w:vertAlign w:val="subscript"/>
        </w:rPr>
        <w:t>0.32</w:t>
      </w:r>
      <w:r w:rsidRPr="00952FEF">
        <w:rPr>
          <w:rFonts w:cs="Times New Roman"/>
        </w:rPr>
        <w:t>Cs</w:t>
      </w:r>
      <w:r w:rsidRPr="00952FEF">
        <w:rPr>
          <w:rFonts w:cs="Times New Roman"/>
          <w:vertAlign w:val="subscript"/>
        </w:rPr>
        <w:t>0.08</w:t>
      </w:r>
      <w:r w:rsidRPr="00952FEF">
        <w:rPr>
          <w:rFonts w:cs="Times New Roman"/>
        </w:rPr>
        <w:t>PbI</w:t>
      </w:r>
      <w:r w:rsidRPr="00952FEF">
        <w:rPr>
          <w:rFonts w:cs="Times New Roman"/>
          <w:vertAlign w:val="subscript"/>
        </w:rPr>
        <w:t>2.04</w:t>
      </w:r>
      <w:r w:rsidRPr="00952FEF">
        <w:rPr>
          <w:rFonts w:cs="Times New Roman"/>
        </w:rPr>
        <w:t>Br</w:t>
      </w:r>
      <w:r w:rsidRPr="00952FEF">
        <w:rPr>
          <w:rFonts w:cs="Times New Roman"/>
          <w:vertAlign w:val="subscript"/>
        </w:rPr>
        <w:t>0.96</w:t>
      </w:r>
      <w:r w:rsidRPr="00952FEF">
        <w:rPr>
          <w:rFonts w:cs="Times New Roman"/>
        </w:rPr>
        <w:t xml:space="preserve">, presents a more complicated behavior, as shown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b)</w:t>
      </w:r>
      <w:r w:rsidRPr="00952FEF">
        <w:rPr>
          <w:rFonts w:cs="Times New Roman"/>
        </w:rPr>
        <w:t>. For this composition, there is a combination of a peak intensity enhancement, peak position shift, peak separation, eventual decrease in peak intensity, and, finally, the complete disappearance of the peak after prolonged exposure in ambient conditions, indicating full degradation of this perovskite composition. We note that this peak shift and peak separation as time progresses is indicative of phase separation in this iodide-rich system</w:t>
      </w:r>
      <w:r w:rsidRPr="00952FEF">
        <w:rPr>
          <w:rFonts w:cs="Times New Roman"/>
        </w:rPr>
        <w:fldChar w:fldCharType="begin"/>
      </w:r>
      <w:r w:rsidRPr="00952FEF">
        <w:rPr>
          <w:rFonts w:cs="Times New Roman"/>
        </w:rPr>
        <w:instrText xml:space="preserve"> ADDIN EN.CITE &lt;EndNote&gt;&lt;Cite&gt;&lt;Author&gt;Knight&lt;/Author&gt;&lt;Year&gt;2021&lt;/Year&gt;&lt;RecNum&gt;218&lt;/RecNum&gt;&lt;DisplayText&gt;&lt;style face="superscript"&gt;97&lt;/style&gt;&lt;/DisplayText&gt;&lt;record&gt;&lt;rec-number&gt;218&lt;/rec-number&gt;&lt;foreign-keys&gt;&lt;key app="EN" db-id="wtpvs2eacpevd8erfx1vse2mpftzttre9rts" timestamp="1636744972"&gt;218&lt;/key&gt;&lt;/foreign-keys&gt;&lt;ref-type name="Journal Article"&gt;17&lt;/ref-type&gt;&lt;contributors&gt;&lt;authors&gt;&lt;author&gt;Knight, A. J.&lt;/author&gt;&lt;author&gt;Borchert, J.&lt;/author&gt;&lt;author&gt;Oliver, R. D. J.&lt;/author&gt;&lt;author&gt;Patel, J. B.&lt;/author&gt;&lt;author&gt;Radaelli, P. G.&lt;/author&gt;&lt;author&gt;Snaith, H. J.&lt;/author&gt;&lt;author&gt;Johnston, M. B.&lt;/author&gt;&lt;author&gt;Herz, L. M.&lt;/author&gt;&lt;/authors&gt;&lt;/contributors&gt;&lt;auth-address&gt;Department of Physics, Clarendon Laboratory, University of Oxford, Parks Road, Oxford OX1 3PU, United Kingdom.&lt;/auth-address&gt;&lt;titles&gt;&lt;title&gt;Halide Segregation in Mixed-Halide Perovskites: Influence of A-Site Cations&lt;/title&gt;&lt;secondary-title&gt;ACS Energy Lett&lt;/secondary-title&gt;&lt;/titles&gt;&lt;periodical&gt;&lt;full-title&gt;ACS Energy Lett&lt;/full-title&gt;&lt;/periodical&gt;&lt;pages&gt;799-808&lt;/pages&gt;&lt;volume&gt;6&lt;/volume&gt;&lt;number&gt;2&lt;/number&gt;&lt;edition&gt;2021/02/23&lt;/edition&gt;&lt;dates&gt;&lt;year&gt;2021&lt;/year&gt;&lt;pub-dates&gt;&lt;date&gt;Feb 12&lt;/date&gt;&lt;/pub-dates&gt;&lt;/dates&gt;&lt;isbn&gt;2380-8195 (Print)&lt;/isbn&gt;&lt;accession-num&gt;33614967&lt;/accession-num&gt;&lt;urls&gt;&lt;related-urls&gt;&lt;url&gt;https://www.ncbi.nlm.nih.gov/pubmed/33614967&lt;/url&gt;&lt;/related-urls&gt;&lt;/urls&gt;&lt;custom2&gt;PMC7888268&lt;/custom2&gt;&lt;electronic-resource-num&gt;10.1021/acsenergylett.0c02475&lt;/electronic-resource-num&gt;&lt;/record&gt;&lt;/Cite&gt;&lt;/EndNote&gt;</w:instrText>
      </w:r>
      <w:r w:rsidRPr="00952FEF">
        <w:rPr>
          <w:rFonts w:cs="Times New Roman"/>
        </w:rPr>
        <w:fldChar w:fldCharType="separate"/>
      </w:r>
      <w:r w:rsidRPr="00952FEF">
        <w:rPr>
          <w:rFonts w:cs="Times New Roman"/>
          <w:noProof/>
          <w:vertAlign w:val="superscript"/>
        </w:rPr>
        <w:t>97</w:t>
      </w:r>
      <w:r w:rsidRPr="00952FEF">
        <w:rPr>
          <w:rFonts w:cs="Times New Roman"/>
        </w:rPr>
        <w:fldChar w:fldCharType="end"/>
      </w:r>
      <w:r w:rsidRPr="00952FEF">
        <w:rPr>
          <w:rFonts w:cs="Times New Roman"/>
        </w:rPr>
        <w:t xml:space="preserve">. In the same quasi-ternary system, a composition more MA-rich and less FA- and Cs-rich than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b)</w:t>
      </w:r>
      <w:r w:rsidRPr="00952FEF">
        <w:rPr>
          <w:rFonts w:cs="Times New Roman"/>
        </w:rPr>
        <w:t xml:space="preserve"> exhibits similar PL behavior, as shown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c)</w:t>
      </w:r>
      <w:r w:rsidRPr="00952FEF">
        <w:rPr>
          <w:rFonts w:cs="Times New Roman"/>
        </w:rPr>
        <w:t>; however, at the end of the measurements, the peaks have not entirely disappeared. Noticeably, we observe the significant effect of mixed halides on the instability of such compositions. For example, the composition, MA</w:t>
      </w:r>
      <w:r w:rsidRPr="00952FEF">
        <w:rPr>
          <w:rFonts w:cs="Times New Roman"/>
          <w:vertAlign w:val="subscript"/>
        </w:rPr>
        <w:t>0.2</w:t>
      </w:r>
      <w:r w:rsidRPr="00952FEF">
        <w:rPr>
          <w:rFonts w:cs="Times New Roman"/>
        </w:rPr>
        <w:t>FA</w:t>
      </w:r>
      <w:r w:rsidRPr="00952FEF">
        <w:rPr>
          <w:rFonts w:cs="Times New Roman"/>
          <w:vertAlign w:val="subscript"/>
        </w:rPr>
        <w:t>0.72</w:t>
      </w:r>
      <w:r w:rsidRPr="00952FEF">
        <w:rPr>
          <w:rFonts w:cs="Times New Roman"/>
        </w:rPr>
        <w:t>Cs</w:t>
      </w:r>
      <w:r w:rsidRPr="00952FEF">
        <w:rPr>
          <w:rFonts w:cs="Times New Roman"/>
          <w:vertAlign w:val="subscript"/>
        </w:rPr>
        <w:t>0.08</w:t>
      </w:r>
      <w:r w:rsidRPr="00952FEF">
        <w:rPr>
          <w:rFonts w:cs="Times New Roman"/>
        </w:rPr>
        <w:t>PbI</w:t>
      </w:r>
      <w:r w:rsidRPr="00952FEF">
        <w:rPr>
          <w:rFonts w:cs="Times New Roman"/>
          <w:vertAlign w:val="subscript"/>
        </w:rPr>
        <w:t>0.6</w:t>
      </w:r>
      <w:r w:rsidRPr="00952FEF">
        <w:rPr>
          <w:rFonts w:cs="Times New Roman"/>
        </w:rPr>
        <w:t>Br</w:t>
      </w:r>
      <w:r w:rsidRPr="00952FEF">
        <w:rPr>
          <w:rFonts w:cs="Times New Roman"/>
          <w:vertAlign w:val="subscript"/>
        </w:rPr>
        <w:t>2.4</w:t>
      </w:r>
      <w:r w:rsidRPr="00952FEF">
        <w:rPr>
          <w:rFonts w:cs="Times New Roman"/>
        </w:rPr>
        <w:t xml:space="preserve">, in the bromide-rich mixed halide systems exhibits a slight peak shift towards lower wavelengths as the peak intensity gradually increases, as shown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d)</w:t>
      </w:r>
      <w:r w:rsidRPr="00952FEF">
        <w:rPr>
          <w:rFonts w:cs="Times New Roman"/>
        </w:rPr>
        <w:t>; therefore, the final composition remains stable. Conversely, in the same quasi-ternary system, MA</w:t>
      </w:r>
      <w:r w:rsidRPr="00952FEF">
        <w:rPr>
          <w:rFonts w:cs="Times New Roman"/>
          <w:vertAlign w:val="subscript"/>
        </w:rPr>
        <w:t>0.44</w:t>
      </w:r>
      <w:r w:rsidRPr="00952FEF">
        <w:rPr>
          <w:rFonts w:cs="Times New Roman"/>
        </w:rPr>
        <w:t>FA</w:t>
      </w:r>
      <w:r w:rsidRPr="00952FEF">
        <w:rPr>
          <w:rFonts w:cs="Times New Roman"/>
          <w:vertAlign w:val="subscript"/>
        </w:rPr>
        <w:t>0.48</w:t>
      </w:r>
      <w:r w:rsidRPr="00952FEF">
        <w:rPr>
          <w:rFonts w:cs="Times New Roman"/>
        </w:rPr>
        <w:t>Cs</w:t>
      </w:r>
      <w:r w:rsidRPr="00952FEF">
        <w:rPr>
          <w:rFonts w:cs="Times New Roman"/>
          <w:vertAlign w:val="subscript"/>
        </w:rPr>
        <w:t>0.08</w:t>
      </w:r>
      <w:r w:rsidRPr="00952FEF">
        <w:rPr>
          <w:rFonts w:cs="Times New Roman"/>
        </w:rPr>
        <w:t>PbI</w:t>
      </w:r>
      <w:r w:rsidRPr="00952FEF">
        <w:rPr>
          <w:rFonts w:cs="Times New Roman"/>
          <w:vertAlign w:val="subscript"/>
        </w:rPr>
        <w:t>1.32</w:t>
      </w:r>
      <w:r w:rsidRPr="00952FEF">
        <w:rPr>
          <w:rFonts w:cs="Times New Roman"/>
        </w:rPr>
        <w:t>Br</w:t>
      </w:r>
      <w:r w:rsidRPr="00952FEF">
        <w:rPr>
          <w:rFonts w:cs="Times New Roman"/>
          <w:vertAlign w:val="subscript"/>
        </w:rPr>
        <w:t>1.68</w:t>
      </w:r>
      <w:r w:rsidRPr="00952FEF">
        <w:rPr>
          <w:rFonts w:cs="Times New Roman"/>
        </w:rPr>
        <w:t xml:space="preserve"> demonstrates different PL behavior, as shown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e)</w:t>
      </w:r>
      <w:r w:rsidRPr="00952FEF">
        <w:rPr>
          <w:rFonts w:cs="Times New Roman"/>
        </w:rPr>
        <w:t xml:space="preserve">. There, the PL peak gradually shifts 100 nm toward lower wavelengths, without the apparent peak splitting, while the peak intensity changes. </w:t>
      </w:r>
    </w:p>
    <w:p w14:paraId="055C142B" w14:textId="161275D4" w:rsidR="006818D9" w:rsidRPr="00952FEF" w:rsidRDefault="006818D9">
      <w:pPr>
        <w:spacing w:line="240" w:lineRule="auto"/>
        <w:jc w:val="left"/>
        <w:rPr>
          <w:rFonts w:cs="Times New Roman"/>
          <w:iCs/>
          <w:color w:val="000000" w:themeColor="text1"/>
        </w:rPr>
      </w:pPr>
    </w:p>
    <w:p w14:paraId="4459223C" w14:textId="77777777" w:rsidR="006818D9" w:rsidRPr="00952FEF" w:rsidRDefault="006818D9" w:rsidP="009F2A02">
      <w:pPr>
        <w:pStyle w:val="Caption"/>
        <w:rPr>
          <w:rFonts w:cs="Times New Roman"/>
          <w:b w:val="0"/>
          <w:bCs w:val="0"/>
        </w:rPr>
      </w:pPr>
    </w:p>
    <w:p w14:paraId="21AE9FEE" w14:textId="77777777" w:rsidR="006818D9" w:rsidRPr="00952FEF" w:rsidRDefault="006818D9" w:rsidP="006818D9">
      <w:pPr>
        <w:pStyle w:val="Caption"/>
        <w:keepNext/>
        <w:rPr>
          <w:rFonts w:cs="Times New Roman"/>
        </w:rPr>
      </w:pPr>
      <w:r w:rsidRPr="00952FEF">
        <w:rPr>
          <w:rFonts w:cs="Times New Roman"/>
          <w:b w:val="0"/>
          <w:bCs w:val="0"/>
        </w:rPr>
        <w:lastRenderedPageBreak/>
        <w:t xml:space="preserve"> </w:t>
      </w:r>
      <w:r w:rsidRPr="00952FEF">
        <w:rPr>
          <w:rFonts w:cs="Times New Roman"/>
          <w:b w:val="0"/>
          <w:bCs w:val="0"/>
          <w:noProof/>
        </w:rPr>
        <w:drawing>
          <wp:inline distT="0" distB="0" distL="0" distR="0" wp14:anchorId="236DEC63" wp14:editId="06B32443">
            <wp:extent cx="5943600" cy="2506824"/>
            <wp:effectExtent l="0" t="0" r="0" b="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79873" cy="2522123"/>
                    </a:xfrm>
                    <a:prstGeom prst="rect">
                      <a:avLst/>
                    </a:prstGeom>
                  </pic:spPr>
                </pic:pic>
              </a:graphicData>
            </a:graphic>
          </wp:inline>
        </w:drawing>
      </w:r>
    </w:p>
    <w:p w14:paraId="05307DA8" w14:textId="259DA83F" w:rsidR="006818D9" w:rsidRPr="00952FEF" w:rsidRDefault="006818D9" w:rsidP="006818D9">
      <w:pPr>
        <w:pStyle w:val="Caption"/>
        <w:rPr>
          <w:rFonts w:cs="Times New Roman"/>
          <w:b w:val="0"/>
          <w:bCs w:val="0"/>
        </w:rPr>
      </w:pPr>
      <w:bookmarkStart w:id="77" w:name="_Ref88164782"/>
      <w:bookmarkStart w:id="78" w:name="_Toc89113914"/>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9</w:t>
      </w:r>
      <w:r w:rsidR="00970990" w:rsidRPr="00952FEF">
        <w:rPr>
          <w:rFonts w:cs="Times New Roman"/>
        </w:rPr>
        <w:fldChar w:fldCharType="end"/>
      </w:r>
      <w:bookmarkEnd w:id="77"/>
      <w:r w:rsidRPr="00952FEF">
        <w:rPr>
          <w:rFonts w:cs="Times New Roman"/>
        </w:rPr>
        <w:t xml:space="preserve"> </w:t>
      </w:r>
      <w:r w:rsidR="00FB5311" w:rsidRPr="00952FEF">
        <w:rPr>
          <w:rFonts w:cs="Times New Roman"/>
        </w:rPr>
        <w:t xml:space="preserve">a) </w:t>
      </w:r>
      <w:r w:rsidR="00FB5311" w:rsidRPr="00952FEF">
        <w:rPr>
          <w:rFonts w:cs="Times New Roman"/>
          <w:b w:val="0"/>
          <w:bCs w:val="0"/>
        </w:rPr>
        <w:t xml:space="preserve">Comparison of the linear prediction and actual bandgap for the </w:t>
      </w:r>
      <w:r w:rsidR="00FB5311" w:rsidRPr="00952FEF">
        <w:rPr>
          <w:rFonts w:cs="Times New Roman"/>
          <w:b w:val="0"/>
          <w:bCs w:val="0"/>
          <w:noProof/>
        </w:rPr>
        <w:t>Cs</w:t>
      </w:r>
      <w:r w:rsidR="00FB5311" w:rsidRPr="00952FEF">
        <w:rPr>
          <w:rFonts w:cs="Times New Roman"/>
          <w:b w:val="0"/>
          <w:bCs w:val="0"/>
          <w:i/>
          <w:noProof/>
          <w:vertAlign w:val="subscript"/>
        </w:rPr>
        <w:t>x</w:t>
      </w:r>
      <w:r w:rsidR="00FB5311" w:rsidRPr="00952FEF">
        <w:rPr>
          <w:rFonts w:cs="Times New Roman"/>
          <w:b w:val="0"/>
          <w:bCs w:val="0"/>
          <w:noProof/>
        </w:rPr>
        <w:t>MA</w:t>
      </w:r>
      <w:r w:rsidR="00FB5311" w:rsidRPr="00952FEF">
        <w:rPr>
          <w:rFonts w:cs="Times New Roman"/>
          <w:b w:val="0"/>
          <w:bCs w:val="0"/>
          <w:i/>
          <w:noProof/>
          <w:vertAlign w:val="subscript"/>
        </w:rPr>
        <w:t>y</w:t>
      </w:r>
      <w:r w:rsidR="00FB5311" w:rsidRPr="00952FEF">
        <w:rPr>
          <w:rFonts w:cs="Times New Roman"/>
          <w:b w:val="0"/>
          <w:bCs w:val="0"/>
          <w:noProof/>
        </w:rPr>
        <w:t>FA</w:t>
      </w:r>
      <w:r w:rsidR="00FB5311" w:rsidRPr="00952FEF">
        <w:rPr>
          <w:rFonts w:cs="Times New Roman"/>
          <w:b w:val="0"/>
          <w:bCs w:val="0"/>
          <w:noProof/>
          <w:vertAlign w:val="subscript"/>
        </w:rPr>
        <w:t>1-</w:t>
      </w:r>
      <w:r w:rsidR="00FB5311" w:rsidRPr="00952FEF">
        <w:rPr>
          <w:rFonts w:cs="Times New Roman"/>
          <w:b w:val="0"/>
          <w:bCs w:val="0"/>
          <w:i/>
          <w:noProof/>
          <w:vertAlign w:val="subscript"/>
        </w:rPr>
        <w:t>x</w:t>
      </w:r>
      <w:r w:rsidR="00FB5311" w:rsidRPr="00952FEF">
        <w:rPr>
          <w:rFonts w:cs="Times New Roman"/>
          <w:b w:val="0"/>
          <w:bCs w:val="0"/>
          <w:noProof/>
          <w:vertAlign w:val="subscript"/>
        </w:rPr>
        <w:t>-</w:t>
      </w:r>
      <w:r w:rsidR="00FB5311" w:rsidRPr="00952FEF">
        <w:rPr>
          <w:rFonts w:cs="Times New Roman"/>
          <w:b w:val="0"/>
          <w:bCs w:val="0"/>
          <w:i/>
          <w:noProof/>
          <w:vertAlign w:val="subscript"/>
        </w:rPr>
        <w:t>y</w:t>
      </w:r>
      <w:r w:rsidR="00FB5311" w:rsidRPr="00952FEF">
        <w:rPr>
          <w:rFonts w:cs="Times New Roman"/>
          <w:b w:val="0"/>
          <w:bCs w:val="0"/>
          <w:noProof/>
        </w:rPr>
        <w:t>Pb(I</w:t>
      </w:r>
      <w:r w:rsidR="00FB5311" w:rsidRPr="00952FEF">
        <w:rPr>
          <w:rFonts w:cs="Times New Roman"/>
          <w:b w:val="0"/>
          <w:bCs w:val="0"/>
          <w:i/>
          <w:noProof/>
          <w:vertAlign w:val="subscript"/>
        </w:rPr>
        <w:t>x</w:t>
      </w:r>
      <w:r w:rsidR="00FB5311" w:rsidRPr="00952FEF">
        <w:rPr>
          <w:rFonts w:cs="Times New Roman"/>
          <w:b w:val="0"/>
          <w:bCs w:val="0"/>
          <w:noProof/>
          <w:vertAlign w:val="subscript"/>
        </w:rPr>
        <w:t>+</w:t>
      </w:r>
      <w:r w:rsidR="00FB5311" w:rsidRPr="00952FEF">
        <w:rPr>
          <w:rFonts w:cs="Times New Roman"/>
          <w:b w:val="0"/>
          <w:bCs w:val="0"/>
          <w:i/>
          <w:noProof/>
          <w:vertAlign w:val="subscript"/>
        </w:rPr>
        <w:t>y</w:t>
      </w:r>
      <w:r w:rsidR="00FB5311" w:rsidRPr="00952FEF">
        <w:rPr>
          <w:rFonts w:cs="Times New Roman"/>
          <w:b w:val="0"/>
          <w:bCs w:val="0"/>
          <w:noProof/>
        </w:rPr>
        <w:t>Br</w:t>
      </w:r>
      <w:r w:rsidR="00FB5311" w:rsidRPr="00952FEF">
        <w:rPr>
          <w:rFonts w:cs="Times New Roman"/>
          <w:b w:val="0"/>
          <w:bCs w:val="0"/>
          <w:noProof/>
          <w:vertAlign w:val="subscript"/>
        </w:rPr>
        <w:t>1-</w:t>
      </w:r>
      <w:r w:rsidR="00FB5311" w:rsidRPr="00952FEF">
        <w:rPr>
          <w:rFonts w:cs="Times New Roman"/>
          <w:b w:val="0"/>
          <w:bCs w:val="0"/>
          <w:i/>
          <w:noProof/>
          <w:vertAlign w:val="subscript"/>
        </w:rPr>
        <w:t>x</w:t>
      </w:r>
      <w:r w:rsidR="00FB5311" w:rsidRPr="00952FEF">
        <w:rPr>
          <w:rFonts w:cs="Times New Roman"/>
          <w:b w:val="0"/>
          <w:bCs w:val="0"/>
          <w:noProof/>
          <w:vertAlign w:val="subscript"/>
        </w:rPr>
        <w:t>-</w:t>
      </w:r>
      <w:r w:rsidR="00FB5311" w:rsidRPr="00952FEF">
        <w:rPr>
          <w:rFonts w:cs="Times New Roman"/>
          <w:b w:val="0"/>
          <w:bCs w:val="0"/>
          <w:i/>
          <w:noProof/>
          <w:vertAlign w:val="subscript"/>
        </w:rPr>
        <w:t>y</w:t>
      </w:r>
      <w:r w:rsidR="00FB5311" w:rsidRPr="00952FEF">
        <w:rPr>
          <w:rFonts w:cs="Times New Roman"/>
          <w:b w:val="0"/>
          <w:bCs w:val="0"/>
          <w:noProof/>
        </w:rPr>
        <w:t>)</w:t>
      </w:r>
      <w:r w:rsidR="00FB5311" w:rsidRPr="00952FEF">
        <w:rPr>
          <w:rFonts w:cs="Times New Roman"/>
          <w:b w:val="0"/>
          <w:bCs w:val="0"/>
          <w:noProof/>
          <w:vertAlign w:val="subscript"/>
        </w:rPr>
        <w:t>3</w:t>
      </w:r>
      <w:r w:rsidR="00FB5311" w:rsidRPr="00952FEF">
        <w:rPr>
          <w:rFonts w:cs="Times New Roman"/>
          <w:b w:val="0"/>
          <w:bCs w:val="0"/>
        </w:rPr>
        <w:t xml:space="preserve"> (red) and </w:t>
      </w:r>
      <w:r w:rsidR="00FB5311" w:rsidRPr="00952FEF">
        <w:rPr>
          <w:rFonts w:cs="Times New Roman"/>
          <w:b w:val="0"/>
          <w:bCs w:val="0"/>
          <w:noProof/>
        </w:rPr>
        <w:t>Cs</w:t>
      </w:r>
      <w:r w:rsidR="00FB5311" w:rsidRPr="00952FEF">
        <w:rPr>
          <w:rFonts w:cs="Times New Roman"/>
          <w:b w:val="0"/>
          <w:bCs w:val="0"/>
          <w:i/>
          <w:noProof/>
          <w:vertAlign w:val="subscript"/>
        </w:rPr>
        <w:t>x</w:t>
      </w:r>
      <w:r w:rsidR="00FB5311" w:rsidRPr="00952FEF">
        <w:rPr>
          <w:rFonts w:cs="Times New Roman"/>
          <w:b w:val="0"/>
          <w:bCs w:val="0"/>
          <w:noProof/>
        </w:rPr>
        <w:t>FA</w:t>
      </w:r>
      <w:r w:rsidR="00FB5311" w:rsidRPr="00952FEF">
        <w:rPr>
          <w:rFonts w:cs="Times New Roman"/>
          <w:b w:val="0"/>
          <w:bCs w:val="0"/>
          <w:i/>
          <w:noProof/>
          <w:vertAlign w:val="subscript"/>
        </w:rPr>
        <w:t>y</w:t>
      </w:r>
      <w:r w:rsidR="00FB5311" w:rsidRPr="00952FEF">
        <w:rPr>
          <w:rFonts w:cs="Times New Roman"/>
          <w:b w:val="0"/>
          <w:bCs w:val="0"/>
          <w:noProof/>
        </w:rPr>
        <w:t>MA</w:t>
      </w:r>
      <w:r w:rsidR="00FB5311" w:rsidRPr="00952FEF">
        <w:rPr>
          <w:rFonts w:cs="Times New Roman"/>
          <w:b w:val="0"/>
          <w:bCs w:val="0"/>
          <w:noProof/>
          <w:vertAlign w:val="subscript"/>
        </w:rPr>
        <w:t>1-</w:t>
      </w:r>
      <w:r w:rsidR="00FB5311" w:rsidRPr="00952FEF">
        <w:rPr>
          <w:rFonts w:cs="Times New Roman"/>
          <w:b w:val="0"/>
          <w:bCs w:val="0"/>
          <w:i/>
          <w:noProof/>
          <w:vertAlign w:val="subscript"/>
        </w:rPr>
        <w:t>x</w:t>
      </w:r>
      <w:r w:rsidR="00FB5311" w:rsidRPr="00952FEF">
        <w:rPr>
          <w:rFonts w:cs="Times New Roman"/>
          <w:b w:val="0"/>
          <w:bCs w:val="0"/>
          <w:noProof/>
          <w:vertAlign w:val="subscript"/>
        </w:rPr>
        <w:t>-</w:t>
      </w:r>
      <w:r w:rsidR="00FB5311" w:rsidRPr="00952FEF">
        <w:rPr>
          <w:rFonts w:cs="Times New Roman"/>
          <w:b w:val="0"/>
          <w:bCs w:val="0"/>
          <w:i/>
          <w:noProof/>
          <w:vertAlign w:val="subscript"/>
        </w:rPr>
        <w:t>y</w:t>
      </w:r>
      <w:r w:rsidR="00FB5311" w:rsidRPr="00952FEF">
        <w:rPr>
          <w:rFonts w:cs="Times New Roman"/>
          <w:b w:val="0"/>
          <w:bCs w:val="0"/>
          <w:noProof/>
        </w:rPr>
        <w:t>Pb(Br</w:t>
      </w:r>
      <w:r w:rsidR="00FB5311" w:rsidRPr="00952FEF">
        <w:rPr>
          <w:rFonts w:cs="Times New Roman"/>
          <w:b w:val="0"/>
          <w:bCs w:val="0"/>
          <w:i/>
          <w:noProof/>
          <w:vertAlign w:val="subscript"/>
        </w:rPr>
        <w:t>x</w:t>
      </w:r>
      <w:r w:rsidR="00FB5311" w:rsidRPr="00952FEF">
        <w:rPr>
          <w:rFonts w:cs="Times New Roman"/>
          <w:b w:val="0"/>
          <w:bCs w:val="0"/>
          <w:noProof/>
          <w:vertAlign w:val="subscript"/>
        </w:rPr>
        <w:t>+</w:t>
      </w:r>
      <w:r w:rsidR="00FB5311" w:rsidRPr="00952FEF">
        <w:rPr>
          <w:rFonts w:cs="Times New Roman"/>
          <w:b w:val="0"/>
          <w:bCs w:val="0"/>
          <w:i/>
          <w:noProof/>
          <w:vertAlign w:val="subscript"/>
        </w:rPr>
        <w:t>y</w:t>
      </w:r>
      <w:r w:rsidR="00FB5311" w:rsidRPr="00952FEF">
        <w:rPr>
          <w:rFonts w:cs="Times New Roman"/>
          <w:b w:val="0"/>
          <w:bCs w:val="0"/>
          <w:noProof/>
        </w:rPr>
        <w:t>I</w:t>
      </w:r>
      <w:r w:rsidR="00FB5311" w:rsidRPr="00952FEF">
        <w:rPr>
          <w:rFonts w:cs="Times New Roman"/>
          <w:b w:val="0"/>
          <w:bCs w:val="0"/>
          <w:noProof/>
          <w:vertAlign w:val="subscript"/>
        </w:rPr>
        <w:t>1-</w:t>
      </w:r>
      <w:r w:rsidR="00FB5311" w:rsidRPr="00952FEF">
        <w:rPr>
          <w:rFonts w:cs="Times New Roman"/>
          <w:b w:val="0"/>
          <w:bCs w:val="0"/>
          <w:i/>
          <w:noProof/>
          <w:vertAlign w:val="subscript"/>
        </w:rPr>
        <w:t>x</w:t>
      </w:r>
      <w:r w:rsidR="00FB5311" w:rsidRPr="00952FEF">
        <w:rPr>
          <w:rFonts w:cs="Times New Roman"/>
          <w:b w:val="0"/>
          <w:bCs w:val="0"/>
          <w:noProof/>
          <w:vertAlign w:val="subscript"/>
        </w:rPr>
        <w:t>-</w:t>
      </w:r>
      <w:r w:rsidR="00FB5311" w:rsidRPr="00952FEF">
        <w:rPr>
          <w:rFonts w:cs="Times New Roman"/>
          <w:b w:val="0"/>
          <w:bCs w:val="0"/>
          <w:i/>
          <w:noProof/>
          <w:vertAlign w:val="subscript"/>
        </w:rPr>
        <w:t>y</w:t>
      </w:r>
      <w:r w:rsidR="00FB5311" w:rsidRPr="00952FEF">
        <w:rPr>
          <w:rFonts w:cs="Times New Roman"/>
          <w:b w:val="0"/>
          <w:bCs w:val="0"/>
          <w:noProof/>
        </w:rPr>
        <w:t>)</w:t>
      </w:r>
      <w:r w:rsidR="00FB5311" w:rsidRPr="00952FEF">
        <w:rPr>
          <w:rFonts w:cs="Times New Roman"/>
          <w:b w:val="0"/>
          <w:bCs w:val="0"/>
          <w:noProof/>
          <w:vertAlign w:val="subscript"/>
        </w:rPr>
        <w:t>3</w:t>
      </w:r>
      <w:r w:rsidR="00FB5311" w:rsidRPr="00952FEF">
        <w:rPr>
          <w:rFonts w:cs="Times New Roman"/>
          <w:b w:val="0"/>
          <w:bCs w:val="0"/>
        </w:rPr>
        <w:t xml:space="preserve"> (blue) systems.</w:t>
      </w:r>
      <w:r w:rsidR="00FB5311" w:rsidRPr="00952FEF">
        <w:rPr>
          <w:rFonts w:cs="Times New Roman"/>
        </w:rPr>
        <w:t xml:space="preserve"> b)</w:t>
      </w:r>
      <w:r w:rsidR="00FB5311" w:rsidRPr="00952FEF">
        <w:rPr>
          <w:rFonts w:cs="Times New Roman"/>
          <w:b w:val="0"/>
          <w:bCs w:val="0"/>
        </w:rPr>
        <w:t xml:space="preserve"> Comparison of linear prediction and actual bandgap of the interpolated quaternary system. The green line is plotted to show the deviation from slope 1 and the root mean squared error (RMSE) is calculated for evaluating the quality of the surrogate model.</w:t>
      </w:r>
      <w:bookmarkEnd w:id="78"/>
    </w:p>
    <w:p w14:paraId="071696F9" w14:textId="1F4BD10F" w:rsidR="009F2A02" w:rsidRPr="00952FEF" w:rsidRDefault="006818D9" w:rsidP="000976B2">
      <w:pPr>
        <w:spacing w:line="240" w:lineRule="auto"/>
        <w:jc w:val="left"/>
        <w:rPr>
          <w:rFonts w:cs="Times New Roman"/>
          <w:iCs/>
          <w:color w:val="000000" w:themeColor="text1"/>
        </w:rPr>
      </w:pPr>
      <w:r w:rsidRPr="00952FEF">
        <w:rPr>
          <w:rFonts w:cs="Times New Roman"/>
          <w:b/>
          <w:bCs/>
        </w:rPr>
        <w:br w:type="page"/>
      </w:r>
    </w:p>
    <w:p w14:paraId="1612BDDE" w14:textId="6B8E0558" w:rsidR="004323FA" w:rsidRPr="00952FEF" w:rsidRDefault="004323FA">
      <w:pPr>
        <w:spacing w:line="240" w:lineRule="auto"/>
        <w:jc w:val="left"/>
        <w:rPr>
          <w:rFonts w:cs="Times New Roman"/>
          <w:noProof/>
        </w:rPr>
      </w:pPr>
    </w:p>
    <w:p w14:paraId="0749A16F" w14:textId="77777777" w:rsidR="004323FA" w:rsidRPr="00952FEF" w:rsidRDefault="004323FA" w:rsidP="004323FA">
      <w:pPr>
        <w:keepNext/>
        <w:jc w:val="center"/>
        <w:rPr>
          <w:rFonts w:cs="Times New Roman"/>
        </w:rPr>
      </w:pPr>
      <w:r w:rsidRPr="00952FEF">
        <w:rPr>
          <w:rFonts w:cs="Times New Roman"/>
          <w:noProof/>
        </w:rPr>
        <w:drawing>
          <wp:inline distT="0" distB="0" distL="0" distR="0" wp14:anchorId="7AC95C05" wp14:editId="6109E172">
            <wp:extent cx="6428232" cy="3028686"/>
            <wp:effectExtent l="0" t="0" r="0" b="0"/>
            <wp:docPr id="21" name="Picture 2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lenda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443876" cy="3036057"/>
                    </a:xfrm>
                    <a:prstGeom prst="rect">
                      <a:avLst/>
                    </a:prstGeom>
                  </pic:spPr>
                </pic:pic>
              </a:graphicData>
            </a:graphic>
          </wp:inline>
        </w:drawing>
      </w:r>
    </w:p>
    <w:p w14:paraId="19E09836" w14:textId="0E1B5319" w:rsidR="005E53F0" w:rsidRPr="00952FEF" w:rsidRDefault="004323FA" w:rsidP="004323FA">
      <w:pPr>
        <w:pStyle w:val="Caption"/>
        <w:rPr>
          <w:rFonts w:cs="Times New Roman"/>
          <w:b w:val="0"/>
          <w:bCs w:val="0"/>
        </w:rPr>
      </w:pPr>
      <w:bookmarkStart w:id="79" w:name="_Ref88165609"/>
      <w:bookmarkStart w:id="80" w:name="_Toc89113915"/>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10</w:t>
      </w:r>
      <w:r w:rsidR="00970990" w:rsidRPr="00952FEF">
        <w:rPr>
          <w:rFonts w:cs="Times New Roman"/>
        </w:rPr>
        <w:fldChar w:fldCharType="end"/>
      </w:r>
      <w:bookmarkEnd w:id="79"/>
      <w:r w:rsidRPr="00952FEF">
        <w:rPr>
          <w:rFonts w:cs="Times New Roman"/>
        </w:rPr>
        <w:t xml:space="preserve"> </w:t>
      </w:r>
      <w:r w:rsidR="00FB5311" w:rsidRPr="00952FEF">
        <w:rPr>
          <w:rFonts w:eastAsia="Times New Roman" w:cs="Times New Roman"/>
        </w:rPr>
        <w:t>Time dependent PL spectra for several compositions in ambient condition: a) MA</w:t>
      </w:r>
      <w:r w:rsidR="00FB5311" w:rsidRPr="00952FEF">
        <w:rPr>
          <w:rFonts w:eastAsia="Times New Roman" w:cs="Times New Roman"/>
          <w:vertAlign w:val="subscript"/>
        </w:rPr>
        <w:t>0.84</w:t>
      </w:r>
      <w:r w:rsidR="00FB5311" w:rsidRPr="00952FEF">
        <w:rPr>
          <w:rFonts w:eastAsia="Times New Roman" w:cs="Times New Roman"/>
        </w:rPr>
        <w:t>FA</w:t>
      </w:r>
      <w:r w:rsidR="00FB5311" w:rsidRPr="00952FEF">
        <w:rPr>
          <w:rFonts w:eastAsia="Times New Roman" w:cs="Times New Roman"/>
          <w:vertAlign w:val="subscript"/>
        </w:rPr>
        <w:t>0.16</w:t>
      </w:r>
      <w:r w:rsidR="00FB5311" w:rsidRPr="00952FEF">
        <w:rPr>
          <w:rFonts w:eastAsia="Times New Roman" w:cs="Times New Roman"/>
        </w:rPr>
        <w:t>PbBr</w:t>
      </w:r>
      <w:r w:rsidR="00FB5311" w:rsidRPr="00952FEF">
        <w:rPr>
          <w:rFonts w:eastAsia="Times New Roman" w:cs="Times New Roman"/>
          <w:vertAlign w:val="subscript"/>
        </w:rPr>
        <w:t>3</w:t>
      </w:r>
      <w:r w:rsidR="00FB5311" w:rsidRPr="00952FEF">
        <w:rPr>
          <w:rFonts w:eastAsia="Times New Roman" w:cs="Times New Roman"/>
        </w:rPr>
        <w:t>, b) MA</w:t>
      </w:r>
      <w:r w:rsidR="00FB5311" w:rsidRPr="00952FEF">
        <w:rPr>
          <w:rFonts w:eastAsia="Times New Roman" w:cs="Times New Roman"/>
          <w:vertAlign w:val="subscript"/>
        </w:rPr>
        <w:t>0.60</w:t>
      </w:r>
      <w:r w:rsidR="00FB5311" w:rsidRPr="00952FEF">
        <w:rPr>
          <w:rFonts w:eastAsia="Times New Roman" w:cs="Times New Roman"/>
        </w:rPr>
        <w:t>FA</w:t>
      </w:r>
      <w:r w:rsidR="00FB5311" w:rsidRPr="00952FEF">
        <w:rPr>
          <w:rFonts w:eastAsia="Times New Roman" w:cs="Times New Roman"/>
          <w:vertAlign w:val="subscript"/>
        </w:rPr>
        <w:t>0.32</w:t>
      </w:r>
      <w:r w:rsidR="00FB5311" w:rsidRPr="00952FEF">
        <w:rPr>
          <w:rFonts w:eastAsia="Times New Roman" w:cs="Times New Roman"/>
        </w:rPr>
        <w:t>Cs</w:t>
      </w:r>
      <w:r w:rsidR="00FB5311" w:rsidRPr="00952FEF">
        <w:rPr>
          <w:rFonts w:eastAsia="Times New Roman" w:cs="Times New Roman"/>
          <w:vertAlign w:val="subscript"/>
        </w:rPr>
        <w:t>0.08</w:t>
      </w:r>
      <w:r w:rsidR="00FB5311" w:rsidRPr="00952FEF">
        <w:rPr>
          <w:rFonts w:eastAsia="Times New Roman" w:cs="Times New Roman"/>
        </w:rPr>
        <w:t>PbI</w:t>
      </w:r>
      <w:r w:rsidR="00FB5311" w:rsidRPr="00952FEF">
        <w:rPr>
          <w:rFonts w:eastAsia="Times New Roman" w:cs="Times New Roman"/>
          <w:vertAlign w:val="subscript"/>
        </w:rPr>
        <w:t>2.04</w:t>
      </w:r>
      <w:r w:rsidR="00FB5311" w:rsidRPr="00952FEF">
        <w:rPr>
          <w:rFonts w:eastAsia="Times New Roman" w:cs="Times New Roman"/>
        </w:rPr>
        <w:t>Br</w:t>
      </w:r>
      <w:r w:rsidR="00FB5311" w:rsidRPr="00952FEF">
        <w:rPr>
          <w:rFonts w:eastAsia="Times New Roman" w:cs="Times New Roman"/>
          <w:vertAlign w:val="subscript"/>
        </w:rPr>
        <w:t>0.96</w:t>
      </w:r>
      <w:r w:rsidR="00FB5311" w:rsidRPr="00952FEF">
        <w:rPr>
          <w:rFonts w:eastAsia="Times New Roman" w:cs="Times New Roman"/>
        </w:rPr>
        <w:t>, c) MA</w:t>
      </w:r>
      <w:r w:rsidR="00FB5311" w:rsidRPr="00952FEF">
        <w:rPr>
          <w:rFonts w:eastAsia="Times New Roman" w:cs="Times New Roman"/>
          <w:vertAlign w:val="subscript"/>
        </w:rPr>
        <w:t>0.68</w:t>
      </w:r>
      <w:r w:rsidR="00FB5311" w:rsidRPr="00952FEF">
        <w:rPr>
          <w:rFonts w:eastAsia="Times New Roman" w:cs="Times New Roman"/>
        </w:rPr>
        <w:t>FA</w:t>
      </w:r>
      <w:r w:rsidR="00FB5311" w:rsidRPr="00952FEF">
        <w:rPr>
          <w:rFonts w:eastAsia="Times New Roman" w:cs="Times New Roman"/>
          <w:vertAlign w:val="subscript"/>
        </w:rPr>
        <w:t>0.28</w:t>
      </w:r>
      <w:r w:rsidR="00FB5311" w:rsidRPr="00952FEF">
        <w:rPr>
          <w:rFonts w:eastAsia="Times New Roman" w:cs="Times New Roman"/>
        </w:rPr>
        <w:t>Cs</w:t>
      </w:r>
      <w:r w:rsidR="00FB5311" w:rsidRPr="00952FEF">
        <w:rPr>
          <w:rFonts w:eastAsia="Times New Roman" w:cs="Times New Roman"/>
          <w:vertAlign w:val="subscript"/>
        </w:rPr>
        <w:t>0.04</w:t>
      </w:r>
      <w:r w:rsidR="00FB5311" w:rsidRPr="00952FEF">
        <w:rPr>
          <w:rFonts w:eastAsia="Times New Roman" w:cs="Times New Roman"/>
        </w:rPr>
        <w:t>PbI</w:t>
      </w:r>
      <w:r w:rsidR="00FB5311" w:rsidRPr="00952FEF">
        <w:rPr>
          <w:rFonts w:eastAsia="Times New Roman" w:cs="Times New Roman"/>
          <w:vertAlign w:val="subscript"/>
        </w:rPr>
        <w:t>2.04</w:t>
      </w:r>
      <w:r w:rsidR="00FB5311" w:rsidRPr="00952FEF">
        <w:rPr>
          <w:rFonts w:eastAsia="Times New Roman" w:cs="Times New Roman"/>
        </w:rPr>
        <w:t>Br</w:t>
      </w:r>
      <w:r w:rsidR="00FB5311" w:rsidRPr="00952FEF">
        <w:rPr>
          <w:rFonts w:eastAsia="Times New Roman" w:cs="Times New Roman"/>
          <w:vertAlign w:val="subscript"/>
        </w:rPr>
        <w:t>0.96</w:t>
      </w:r>
      <w:r w:rsidR="00FB5311" w:rsidRPr="00952FEF">
        <w:rPr>
          <w:rFonts w:eastAsia="Times New Roman" w:cs="Times New Roman"/>
        </w:rPr>
        <w:t>, d) MA</w:t>
      </w:r>
      <w:r w:rsidR="00FB5311" w:rsidRPr="00952FEF">
        <w:rPr>
          <w:rFonts w:eastAsia="Times New Roman" w:cs="Times New Roman"/>
          <w:vertAlign w:val="subscript"/>
        </w:rPr>
        <w:t>0.20</w:t>
      </w:r>
      <w:r w:rsidR="00FB5311" w:rsidRPr="00952FEF">
        <w:rPr>
          <w:rFonts w:eastAsia="Times New Roman" w:cs="Times New Roman"/>
        </w:rPr>
        <w:t>FA</w:t>
      </w:r>
      <w:r w:rsidR="00FB5311" w:rsidRPr="00952FEF">
        <w:rPr>
          <w:rFonts w:eastAsia="Times New Roman" w:cs="Times New Roman"/>
          <w:vertAlign w:val="subscript"/>
        </w:rPr>
        <w:t>0.72</w:t>
      </w:r>
      <w:r w:rsidR="00FB5311" w:rsidRPr="00952FEF">
        <w:rPr>
          <w:rFonts w:eastAsia="Times New Roman" w:cs="Times New Roman"/>
          <w:vertAlign w:val="subscript"/>
        </w:rPr>
        <w:softHyphen/>
      </w:r>
      <w:r w:rsidR="00FB5311" w:rsidRPr="00952FEF">
        <w:rPr>
          <w:rFonts w:eastAsia="Times New Roman" w:cs="Times New Roman"/>
        </w:rPr>
        <w:t>Cs</w:t>
      </w:r>
      <w:r w:rsidR="00FB5311" w:rsidRPr="00952FEF">
        <w:rPr>
          <w:rFonts w:eastAsia="Times New Roman" w:cs="Times New Roman"/>
          <w:vertAlign w:val="subscript"/>
        </w:rPr>
        <w:t>0.08</w:t>
      </w:r>
      <w:r w:rsidR="00FB5311" w:rsidRPr="00952FEF">
        <w:rPr>
          <w:rFonts w:eastAsia="Times New Roman" w:cs="Times New Roman"/>
        </w:rPr>
        <w:t>PbI</w:t>
      </w:r>
      <w:r w:rsidR="00FB5311" w:rsidRPr="00952FEF">
        <w:rPr>
          <w:rFonts w:eastAsia="Times New Roman" w:cs="Times New Roman"/>
          <w:vertAlign w:val="subscript"/>
        </w:rPr>
        <w:t>0.60</w:t>
      </w:r>
      <w:r w:rsidR="00FB5311" w:rsidRPr="00952FEF">
        <w:rPr>
          <w:rFonts w:eastAsia="Times New Roman" w:cs="Times New Roman"/>
        </w:rPr>
        <w:t>Br</w:t>
      </w:r>
      <w:r w:rsidR="00FB5311" w:rsidRPr="00952FEF">
        <w:rPr>
          <w:rFonts w:eastAsia="Times New Roman" w:cs="Times New Roman"/>
          <w:vertAlign w:val="subscript"/>
        </w:rPr>
        <w:t>2.40</w:t>
      </w:r>
      <w:r w:rsidR="00FB5311" w:rsidRPr="00952FEF">
        <w:rPr>
          <w:rFonts w:eastAsia="Times New Roman" w:cs="Times New Roman"/>
        </w:rPr>
        <w:t>, e) MA</w:t>
      </w:r>
      <w:r w:rsidR="00FB5311" w:rsidRPr="00952FEF">
        <w:rPr>
          <w:rFonts w:eastAsia="Times New Roman" w:cs="Times New Roman"/>
          <w:vertAlign w:val="subscript"/>
        </w:rPr>
        <w:t>0.44</w:t>
      </w:r>
      <w:r w:rsidR="00FB5311" w:rsidRPr="00952FEF">
        <w:rPr>
          <w:rFonts w:eastAsia="Times New Roman" w:cs="Times New Roman"/>
        </w:rPr>
        <w:t>FA</w:t>
      </w:r>
      <w:r w:rsidR="00FB5311" w:rsidRPr="00952FEF">
        <w:rPr>
          <w:rFonts w:eastAsia="Times New Roman" w:cs="Times New Roman"/>
          <w:vertAlign w:val="subscript"/>
        </w:rPr>
        <w:t>0.48</w:t>
      </w:r>
      <w:r w:rsidR="00FB5311" w:rsidRPr="00952FEF">
        <w:rPr>
          <w:rFonts w:eastAsia="Times New Roman" w:cs="Times New Roman"/>
        </w:rPr>
        <w:t>Cs</w:t>
      </w:r>
      <w:r w:rsidR="00FB5311" w:rsidRPr="00952FEF">
        <w:rPr>
          <w:rFonts w:eastAsia="Times New Roman" w:cs="Times New Roman"/>
          <w:vertAlign w:val="subscript"/>
        </w:rPr>
        <w:t>0.08</w:t>
      </w:r>
      <w:r w:rsidR="00FB5311" w:rsidRPr="00952FEF">
        <w:rPr>
          <w:rFonts w:eastAsia="Times New Roman" w:cs="Times New Roman"/>
        </w:rPr>
        <w:t>PbI</w:t>
      </w:r>
      <w:r w:rsidR="00FB5311" w:rsidRPr="00952FEF">
        <w:rPr>
          <w:rFonts w:eastAsia="Times New Roman" w:cs="Times New Roman"/>
          <w:vertAlign w:val="subscript"/>
        </w:rPr>
        <w:t>1.32</w:t>
      </w:r>
      <w:r w:rsidR="00FB5311" w:rsidRPr="00952FEF">
        <w:rPr>
          <w:rFonts w:eastAsia="Times New Roman" w:cs="Times New Roman"/>
        </w:rPr>
        <w:t>Br</w:t>
      </w:r>
      <w:r w:rsidR="00FB5311" w:rsidRPr="00952FEF">
        <w:rPr>
          <w:rFonts w:eastAsia="Times New Roman" w:cs="Times New Roman"/>
          <w:vertAlign w:val="subscript"/>
        </w:rPr>
        <w:t>1.68</w:t>
      </w:r>
      <w:r w:rsidR="00FB5311" w:rsidRPr="00952FEF">
        <w:rPr>
          <w:rFonts w:eastAsia="Times New Roman" w:cs="Times New Roman"/>
        </w:rPr>
        <w:t xml:space="preserve"> and f) MA</w:t>
      </w:r>
      <w:r w:rsidR="00FB5311" w:rsidRPr="00952FEF">
        <w:rPr>
          <w:rFonts w:eastAsia="Times New Roman" w:cs="Times New Roman"/>
          <w:vertAlign w:val="subscript"/>
        </w:rPr>
        <w:t>0.36</w:t>
      </w:r>
      <w:r w:rsidR="00FB5311" w:rsidRPr="00952FEF">
        <w:rPr>
          <w:rFonts w:eastAsia="Times New Roman" w:cs="Times New Roman"/>
        </w:rPr>
        <w:t>FA</w:t>
      </w:r>
      <w:r w:rsidR="00FB5311" w:rsidRPr="00952FEF">
        <w:rPr>
          <w:rFonts w:eastAsia="Times New Roman" w:cs="Times New Roman"/>
          <w:vertAlign w:val="subscript"/>
        </w:rPr>
        <w:t>0.56</w:t>
      </w:r>
      <w:r w:rsidR="00FB5311" w:rsidRPr="00952FEF">
        <w:rPr>
          <w:rFonts w:eastAsia="Times New Roman" w:cs="Times New Roman"/>
        </w:rPr>
        <w:t>Cs</w:t>
      </w:r>
      <w:r w:rsidR="00FB5311" w:rsidRPr="00952FEF">
        <w:rPr>
          <w:rFonts w:eastAsia="Times New Roman" w:cs="Times New Roman"/>
          <w:vertAlign w:val="subscript"/>
        </w:rPr>
        <w:t>0.08</w:t>
      </w:r>
      <w:r w:rsidR="00FB5311" w:rsidRPr="00952FEF">
        <w:rPr>
          <w:rFonts w:eastAsia="Times New Roman" w:cs="Times New Roman"/>
        </w:rPr>
        <w:t>PbI</w:t>
      </w:r>
      <w:r w:rsidR="00FB5311" w:rsidRPr="00952FEF">
        <w:rPr>
          <w:rFonts w:eastAsia="Times New Roman" w:cs="Times New Roman"/>
          <w:vertAlign w:val="subscript"/>
        </w:rPr>
        <w:t>3</w:t>
      </w:r>
      <w:r w:rsidR="00FB5311" w:rsidRPr="00952FEF">
        <w:rPr>
          <w:rFonts w:eastAsia="Times New Roman" w:cs="Times New Roman"/>
        </w:rPr>
        <w:t>.</w:t>
      </w:r>
      <w:bookmarkEnd w:id="80"/>
    </w:p>
    <w:p w14:paraId="7546FDAE" w14:textId="21EB1404" w:rsidR="004323FA" w:rsidRPr="00952FEF" w:rsidRDefault="005E53F0" w:rsidP="005E53F0">
      <w:pPr>
        <w:spacing w:line="240" w:lineRule="auto"/>
        <w:jc w:val="left"/>
        <w:rPr>
          <w:rFonts w:cs="Times New Roman"/>
          <w:iCs/>
          <w:color w:val="000000" w:themeColor="text1"/>
        </w:rPr>
      </w:pPr>
      <w:r w:rsidRPr="00952FEF">
        <w:rPr>
          <w:rFonts w:cs="Times New Roman"/>
          <w:b/>
          <w:bCs/>
        </w:rPr>
        <w:t xml:space="preserve"> </w:t>
      </w:r>
    </w:p>
    <w:p w14:paraId="22195BE0" w14:textId="3B6B16EC" w:rsidR="000976B2" w:rsidRPr="00952FEF" w:rsidRDefault="004323FA" w:rsidP="004323FA">
      <w:pPr>
        <w:spacing w:line="240" w:lineRule="auto"/>
        <w:jc w:val="left"/>
        <w:rPr>
          <w:rFonts w:cs="Times New Roman"/>
          <w:iCs/>
          <w:color w:val="000000" w:themeColor="text1"/>
        </w:rPr>
      </w:pPr>
      <w:r w:rsidRPr="00952FEF">
        <w:rPr>
          <w:rFonts w:cs="Times New Roman"/>
          <w:b/>
          <w:bCs/>
        </w:rPr>
        <w:br w:type="page"/>
      </w:r>
    </w:p>
    <w:p w14:paraId="542FA5DC" w14:textId="33A37E55" w:rsidR="005218BB" w:rsidRPr="00952FEF" w:rsidRDefault="005218BB" w:rsidP="005218BB">
      <w:pPr>
        <w:ind w:firstLine="720"/>
        <w:rPr>
          <w:rFonts w:cs="Times New Roman"/>
        </w:rPr>
      </w:pPr>
      <w:r w:rsidRPr="00952FEF">
        <w:rPr>
          <w:rFonts w:cs="Times New Roman"/>
        </w:rPr>
        <w:lastRenderedPageBreak/>
        <w:t>This final decomposed composition also remains stable; however, it would potentially not be suitable for certain applications as the final product is drastically different than the starting composition. Finally, in the ternary system, for the composition, MA</w:t>
      </w:r>
      <w:r w:rsidRPr="00952FEF">
        <w:rPr>
          <w:rFonts w:cs="Times New Roman"/>
          <w:vertAlign w:val="subscript"/>
        </w:rPr>
        <w:t>0.36</w:t>
      </w:r>
      <w:r w:rsidRPr="00952FEF">
        <w:rPr>
          <w:rFonts w:cs="Times New Roman"/>
        </w:rPr>
        <w:t>FA</w:t>
      </w:r>
      <w:r w:rsidRPr="00952FEF">
        <w:rPr>
          <w:rFonts w:cs="Times New Roman"/>
          <w:vertAlign w:val="subscript"/>
        </w:rPr>
        <w:t>0.56</w:t>
      </w:r>
      <w:r w:rsidRPr="00952FEF">
        <w:rPr>
          <w:rFonts w:cs="Times New Roman"/>
        </w:rPr>
        <w:t>Cs</w:t>
      </w:r>
      <w:r w:rsidRPr="00952FEF">
        <w:rPr>
          <w:rFonts w:cs="Times New Roman"/>
          <w:vertAlign w:val="subscript"/>
        </w:rPr>
        <w:t>0.08</w:t>
      </w:r>
      <w:r w:rsidRPr="00952FEF">
        <w:rPr>
          <w:rFonts w:cs="Times New Roman"/>
        </w:rPr>
        <w:t>PbI</w:t>
      </w:r>
      <w:r w:rsidRPr="00952FEF">
        <w:rPr>
          <w:rFonts w:cs="Times New Roman"/>
          <w:vertAlign w:val="subscript"/>
        </w:rPr>
        <w:t>3</w:t>
      </w:r>
      <w:r w:rsidRPr="00952FEF">
        <w:rPr>
          <w:rFonts w:cs="Times New Roman"/>
        </w:rPr>
        <w:t xml:space="preserve">, we observe an initial broad PL peak that gradually decreases in intensity, as shown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f)</w:t>
      </w:r>
      <w:r w:rsidRPr="00952FEF">
        <w:rPr>
          <w:rFonts w:cs="Times New Roman"/>
        </w:rPr>
        <w:t>. Eventually, a small peak shift follows this to higher wavelengths until the peak splits and disappears, indicating that this composition is not stable in ambient conditions.</w:t>
      </w:r>
      <w:r w:rsidR="003E69A5" w:rsidRPr="00952FEF">
        <w:rPr>
          <w:rFonts w:cs="Times New Roman"/>
        </w:rPr>
        <w:tab/>
      </w:r>
    </w:p>
    <w:p w14:paraId="3710860F" w14:textId="00F4C562" w:rsidR="00450DBC" w:rsidRPr="00952FEF" w:rsidRDefault="003E69A5" w:rsidP="005218BB">
      <w:pPr>
        <w:ind w:firstLine="720"/>
        <w:rPr>
          <w:rFonts w:cs="Times New Roman"/>
        </w:rPr>
      </w:pPr>
      <w:r w:rsidRPr="00952FEF">
        <w:rPr>
          <w:rFonts w:cs="Times New Roman"/>
        </w:rPr>
        <w:t xml:space="preserve">As illustrated in </w:t>
      </w:r>
      <w:r w:rsidRPr="00952FEF">
        <w:rPr>
          <w:rFonts w:cs="Times New Roman"/>
          <w:b/>
          <w:bCs/>
        </w:rPr>
        <w:fldChar w:fldCharType="begin"/>
      </w:r>
      <w:r w:rsidRPr="00952FEF">
        <w:rPr>
          <w:rFonts w:cs="Times New Roman"/>
          <w:b/>
          <w:bCs/>
        </w:rPr>
        <w:instrText xml:space="preserve"> REF _Ref88165609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Pr="00952FEF">
        <w:rPr>
          <w:rFonts w:cs="Times New Roman"/>
          <w:b/>
          <w:bCs/>
        </w:rPr>
        <w:fldChar w:fldCharType="end"/>
      </w:r>
      <w:r w:rsidRPr="00952FEF">
        <w:rPr>
          <w:rFonts w:cs="Times New Roman"/>
        </w:rPr>
        <w:t xml:space="preserve">, </w:t>
      </w:r>
      <w:r w:rsidR="00450DBC" w:rsidRPr="00952FEF">
        <w:rPr>
          <w:rFonts w:cs="Times New Roman"/>
        </w:rPr>
        <w:t>the time dynamics of the PL behavior in the multicomponent systems are very complex, as a result of simultaneous processes of crystallization, defect healing, compositional changes induced by the preferential I</w:t>
      </w:r>
      <w:r w:rsidR="00450DBC" w:rsidRPr="00952FEF">
        <w:rPr>
          <w:rFonts w:cs="Times New Roman"/>
          <w:vertAlign w:val="superscript"/>
        </w:rPr>
        <w:t>-</w:t>
      </w:r>
      <w:r w:rsidR="00450DBC" w:rsidRPr="00952FEF">
        <w:rPr>
          <w:rFonts w:cs="Times New Roman"/>
        </w:rPr>
        <w:t xml:space="preserve"> oxidation in ambient conditions, and chemical degradation. Similarly, it is difficult and time-consuming to study the PL behavior of each individual composition in these large compositional spaces separately. Therefore, to explore the time- and compositional-dependent PL behavior systematically, we extend the analysis in </w:t>
      </w:r>
      <w:r w:rsidR="00450DBC" w:rsidRPr="00952FEF">
        <w:rPr>
          <w:rFonts w:cs="Times New Roman"/>
          <w:b/>
          <w:bCs/>
        </w:rPr>
        <w:fldChar w:fldCharType="begin"/>
      </w:r>
      <w:r w:rsidR="00450DBC" w:rsidRPr="00952FEF">
        <w:rPr>
          <w:rFonts w:cs="Times New Roman"/>
          <w:b/>
          <w:bCs/>
        </w:rPr>
        <w:instrText xml:space="preserve"> REF _Ref88160526 \h  \* MERGEFORMAT </w:instrText>
      </w:r>
      <w:r w:rsidR="00450DBC" w:rsidRPr="00952FEF">
        <w:rPr>
          <w:rFonts w:cs="Times New Roman"/>
          <w:b/>
          <w:bCs/>
        </w:rPr>
      </w:r>
      <w:r w:rsidR="00450DBC" w:rsidRPr="00952FEF">
        <w:rPr>
          <w:rFonts w:cs="Times New Roman"/>
          <w:b/>
          <w:bCs/>
        </w:rPr>
        <w:fldChar w:fldCharType="separate"/>
      </w:r>
      <w:r w:rsidR="00881BE8" w:rsidRPr="00952FEF">
        <w:rPr>
          <w:rFonts w:cs="Times New Roman"/>
          <w:iCs/>
        </w:rPr>
        <w:t>(</w:t>
      </w:r>
      <w:r w:rsidR="00881BE8" w:rsidRPr="00881BE8">
        <w:rPr>
          <w:rFonts w:cs="Times New Roman"/>
          <w:b/>
          <w:bCs/>
          <w:iCs/>
        </w:rPr>
        <w:t>2</w:t>
      </w:r>
      <w:r w:rsidR="00881BE8" w:rsidRPr="00881BE8">
        <w:rPr>
          <w:rFonts w:cs="Times New Roman"/>
          <w:b/>
          <w:bCs/>
          <w:iCs/>
        </w:rPr>
        <w:noBreakHyphen/>
        <w:t>1)</w:t>
      </w:r>
      <w:r w:rsidR="00450DBC" w:rsidRPr="00952FEF">
        <w:rPr>
          <w:rFonts w:cs="Times New Roman"/>
          <w:b/>
          <w:bCs/>
        </w:rPr>
        <w:fldChar w:fldCharType="end"/>
      </w:r>
      <w:r w:rsidR="00450DBC" w:rsidRPr="00952FEF">
        <w:rPr>
          <w:rFonts w:cs="Times New Roman"/>
          <w:b/>
          <w:bCs/>
        </w:rPr>
        <w:t xml:space="preserve"> </w:t>
      </w:r>
      <w:r w:rsidR="00450DBC" w:rsidRPr="00952FEF">
        <w:rPr>
          <w:rFonts w:cs="Times New Roman"/>
        </w:rPr>
        <w:t xml:space="preserve">toward the joint analysis of the spectral and time domain. We analyze the full </w:t>
      </w:r>
      <w:r w:rsidR="00450DBC" w:rsidRPr="00952FEF">
        <w:rPr>
          <w:rFonts w:cs="Times New Roman"/>
          <w:i/>
          <w:iCs/>
        </w:rPr>
        <w:t xml:space="preserve">L(x, y, </w:t>
      </w:r>
      <w:r w:rsidR="00450DBC" w:rsidRPr="00952FEF">
        <w:rPr>
          <w:rFonts w:cs="Times New Roman"/>
          <w:i/>
          <w:iCs/>
        </w:rPr>
        <w:sym w:font="Symbol" w:char="F077"/>
      </w:r>
      <w:r w:rsidR="00450DBC" w:rsidRPr="00952FEF">
        <w:rPr>
          <w:rFonts w:cs="Times New Roman"/>
          <w:i/>
          <w:iCs/>
        </w:rPr>
        <w:t xml:space="preserve">, t) </w:t>
      </w:r>
      <w:r w:rsidR="00450DBC" w:rsidRPr="00952FEF">
        <w:rPr>
          <w:rFonts w:cs="Times New Roman"/>
        </w:rPr>
        <w:t>data set using NMF via the decomposition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450DBC" w:rsidRPr="00952FEF" w14:paraId="737B3138" w14:textId="77777777" w:rsidTr="00623462">
        <w:tc>
          <w:tcPr>
            <w:tcW w:w="350" w:type="pct"/>
          </w:tcPr>
          <w:p w14:paraId="37CA6E0F" w14:textId="77777777" w:rsidR="00450DBC" w:rsidRPr="00952FEF" w:rsidRDefault="00450DBC" w:rsidP="00623462">
            <w:pPr>
              <w:rPr>
                <w:rFonts w:cs="Times New Roman"/>
                <w:iCs/>
              </w:rPr>
            </w:pPr>
          </w:p>
        </w:tc>
        <w:tc>
          <w:tcPr>
            <w:tcW w:w="4300" w:type="pct"/>
          </w:tcPr>
          <w:p w14:paraId="6BED0D1D" w14:textId="492C9759" w:rsidR="00450DBC" w:rsidRPr="00952FEF" w:rsidRDefault="00111097" w:rsidP="00623462">
            <w:pPr>
              <w:rPr>
                <w:rFonts w:eastAsiaTheme="minorEastAsia"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0</m:t>
                    </m:r>
                  </m:sub>
                </m:sSub>
                <m:d>
                  <m:dPr>
                    <m:ctrlPr>
                      <w:rPr>
                        <w:rFonts w:ascii="Cambria Math" w:eastAsiaTheme="minorEastAsia" w:hAnsi="Cambria Math" w:cs="Times New Roman"/>
                        <w:i/>
                      </w:rPr>
                    </m:ctrlPr>
                  </m:dPr>
                  <m:e>
                    <m:r>
                      <w:rPr>
                        <w:rFonts w:ascii="Cambria Math" w:eastAsiaTheme="minorEastAsia" w:hAnsi="Cambria Math" w:cs="Times New Roman"/>
                      </w:rPr>
                      <m:t>x,y,ω,t</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i</m:t>
                        </m:r>
                      </m:sub>
                    </m:sSub>
                    <m:r>
                      <w:rPr>
                        <w:rFonts w:ascii="Cambria Math" w:eastAsiaTheme="minorEastAsia" w:hAnsi="Cambria Math" w:cs="Times New Roman"/>
                      </w:rPr>
                      <m:t>(x,y)</m:t>
                    </m:r>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i</m:t>
                        </m:r>
                      </m:sub>
                    </m:sSub>
                    <m:r>
                      <w:rPr>
                        <w:rFonts w:ascii="Cambria Math" w:eastAsiaTheme="minorEastAsia" w:hAnsi="Cambria Math" w:cs="Times New Roman"/>
                      </w:rPr>
                      <m:t>(ω,t)</m:t>
                    </m:r>
                  </m:e>
                </m:nary>
              </m:oMath>
            </m:oMathPara>
          </w:p>
        </w:tc>
        <w:tc>
          <w:tcPr>
            <w:tcW w:w="350" w:type="pct"/>
            <w:vAlign w:val="center"/>
          </w:tcPr>
          <w:p w14:paraId="001CFF4F" w14:textId="0C47A75F" w:rsidR="00450DBC" w:rsidRPr="00952FEF" w:rsidRDefault="00450DBC" w:rsidP="00623462">
            <w:pPr>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2</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w:t>
            </w:r>
            <w:r w:rsidR="0066522F" w:rsidRPr="00952FEF">
              <w:rPr>
                <w:rFonts w:cs="Times New Roman"/>
                <w:iCs/>
              </w:rPr>
              <w:fldChar w:fldCharType="end"/>
            </w:r>
            <w:r w:rsidRPr="00952FEF">
              <w:rPr>
                <w:rFonts w:cs="Times New Roman"/>
              </w:rPr>
              <w:t>)</w:t>
            </w:r>
          </w:p>
        </w:tc>
      </w:tr>
    </w:tbl>
    <w:p w14:paraId="65E8B81D" w14:textId="3B34EC6B" w:rsidR="00450DBC" w:rsidRPr="00952FEF" w:rsidRDefault="00450DBC" w:rsidP="003E69A5">
      <w:pPr>
        <w:rPr>
          <w:rFonts w:cs="Times New Roman"/>
        </w:rPr>
      </w:pPr>
      <w:r w:rsidRPr="00952FEF">
        <w:rPr>
          <w:rFonts w:cs="Times New Roman"/>
        </w:rPr>
        <w:t xml:space="preserve">where </w:t>
      </w:r>
      <w:r w:rsidRPr="00952FEF">
        <w:rPr>
          <w:rFonts w:cs="Times New Roman"/>
          <w:i/>
          <w:iCs/>
        </w:rPr>
        <w:t>L</w:t>
      </w:r>
      <w:r w:rsidRPr="00952FEF">
        <w:rPr>
          <w:rFonts w:cs="Times New Roman"/>
          <w:i/>
          <w:iCs/>
          <w:vertAlign w:val="subscript"/>
        </w:rPr>
        <w:t>i</w:t>
      </w:r>
      <w:r w:rsidRPr="00952FEF">
        <w:rPr>
          <w:rFonts w:cs="Times New Roman"/>
          <w:i/>
          <w:iCs/>
        </w:rPr>
        <w:t xml:space="preserve">(x, y) </w:t>
      </w:r>
      <w:r w:rsidRPr="00952FEF">
        <w:rPr>
          <w:rFonts w:cs="Times New Roman"/>
        </w:rPr>
        <w:t xml:space="preserve">are the loading maps that represent the variability in behaviors across the compositional space and </w:t>
      </w:r>
      <w:r w:rsidRPr="00952FEF">
        <w:rPr>
          <w:rFonts w:cs="Times New Roman"/>
          <w:i/>
          <w:iCs/>
        </w:rPr>
        <w:t>g</w:t>
      </w:r>
      <w:r w:rsidRPr="00952FEF">
        <w:rPr>
          <w:rFonts w:cs="Times New Roman"/>
          <w:i/>
          <w:iCs/>
          <w:vertAlign w:val="subscript"/>
        </w:rPr>
        <w:t>i</w:t>
      </w:r>
      <w:r w:rsidRPr="00952FEF">
        <w:rPr>
          <w:rFonts w:cs="Times New Roman"/>
          <w:i/>
          <w:iCs/>
        </w:rPr>
        <w:t>(</w:t>
      </w:r>
      <w:r w:rsidRPr="00952FEF">
        <w:rPr>
          <w:rFonts w:cs="Times New Roman"/>
          <w:i/>
          <w:iCs/>
        </w:rPr>
        <w:sym w:font="Symbol" w:char="F077"/>
      </w:r>
      <w:r w:rsidRPr="00952FEF">
        <w:rPr>
          <w:rFonts w:cs="Times New Roman"/>
          <w:i/>
          <w:iCs/>
        </w:rPr>
        <w:t xml:space="preserve">, t) </w:t>
      </w:r>
      <w:r w:rsidRPr="00952FEF">
        <w:rPr>
          <w:rFonts w:cs="Times New Roman"/>
        </w:rPr>
        <w:t xml:space="preserve">are the endmembers that determine the characteristic behaviors in the time-spectral domain. Similar to the analysis of the initial PL behavior before exposure to ambient conditions, the loading maps are represented via a ternary phase diagram after GP interpolation. In contrast, the endmembers are visualized via 2D representations. </w:t>
      </w:r>
    </w:p>
    <w:p w14:paraId="2B345F55" w14:textId="68FD3A9A" w:rsidR="00450DBC" w:rsidRPr="00952FEF" w:rsidRDefault="00450DBC" w:rsidP="003E69A5">
      <w:pPr>
        <w:rPr>
          <w:rFonts w:cs="Times New Roman"/>
        </w:rPr>
      </w:pPr>
      <w:r w:rsidRPr="00952FEF">
        <w:rPr>
          <w:rFonts w:cs="Times New Roman"/>
        </w:rPr>
        <w:tab/>
        <w:t xml:space="preserve">Before exploring the PL evolution of each system, we determine the number of components similar to the process described previously for the initial PL data set. We visually compare the loading maps utilizing different </w:t>
      </w:r>
      <w:r w:rsidRPr="00952FEF">
        <w:rPr>
          <w:rFonts w:cs="Times New Roman"/>
          <w:i/>
          <w:iCs/>
        </w:rPr>
        <w:t>N</w:t>
      </w:r>
      <w:r w:rsidRPr="00952FEF">
        <w:rPr>
          <w:rFonts w:cs="Times New Roman"/>
        </w:rPr>
        <w:t>s for the Cs</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MA</w:t>
      </w:r>
      <w:r w:rsidRPr="00952FEF">
        <w:rPr>
          <w:rFonts w:cs="Times New Roman"/>
          <w:vertAlign w:val="subscript"/>
        </w:rPr>
        <w:t>1-x-y</w:t>
      </w:r>
      <w:r w:rsidRPr="00952FEF">
        <w:rPr>
          <w:rFonts w:cs="Times New Roman"/>
        </w:rPr>
        <w:t>Pb(Br</w:t>
      </w:r>
      <w:r w:rsidRPr="00952FEF">
        <w:rPr>
          <w:rFonts w:cs="Times New Roman"/>
          <w:vertAlign w:val="subscript"/>
        </w:rPr>
        <w:t>x+y</w:t>
      </w:r>
      <w:r w:rsidRPr="00952FEF">
        <w:rPr>
          <w:rFonts w:cs="Times New Roman"/>
        </w:rPr>
        <w:t>I</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shown in </w:t>
      </w:r>
      <w:r w:rsidRPr="00952FEF">
        <w:rPr>
          <w:rFonts w:cs="Times New Roman"/>
          <w:b/>
          <w:bCs/>
        </w:rPr>
        <w:fldChar w:fldCharType="begin"/>
      </w:r>
      <w:r w:rsidRPr="00952FEF">
        <w:rPr>
          <w:rFonts w:cs="Times New Roman"/>
          <w:b/>
          <w:bCs/>
        </w:rPr>
        <w:instrText xml:space="preserve"> REF _Ref88167801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11</w:t>
      </w:r>
      <w:r w:rsidRPr="00952FEF">
        <w:rPr>
          <w:rFonts w:cs="Times New Roman"/>
          <w:b/>
          <w:bCs/>
        </w:rPr>
        <w:fldChar w:fldCharType="end"/>
      </w:r>
      <w:r w:rsidR="004C6086" w:rsidRPr="00952FEF">
        <w:rPr>
          <w:rFonts w:cs="Times New Roman"/>
          <w:b/>
          <w:bCs/>
        </w:rPr>
        <w:t xml:space="preserve"> </w:t>
      </w:r>
      <w:r w:rsidR="004C6086" w:rsidRPr="00952FEF">
        <w:rPr>
          <w:rFonts w:cs="Times New Roman"/>
        </w:rPr>
        <w:t xml:space="preserve">as an example. Here, we chose </w:t>
      </w:r>
      <w:r w:rsidR="004C6086" w:rsidRPr="00952FEF">
        <w:rPr>
          <w:rFonts w:cs="Times New Roman"/>
          <w:i/>
          <w:iCs/>
        </w:rPr>
        <w:t>N</w:t>
      </w:r>
      <w:r w:rsidR="004C6086" w:rsidRPr="00952FEF">
        <w:rPr>
          <w:rFonts w:cs="Times New Roman"/>
        </w:rPr>
        <w:t xml:space="preserve"> = 3 as it describes the majority of the phase diagram without splitting the components. For example, when </w:t>
      </w:r>
      <w:r w:rsidR="004C6086" w:rsidRPr="00952FEF">
        <w:rPr>
          <w:rFonts w:cs="Times New Roman"/>
          <w:i/>
          <w:iCs/>
        </w:rPr>
        <w:t>N</w:t>
      </w:r>
      <w:r w:rsidR="004C6086" w:rsidRPr="00952FEF">
        <w:rPr>
          <w:rFonts w:cs="Times New Roman"/>
        </w:rPr>
        <w:t xml:space="preserve"> = 4, the first components splits into two, indicating that this number of components is too high. For all systems, we utilize </w:t>
      </w:r>
      <w:r w:rsidR="004C6086" w:rsidRPr="00952FEF">
        <w:rPr>
          <w:rFonts w:cs="Times New Roman"/>
          <w:i/>
          <w:iCs/>
        </w:rPr>
        <w:t>N</w:t>
      </w:r>
      <w:r w:rsidR="004C6086" w:rsidRPr="00952FEF">
        <w:rPr>
          <w:rFonts w:cs="Times New Roman"/>
        </w:rPr>
        <w:t xml:space="preserve"> = 3. </w:t>
      </w:r>
    </w:p>
    <w:p w14:paraId="369A9DC9" w14:textId="64A3EFF3" w:rsidR="00450DBC" w:rsidRPr="00952FEF" w:rsidRDefault="00450DBC">
      <w:pPr>
        <w:spacing w:line="240" w:lineRule="auto"/>
        <w:jc w:val="left"/>
        <w:rPr>
          <w:rFonts w:cs="Times New Roman"/>
        </w:rPr>
      </w:pPr>
      <w:r w:rsidRPr="00952FEF">
        <w:rPr>
          <w:rFonts w:cs="Times New Roman"/>
        </w:rPr>
        <w:br w:type="page"/>
      </w:r>
    </w:p>
    <w:p w14:paraId="00392582" w14:textId="77777777" w:rsidR="00450DBC" w:rsidRPr="00952FEF" w:rsidRDefault="00450DBC" w:rsidP="003E69A5">
      <w:pPr>
        <w:rPr>
          <w:rFonts w:cs="Times New Roman"/>
        </w:rPr>
      </w:pPr>
    </w:p>
    <w:p w14:paraId="650F4173" w14:textId="2C1C6FB1" w:rsidR="00450DBC" w:rsidRPr="00952FEF" w:rsidRDefault="00FB5311" w:rsidP="00450DBC">
      <w:pPr>
        <w:keepNext/>
        <w:jc w:val="center"/>
        <w:rPr>
          <w:rFonts w:cs="Times New Roman"/>
        </w:rPr>
      </w:pPr>
      <w:r w:rsidRPr="00952FEF">
        <w:rPr>
          <w:rFonts w:eastAsia="Times New Roman" w:cs="Times New Roman"/>
          <w:b/>
          <w:bCs/>
          <w:noProof/>
          <w:color w:val="000000" w:themeColor="text1"/>
        </w:rPr>
        <w:drawing>
          <wp:inline distT="0" distB="0" distL="0" distR="0" wp14:anchorId="59F59A0A" wp14:editId="29DCB21F">
            <wp:extent cx="5943600" cy="4312285"/>
            <wp:effectExtent l="0" t="0" r="0" b="5715"/>
            <wp:docPr id="83" name="Picture 8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umber of Components 2.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312285"/>
                    </a:xfrm>
                    <a:prstGeom prst="rect">
                      <a:avLst/>
                    </a:prstGeom>
                  </pic:spPr>
                </pic:pic>
              </a:graphicData>
            </a:graphic>
          </wp:inline>
        </w:drawing>
      </w:r>
    </w:p>
    <w:p w14:paraId="785E895B" w14:textId="2F464B63" w:rsidR="00450DBC" w:rsidRPr="00952FEF" w:rsidRDefault="00450DBC" w:rsidP="00450DBC">
      <w:pPr>
        <w:pStyle w:val="Caption"/>
        <w:rPr>
          <w:rFonts w:cs="Times New Roman"/>
          <w:b w:val="0"/>
          <w:bCs w:val="0"/>
        </w:rPr>
      </w:pPr>
      <w:bookmarkStart w:id="81" w:name="_Ref88167801"/>
      <w:bookmarkStart w:id="82" w:name="_Toc89113916"/>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11</w:t>
      </w:r>
      <w:r w:rsidR="00970990" w:rsidRPr="00952FEF">
        <w:rPr>
          <w:rFonts w:cs="Times New Roman"/>
        </w:rPr>
        <w:fldChar w:fldCharType="end"/>
      </w:r>
      <w:bookmarkEnd w:id="81"/>
      <w:r w:rsidRPr="00952FEF">
        <w:rPr>
          <w:rFonts w:cs="Times New Roman"/>
        </w:rPr>
        <w:t xml:space="preserve"> </w:t>
      </w:r>
      <w:r w:rsidR="00FB5311" w:rsidRPr="00952FEF">
        <w:rPr>
          <w:rFonts w:eastAsia="Times New Roman" w:cs="Times New Roman"/>
        </w:rPr>
        <w:t xml:space="preserve">Visual comparison for determining the correct number of components for Non-negative Matrix Factorization (NMF) for the </w:t>
      </w:r>
      <w:r w:rsidR="00FB5311" w:rsidRPr="00952FEF">
        <w:rPr>
          <w:rFonts w:cs="Times New Roman"/>
        </w:rPr>
        <w:t>Cs</w:t>
      </w:r>
      <w:r w:rsidR="00FB5311" w:rsidRPr="00952FEF">
        <w:rPr>
          <w:rFonts w:cs="Times New Roman"/>
          <w:vertAlign w:val="subscript"/>
        </w:rPr>
        <w:t>x</w:t>
      </w:r>
      <w:r w:rsidR="00FB5311" w:rsidRPr="00952FEF">
        <w:rPr>
          <w:rFonts w:cs="Times New Roman"/>
        </w:rPr>
        <w:t>FA</w:t>
      </w:r>
      <w:r w:rsidR="00FB5311" w:rsidRPr="00952FEF">
        <w:rPr>
          <w:rFonts w:cs="Times New Roman"/>
          <w:vertAlign w:val="subscript"/>
        </w:rPr>
        <w:t>y</w:t>
      </w:r>
      <w:r w:rsidR="00FB5311" w:rsidRPr="00952FEF">
        <w:rPr>
          <w:rFonts w:cs="Times New Roman"/>
        </w:rPr>
        <w:t>MA</w:t>
      </w:r>
      <w:r w:rsidR="00FB5311" w:rsidRPr="00952FEF">
        <w:rPr>
          <w:rFonts w:cs="Times New Roman"/>
          <w:vertAlign w:val="subscript"/>
        </w:rPr>
        <w:t>1-x-y</w:t>
      </w:r>
      <w:r w:rsidR="00FB5311" w:rsidRPr="00952FEF">
        <w:rPr>
          <w:rFonts w:cs="Times New Roman"/>
        </w:rPr>
        <w:t>Pb(Br</w:t>
      </w:r>
      <w:r w:rsidR="00FB5311" w:rsidRPr="00952FEF">
        <w:rPr>
          <w:rFonts w:cs="Times New Roman"/>
          <w:vertAlign w:val="subscript"/>
        </w:rPr>
        <w:t>x+y</w:t>
      </w:r>
      <w:r w:rsidR="00FB5311" w:rsidRPr="00952FEF">
        <w:rPr>
          <w:rFonts w:cs="Times New Roman"/>
        </w:rPr>
        <w:t>I</w:t>
      </w:r>
      <w:r w:rsidR="00FB5311" w:rsidRPr="00952FEF">
        <w:rPr>
          <w:rFonts w:cs="Times New Roman"/>
          <w:vertAlign w:val="subscript"/>
        </w:rPr>
        <w:t>1-x-y</w:t>
      </w:r>
      <w:r w:rsidR="00FB5311" w:rsidRPr="00952FEF">
        <w:rPr>
          <w:rFonts w:cs="Times New Roman"/>
        </w:rPr>
        <w:t>)</w:t>
      </w:r>
      <w:r w:rsidR="00FB5311" w:rsidRPr="00952FEF">
        <w:rPr>
          <w:rFonts w:cs="Times New Roman"/>
          <w:vertAlign w:val="subscript"/>
        </w:rPr>
        <w:t>3</w:t>
      </w:r>
      <w:r w:rsidR="00FB5311" w:rsidRPr="00952FEF">
        <w:rPr>
          <w:rFonts w:cs="Times New Roman"/>
        </w:rPr>
        <w:t xml:space="preserve"> </w:t>
      </w:r>
      <w:r w:rsidR="00FB5311" w:rsidRPr="00952FEF">
        <w:rPr>
          <w:rFonts w:cs="Times New Roman"/>
          <w:noProof/>
        </w:rPr>
        <w:t>quasi-ternary system</w:t>
      </w:r>
      <w:r w:rsidR="00FB5311" w:rsidRPr="00952FEF">
        <w:rPr>
          <w:rFonts w:eastAsia="Times New Roman" w:cs="Times New Roman"/>
          <w:vertAlign w:val="subscript"/>
        </w:rPr>
        <w:t xml:space="preserve"> </w:t>
      </w:r>
      <w:r w:rsidR="00FB5311" w:rsidRPr="00952FEF">
        <w:rPr>
          <w:rFonts w:eastAsia="Times New Roman" w:cs="Times New Roman"/>
        </w:rPr>
        <w:t>for the time-dependent dataset.</w:t>
      </w:r>
      <w:bookmarkEnd w:id="82"/>
      <w:r w:rsidR="00FB5311" w:rsidRPr="00952FEF">
        <w:rPr>
          <w:rFonts w:eastAsia="Times New Roman" w:cs="Times New Roman"/>
        </w:rPr>
        <w:t xml:space="preserve"> </w:t>
      </w:r>
    </w:p>
    <w:p w14:paraId="32AFD6D8" w14:textId="3F22F0D3" w:rsidR="00450DBC" w:rsidRPr="00952FEF" w:rsidRDefault="00450DBC" w:rsidP="004C6086">
      <w:pPr>
        <w:spacing w:line="240" w:lineRule="auto"/>
        <w:jc w:val="left"/>
        <w:rPr>
          <w:rFonts w:cs="Times New Roman"/>
          <w:iCs/>
          <w:color w:val="000000" w:themeColor="text1"/>
        </w:rPr>
      </w:pPr>
      <w:r w:rsidRPr="00952FEF">
        <w:rPr>
          <w:rFonts w:cs="Times New Roman"/>
          <w:b/>
          <w:bCs/>
        </w:rPr>
        <w:br w:type="page"/>
      </w:r>
    </w:p>
    <w:p w14:paraId="212174C4" w14:textId="70420749" w:rsidR="004C6086" w:rsidRPr="00952FEF" w:rsidRDefault="006678F5" w:rsidP="006678F5">
      <w:pPr>
        <w:ind w:firstLine="720"/>
        <w:rPr>
          <w:rFonts w:cs="Times New Roman"/>
        </w:rPr>
      </w:pPr>
      <w:r w:rsidRPr="00952FEF">
        <w:rPr>
          <w:rFonts w:cs="Times New Roman"/>
        </w:rPr>
        <w:lastRenderedPageBreak/>
        <w:t>Employing this strategy, we begin by examining the time evolution of PL properties of the pure bromine ternary phase system, MA</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Cs</w:t>
      </w:r>
      <w:r w:rsidRPr="00952FEF">
        <w:rPr>
          <w:rFonts w:cs="Times New Roman"/>
          <w:vertAlign w:val="subscript"/>
        </w:rPr>
        <w:t>1-x-y</w:t>
      </w:r>
      <w:r w:rsidRPr="00952FEF">
        <w:rPr>
          <w:rFonts w:cs="Times New Roman"/>
        </w:rPr>
        <w:t>PbBr</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_Ref88168169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a,d)</w:t>
      </w:r>
      <w:r w:rsidRPr="00952FEF">
        <w:rPr>
          <w:rFonts w:cs="Times New Roman"/>
        </w:rPr>
        <w:t>, the first component illustrates how the solid solutions of MAPbBr</w:t>
      </w:r>
      <w:r w:rsidRPr="00952FEF">
        <w:rPr>
          <w:rFonts w:cs="Times New Roman"/>
          <w:vertAlign w:val="subscript"/>
        </w:rPr>
        <w:t>3</w:t>
      </w:r>
      <w:r w:rsidRPr="00952FEF">
        <w:rPr>
          <w:rFonts w:cs="Times New Roman"/>
        </w:rPr>
        <w:t>, FAPbBr</w:t>
      </w:r>
      <w:r w:rsidRPr="00952FEF">
        <w:rPr>
          <w:rFonts w:cs="Times New Roman"/>
          <w:vertAlign w:val="subscript"/>
        </w:rPr>
        <w:t>3</w:t>
      </w:r>
      <w:r w:rsidRPr="00952FEF">
        <w:rPr>
          <w:rFonts w:cs="Times New Roman"/>
        </w:rPr>
        <w:t>, and CsPbBr</w:t>
      </w:r>
      <w:r w:rsidRPr="00952FEF">
        <w:rPr>
          <w:rFonts w:cs="Times New Roman"/>
          <w:vertAlign w:val="subscript"/>
        </w:rPr>
        <w:t xml:space="preserve">3 </w:t>
      </w:r>
      <w:r w:rsidRPr="00952FEF">
        <w:rPr>
          <w:rFonts w:cs="Times New Roman"/>
        </w:rPr>
        <w:t>have a PL emission wavelength between 540 and 550 nm. These compositions experience an increase in PL intensity in ambient conditions as time progresses. Increasing PL intensity in ambient conditions has been previously attributed to a boost in the carrier radiative recombination rate or defect healing</w:t>
      </w:r>
      <w:r w:rsidR="000E75FB" w:rsidRPr="00952FEF">
        <w:rPr>
          <w:rFonts w:cs="Times New Roman"/>
        </w:rPr>
        <w:fldChar w:fldCharType="begin">
          <w:fldData xml:space="preserve">PEVuZE5vdGU+PENpdGU+PEF1dGhvcj5Ib3dhcmQ8L0F1dGhvcj48WWVhcj4yMDE4PC9ZZWFyPjxS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PEVuZE5vdGU+PENpdGU+PEF1dGhvcj5Ib3dhcmQ8L0F1dGhvcj48WWVhcj4yMDE4PC9ZZWFyPjxS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0E75FB" w:rsidRPr="00952FEF">
        <w:rPr>
          <w:rFonts w:cs="Times New Roman"/>
        </w:rPr>
      </w:r>
      <w:r w:rsidR="000E75FB" w:rsidRPr="00952FEF">
        <w:rPr>
          <w:rFonts w:cs="Times New Roman"/>
        </w:rPr>
        <w:fldChar w:fldCharType="separate"/>
      </w:r>
      <w:r w:rsidR="00C56DBD" w:rsidRPr="00952FEF">
        <w:rPr>
          <w:rFonts w:cs="Times New Roman"/>
          <w:noProof/>
          <w:vertAlign w:val="superscript"/>
        </w:rPr>
        <w:t>120</w:t>
      </w:r>
      <w:r w:rsidR="000E75FB" w:rsidRPr="00952FEF">
        <w:rPr>
          <w:rFonts w:cs="Times New Roman"/>
        </w:rPr>
        <w:fldChar w:fldCharType="end"/>
      </w:r>
      <w:r w:rsidRPr="00952FEF">
        <w:rPr>
          <w:rFonts w:cs="Times New Roman"/>
        </w:rPr>
        <w:t>. FAPbBr</w:t>
      </w:r>
      <w:r w:rsidRPr="00952FEF">
        <w:rPr>
          <w:rFonts w:cs="Times New Roman"/>
          <w:vertAlign w:val="subscript"/>
        </w:rPr>
        <w:t>3</w:t>
      </w:r>
      <w:r w:rsidRPr="00952FEF">
        <w:rPr>
          <w:rFonts w:cs="Times New Roman"/>
        </w:rPr>
        <w:t xml:space="preserve">-rich compositions exhibit a different evolution in PL behavior as shown in the second component, </w:t>
      </w:r>
      <w:r w:rsidRPr="00952FEF">
        <w:rPr>
          <w:rFonts w:cs="Times New Roman"/>
          <w:b/>
          <w:bCs/>
        </w:rPr>
        <w:fldChar w:fldCharType="begin"/>
      </w:r>
      <w:r w:rsidRPr="00952FEF">
        <w:rPr>
          <w:rFonts w:cs="Times New Roman"/>
          <w:b/>
          <w:bCs/>
        </w:rPr>
        <w:instrText xml:space="preserve"> REF _Ref88168169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b,e)</w:t>
      </w:r>
      <w:r w:rsidRPr="00952FEF">
        <w:rPr>
          <w:rFonts w:cs="Times New Roman"/>
        </w:rPr>
        <w:t xml:space="preserve">. Here, we first observe a broad PL emission between 530 and 570 nm. The PL intensity gradually decreases after roughly 3 hours, an indication of compositional degradation. Finally, the third component, shown in </w:t>
      </w:r>
      <w:r w:rsidRPr="00952FEF">
        <w:rPr>
          <w:rFonts w:cs="Times New Roman"/>
          <w:b/>
          <w:bCs/>
        </w:rPr>
        <w:fldChar w:fldCharType="begin"/>
      </w:r>
      <w:r w:rsidRPr="00952FEF">
        <w:rPr>
          <w:rFonts w:cs="Times New Roman"/>
          <w:b/>
          <w:bCs/>
        </w:rPr>
        <w:instrText xml:space="preserve"> REF _Ref88168169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c,f)</w:t>
      </w:r>
      <w:r w:rsidRPr="00952FEF">
        <w:rPr>
          <w:rFonts w:cs="Times New Roman"/>
        </w:rPr>
        <w:t>, the CsPbBr</w:t>
      </w:r>
      <w:r w:rsidRPr="00952FEF">
        <w:rPr>
          <w:rFonts w:cs="Times New Roman"/>
          <w:vertAlign w:val="subscript"/>
        </w:rPr>
        <w:t>3</w:t>
      </w:r>
      <w:r w:rsidRPr="00952FEF">
        <w:rPr>
          <w:rFonts w:cs="Times New Roman"/>
        </w:rPr>
        <w:t>-rich compositions have a much narrower PL emission centered around 530 nm, indicating these compositions have a higher bandgap emission and possibly higher crystallinity</w:t>
      </w:r>
      <w:r w:rsidR="000E75FB" w:rsidRPr="00952FEF">
        <w:rPr>
          <w:rFonts w:cs="Times New Roman"/>
        </w:rPr>
        <w:fldChar w:fldCharType="begin"/>
      </w:r>
      <w:r w:rsidR="00983605" w:rsidRPr="00952FEF">
        <w:rPr>
          <w:rFonts w:cs="Times New Roman"/>
        </w:rPr>
        <w:instrText xml:space="preserve"> ADDIN EN.CITE &lt;EndNote&gt;&lt;Cite&gt;&lt;Author&gt;Si&lt;/Author&gt;&lt;Year&gt;2020&lt;/Year&gt;&lt;RecNum&gt;252&lt;/RecNum&gt;&lt;DisplayText&gt;&lt;style face="superscript"&gt;183&lt;/style&gt;&lt;/DisplayText&gt;&lt;record&gt;&lt;rec-number&gt;252&lt;/rec-number&gt;&lt;foreign-keys&gt;&lt;key app="EN" db-id="wtpvs2eacpevd8erfx1vse2mpftzttre9rts" timestamp="1638219694"&gt;252&lt;/key&gt;&lt;/foreign-keys&gt;&lt;ref-type name="Journal Article"&gt;17&lt;/ref-type&gt;&lt;contributors&gt;&lt;authors&gt;&lt;author&gt;Si, H.&lt;/author&gt;&lt;author&gt;Zhang, Z.&lt;/author&gt;&lt;author&gt;Liao, Q.&lt;/author&gt;&lt;author&gt;Zhang, G.&lt;/author&gt;&lt;author&gt;Ou, Y.&lt;/author&gt;&lt;author&gt;Zhang, S.&lt;/author&gt;&lt;author&gt;Wu, H.&lt;/author&gt;&lt;author&gt;Wu, J.&lt;/author&gt;&lt;author&gt;Kang, Z.&lt;/author&gt;&lt;author&gt;Zhang, Y.&lt;/author&gt;&lt;/authors&gt;&lt;/contributors&gt;&lt;auth-address&gt;Beijing Advanced Innovation Center for Materials Genome Engineering, State Key Laboratory for Advanced Metals and Materials, School of Materials Science and Engineering, University of Science and Technology Beijing, Beijing, 100083, P. R. China.&amp;#xD;Beijing Municipal Key Laboratory of New Energy Materials and Technologies, University of Science and Technology Beijing, Beijing, 100083, P. R. China.&lt;/auth-address&gt;&lt;titles&gt;&lt;title&gt;A-Site Management for Highly Crystalline Perovskites&lt;/title&gt;&lt;secondary-title&gt;Adv Mater&lt;/secondary-title&gt;&lt;/titles&gt;&lt;periodical&gt;&lt;full-title&gt;Adv Mater&lt;/full-title&gt;&lt;/periodical&gt;&lt;pages&gt;e1904702&lt;/pages&gt;&lt;volume&gt;32&lt;/volume&gt;&lt;number&gt;4&lt;/number&gt;&lt;edition&gt;2019/11/12&lt;/edition&gt;&lt;keywords&gt;&lt;keyword&gt;A-site management&lt;/keyword&gt;&lt;keyword&gt;A-site-related defects&lt;/keyword&gt;&lt;keyword&gt;highly crystalline perovskites&lt;/keyword&gt;&lt;keyword&gt;placeholder cations&lt;/keyword&gt;&lt;keyword&gt;transient phases&lt;/keyword&gt;&lt;/keywords&gt;&lt;dates&gt;&lt;year&gt;2020&lt;/year&gt;&lt;pub-dates&gt;&lt;date&gt;Jan&lt;/date&gt;&lt;/pub-dates&gt;&lt;/dates&gt;&lt;isbn&gt;1521-4095 (Electronic)&amp;#xD;0935-9648 (Linking)&lt;/isbn&gt;&lt;accession-num&gt;31709645&lt;/accession-num&gt;&lt;urls&gt;&lt;related-urls&gt;&lt;url&gt;https://www.ncbi.nlm.nih.gov/pubmed/31709645&lt;/url&gt;&lt;/related-urls&gt;&lt;/urls&gt;&lt;electronic-resource-num&gt;10.1002/adma.201904702&lt;/electronic-resource-num&gt;&lt;/record&gt;&lt;/Cite&gt;&lt;/EndNote&gt;</w:instrText>
      </w:r>
      <w:r w:rsidR="000E75FB" w:rsidRPr="00952FEF">
        <w:rPr>
          <w:rFonts w:cs="Times New Roman"/>
        </w:rPr>
        <w:fldChar w:fldCharType="separate"/>
      </w:r>
      <w:r w:rsidR="00983605" w:rsidRPr="00952FEF">
        <w:rPr>
          <w:rFonts w:cs="Times New Roman"/>
          <w:noProof/>
          <w:vertAlign w:val="superscript"/>
        </w:rPr>
        <w:t>183</w:t>
      </w:r>
      <w:r w:rsidR="000E75FB" w:rsidRPr="00952FEF">
        <w:rPr>
          <w:rFonts w:cs="Times New Roman"/>
        </w:rPr>
        <w:fldChar w:fldCharType="end"/>
      </w:r>
      <w:r w:rsidRPr="00952FEF">
        <w:rPr>
          <w:rFonts w:cs="Times New Roman"/>
        </w:rPr>
        <w:t>. Even though the PL intensity begins to decrease, this compositional region remains stable during prolonged exposure to ambient conditions.</w:t>
      </w:r>
    </w:p>
    <w:p w14:paraId="64F53ADE" w14:textId="6879D407" w:rsidR="004C6086" w:rsidRPr="00952FEF" w:rsidRDefault="005218BB" w:rsidP="005218BB">
      <w:pPr>
        <w:ind w:firstLine="720"/>
        <w:rPr>
          <w:rFonts w:cs="Times New Roman"/>
        </w:rPr>
      </w:pPr>
      <w:r w:rsidRPr="00952FEF">
        <w:rPr>
          <w:rFonts w:cs="Times New Roman"/>
        </w:rPr>
        <w:t>Next, we investigate the time evolution of PL behavior of the pure iodide ternary phase system, MA</w:t>
      </w:r>
      <w:r w:rsidRPr="00952FEF">
        <w:rPr>
          <w:rFonts w:cs="Times New Roman"/>
          <w:vertAlign w:val="subscript"/>
        </w:rPr>
        <w:t>x</w:t>
      </w:r>
      <w:r w:rsidRPr="00952FEF">
        <w:rPr>
          <w:rFonts w:cs="Times New Roman"/>
        </w:rPr>
        <w:t>FA</w:t>
      </w:r>
      <w:r w:rsidRPr="00952FEF">
        <w:rPr>
          <w:rFonts w:cs="Times New Roman"/>
          <w:vertAlign w:val="subscript"/>
        </w:rPr>
        <w:t>y</w:t>
      </w:r>
      <w:r w:rsidRPr="00952FEF">
        <w:rPr>
          <w:rFonts w:cs="Times New Roman"/>
        </w:rPr>
        <w:t>Cs</w:t>
      </w:r>
      <w:r w:rsidRPr="00952FEF">
        <w:rPr>
          <w:rFonts w:cs="Times New Roman"/>
          <w:vertAlign w:val="subscript"/>
        </w:rPr>
        <w:t>1-x-y</w:t>
      </w:r>
      <w:r w:rsidRPr="00952FEF">
        <w:rPr>
          <w:rFonts w:cs="Times New Roman"/>
        </w:rPr>
        <w:t>PbI</w:t>
      </w:r>
      <w:r w:rsidRPr="00952FEF">
        <w:rPr>
          <w:rFonts w:cs="Times New Roman"/>
          <w:vertAlign w:val="subscript"/>
        </w:rPr>
        <w:t>3</w:t>
      </w:r>
      <w:r w:rsidRPr="00952FEF">
        <w:rPr>
          <w:rFonts w:cs="Times New Roman"/>
        </w:rPr>
        <w:t>. The first component (</w:t>
      </w:r>
      <w:r w:rsidRPr="00952FEF">
        <w:rPr>
          <w:rFonts w:cs="Times New Roman"/>
          <w:b/>
          <w:bCs/>
        </w:rPr>
        <w:fldChar w:fldCharType="begin"/>
      </w:r>
      <w:r w:rsidRPr="00952FEF">
        <w:rPr>
          <w:rFonts w:cs="Times New Roman"/>
          <w:b/>
          <w:bCs/>
        </w:rPr>
        <w:instrText xml:space="preserve"> REF _Ref88168169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g,j)</w:t>
      </w:r>
      <w:r w:rsidRPr="00952FEF">
        <w:rPr>
          <w:rFonts w:cs="Times New Roman"/>
        </w:rPr>
        <w:t>) describes the behavior of MAPbI</w:t>
      </w:r>
      <w:r w:rsidRPr="00952FEF">
        <w:rPr>
          <w:rFonts w:cs="Times New Roman"/>
          <w:vertAlign w:val="subscript"/>
        </w:rPr>
        <w:t>3</w:t>
      </w:r>
      <w:r w:rsidRPr="00952FEF">
        <w:rPr>
          <w:rFonts w:cs="Times New Roman"/>
        </w:rPr>
        <w:t>-rich compositions and a region of solid solutions between MAPbI</w:t>
      </w:r>
      <w:r w:rsidRPr="00952FEF">
        <w:rPr>
          <w:rFonts w:cs="Times New Roman"/>
          <w:vertAlign w:val="subscript"/>
        </w:rPr>
        <w:t>3</w:t>
      </w:r>
      <w:r w:rsidRPr="00952FEF">
        <w:rPr>
          <w:rFonts w:cs="Times New Roman"/>
        </w:rPr>
        <w:t>, FAPbI</w:t>
      </w:r>
      <w:r w:rsidRPr="00952FEF">
        <w:rPr>
          <w:rFonts w:cs="Times New Roman"/>
          <w:vertAlign w:val="subscript"/>
        </w:rPr>
        <w:t>3</w:t>
      </w:r>
      <w:r w:rsidRPr="00952FEF">
        <w:rPr>
          <w:rFonts w:cs="Times New Roman"/>
        </w:rPr>
        <w:t>, and CsPbI</w:t>
      </w:r>
      <w:r w:rsidRPr="00952FEF">
        <w:rPr>
          <w:rFonts w:cs="Times New Roman"/>
          <w:vertAlign w:val="subscript"/>
        </w:rPr>
        <w:t>3</w:t>
      </w:r>
      <w:r w:rsidRPr="00952FEF">
        <w:rPr>
          <w:rFonts w:cs="Times New Roman"/>
        </w:rPr>
        <w:t>. This area begins with a high intensity PL peak centered around 800 nm and over time, the intensity of this peak decreases and eventually disappears, indicating full degradation. In the second component (</w:t>
      </w:r>
      <w:r w:rsidRPr="00952FEF">
        <w:rPr>
          <w:rFonts w:cs="Times New Roman"/>
          <w:b/>
          <w:bCs/>
        </w:rPr>
        <w:fldChar w:fldCharType="begin"/>
      </w:r>
      <w:r w:rsidRPr="00952FEF">
        <w:rPr>
          <w:rFonts w:cs="Times New Roman"/>
          <w:b/>
          <w:bCs/>
        </w:rPr>
        <w:instrText xml:space="preserve"> REF _Ref88168169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h,k)</w:t>
      </w:r>
      <w:r w:rsidRPr="00952FEF">
        <w:rPr>
          <w:rFonts w:cs="Times New Roman"/>
        </w:rPr>
        <w:t>), we observe how FAPbI</w:t>
      </w:r>
      <w:r w:rsidRPr="00952FEF">
        <w:rPr>
          <w:rFonts w:cs="Times New Roman"/>
          <w:vertAlign w:val="subscript"/>
        </w:rPr>
        <w:t>3</w:t>
      </w:r>
      <w:r w:rsidRPr="00952FEF">
        <w:rPr>
          <w:rFonts w:cs="Times New Roman"/>
        </w:rPr>
        <w:t>-rich compositions and solid solutions between FAPbI</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exhibit a slow increase in PL intensity that begins to decrease as time progresses. This area appears to be relatively more stable as compared to the other regions of the phase diagram, and this is in agreement with the literature in which it has been observed that low cesium doping of FAPbI</w:t>
      </w:r>
      <w:r w:rsidRPr="00952FEF">
        <w:rPr>
          <w:rFonts w:cs="Times New Roman"/>
          <w:vertAlign w:val="subscript"/>
        </w:rPr>
        <w:t>3</w:t>
      </w:r>
      <w:r w:rsidRPr="00952FEF">
        <w:rPr>
          <w:rFonts w:cs="Times New Roman"/>
        </w:rPr>
        <w:t xml:space="preserve"> is effective in the stabilization of FAPbI</w:t>
      </w:r>
      <w:r w:rsidRPr="00952FEF">
        <w:rPr>
          <w:rFonts w:cs="Times New Roman"/>
          <w:vertAlign w:val="subscript"/>
        </w:rPr>
        <w:t>3</w:t>
      </w:r>
      <w:r w:rsidRPr="00952FEF">
        <w:rPr>
          <w:rFonts w:cs="Times New Roman"/>
        </w:rPr>
        <w:t xml:space="preserve"> in nonideal conditions</w:t>
      </w:r>
      <w:r w:rsidRPr="00952FEF">
        <w:rPr>
          <w:rFonts w:cs="Times New Roman"/>
        </w:rPr>
        <w:fldChar w:fldCharType="begin"/>
      </w:r>
      <w:r w:rsidRPr="00952FEF">
        <w:rPr>
          <w:rFonts w:cs="Times New Roman"/>
        </w:rPr>
        <w:instrText xml:space="preserve"> ADDIN EN.CITE &lt;EndNote&gt;&lt;Cite&gt;&lt;Author&gt;Lee&lt;/Author&gt;&lt;Year&gt;2015&lt;/Year&gt;&lt;RecNum&gt;90&lt;/RecNum&gt;&lt;DisplayText&gt;&lt;style face="superscript"&gt;22, 184&lt;/style&gt;&lt;/DisplayText&gt;&lt;record&gt;&lt;rec-number&gt;90&lt;/rec-number&gt;&lt;foreign-keys&gt;&lt;key app="EN" db-id="wtpvs2eacpevd8erfx1vse2mpftzttre9rts" timestamp="1636058939"&gt;90&lt;/key&gt;&lt;/foreign-keys&gt;&lt;ref-type name="Journal Article"&gt;17&lt;/ref-type&gt;&lt;contributors&gt;&lt;authors&gt;&lt;author&gt;Lee, Jin-Wook&lt;/author&gt;&lt;author&gt;Kim, Deok-Hwan&lt;/author&gt;&lt;author&gt;Kim, Hui-Seon&lt;/author&gt;&lt;author&gt;Seo, Seung-Woo&lt;/author&gt;&lt;author&gt;Cho, Sung Min&lt;/author&gt;&lt;author&gt;Park, Nam-Gyu&lt;/author&gt;&lt;/authors&gt;&lt;/contributors&gt;&lt;titles&gt;&lt;title&gt;Formamidinium and Cesium Hybridization for Photo- and Moisture-Stable Perovskite Solar Cell&lt;/title&gt;&lt;secondary-title&gt;Advanced Energy Materials&lt;/secondary-title&gt;&lt;/titles&gt;&lt;periodical&gt;&lt;full-title&gt;Advanced Energy Materials&lt;/full-title&gt;&lt;/periodical&gt;&lt;volume&gt;5&lt;/volume&gt;&lt;number&gt;20&lt;/number&gt;&lt;section&gt;1501310&lt;/section&gt;&lt;dates&gt;&lt;year&gt;2015&lt;/year&gt;&lt;/dates&gt;&lt;isbn&gt;16146832&lt;/isbn&gt;&lt;urls&gt;&lt;/urls&gt;&lt;electronic-resource-num&gt;10.1002/aenm.201501310&lt;/electronic-resource-num&gt;&lt;/record&gt;&lt;/Cite&gt;&lt;Cite&gt;&lt;Author&gt;Szymanski&lt;/Author&gt;&lt;Year&gt;2021&lt;/Year&gt;&lt;RecNum&gt;53&lt;/RecNum&gt;&lt;record&gt;&lt;rec-number&gt;53&lt;/rec-number&gt;&lt;foreign-keys&gt;&lt;key app="EN" db-id="wtpvs2eacpevd8erfx1vse2mpftzttre9rts" timestamp="1634844255"&gt;53&lt;/key&gt;&lt;/foreign-keys&gt;&lt;ref-type name="Journal Article"&gt;17&lt;/ref-type&gt;&lt;contributors&gt;&lt;authors&gt;&lt;author&gt;Szymanski, Nathan J.&lt;/author&gt;&lt;author&gt;Zeng, Yan&lt;/author&gt;&lt;author&gt;Huo, Haoyan&lt;/author&gt;&lt;author&gt;Bartel, Christopher J.&lt;/author&gt;&lt;author&gt;Kim, Haegyeom&lt;/author&gt;&lt;author&gt;Ceder, Gerbrand&lt;/author&gt;&lt;/authors&gt;&lt;/contributors&gt;&lt;titles&gt;&lt;title&gt;Toward autonomous design and synthesis of novel inorganic materials&lt;/title&gt;&lt;secondary-title&gt;Materials Horizons&lt;/secondary-title&gt;&lt;/titles&gt;&lt;periodical&gt;&lt;full-title&gt;Materials Horizons&lt;/full-title&gt;&lt;/periodical&gt;&lt;pages&gt;2169-2198&lt;/pages&gt;&lt;volume&gt;8&lt;/volume&gt;&lt;number&gt;8&lt;/number&gt;&lt;section&gt;2169&lt;/section&gt;&lt;dates&gt;&lt;year&gt;2021&lt;/year&gt;&lt;/dates&gt;&lt;isbn&gt;2051-6347&amp;#xD;2051-6355&lt;/isbn&gt;&lt;urls&gt;&lt;/urls&gt;&lt;electronic-resource-num&gt;10.1039/d1mh00495f&lt;/electronic-resource-num&gt;&lt;/record&gt;&lt;/Cite&gt;&lt;/EndNote&gt;</w:instrText>
      </w:r>
      <w:r w:rsidRPr="00952FEF">
        <w:rPr>
          <w:rFonts w:cs="Times New Roman"/>
        </w:rPr>
        <w:fldChar w:fldCharType="separate"/>
      </w:r>
      <w:r w:rsidRPr="00952FEF">
        <w:rPr>
          <w:rFonts w:cs="Times New Roman"/>
          <w:noProof/>
          <w:vertAlign w:val="superscript"/>
        </w:rPr>
        <w:t>22, 184</w:t>
      </w:r>
      <w:r w:rsidRPr="00952FEF">
        <w:rPr>
          <w:rFonts w:cs="Times New Roman"/>
        </w:rPr>
        <w:fldChar w:fldCharType="end"/>
      </w:r>
      <w:r w:rsidRPr="00952FEF">
        <w:rPr>
          <w:rFonts w:cs="Times New Roman"/>
        </w:rPr>
        <w:t>. Finally, the third component (</w:t>
      </w:r>
      <w:r w:rsidRPr="00952FEF">
        <w:rPr>
          <w:rFonts w:cs="Times New Roman"/>
          <w:b/>
          <w:bCs/>
        </w:rPr>
        <w:fldChar w:fldCharType="begin"/>
      </w:r>
      <w:r w:rsidRPr="00952FEF">
        <w:rPr>
          <w:rFonts w:cs="Times New Roman"/>
          <w:b/>
          <w:bCs/>
        </w:rPr>
        <w:instrText xml:space="preserve"> REF _Ref88168169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i,l)</w:t>
      </w:r>
      <w:r w:rsidRPr="00952FEF">
        <w:rPr>
          <w:rFonts w:cs="Times New Roman"/>
        </w:rPr>
        <w:t>) illustrates how solid solutions of FA-triple cation compositions exhibit an increase in PL intensity, followed by an abrupt decrease. In general, this analysis confirms that compositions in the ternary cation lead bromide system are relatively more stable that the compositions in the ternary cation lead iodide system, possibly because of the limited formation of superoxide species in ambient conditions</w:t>
      </w:r>
      <w:r w:rsidRPr="00952FEF">
        <w:rPr>
          <w:rFonts w:cs="Times New Roman"/>
        </w:rPr>
        <w:fldChar w:fldCharType="begin">
          <w:fldData xml:space="preserve">PEVuZE5vdGU+PENpdGU+PEF1dGhvcj5Ob2g8L0F1dGhvcj48WWVhcj4yMDEzPC9ZZWFyPjxSZWNO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</w:fldData>
        </w:fldChar>
      </w:r>
      <w:r w:rsidRPr="00952FEF">
        <w:rPr>
          <w:rFonts w:cs="Times New Roman"/>
        </w:rPr>
        <w:instrText xml:space="preserve"> ADDIN EN.CITE </w:instrText>
      </w:r>
      <w:r w:rsidRPr="00952FEF">
        <w:rPr>
          <w:rFonts w:cs="Times New Roman"/>
        </w:rPr>
        <w:fldChar w:fldCharType="begin">
          <w:fldData xml:space="preserve">PEVuZE5vdGU+PENpdGU+PEF1dGhvcj5Ob2g8L0F1dGhvcj48WWVhcj4yMDEzPC9ZZWFyPjxSZWNO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25, 88</w:t>
      </w:r>
      <w:r w:rsidRPr="00952FEF">
        <w:rPr>
          <w:rFonts w:cs="Times New Roman"/>
        </w:rPr>
        <w:fldChar w:fldCharType="end"/>
      </w:r>
      <w:r w:rsidRPr="00952FEF">
        <w:rPr>
          <w:rFonts w:cs="Times New Roman"/>
        </w:rPr>
        <w:t xml:space="preserve">. Furthermore, we offer a possible strategy in cation or anion management through this analysis to successfully guide the selection of compositions with higher stability or crystallization in such ternary systems. </w:t>
      </w:r>
    </w:p>
    <w:p w14:paraId="2B7B84FE" w14:textId="5078BAB0" w:rsidR="004C6086" w:rsidRPr="00952FEF" w:rsidRDefault="00FB5311" w:rsidP="004C6086">
      <w:pPr>
        <w:jc w:val="center"/>
        <w:rPr>
          <w:rFonts w:cs="Times New Roman"/>
        </w:rPr>
      </w:pPr>
      <w:r w:rsidRPr="00952FEF">
        <w:rPr>
          <w:rFonts w:cs="Times New Roman"/>
          <w:noProof/>
          <w:color w:val="000000" w:themeColor="text1"/>
        </w:rPr>
        <w:lastRenderedPageBreak/>
        <w:drawing>
          <wp:inline distT="0" distB="0" distL="0" distR="0" wp14:anchorId="429EC82E" wp14:editId="6072692C">
            <wp:extent cx="5913907" cy="5394960"/>
            <wp:effectExtent l="0" t="0" r="0" b="0"/>
            <wp:docPr id="84" name="Picture 8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4 - Ternary Phase Diagrams.tif"/>
                    <pic:cNvPicPr/>
                  </pic:nvPicPr>
                  <pic:blipFill rotWithShape="1">
                    <a:blip r:embed="rId29" cstate="print">
                      <a:extLst>
                        <a:ext uri="{28A0092B-C50C-407E-A947-70E740481C1C}">
                          <a14:useLocalDpi xmlns:a14="http://schemas.microsoft.com/office/drawing/2010/main" val="0"/>
                        </a:ext>
                      </a:extLst>
                    </a:blip>
                    <a:srcRect l="23589" r="3846"/>
                    <a:stretch/>
                  </pic:blipFill>
                  <pic:spPr bwMode="auto">
                    <a:xfrm>
                      <a:off x="0" y="0"/>
                      <a:ext cx="5931210" cy="5410745"/>
                    </a:xfrm>
                    <a:prstGeom prst="rect">
                      <a:avLst/>
                    </a:prstGeom>
                    <a:ln>
                      <a:noFill/>
                    </a:ln>
                    <a:extLst>
                      <a:ext uri="{53640926-AAD7-44D8-BBD7-CCE9431645EC}">
                        <a14:shadowObscured xmlns:a14="http://schemas.microsoft.com/office/drawing/2010/main"/>
                      </a:ext>
                    </a:extLst>
                  </pic:spPr>
                </pic:pic>
              </a:graphicData>
            </a:graphic>
          </wp:inline>
        </w:drawing>
      </w:r>
    </w:p>
    <w:p w14:paraId="01A1E759" w14:textId="69214BF7" w:rsidR="004C6086" w:rsidRPr="00952FEF" w:rsidRDefault="004C6086" w:rsidP="004C6086">
      <w:pPr>
        <w:pStyle w:val="Caption"/>
        <w:rPr>
          <w:rFonts w:cs="Times New Roman"/>
          <w:b w:val="0"/>
          <w:bCs w:val="0"/>
        </w:rPr>
      </w:pPr>
      <w:bookmarkStart w:id="83" w:name="_Ref88168169"/>
      <w:bookmarkStart w:id="84" w:name="_Toc89113917"/>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12</w:t>
      </w:r>
      <w:r w:rsidR="00970990" w:rsidRPr="00952FEF">
        <w:rPr>
          <w:rFonts w:cs="Times New Roman"/>
        </w:rPr>
        <w:fldChar w:fldCharType="end"/>
      </w:r>
      <w:bookmarkEnd w:id="83"/>
      <w:r w:rsidRPr="00952FEF">
        <w:rPr>
          <w:rFonts w:cs="Times New Roman"/>
        </w:rPr>
        <w:t xml:space="preserve"> </w:t>
      </w:r>
      <w:r w:rsidR="00FB5311" w:rsidRPr="00952FEF">
        <w:rPr>
          <w:rFonts w:cs="Times New Roman"/>
          <w:noProof/>
        </w:rPr>
        <w:t>The multivariate analysis of the stability in a-f) MA</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Cs</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PbBr</w:t>
      </w:r>
      <w:r w:rsidR="00FB5311" w:rsidRPr="00952FEF">
        <w:rPr>
          <w:rFonts w:cs="Times New Roman"/>
          <w:noProof/>
          <w:vertAlign w:val="subscript"/>
        </w:rPr>
        <w:t>3</w:t>
      </w:r>
      <w:r w:rsidR="00FB5311" w:rsidRPr="00952FEF">
        <w:rPr>
          <w:rFonts w:cs="Times New Roman"/>
          <w:noProof/>
        </w:rPr>
        <w:t xml:space="preserve"> system and g-l) MA</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Cs</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PbI</w:t>
      </w:r>
      <w:r w:rsidR="00FB5311" w:rsidRPr="00952FEF">
        <w:rPr>
          <w:rFonts w:cs="Times New Roman"/>
          <w:noProof/>
          <w:vertAlign w:val="subscript"/>
        </w:rPr>
        <w:t>3</w:t>
      </w:r>
      <w:r w:rsidR="00FB5311" w:rsidRPr="00952FEF">
        <w:rPr>
          <w:rFonts w:cs="Times New Roman"/>
          <w:noProof/>
        </w:rPr>
        <w:t xml:space="preserve"> system. </w:t>
      </w:r>
      <w:r w:rsidR="00FB5311" w:rsidRPr="00952FEF">
        <w:rPr>
          <w:rFonts w:cs="Times New Roman"/>
          <w:b w:val="0"/>
          <w:bCs w:val="0"/>
          <w:noProof/>
        </w:rPr>
        <w:t xml:space="preserve">Shown as ternary diagrams are the compositional dependencies of the component intensities (top rows) and 2D NMF components (bottom rows). </w:t>
      </w:r>
      <w:r w:rsidR="00FB5311" w:rsidRPr="00952FEF">
        <w:rPr>
          <w:rFonts w:eastAsia="Times New Roman" w:cs="Times New Roman"/>
          <w:b w:val="0"/>
          <w:bCs w:val="0"/>
        </w:rPr>
        <w:t>The 2D plots describe the PL behavior of the corresponding phase diagram (represented by a non-zero weight) as a function of wavelength and time. For the ternary phase diagrams, the color is indicative of how the characteristic PL behavior over time describes that compositional region. For the 2D plots, the color describes the intensity of the PL peak.</w:t>
      </w:r>
      <w:bookmarkEnd w:id="84"/>
      <w:r w:rsidR="00FB5311" w:rsidRPr="00952FEF">
        <w:rPr>
          <w:rFonts w:eastAsia="Times New Roman" w:cs="Times New Roman"/>
          <w:b w:val="0"/>
          <w:bCs w:val="0"/>
        </w:rPr>
        <w:t xml:space="preserve"> </w:t>
      </w:r>
    </w:p>
    <w:p w14:paraId="42651D7E" w14:textId="7C9EB684" w:rsidR="00450DBC" w:rsidRPr="00952FEF" w:rsidRDefault="004C6086" w:rsidP="00DC3512">
      <w:pPr>
        <w:rPr>
          <w:rFonts w:cs="Times New Roman"/>
          <w:iCs/>
          <w:color w:val="000000" w:themeColor="text1"/>
        </w:rPr>
      </w:pPr>
      <w:r w:rsidRPr="00952FEF">
        <w:rPr>
          <w:rFonts w:cs="Times New Roman"/>
          <w:b/>
          <w:bCs/>
        </w:rPr>
        <w:br w:type="page"/>
      </w:r>
    </w:p>
    <w:p w14:paraId="1D4D89FC" w14:textId="28A90728" w:rsidR="008D04DD" w:rsidRPr="00952FEF" w:rsidRDefault="002D2427" w:rsidP="00DC3512">
      <w:pPr>
        <w:rPr>
          <w:rFonts w:cs="Times New Roman"/>
        </w:rPr>
      </w:pPr>
      <w:r w:rsidRPr="00952FEF">
        <w:rPr>
          <w:rFonts w:cs="Times New Roman"/>
        </w:rPr>
        <w:lastRenderedPageBreak/>
        <w:tab/>
      </w:r>
      <w:r w:rsidR="00473A85" w:rsidRPr="00952FEF">
        <w:rPr>
          <w:rFonts w:cs="Times New Roman"/>
        </w:rPr>
        <w:t>We progress further by investigating the evolution of PL behavior during prolonged exposure to ambient conditions of the two quasi-ternary systems: bromide-rich Cs</w:t>
      </w:r>
      <w:r w:rsidR="00473A85" w:rsidRPr="00952FEF">
        <w:rPr>
          <w:rFonts w:cs="Times New Roman"/>
          <w:vertAlign w:val="subscript"/>
        </w:rPr>
        <w:t>x</w:t>
      </w:r>
      <w:r w:rsidR="00473A85" w:rsidRPr="00952FEF">
        <w:rPr>
          <w:rFonts w:cs="Times New Roman"/>
        </w:rPr>
        <w:t>FA</w:t>
      </w:r>
      <w:r w:rsidR="00473A85" w:rsidRPr="00952FEF">
        <w:rPr>
          <w:rFonts w:cs="Times New Roman"/>
          <w:vertAlign w:val="subscript"/>
        </w:rPr>
        <w:t>y</w:t>
      </w:r>
      <w:r w:rsidR="00473A85" w:rsidRPr="00952FEF">
        <w:rPr>
          <w:rFonts w:cs="Times New Roman"/>
        </w:rPr>
        <w:t>MA</w:t>
      </w:r>
      <w:r w:rsidR="00473A85" w:rsidRPr="00952FEF">
        <w:rPr>
          <w:rFonts w:cs="Times New Roman"/>
          <w:vertAlign w:val="subscript"/>
        </w:rPr>
        <w:t>1-x-y</w:t>
      </w:r>
      <w:r w:rsidR="00473A85" w:rsidRPr="00952FEF">
        <w:rPr>
          <w:rFonts w:cs="Times New Roman"/>
        </w:rPr>
        <w:t>Pb(Br</w:t>
      </w:r>
      <w:r w:rsidR="00473A85" w:rsidRPr="00952FEF">
        <w:rPr>
          <w:rFonts w:cs="Times New Roman"/>
          <w:vertAlign w:val="subscript"/>
        </w:rPr>
        <w:t>x+y</w:t>
      </w:r>
      <w:r w:rsidR="00473A85" w:rsidRPr="00952FEF">
        <w:rPr>
          <w:rFonts w:cs="Times New Roman"/>
        </w:rPr>
        <w:t>I</w:t>
      </w:r>
      <w:r w:rsidR="00473A85" w:rsidRPr="00952FEF">
        <w:rPr>
          <w:rFonts w:cs="Times New Roman"/>
          <w:vertAlign w:val="subscript"/>
        </w:rPr>
        <w:t>1-x-y</w:t>
      </w:r>
      <w:r w:rsidR="00473A85" w:rsidRPr="00952FEF">
        <w:rPr>
          <w:rFonts w:cs="Times New Roman"/>
        </w:rPr>
        <w:t>)</w:t>
      </w:r>
      <w:r w:rsidR="00473A85" w:rsidRPr="00952FEF">
        <w:rPr>
          <w:rFonts w:cs="Times New Roman"/>
          <w:vertAlign w:val="subscript"/>
        </w:rPr>
        <w:t>3</w:t>
      </w:r>
      <w:r w:rsidR="00473A85" w:rsidRPr="00952FEF">
        <w:rPr>
          <w:rFonts w:cs="Times New Roman"/>
        </w:rPr>
        <w:t xml:space="preserve"> and iodide-rich Cs</w:t>
      </w:r>
      <w:r w:rsidR="00473A85" w:rsidRPr="00952FEF">
        <w:rPr>
          <w:rFonts w:cs="Times New Roman"/>
          <w:vertAlign w:val="subscript"/>
        </w:rPr>
        <w:t>x</w:t>
      </w:r>
      <w:r w:rsidR="00473A85" w:rsidRPr="00952FEF">
        <w:rPr>
          <w:rFonts w:cs="Times New Roman"/>
        </w:rPr>
        <w:t>MA</w:t>
      </w:r>
      <w:r w:rsidR="00473A85" w:rsidRPr="00952FEF">
        <w:rPr>
          <w:rFonts w:cs="Times New Roman"/>
          <w:vertAlign w:val="subscript"/>
        </w:rPr>
        <w:t>y</w:t>
      </w:r>
      <w:r w:rsidR="00473A85" w:rsidRPr="00952FEF">
        <w:rPr>
          <w:rFonts w:cs="Times New Roman"/>
        </w:rPr>
        <w:t>FA</w:t>
      </w:r>
      <w:r w:rsidR="00473A85" w:rsidRPr="00952FEF">
        <w:rPr>
          <w:rFonts w:cs="Times New Roman"/>
          <w:vertAlign w:val="subscript"/>
        </w:rPr>
        <w:t>1-x-y</w:t>
      </w:r>
      <w:r w:rsidR="00473A85" w:rsidRPr="00952FEF">
        <w:rPr>
          <w:rFonts w:cs="Times New Roman"/>
        </w:rPr>
        <w:t>Pb(I</w:t>
      </w:r>
      <w:r w:rsidR="00473A85" w:rsidRPr="00952FEF">
        <w:rPr>
          <w:rFonts w:cs="Times New Roman"/>
          <w:vertAlign w:val="subscript"/>
        </w:rPr>
        <w:t>x+y</w:t>
      </w:r>
      <w:r w:rsidR="00473A85" w:rsidRPr="00952FEF">
        <w:rPr>
          <w:rFonts w:cs="Times New Roman"/>
        </w:rPr>
        <w:t>Br</w:t>
      </w:r>
      <w:r w:rsidR="00473A85" w:rsidRPr="00952FEF">
        <w:rPr>
          <w:rFonts w:cs="Times New Roman"/>
          <w:vertAlign w:val="subscript"/>
        </w:rPr>
        <w:t>1-x-y</w:t>
      </w:r>
      <w:r w:rsidR="00473A85" w:rsidRPr="00952FEF">
        <w:rPr>
          <w:rFonts w:cs="Times New Roman"/>
        </w:rPr>
        <w:t>)</w:t>
      </w:r>
      <w:r w:rsidR="00473A85" w:rsidRPr="00952FEF">
        <w:rPr>
          <w:rFonts w:cs="Times New Roman"/>
          <w:vertAlign w:val="subscript"/>
        </w:rPr>
        <w:t>3</w:t>
      </w:r>
      <w:r w:rsidR="00473A85" w:rsidRPr="00952FEF">
        <w:rPr>
          <w:rFonts w:cs="Times New Roman"/>
        </w:rPr>
        <w:t>. The first component of the Cs</w:t>
      </w:r>
      <w:r w:rsidR="00473A85" w:rsidRPr="00952FEF">
        <w:rPr>
          <w:rFonts w:cs="Times New Roman"/>
          <w:vertAlign w:val="subscript"/>
        </w:rPr>
        <w:t>x</w:t>
      </w:r>
      <w:r w:rsidR="00473A85" w:rsidRPr="00952FEF">
        <w:rPr>
          <w:rFonts w:cs="Times New Roman"/>
        </w:rPr>
        <w:t>FA</w:t>
      </w:r>
      <w:r w:rsidR="00473A85" w:rsidRPr="00952FEF">
        <w:rPr>
          <w:rFonts w:cs="Times New Roman"/>
          <w:vertAlign w:val="subscript"/>
        </w:rPr>
        <w:t>y</w:t>
      </w:r>
      <w:r w:rsidR="00473A85" w:rsidRPr="00952FEF">
        <w:rPr>
          <w:rFonts w:cs="Times New Roman"/>
        </w:rPr>
        <w:t>MA</w:t>
      </w:r>
      <w:r w:rsidR="00473A85" w:rsidRPr="00952FEF">
        <w:rPr>
          <w:rFonts w:cs="Times New Roman"/>
          <w:vertAlign w:val="subscript"/>
        </w:rPr>
        <w:t>1-x-y</w:t>
      </w:r>
      <w:r w:rsidR="00473A85" w:rsidRPr="00952FEF">
        <w:rPr>
          <w:rFonts w:cs="Times New Roman"/>
        </w:rPr>
        <w:t>Pb(Br</w:t>
      </w:r>
      <w:r w:rsidR="00473A85" w:rsidRPr="00952FEF">
        <w:rPr>
          <w:rFonts w:cs="Times New Roman"/>
          <w:vertAlign w:val="subscript"/>
        </w:rPr>
        <w:t>x+y</w:t>
      </w:r>
      <w:r w:rsidR="00473A85" w:rsidRPr="00952FEF">
        <w:rPr>
          <w:rFonts w:cs="Times New Roman"/>
        </w:rPr>
        <w:t>I</w:t>
      </w:r>
      <w:r w:rsidR="00473A85" w:rsidRPr="00952FEF">
        <w:rPr>
          <w:rFonts w:cs="Times New Roman"/>
          <w:vertAlign w:val="subscript"/>
        </w:rPr>
        <w:t>1-x-y</w:t>
      </w:r>
      <w:r w:rsidR="00473A85" w:rsidRPr="00952FEF">
        <w:rPr>
          <w:rFonts w:cs="Times New Roman"/>
        </w:rPr>
        <w:t>)</w:t>
      </w:r>
      <w:r w:rsidR="00473A85" w:rsidRPr="00952FEF">
        <w:rPr>
          <w:rFonts w:cs="Times New Roman"/>
          <w:vertAlign w:val="subscript"/>
        </w:rPr>
        <w:t xml:space="preserve">3 </w:t>
      </w:r>
      <w:r w:rsidR="00473A85" w:rsidRPr="00952FEF">
        <w:rPr>
          <w:rFonts w:cs="Times New Roman"/>
        </w:rPr>
        <w:t xml:space="preserve"> system is shown in </w:t>
      </w:r>
      <w:r w:rsidR="00473A85" w:rsidRPr="00952FEF">
        <w:rPr>
          <w:rFonts w:cs="Times New Roman"/>
          <w:b/>
          <w:bCs/>
        </w:rPr>
        <w:fldChar w:fldCharType="begin"/>
      </w:r>
      <w:r w:rsidR="00473A85" w:rsidRPr="00952FEF">
        <w:rPr>
          <w:rFonts w:cs="Times New Roman"/>
          <w:b/>
          <w:bCs/>
        </w:rPr>
        <w:instrText xml:space="preserve"> REF _Ref88208251 \h  \* MERGEFORMAT </w:instrText>
      </w:r>
      <w:r w:rsidR="00473A85" w:rsidRPr="00952FEF">
        <w:rPr>
          <w:rFonts w:cs="Times New Roman"/>
          <w:b/>
          <w:bCs/>
        </w:rPr>
      </w:r>
      <w:r w:rsidR="00473A8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473A85" w:rsidRPr="00952FEF">
        <w:rPr>
          <w:rFonts w:cs="Times New Roman"/>
          <w:b/>
          <w:bCs/>
        </w:rPr>
        <w:fldChar w:fldCharType="end"/>
      </w:r>
      <w:r w:rsidR="00473A85" w:rsidRPr="00952FEF">
        <w:rPr>
          <w:rFonts w:cs="Times New Roman"/>
          <w:b/>
          <w:bCs/>
        </w:rPr>
        <w:t>a,d)</w:t>
      </w:r>
      <w:r w:rsidR="00473A85" w:rsidRPr="00952FEF">
        <w:rPr>
          <w:rFonts w:cs="Times New Roman"/>
        </w:rPr>
        <w:t>. In this component, we observe a shift in bandgap energy of the mixed iodide-bromide solid solutions toward lower wavelengths with a growing intensity of the PL emission as time progresses. The resulting PL spectra of this compositional region is similar to that of the MA</w:t>
      </w:r>
      <w:r w:rsidR="00473A85" w:rsidRPr="00952FEF">
        <w:rPr>
          <w:rFonts w:cs="Times New Roman"/>
          <w:vertAlign w:val="subscript"/>
        </w:rPr>
        <w:t>x</w:t>
      </w:r>
      <w:r w:rsidR="00473A85" w:rsidRPr="00952FEF">
        <w:rPr>
          <w:rFonts w:cs="Times New Roman"/>
        </w:rPr>
        <w:t>FA</w:t>
      </w:r>
      <w:r w:rsidR="00473A85" w:rsidRPr="00952FEF">
        <w:rPr>
          <w:rFonts w:cs="Times New Roman"/>
          <w:vertAlign w:val="subscript"/>
        </w:rPr>
        <w:t>y</w:t>
      </w:r>
      <w:r w:rsidR="00473A85" w:rsidRPr="00952FEF">
        <w:rPr>
          <w:rFonts w:cs="Times New Roman"/>
        </w:rPr>
        <w:t>Cs</w:t>
      </w:r>
      <w:r w:rsidR="00473A85" w:rsidRPr="00952FEF">
        <w:rPr>
          <w:rFonts w:cs="Times New Roman"/>
          <w:vertAlign w:val="subscript"/>
        </w:rPr>
        <w:t>1-x-y</w:t>
      </w:r>
      <w:r w:rsidR="00473A85" w:rsidRPr="00952FEF">
        <w:rPr>
          <w:rFonts w:cs="Times New Roman"/>
        </w:rPr>
        <w:t>PbBr</w:t>
      </w:r>
      <w:r w:rsidR="00473A85" w:rsidRPr="00952FEF">
        <w:rPr>
          <w:rFonts w:cs="Times New Roman"/>
          <w:vertAlign w:val="subscript"/>
        </w:rPr>
        <w:t>3</w:t>
      </w:r>
      <w:r w:rsidR="00473A85" w:rsidRPr="00952FEF">
        <w:rPr>
          <w:rFonts w:cs="Times New Roman"/>
        </w:rPr>
        <w:t xml:space="preserve"> system, signifying firstly halide segregation and eventual degradation of the iodide-rich regions, leaving only bromide-rich perovskite compositions. For a region of solid solutions between MAPbI</w:t>
      </w:r>
      <w:r w:rsidR="00473A85" w:rsidRPr="00952FEF">
        <w:rPr>
          <w:rFonts w:cs="Times New Roman"/>
          <w:vertAlign w:val="subscript"/>
        </w:rPr>
        <w:t>3</w:t>
      </w:r>
      <w:r w:rsidR="00473A85" w:rsidRPr="00952FEF">
        <w:rPr>
          <w:rFonts w:cs="Times New Roman"/>
        </w:rPr>
        <w:t xml:space="preserve"> and FAPbBr</w:t>
      </w:r>
      <w:r w:rsidR="00473A85" w:rsidRPr="00952FEF">
        <w:rPr>
          <w:rFonts w:cs="Times New Roman"/>
          <w:vertAlign w:val="subscript"/>
        </w:rPr>
        <w:t>3</w:t>
      </w:r>
      <w:r w:rsidR="00473A85" w:rsidRPr="00952FEF">
        <w:rPr>
          <w:rFonts w:cs="Times New Roman"/>
        </w:rPr>
        <w:t xml:space="preserve"> (</w:t>
      </w:r>
      <w:r w:rsidR="00473A85" w:rsidRPr="00952FEF">
        <w:rPr>
          <w:rFonts w:cs="Times New Roman"/>
          <w:b/>
          <w:bCs/>
        </w:rPr>
        <w:fldChar w:fldCharType="begin"/>
      </w:r>
      <w:r w:rsidR="00473A85" w:rsidRPr="00952FEF">
        <w:rPr>
          <w:rFonts w:cs="Times New Roman"/>
          <w:b/>
          <w:bCs/>
        </w:rPr>
        <w:instrText xml:space="preserve"> REF _Ref88208251 \h  \* MERGEFORMAT </w:instrText>
      </w:r>
      <w:r w:rsidR="00473A85" w:rsidRPr="00952FEF">
        <w:rPr>
          <w:rFonts w:cs="Times New Roman"/>
          <w:b/>
          <w:bCs/>
        </w:rPr>
      </w:r>
      <w:r w:rsidR="00473A8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473A85" w:rsidRPr="00952FEF">
        <w:rPr>
          <w:rFonts w:cs="Times New Roman"/>
          <w:b/>
          <w:bCs/>
        </w:rPr>
        <w:fldChar w:fldCharType="end"/>
      </w:r>
      <w:r w:rsidR="00473A85" w:rsidRPr="00952FEF">
        <w:rPr>
          <w:rFonts w:cs="Times New Roman"/>
          <w:b/>
          <w:bCs/>
        </w:rPr>
        <w:t>b)</w:t>
      </w:r>
      <w:r w:rsidR="00473A85" w:rsidRPr="00952FEF">
        <w:rPr>
          <w:rFonts w:cs="Times New Roman"/>
        </w:rPr>
        <w:t xml:space="preserve">), the 2D NMF endmember shown in in </w:t>
      </w:r>
      <w:r w:rsidR="00473A85" w:rsidRPr="00952FEF">
        <w:rPr>
          <w:rFonts w:cs="Times New Roman"/>
          <w:b/>
          <w:bCs/>
        </w:rPr>
        <w:fldChar w:fldCharType="begin"/>
      </w:r>
      <w:r w:rsidR="00473A85" w:rsidRPr="00952FEF">
        <w:rPr>
          <w:rFonts w:cs="Times New Roman"/>
          <w:b/>
          <w:bCs/>
        </w:rPr>
        <w:instrText xml:space="preserve"> REF _Ref88208251 \h  \* MERGEFORMAT </w:instrText>
      </w:r>
      <w:r w:rsidR="00473A85" w:rsidRPr="00952FEF">
        <w:rPr>
          <w:rFonts w:cs="Times New Roman"/>
          <w:b/>
          <w:bCs/>
        </w:rPr>
      </w:r>
      <w:r w:rsidR="00473A8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473A85" w:rsidRPr="00952FEF">
        <w:rPr>
          <w:rFonts w:cs="Times New Roman"/>
          <w:b/>
          <w:bCs/>
        </w:rPr>
        <w:fldChar w:fldCharType="end"/>
      </w:r>
      <w:r w:rsidR="00473A85" w:rsidRPr="00952FEF">
        <w:rPr>
          <w:rFonts w:cs="Times New Roman"/>
          <w:b/>
          <w:bCs/>
        </w:rPr>
        <w:t xml:space="preserve">d) </w:t>
      </w:r>
      <w:r w:rsidR="00473A85" w:rsidRPr="00952FEF">
        <w:rPr>
          <w:rFonts w:cs="Times New Roman"/>
        </w:rPr>
        <w:t>illustrates a significant blue shift, clearly indicating phase separation over time</w:t>
      </w:r>
      <w:r w:rsidR="008D04DD" w:rsidRPr="00952FEF">
        <w:rPr>
          <w:rFonts w:cs="Times New Roman"/>
        </w:rPr>
        <w:t xml:space="preserve"> and, here, ultimately degrading. Generally, the blue shifting of the PL peak of these bromide-rich mixed halide perovskites (</w:t>
      </w:r>
      <w:r w:rsidR="008D04DD" w:rsidRPr="00952FEF">
        <w:rPr>
          <w:rFonts w:cs="Times New Roman"/>
          <w:b/>
          <w:bCs/>
        </w:rPr>
        <w:fldChar w:fldCharType="begin"/>
      </w:r>
      <w:r w:rsidR="008D04DD" w:rsidRPr="00952FEF">
        <w:rPr>
          <w:rFonts w:cs="Times New Roman"/>
          <w:b/>
          <w:bCs/>
        </w:rPr>
        <w:instrText xml:space="preserve"> REF _Ref88208251 \h  \* MERGEFORMAT </w:instrText>
      </w:r>
      <w:r w:rsidR="008D04DD" w:rsidRPr="00952FEF">
        <w:rPr>
          <w:rFonts w:cs="Times New Roman"/>
          <w:b/>
          <w:bCs/>
        </w:rPr>
      </w:r>
      <w:r w:rsidR="008D04DD"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8D04DD" w:rsidRPr="00952FEF">
        <w:rPr>
          <w:rFonts w:cs="Times New Roman"/>
          <w:b/>
          <w:bCs/>
        </w:rPr>
        <w:fldChar w:fldCharType="end"/>
      </w:r>
      <w:r w:rsidR="008D04DD" w:rsidRPr="00952FEF">
        <w:rPr>
          <w:rFonts w:cs="Times New Roman"/>
          <w:b/>
          <w:bCs/>
        </w:rPr>
        <w:t>d,e)</w:t>
      </w:r>
      <w:r w:rsidR="008D04DD" w:rsidRPr="00952FEF">
        <w:rPr>
          <w:rFonts w:cs="Times New Roman"/>
        </w:rPr>
        <w:t>)</w:t>
      </w:r>
      <w:r w:rsidR="008D04DD" w:rsidRPr="00952FEF">
        <w:rPr>
          <w:rFonts w:cs="Times New Roman"/>
          <w:b/>
          <w:bCs/>
        </w:rPr>
        <w:t xml:space="preserve"> </w:t>
      </w:r>
      <w:r w:rsidR="008D04DD" w:rsidRPr="00952FEF">
        <w:rPr>
          <w:rFonts w:cs="Times New Roman"/>
        </w:rPr>
        <w:t xml:space="preserve"> once exposed to ambient conditions is in agreement with previous reports</w:t>
      </w:r>
      <w:r w:rsidR="002B6552" w:rsidRPr="00952FEF">
        <w:rPr>
          <w:rFonts w:cs="Times New Roman"/>
        </w:rPr>
        <w:fldChar w:fldCharType="begin"/>
      </w:r>
      <w:r w:rsidR="00C56DBD" w:rsidRPr="00952FEF">
        <w:rPr>
          <w:rFonts w:cs="Times New Roman"/>
        </w:rPr>
        <w:instrText xml:space="preserve"> ADDIN EN.CITE &lt;EndNote&gt;&lt;Cite&gt;&lt;Author&gt;Knight&lt;/Author&gt;&lt;Year&gt;2018&lt;/Year&gt;&lt;RecNum&gt;162&lt;/RecNum&gt;&lt;DisplayText&gt;&lt;style face="superscript"&gt;121&lt;/style&gt;&lt;/DisplayText&gt;&lt;record&gt;&lt;rec-number&gt;162&lt;/rec-number&gt;&lt;foreign-keys&gt;&lt;key app="EN" db-id="wtpvs2eacpevd8erfx1vse2mpftzttre9rts" timestamp="1636353880"&gt;162&lt;/key&gt;&lt;/foreign-keys&gt;&lt;ref-type name="Journal Article"&gt;17&lt;/ref-type&gt;&lt;contributors&gt;&lt;authors&gt;&lt;author&gt;Knight, Alexander J.&lt;/author&gt;&lt;author&gt;Wright, Adam D.&lt;/author&gt;&lt;author&gt;Patel, Jay B.&lt;/author&gt;&lt;author&gt;McMeekin, David P.&lt;/author&gt;&lt;author&gt;Snaith, Henry J.&lt;/author&gt;&lt;author&gt;Johnston, Michael B.&lt;/author&gt;&lt;author&gt;Herz, Laura M.&lt;/author&gt;&lt;/authors&gt;&lt;/contributors&gt;&lt;titles&gt;&lt;title&gt;Electronic Traps and Phase Segregation in Lead Mixed-Halide Perovskite&lt;/title&gt;&lt;secondary-title&gt;ACS Energy Letters&lt;/secondary-title&gt;&lt;/titles&gt;&lt;periodical&gt;&lt;full-title&gt;ACS Energy Letters&lt;/full-title&gt;&lt;/periodical&gt;&lt;pages&gt;75-84&lt;/pages&gt;&lt;volume&gt;4&lt;/volume&gt;&lt;number&gt;1&lt;/number&gt;&lt;section&gt;75&lt;/section&gt;&lt;dates&gt;&lt;year&gt;2018&lt;/year&gt;&lt;/dates&gt;&lt;isbn&gt;2380-8195&amp;#xD;2380-8195&lt;/isbn&gt;&lt;urls&gt;&lt;/urls&gt;&lt;electronic-resource-num&gt;10.1021/acsenergylett.8b02002&lt;/electronic-resource-num&gt;&lt;/record&gt;&lt;/Cite&gt;&lt;/EndNote&gt;</w:instrText>
      </w:r>
      <w:r w:rsidR="002B6552" w:rsidRPr="00952FEF">
        <w:rPr>
          <w:rFonts w:cs="Times New Roman"/>
        </w:rPr>
        <w:fldChar w:fldCharType="separate"/>
      </w:r>
      <w:r w:rsidR="00C56DBD" w:rsidRPr="00952FEF">
        <w:rPr>
          <w:rFonts w:cs="Times New Roman"/>
          <w:noProof/>
          <w:vertAlign w:val="superscript"/>
        </w:rPr>
        <w:t>121</w:t>
      </w:r>
      <w:r w:rsidR="002B6552" w:rsidRPr="00952FEF">
        <w:rPr>
          <w:rFonts w:cs="Times New Roman"/>
        </w:rPr>
        <w:fldChar w:fldCharType="end"/>
      </w:r>
      <w:r w:rsidR="008D04DD" w:rsidRPr="00952FEF">
        <w:rPr>
          <w:rFonts w:cs="Times New Roman"/>
        </w:rPr>
        <w:t>. Finally, the third component (</w:t>
      </w:r>
      <w:r w:rsidR="008D04DD" w:rsidRPr="00952FEF">
        <w:rPr>
          <w:rFonts w:cs="Times New Roman"/>
          <w:b/>
          <w:bCs/>
        </w:rPr>
        <w:fldChar w:fldCharType="begin"/>
      </w:r>
      <w:r w:rsidR="008D04DD" w:rsidRPr="00952FEF">
        <w:rPr>
          <w:rFonts w:cs="Times New Roman"/>
          <w:b/>
          <w:bCs/>
        </w:rPr>
        <w:instrText xml:space="preserve"> REF _Ref88208251 \h  \* MERGEFORMAT </w:instrText>
      </w:r>
      <w:r w:rsidR="008D04DD" w:rsidRPr="00952FEF">
        <w:rPr>
          <w:rFonts w:cs="Times New Roman"/>
          <w:b/>
          <w:bCs/>
        </w:rPr>
      </w:r>
      <w:r w:rsidR="008D04DD"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8D04DD" w:rsidRPr="00952FEF">
        <w:rPr>
          <w:rFonts w:cs="Times New Roman"/>
          <w:b/>
          <w:bCs/>
        </w:rPr>
        <w:fldChar w:fldCharType="end"/>
      </w:r>
      <w:r w:rsidR="008D04DD" w:rsidRPr="00952FEF">
        <w:rPr>
          <w:rFonts w:cs="Times New Roman"/>
          <w:b/>
          <w:bCs/>
        </w:rPr>
        <w:t>c,f)</w:t>
      </w:r>
      <w:r w:rsidR="008D04DD" w:rsidRPr="00952FEF">
        <w:rPr>
          <w:rFonts w:cs="Times New Roman"/>
        </w:rPr>
        <w:t>)  focuses on a small region of MAPbI</w:t>
      </w:r>
      <w:r w:rsidR="008D04DD" w:rsidRPr="00952FEF">
        <w:rPr>
          <w:rFonts w:cs="Times New Roman"/>
          <w:vertAlign w:val="subscript"/>
        </w:rPr>
        <w:t>3</w:t>
      </w:r>
      <w:r w:rsidR="008D04DD" w:rsidRPr="00952FEF">
        <w:rPr>
          <w:rFonts w:cs="Times New Roman"/>
        </w:rPr>
        <w:t>-rich compositions that have an initial emission wavelength around 770 nm. Over time, the PL emission slightly redshifts and finally disappears. Overall, we conclude that in this system, the CsPbBr</w:t>
      </w:r>
      <w:r w:rsidR="008D04DD" w:rsidRPr="00952FEF">
        <w:rPr>
          <w:rFonts w:cs="Times New Roman"/>
          <w:vertAlign w:val="subscript"/>
        </w:rPr>
        <w:t>3</w:t>
      </w:r>
      <w:r w:rsidR="008D04DD" w:rsidRPr="00952FEF">
        <w:rPr>
          <w:rFonts w:cs="Times New Roman"/>
        </w:rPr>
        <w:t>- and FAPbBr</w:t>
      </w:r>
      <w:r w:rsidR="008D04DD" w:rsidRPr="00952FEF">
        <w:rPr>
          <w:rFonts w:cs="Times New Roman"/>
          <w:vertAlign w:val="subscript"/>
        </w:rPr>
        <w:t>3</w:t>
      </w:r>
      <w:r w:rsidR="008D04DD" w:rsidRPr="00952FEF">
        <w:rPr>
          <w:rFonts w:cs="Times New Roman"/>
        </w:rPr>
        <w:t xml:space="preserve">-rich regions are relatively more stable because the PL peak positions do not change, and the PL intensity increases as a function of time. This observation is confirmed by analyzing at individual compositions as well. For example, shown in </w:t>
      </w:r>
      <w:r w:rsidR="008D04DD" w:rsidRPr="00952FEF">
        <w:rPr>
          <w:rFonts w:cs="Times New Roman"/>
          <w:b/>
          <w:bCs/>
        </w:rPr>
        <w:fldChar w:fldCharType="begin"/>
      </w:r>
      <w:r w:rsidR="008D04DD" w:rsidRPr="00952FEF">
        <w:rPr>
          <w:rFonts w:cs="Times New Roman"/>
          <w:b/>
          <w:bCs/>
        </w:rPr>
        <w:instrText xml:space="preserve"> REF _Ref88165609 \h  \* MERGEFORMAT </w:instrText>
      </w:r>
      <w:r w:rsidR="008D04DD" w:rsidRPr="00952FEF">
        <w:rPr>
          <w:rFonts w:cs="Times New Roman"/>
          <w:b/>
          <w:bCs/>
        </w:rPr>
      </w:r>
      <w:r w:rsidR="008D04DD"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10</w:t>
      </w:r>
      <w:r w:rsidR="008D04DD" w:rsidRPr="00952FEF">
        <w:rPr>
          <w:rFonts w:cs="Times New Roman"/>
          <w:b/>
          <w:bCs/>
        </w:rPr>
        <w:fldChar w:fldCharType="end"/>
      </w:r>
      <w:r w:rsidR="008D04DD" w:rsidRPr="00952FEF">
        <w:rPr>
          <w:rFonts w:cs="Times New Roman"/>
          <w:b/>
          <w:bCs/>
        </w:rPr>
        <w:t>d)</w:t>
      </w:r>
      <w:r w:rsidR="008D04DD" w:rsidRPr="00952FEF">
        <w:rPr>
          <w:rFonts w:cs="Times New Roman"/>
        </w:rPr>
        <w:t>, MA</w:t>
      </w:r>
      <w:r w:rsidR="008D04DD" w:rsidRPr="00952FEF">
        <w:rPr>
          <w:rFonts w:cs="Times New Roman"/>
          <w:vertAlign w:val="subscript"/>
        </w:rPr>
        <w:t>0.20</w:t>
      </w:r>
      <w:r w:rsidR="008D04DD" w:rsidRPr="00952FEF">
        <w:rPr>
          <w:rFonts w:cs="Times New Roman"/>
        </w:rPr>
        <w:t>FA</w:t>
      </w:r>
      <w:r w:rsidR="008D04DD" w:rsidRPr="00952FEF">
        <w:rPr>
          <w:rFonts w:cs="Times New Roman"/>
          <w:vertAlign w:val="subscript"/>
        </w:rPr>
        <w:t>0.72</w:t>
      </w:r>
      <w:r w:rsidR="008D04DD" w:rsidRPr="00952FEF">
        <w:rPr>
          <w:rFonts w:cs="Times New Roman"/>
        </w:rPr>
        <w:t>Cs</w:t>
      </w:r>
      <w:r w:rsidR="008D04DD" w:rsidRPr="00952FEF">
        <w:rPr>
          <w:rFonts w:cs="Times New Roman"/>
          <w:vertAlign w:val="subscript"/>
        </w:rPr>
        <w:t>0.08</w:t>
      </w:r>
      <w:r w:rsidR="008D04DD" w:rsidRPr="00952FEF">
        <w:rPr>
          <w:rFonts w:cs="Times New Roman"/>
        </w:rPr>
        <w:t>PbI</w:t>
      </w:r>
      <w:r w:rsidR="008D04DD" w:rsidRPr="00952FEF">
        <w:rPr>
          <w:rFonts w:cs="Times New Roman"/>
          <w:vertAlign w:val="subscript"/>
        </w:rPr>
        <w:t>0.60</w:t>
      </w:r>
      <w:r w:rsidR="008D04DD" w:rsidRPr="00952FEF">
        <w:rPr>
          <w:rFonts w:cs="Times New Roman"/>
        </w:rPr>
        <w:t>Br</w:t>
      </w:r>
      <w:r w:rsidR="008D04DD" w:rsidRPr="00952FEF">
        <w:rPr>
          <w:rFonts w:cs="Times New Roman"/>
          <w:vertAlign w:val="subscript"/>
        </w:rPr>
        <w:t>2.40</w:t>
      </w:r>
      <w:r w:rsidR="008D04DD" w:rsidRPr="00952FEF">
        <w:rPr>
          <w:rFonts w:cs="Times New Roman"/>
        </w:rPr>
        <w:t xml:space="preserve"> exhibits this behavior, i.e., an increase in intensity and limited peak shifts. Conversely, the remainder of this phase diagram experiences prominent peak shifts along with a decrease in PL intensity, indicating limited stability in ambient conditions. </w:t>
      </w:r>
    </w:p>
    <w:p w14:paraId="157D6032" w14:textId="65BB41AF" w:rsidR="005218BB" w:rsidRPr="00952FEF" w:rsidRDefault="005218BB" w:rsidP="005218BB">
      <w:pPr>
        <w:ind w:firstLine="720"/>
        <w:rPr>
          <w:rFonts w:cs="Times New Roman"/>
        </w:rPr>
      </w:pPr>
      <w:r w:rsidRPr="00952FEF">
        <w:rPr>
          <w:rFonts w:cs="Times New Roman"/>
        </w:rPr>
        <w:t>Finally, the iodide-rich Cs</w:t>
      </w:r>
      <w:r w:rsidRPr="00952FEF">
        <w:rPr>
          <w:rFonts w:cs="Times New Roman"/>
          <w:vertAlign w:val="subscript"/>
        </w:rPr>
        <w:t>x</w:t>
      </w:r>
      <w:r w:rsidRPr="00952FEF">
        <w:rPr>
          <w:rFonts w:cs="Times New Roman"/>
        </w:rPr>
        <w:t>MA</w:t>
      </w:r>
      <w:r w:rsidRPr="00952FEF">
        <w:rPr>
          <w:rFonts w:cs="Times New Roman"/>
          <w:vertAlign w:val="subscript"/>
        </w:rPr>
        <w:t>y</w:t>
      </w:r>
      <w:r w:rsidRPr="00952FEF">
        <w:rPr>
          <w:rFonts w:cs="Times New Roman"/>
        </w:rPr>
        <w:t>FA</w:t>
      </w:r>
      <w:r w:rsidRPr="00952FEF">
        <w:rPr>
          <w:rFonts w:cs="Times New Roman"/>
          <w:vertAlign w:val="subscript"/>
        </w:rPr>
        <w:t>1-x-y</w:t>
      </w:r>
      <w:r w:rsidRPr="00952FEF">
        <w:rPr>
          <w:rFonts w:cs="Times New Roman"/>
        </w:rPr>
        <w:t>Pb(I</w:t>
      </w:r>
      <w:r w:rsidRPr="00952FEF">
        <w:rPr>
          <w:rFonts w:cs="Times New Roman"/>
          <w:vertAlign w:val="subscript"/>
        </w:rPr>
        <w:t>x+y</w:t>
      </w:r>
      <w:r w:rsidRPr="00952FEF">
        <w:rPr>
          <w:rFonts w:cs="Times New Roman"/>
        </w:rPr>
        <w:t>Br</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system demonstrates a wide variety of PL behavior across the compositional space. First, the small CsPbI</w:t>
      </w:r>
      <w:r w:rsidRPr="00952FEF">
        <w:rPr>
          <w:rFonts w:cs="Times New Roman"/>
          <w:vertAlign w:val="subscript"/>
        </w:rPr>
        <w:t>3</w:t>
      </w:r>
      <w:r w:rsidRPr="00952FEF">
        <w:rPr>
          <w:rFonts w:cs="Times New Roman"/>
        </w:rPr>
        <w:t>-rich region shown in the first component (</w:t>
      </w:r>
      <w:r w:rsidRPr="00952FEF">
        <w:rPr>
          <w:rFonts w:cs="Times New Roman"/>
          <w:b/>
          <w:bCs/>
        </w:rPr>
        <w:fldChar w:fldCharType="begin"/>
      </w:r>
      <w:r w:rsidRPr="00952FEF">
        <w:rPr>
          <w:rFonts w:cs="Times New Roman"/>
          <w:b/>
          <w:bCs/>
        </w:rPr>
        <w:instrText xml:space="preserve"> REF _Ref88208251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g,j)</w:t>
      </w:r>
      <w:r w:rsidRPr="00952FEF">
        <w:rPr>
          <w:rFonts w:cs="Times New Roman"/>
        </w:rPr>
        <w:t xml:space="preserve">) has a broad PL emission between 500 and 600 nm, indicative of either the formation of the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 xml:space="preserve"> or the lack of phase formation, leaving only PbI</w:t>
      </w:r>
      <w:r w:rsidRPr="00952FEF">
        <w:rPr>
          <w:rFonts w:cs="Times New Roman"/>
          <w:vertAlign w:val="subscript"/>
        </w:rPr>
        <w:t>2</w:t>
      </w:r>
      <w:r w:rsidRPr="00952FEF">
        <w:rPr>
          <w:rFonts w:cs="Times New Roman"/>
        </w:rPr>
        <w:t xml:space="preserve">. We conclude this from the initial yellow precipitates after antisolvent application along with the PL spectrum shown in </w:t>
      </w:r>
      <w:r w:rsidRPr="00952FEF">
        <w:rPr>
          <w:rFonts w:cs="Times New Roman"/>
          <w:b/>
          <w:bCs/>
        </w:rPr>
        <w:fldChar w:fldCharType="begin"/>
      </w:r>
      <w:r w:rsidRPr="00952FEF">
        <w:rPr>
          <w:rFonts w:cs="Times New Roman"/>
          <w:b/>
          <w:bCs/>
        </w:rPr>
        <w:instrText xml:space="preserve"> REF _Ref88209758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14</w:t>
      </w:r>
      <w:r w:rsidRPr="00952FEF">
        <w:rPr>
          <w:rFonts w:cs="Times New Roman"/>
          <w:b/>
          <w:bCs/>
        </w:rPr>
        <w:fldChar w:fldCharType="end"/>
      </w:r>
      <w:r w:rsidRPr="00952FEF">
        <w:rPr>
          <w:rFonts w:cs="Times New Roman"/>
        </w:rPr>
        <w:t>. Next, we observe another instance of halide segregation in the second component (</w:t>
      </w:r>
      <w:r w:rsidRPr="00952FEF">
        <w:rPr>
          <w:rFonts w:cs="Times New Roman"/>
          <w:b/>
          <w:bCs/>
        </w:rPr>
        <w:fldChar w:fldCharType="begin"/>
      </w:r>
      <w:r w:rsidRPr="00952FEF">
        <w:rPr>
          <w:rFonts w:cs="Times New Roman"/>
          <w:b/>
          <w:bCs/>
        </w:rPr>
        <w:instrText xml:space="preserve"> REF _Ref88208251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h,k)</w:t>
      </w:r>
      <w:r w:rsidRPr="00952FEF">
        <w:rPr>
          <w:rFonts w:cs="Times New Roman"/>
        </w:rPr>
        <w:t>).</w:t>
      </w:r>
    </w:p>
    <w:p w14:paraId="34C3F1D2" w14:textId="77777777" w:rsidR="008D04DD" w:rsidRPr="00952FEF" w:rsidRDefault="008D04DD">
      <w:pPr>
        <w:spacing w:line="240" w:lineRule="auto"/>
        <w:jc w:val="left"/>
        <w:rPr>
          <w:rFonts w:cs="Times New Roman"/>
        </w:rPr>
      </w:pPr>
      <w:r w:rsidRPr="00952FEF">
        <w:rPr>
          <w:rFonts w:cs="Times New Roman"/>
        </w:rPr>
        <w:br w:type="page"/>
      </w:r>
    </w:p>
    <w:p w14:paraId="17AE06EE" w14:textId="77777777" w:rsidR="002D2427" w:rsidRPr="00952FEF" w:rsidRDefault="002D2427" w:rsidP="00DC3512">
      <w:pPr>
        <w:rPr>
          <w:rFonts w:cs="Times New Roman"/>
        </w:rPr>
      </w:pPr>
    </w:p>
    <w:p w14:paraId="30FCFC6C" w14:textId="746C790C" w:rsidR="002D2427" w:rsidRPr="00952FEF" w:rsidRDefault="002D2427" w:rsidP="00DC3512">
      <w:pPr>
        <w:rPr>
          <w:rFonts w:cs="Times New Roman"/>
        </w:rPr>
      </w:pPr>
      <w:r w:rsidRPr="00952FEF">
        <w:rPr>
          <w:rFonts w:cs="Times New Roman"/>
        </w:rPr>
        <w:tab/>
      </w:r>
    </w:p>
    <w:p w14:paraId="0619F4E1" w14:textId="77777777" w:rsidR="002D2427" w:rsidRPr="00952FEF" w:rsidRDefault="002D2427" w:rsidP="002D2427">
      <w:pPr>
        <w:keepNext/>
        <w:jc w:val="center"/>
        <w:rPr>
          <w:rFonts w:cs="Times New Roman"/>
        </w:rPr>
      </w:pPr>
      <w:r w:rsidRPr="00952FEF">
        <w:rPr>
          <w:rFonts w:cs="Times New Roman"/>
          <w:noProof/>
        </w:rPr>
        <w:drawing>
          <wp:inline distT="0" distB="0" distL="0" distR="0" wp14:anchorId="4597F8CC" wp14:editId="4D0E92BF">
            <wp:extent cx="5664200" cy="5029200"/>
            <wp:effectExtent l="0" t="0" r="0" b="0"/>
            <wp:docPr id="27" name="Picture 2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 polyg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664200" cy="5029200"/>
                    </a:xfrm>
                    <a:prstGeom prst="rect">
                      <a:avLst/>
                    </a:prstGeom>
                  </pic:spPr>
                </pic:pic>
              </a:graphicData>
            </a:graphic>
          </wp:inline>
        </w:drawing>
      </w:r>
    </w:p>
    <w:p w14:paraId="7E369283" w14:textId="1C65DDA9" w:rsidR="002D2427" w:rsidRPr="00952FEF" w:rsidRDefault="002D2427" w:rsidP="002D2427">
      <w:pPr>
        <w:pStyle w:val="Caption"/>
        <w:rPr>
          <w:rFonts w:cs="Times New Roman"/>
          <w:b w:val="0"/>
          <w:bCs w:val="0"/>
        </w:rPr>
      </w:pPr>
      <w:bookmarkStart w:id="85" w:name="_Ref88208251"/>
      <w:bookmarkStart w:id="86" w:name="_Toc89113918"/>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13</w:t>
      </w:r>
      <w:r w:rsidR="00970990" w:rsidRPr="00952FEF">
        <w:rPr>
          <w:rFonts w:cs="Times New Roman"/>
        </w:rPr>
        <w:fldChar w:fldCharType="end"/>
      </w:r>
      <w:bookmarkEnd w:id="85"/>
      <w:r w:rsidRPr="00952FEF">
        <w:rPr>
          <w:rFonts w:cs="Times New Roman"/>
        </w:rPr>
        <w:t xml:space="preserve"> </w:t>
      </w:r>
      <w:r w:rsidR="00FB5311" w:rsidRPr="00952FEF">
        <w:rPr>
          <w:rFonts w:cs="Times New Roman"/>
          <w:noProof/>
        </w:rPr>
        <w:t>The multivariate analysis of the stability in quasi-ternary a-f) Cs</w:t>
      </w:r>
      <w:r w:rsidR="00FB5311" w:rsidRPr="00952FEF">
        <w:rPr>
          <w:rFonts w:cs="Times New Roman"/>
          <w:i/>
          <w:noProof/>
          <w:vertAlign w:val="subscript"/>
        </w:rPr>
        <w:t>x</w:t>
      </w:r>
      <w:r w:rsidR="00FB5311" w:rsidRPr="00952FEF">
        <w:rPr>
          <w:rFonts w:cs="Times New Roman"/>
          <w:noProof/>
        </w:rPr>
        <w:t>FA</w:t>
      </w:r>
      <w:r w:rsidR="00FB5311" w:rsidRPr="00952FEF">
        <w:rPr>
          <w:rFonts w:cs="Times New Roman"/>
          <w:i/>
          <w:noProof/>
          <w:vertAlign w:val="subscript"/>
        </w:rPr>
        <w:t>y</w:t>
      </w:r>
      <w:r w:rsidR="00FB5311" w:rsidRPr="00952FEF">
        <w:rPr>
          <w:rFonts w:cs="Times New Roman"/>
          <w:noProof/>
        </w:rPr>
        <w:t>MA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Pb(Br</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I</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3</w:t>
      </w:r>
      <w:r w:rsidR="00FB5311" w:rsidRPr="00952FEF">
        <w:rPr>
          <w:rFonts w:cs="Times New Roman"/>
        </w:rPr>
        <w:t xml:space="preserve"> and</w:t>
      </w:r>
      <w:r w:rsidR="00FB5311" w:rsidRPr="00952FEF">
        <w:rPr>
          <w:rFonts w:cs="Times New Roman"/>
          <w:noProof/>
        </w:rPr>
        <w:t xml:space="preserve"> g-l) Cs</w:t>
      </w:r>
      <w:r w:rsidR="00FB5311" w:rsidRPr="00952FEF">
        <w:rPr>
          <w:rFonts w:cs="Times New Roman"/>
          <w:i/>
          <w:noProof/>
          <w:vertAlign w:val="subscript"/>
        </w:rPr>
        <w:t>x</w:t>
      </w:r>
      <w:r w:rsidR="00FB5311" w:rsidRPr="00952FEF">
        <w:rPr>
          <w:rFonts w:cs="Times New Roman"/>
          <w:noProof/>
        </w:rPr>
        <w:t>MA</w:t>
      </w:r>
      <w:r w:rsidR="00FB5311" w:rsidRPr="00952FEF">
        <w:rPr>
          <w:rFonts w:cs="Times New Roman"/>
          <w:i/>
          <w:noProof/>
          <w:vertAlign w:val="subscript"/>
        </w:rPr>
        <w:t>y</w:t>
      </w:r>
      <w:r w:rsidR="00FB5311" w:rsidRPr="00952FEF">
        <w:rPr>
          <w:rFonts w:cs="Times New Roman"/>
          <w:noProof/>
        </w:rPr>
        <w:t>FA</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Pb(I</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Br</w:t>
      </w:r>
      <w:r w:rsidR="00FB5311" w:rsidRPr="00952FEF">
        <w:rPr>
          <w:rFonts w:cs="Times New Roman"/>
          <w:noProof/>
          <w:vertAlign w:val="subscript"/>
        </w:rPr>
        <w:t>1-</w:t>
      </w:r>
      <w:r w:rsidR="00FB5311" w:rsidRPr="00952FEF">
        <w:rPr>
          <w:rFonts w:cs="Times New Roman"/>
          <w:i/>
          <w:noProof/>
          <w:vertAlign w:val="subscript"/>
        </w:rPr>
        <w:t>x</w:t>
      </w:r>
      <w:r w:rsidR="00FB5311" w:rsidRPr="00952FEF">
        <w:rPr>
          <w:rFonts w:cs="Times New Roman"/>
          <w:noProof/>
          <w:vertAlign w:val="subscript"/>
        </w:rPr>
        <w:t>-</w:t>
      </w:r>
      <w:r w:rsidR="00FB5311" w:rsidRPr="00952FEF">
        <w:rPr>
          <w:rFonts w:cs="Times New Roman"/>
          <w:i/>
          <w:noProof/>
          <w:vertAlign w:val="subscript"/>
        </w:rPr>
        <w:t>y</w:t>
      </w:r>
      <w:r w:rsidR="00FB5311" w:rsidRPr="00952FEF">
        <w:rPr>
          <w:rFonts w:cs="Times New Roman"/>
          <w:noProof/>
        </w:rPr>
        <w:t>)</w:t>
      </w:r>
      <w:r w:rsidR="00FB5311" w:rsidRPr="00952FEF">
        <w:rPr>
          <w:rFonts w:cs="Times New Roman"/>
          <w:noProof/>
          <w:vertAlign w:val="subscript"/>
        </w:rPr>
        <w:t>3</w:t>
      </w:r>
      <w:r w:rsidR="00FB5311" w:rsidRPr="00952FEF">
        <w:rPr>
          <w:rFonts w:cs="Times New Roman"/>
        </w:rPr>
        <w:t xml:space="preserve"> </w:t>
      </w:r>
      <w:r w:rsidR="00FB5311" w:rsidRPr="00952FEF">
        <w:rPr>
          <w:rFonts w:cs="Times New Roman"/>
          <w:noProof/>
        </w:rPr>
        <w:t xml:space="preserve">systems. </w:t>
      </w:r>
      <w:r w:rsidR="00FB5311" w:rsidRPr="00952FEF">
        <w:rPr>
          <w:rFonts w:cs="Times New Roman"/>
          <w:b w:val="0"/>
          <w:bCs w:val="0"/>
          <w:noProof/>
        </w:rPr>
        <w:t xml:space="preserve">Shown as ternary diagrams are the compositional dependencies of the component intensities (top rows) and 2D NMF components (bottom rows), </w:t>
      </w:r>
      <w:r w:rsidR="00FB5311" w:rsidRPr="00952FEF">
        <w:rPr>
          <w:rFonts w:eastAsia="Times New Roman" w:cs="Times New Roman"/>
          <w:b w:val="0"/>
          <w:bCs w:val="0"/>
        </w:rPr>
        <w:t>describing the PL behavior of the corresponding phase diagram (represented by a non-zero weight) as a function of wavelength and time. The color of the ternary phase diagram is indicative of how the characteristic PL behavior over time describes that compositional region. In the 2D plots, the color describes the intensity of the PL peak.</w:t>
      </w:r>
      <w:bookmarkEnd w:id="86"/>
    </w:p>
    <w:p w14:paraId="37E94D02" w14:textId="77777777" w:rsidR="002D2427" w:rsidRPr="00952FEF" w:rsidRDefault="002D2427">
      <w:pPr>
        <w:spacing w:line="240" w:lineRule="auto"/>
        <w:jc w:val="left"/>
        <w:rPr>
          <w:rFonts w:cs="Times New Roman"/>
          <w:iCs/>
          <w:color w:val="000000" w:themeColor="text1"/>
        </w:rPr>
      </w:pPr>
      <w:r w:rsidRPr="00952FEF">
        <w:rPr>
          <w:rFonts w:cs="Times New Roman"/>
          <w:b/>
          <w:bCs/>
        </w:rPr>
        <w:br w:type="page"/>
      </w:r>
    </w:p>
    <w:p w14:paraId="0657E6F6" w14:textId="065CBA1B" w:rsidR="00B85A05" w:rsidRPr="00952FEF" w:rsidRDefault="00B85A05" w:rsidP="008D04DD">
      <w:pPr>
        <w:rPr>
          <w:rFonts w:cs="Times New Roman"/>
        </w:rPr>
      </w:pPr>
      <w:r w:rsidRPr="00952FEF">
        <w:rPr>
          <w:rFonts w:cs="Times New Roman"/>
        </w:rPr>
        <w:lastRenderedPageBreak/>
        <w:t>Here, the evolution of PL behavior of solid solutions of MAPbI</w:t>
      </w:r>
      <w:r w:rsidRPr="00952FEF">
        <w:rPr>
          <w:rFonts w:cs="Times New Roman"/>
          <w:vertAlign w:val="subscript"/>
        </w:rPr>
        <w:t>3</w:t>
      </w:r>
      <w:r w:rsidRPr="00952FEF">
        <w:rPr>
          <w:rFonts w:cs="Times New Roman"/>
        </w:rPr>
        <w:t>, CsPbI</w:t>
      </w:r>
      <w:r w:rsidRPr="00952FEF">
        <w:rPr>
          <w:rFonts w:cs="Times New Roman"/>
          <w:vertAlign w:val="subscript"/>
        </w:rPr>
        <w:t>3</w:t>
      </w:r>
      <w:r w:rsidRPr="00952FEF">
        <w:rPr>
          <w:rFonts w:cs="Times New Roman"/>
        </w:rPr>
        <w:t>, and FAPbBr</w:t>
      </w:r>
      <w:r w:rsidRPr="00952FEF">
        <w:rPr>
          <w:rFonts w:cs="Times New Roman"/>
          <w:vertAlign w:val="subscript"/>
        </w:rPr>
        <w:t>3</w:t>
      </w:r>
      <w:r w:rsidRPr="00952FEF">
        <w:rPr>
          <w:rFonts w:cs="Times New Roman"/>
        </w:rPr>
        <w:t xml:space="preserve"> is a slow emission shift toward lower wavelengths and eventual disappearance. </w:t>
      </w:r>
      <w:r w:rsidR="00E1392C" w:rsidRPr="00952FEF">
        <w:rPr>
          <w:rFonts w:cs="Times New Roman"/>
        </w:rPr>
        <w:t>In the third component (</w:t>
      </w:r>
      <w:r w:rsidR="00E1392C" w:rsidRPr="00952FEF">
        <w:rPr>
          <w:rFonts w:cs="Times New Roman"/>
          <w:b/>
          <w:bCs/>
        </w:rPr>
        <w:fldChar w:fldCharType="begin"/>
      </w:r>
      <w:r w:rsidR="00E1392C" w:rsidRPr="00952FEF">
        <w:rPr>
          <w:rFonts w:cs="Times New Roman"/>
          <w:b/>
          <w:bCs/>
        </w:rPr>
        <w:instrText xml:space="preserve"> REF _Ref88208251 \h  \* MERGEFORMAT </w:instrText>
      </w:r>
      <w:r w:rsidR="00E1392C" w:rsidRPr="00952FEF">
        <w:rPr>
          <w:rFonts w:cs="Times New Roman"/>
          <w:b/>
          <w:bCs/>
        </w:rPr>
      </w:r>
      <w:r w:rsidR="00E139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E1392C" w:rsidRPr="00952FEF">
        <w:rPr>
          <w:rFonts w:cs="Times New Roman"/>
          <w:b/>
          <w:bCs/>
        </w:rPr>
        <w:fldChar w:fldCharType="end"/>
      </w:r>
      <w:r w:rsidR="00E1392C" w:rsidRPr="00952FEF">
        <w:rPr>
          <w:rFonts w:cs="Times New Roman"/>
          <w:b/>
          <w:bCs/>
        </w:rPr>
        <w:t>I,l)</w:t>
      </w:r>
      <w:r w:rsidR="00E1392C" w:rsidRPr="00952FEF">
        <w:rPr>
          <w:rFonts w:cs="Times New Roman"/>
        </w:rPr>
        <w:t>), MAPbI</w:t>
      </w:r>
      <w:r w:rsidR="00E1392C" w:rsidRPr="00952FEF">
        <w:rPr>
          <w:rFonts w:cs="Times New Roman"/>
          <w:vertAlign w:val="subscript"/>
        </w:rPr>
        <w:t>3</w:t>
      </w:r>
      <w:r w:rsidR="00E1392C" w:rsidRPr="00952FEF">
        <w:rPr>
          <w:rFonts w:cs="Times New Roman"/>
        </w:rPr>
        <w:t>-rich solid solutions experience a decrease in PL intensity as time progressing, indicating eventual degradation of these compositions. Overall, this analysis of the quasi-ternary systems illustrates how most solid solutions in mixed halide perovskites experience compositional changes possibly caused by preferential I</w:t>
      </w:r>
      <w:r w:rsidR="00E1392C" w:rsidRPr="00952FEF">
        <w:rPr>
          <w:rFonts w:cs="Times New Roman"/>
          <w:vertAlign w:val="superscript"/>
        </w:rPr>
        <w:t>-</w:t>
      </w:r>
      <w:r w:rsidR="00E1392C" w:rsidRPr="00952FEF">
        <w:rPr>
          <w:rFonts w:cs="Times New Roman"/>
        </w:rPr>
        <w:t xml:space="preserve"> oxidation in ambient conditions, phase separation toward more stable components, and ultimately experience chemical degradation. Halide segregation induced by exposure to ambient conditions has been widely reported</w:t>
      </w:r>
      <w:r w:rsidR="002B6552" w:rsidRPr="00952FEF">
        <w:rPr>
          <w:rFonts w:cs="Times New Roman"/>
        </w:rPr>
        <w:fldChar w:fldCharType="begin">
          <w:fldData xml:space="preserve">PEVuZE5vdGU+PENpdGU+PEF1dGhvcj5Ib3dhcmQ8L0F1dGhvcj48WWVhcj4yMDE4PC9ZZWFyPjxS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PEVuZE5vdGU+PENpdGU+PEF1dGhvcj5Ib3dhcmQ8L0F1dGhvcj48WWVhcj4yMDE4PC9ZZWFyPjxS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2B6552" w:rsidRPr="00952FEF">
        <w:rPr>
          <w:rFonts w:cs="Times New Roman"/>
        </w:rPr>
      </w:r>
      <w:r w:rsidR="002B6552" w:rsidRPr="00952FEF">
        <w:rPr>
          <w:rFonts w:cs="Times New Roman"/>
        </w:rPr>
        <w:fldChar w:fldCharType="separate"/>
      </w:r>
      <w:r w:rsidR="00C56DBD" w:rsidRPr="00952FEF">
        <w:rPr>
          <w:rFonts w:cs="Times New Roman"/>
          <w:noProof/>
          <w:vertAlign w:val="superscript"/>
        </w:rPr>
        <w:t>120, 185</w:t>
      </w:r>
      <w:r w:rsidR="002B6552" w:rsidRPr="00952FEF">
        <w:rPr>
          <w:rFonts w:cs="Times New Roman"/>
        </w:rPr>
        <w:fldChar w:fldCharType="end"/>
      </w:r>
      <w:r w:rsidR="00E1392C" w:rsidRPr="00952FEF">
        <w:rPr>
          <w:rFonts w:cs="Times New Roman"/>
        </w:rPr>
        <w:t>. For example, Knight et al. detailed how halide segregation dynamics are strongly influenced by the atmospheric environment</w:t>
      </w:r>
      <w:r w:rsidR="00A9709A" w:rsidRPr="00952FEF">
        <w:rPr>
          <w:rFonts w:cs="Times New Roman"/>
        </w:rPr>
        <w:fldChar w:fldCharType="begin"/>
      </w:r>
      <w:r w:rsidR="00C56DBD" w:rsidRPr="00952FEF">
        <w:rPr>
          <w:rFonts w:cs="Times New Roman"/>
        </w:rPr>
        <w:instrText xml:space="preserve"> ADDIN EN.CITE &lt;EndNote&gt;&lt;Cite&gt;&lt;Author&gt;Knight&lt;/Author&gt;&lt;Year&gt;2018&lt;/Year&gt;&lt;RecNum&gt;162&lt;/RecNum&gt;&lt;DisplayText&gt;&lt;style face="superscript"&gt;121&lt;/style&gt;&lt;/DisplayText&gt;&lt;record&gt;&lt;rec-number&gt;162&lt;/rec-number&gt;&lt;foreign-keys&gt;&lt;key app="EN" db-id="wtpvs2eacpevd8erfx1vse2mpftzttre9rts" timestamp="1636353880"&gt;162&lt;/key&gt;&lt;/foreign-keys&gt;&lt;ref-type name="Journal Article"&gt;17&lt;/ref-type&gt;&lt;contributors&gt;&lt;authors&gt;&lt;author&gt;Knight, Alexander J.&lt;/author&gt;&lt;author&gt;Wright, Adam D.&lt;/author&gt;&lt;author&gt;Patel, Jay B.&lt;/author&gt;&lt;author&gt;McMeekin, David P.&lt;/author&gt;&lt;author&gt;Snaith, Henry J.&lt;/author&gt;&lt;author&gt;Johnston, Michael B.&lt;/author&gt;&lt;author&gt;Herz, Laura M.&lt;/author&gt;&lt;/authors&gt;&lt;/contributors&gt;&lt;titles&gt;&lt;title&gt;Electronic Traps and Phase Segregation in Lead Mixed-Halide Perovskite&lt;/title&gt;&lt;secondary-title&gt;ACS Energy Letters&lt;/secondary-title&gt;&lt;/titles&gt;&lt;periodical&gt;&lt;full-title&gt;ACS Energy Letters&lt;/full-title&gt;&lt;/periodical&gt;&lt;pages&gt;75-84&lt;/pages&gt;&lt;volume&gt;4&lt;/volume&gt;&lt;number&gt;1&lt;/number&gt;&lt;section&gt;75&lt;/section&gt;&lt;dates&gt;&lt;year&gt;2018&lt;/year&gt;&lt;/dates&gt;&lt;isbn&gt;2380-8195&amp;#xD;2380-8195&lt;/isbn&gt;&lt;urls&gt;&lt;/urls&gt;&lt;electronic-resource-num&gt;10.1021/acsenergylett.8b02002&lt;/electronic-resource-num&gt;&lt;/record&gt;&lt;/Cite&gt;&lt;/EndNote&gt;</w:instrText>
      </w:r>
      <w:r w:rsidR="00A9709A" w:rsidRPr="00952FEF">
        <w:rPr>
          <w:rFonts w:cs="Times New Roman"/>
        </w:rPr>
        <w:fldChar w:fldCharType="separate"/>
      </w:r>
      <w:r w:rsidR="00C56DBD" w:rsidRPr="00952FEF">
        <w:rPr>
          <w:rFonts w:cs="Times New Roman"/>
          <w:noProof/>
          <w:vertAlign w:val="superscript"/>
        </w:rPr>
        <w:t>121</w:t>
      </w:r>
      <w:r w:rsidR="00A9709A" w:rsidRPr="00952FEF">
        <w:rPr>
          <w:rFonts w:cs="Times New Roman"/>
        </w:rPr>
        <w:fldChar w:fldCharType="end"/>
      </w:r>
      <w:r w:rsidR="00E1392C" w:rsidRPr="00952FEF">
        <w:rPr>
          <w:rFonts w:cs="Times New Roman"/>
        </w:rPr>
        <w:t xml:space="preserve">. Overall, these studies explain how the wavelength shifts observed in the 2D NMF components of mixed halide samples shown in </w:t>
      </w:r>
      <w:r w:rsidR="00E1392C" w:rsidRPr="00952FEF">
        <w:rPr>
          <w:rFonts w:cs="Times New Roman"/>
          <w:b/>
          <w:bCs/>
        </w:rPr>
        <w:fldChar w:fldCharType="begin"/>
      </w:r>
      <w:r w:rsidR="00E1392C" w:rsidRPr="00952FEF">
        <w:rPr>
          <w:rFonts w:cs="Times New Roman"/>
          <w:b/>
          <w:bCs/>
        </w:rPr>
        <w:instrText xml:space="preserve"> REF _Ref88208251 \h  \* MERGEFORMAT </w:instrText>
      </w:r>
      <w:r w:rsidR="00E1392C" w:rsidRPr="00952FEF">
        <w:rPr>
          <w:rFonts w:cs="Times New Roman"/>
          <w:b/>
          <w:bCs/>
        </w:rPr>
      </w:r>
      <w:r w:rsidR="00E139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13</w:t>
      </w:r>
      <w:r w:rsidR="00E1392C" w:rsidRPr="00952FEF">
        <w:rPr>
          <w:rFonts w:cs="Times New Roman"/>
          <w:b/>
          <w:bCs/>
        </w:rPr>
        <w:fldChar w:fldCharType="end"/>
      </w:r>
      <w:r w:rsidR="00E1392C" w:rsidRPr="00952FEF">
        <w:rPr>
          <w:rFonts w:cs="Times New Roman"/>
          <w:b/>
          <w:bCs/>
        </w:rPr>
        <w:t xml:space="preserve"> </w:t>
      </w:r>
      <w:r w:rsidR="00E1392C" w:rsidRPr="00952FEF">
        <w:rPr>
          <w:rFonts w:cs="Times New Roman"/>
        </w:rPr>
        <w:t xml:space="preserve">are instances of halide segregation. In general, we observe that the PL emission of mixed halide perovskite systems is more likely to shift as a function of time, while this is not the case in the single-anion iodide or bromide systems shown in </w:t>
      </w:r>
      <w:r w:rsidR="00E1392C" w:rsidRPr="00952FEF">
        <w:rPr>
          <w:rFonts w:cs="Times New Roman"/>
          <w:b/>
          <w:bCs/>
        </w:rPr>
        <w:fldChar w:fldCharType="begin"/>
      </w:r>
      <w:r w:rsidR="00E1392C" w:rsidRPr="00952FEF">
        <w:rPr>
          <w:rFonts w:cs="Times New Roman"/>
          <w:b/>
          <w:bCs/>
        </w:rPr>
        <w:instrText xml:space="preserve"> REF _Ref88168169 \h  \* MERGEFORMAT </w:instrText>
      </w:r>
      <w:r w:rsidR="00E1392C" w:rsidRPr="00952FEF">
        <w:rPr>
          <w:rFonts w:cs="Times New Roman"/>
          <w:b/>
          <w:bCs/>
        </w:rPr>
      </w:r>
      <w:r w:rsidR="00E139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00E1392C" w:rsidRPr="00952FEF">
        <w:rPr>
          <w:rFonts w:cs="Times New Roman"/>
          <w:b/>
          <w:bCs/>
        </w:rPr>
        <w:fldChar w:fldCharType="end"/>
      </w:r>
      <w:r w:rsidR="00E1392C" w:rsidRPr="00952FEF">
        <w:rPr>
          <w:rFonts w:cs="Times New Roman"/>
        </w:rPr>
        <w:t xml:space="preserve">. </w:t>
      </w:r>
    </w:p>
    <w:p w14:paraId="659244F3" w14:textId="25C9D927" w:rsidR="005218BB" w:rsidRPr="00952FEF" w:rsidRDefault="005218BB" w:rsidP="005218BB">
      <w:pPr>
        <w:ind w:firstLine="720"/>
        <w:rPr>
          <w:rFonts w:cs="Times New Roman"/>
        </w:rPr>
      </w:pPr>
      <w:r w:rsidRPr="00952FEF">
        <w:rPr>
          <w:rFonts w:cs="Times New Roman"/>
        </w:rPr>
        <w:t>We note that although the general trends observed here agree with limited compositional systems studied in the literature to date, it is well established that materials processing can affect the intrinsic stability of MHPs. Therefore, it is important to considering these materials processing factors, such as antisolvents, solvents, annealing time, annealing temperature, excess precursors, synthesis environment, etc., when comparing stable compositions here with ones in the literature</w:t>
      </w:r>
      <w:r w:rsidRPr="00952FEF">
        <w:rPr>
          <w:rFonts w:cs="Times New Roman"/>
        </w:rPr>
        <w:fldChar w:fldCharType="begin">
          <w:fldData xml:space="preserve">PEVuZE5vdGU+PENpdGU+PEF1dGhvcj5TY2hlbGhhczwvQXV0aG9yPjxZZWFyPjIwMTk8L1llYXI+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</w:fldData>
        </w:fldChar>
      </w:r>
      <w:r w:rsidRPr="00952FEF">
        <w:rPr>
          <w:rFonts w:cs="Times New Roman"/>
        </w:rPr>
        <w:instrText xml:space="preserve"> ADDIN EN.CITE </w:instrText>
      </w:r>
      <w:r w:rsidRPr="00952FEF">
        <w:rPr>
          <w:rFonts w:cs="Times New Roman"/>
        </w:rPr>
        <w:fldChar w:fldCharType="begin">
          <w:fldData xml:space="preserve">PEVuZE5vdGU+PENpdGU+PEF1dGhvcj5TY2hlbGhhczwvQXV0aG9yPjxZZWFyPjIwMTk8L1llYXI+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186-188</w:t>
      </w:r>
      <w:r w:rsidRPr="00952FEF">
        <w:rPr>
          <w:rFonts w:cs="Times New Roman"/>
        </w:rPr>
        <w:fldChar w:fldCharType="end"/>
      </w:r>
      <w:r w:rsidRPr="00952FEF">
        <w:rPr>
          <w:rFonts w:cs="Times New Roman"/>
        </w:rPr>
        <w:t>. While this experimental workflow is beneficial in accelerating the discovery of more stable areas in the phase diagram, more studies are necessary to explore the role of other parameters in materials processing. For example, Gu et al. illustrated the effect of antisolvents of the formation of a few MHP compositions through a high-throughput approach</w:t>
      </w:r>
      <w:r w:rsidRPr="00952FEF">
        <w:rPr>
          <w:rFonts w:cs="Times New Roman"/>
        </w:rPr>
        <w:fldChar w:fldCharType="begin"/>
      </w:r>
      <w:r w:rsidRPr="00952FEF">
        <w:rPr>
          <w:rFonts w:cs="Times New Roman"/>
        </w:rPr>
        <w:instrText xml:space="preserve"> ADDIN EN.CITE &lt;EndNote&gt;&lt;Cite&gt;&lt;Author&gt;Gu&lt;/Author&gt;&lt;Year&gt;2020&lt;/Year&gt;&lt;RecNum&gt;3&lt;/RecNum&gt;&lt;DisplayText&gt;&lt;style face="superscript"&gt;148&lt;/style&gt;&lt;/DisplayText&gt;&lt;record&gt;&lt;rec-number&gt;3&lt;/rec-number&gt;&lt;foreign-keys&gt;&lt;key app="EN" db-id="wtpvs2eacpevd8erfx1vse2mpftzttre9rts" timestamp="1632778669"&gt;3&lt;/key&gt;&lt;/foreign-keys&gt;&lt;ref-type name="Journal Article"&gt;17&lt;/ref-type&gt;&lt;contributors&gt;&lt;authors&gt;&lt;author&gt;Gu, Ening&lt;/author&gt;&lt;author&gt;Tang, Xiaofeng&lt;/author&gt;&lt;author&gt;Langner, Stefan&lt;/author&gt;&lt;author&gt;Duchstein, Patrick&lt;/author&gt;&lt;author&gt;Zhao, Yicheng&lt;/author&gt;&lt;author&gt;Levchuk, Ievgen&lt;/author&gt;&lt;author&gt;Kalancha, Violetta&lt;/author&gt;&lt;author&gt;Stubhan, Tobias&lt;/author&gt;&lt;author&gt;Hauch, Jens&lt;/author&gt;&lt;author&gt;Egelhaaf, Hans Joachim&lt;/author&gt;&lt;author&gt;Zahn, Dirk&lt;/author&gt;&lt;author&gt;Osvet, Andres&lt;/author&gt;&lt;author&gt;Brabec, Christoph J.&lt;/author&gt;&lt;/authors&gt;&lt;/contributors&gt;&lt;titles&gt;&lt;title&gt;Robot-Based High-Throughput Screening of Antisolvents for Lead Halide Perovskites&lt;/title&gt;&lt;secondary-title&gt;Joule&lt;/secondary-title&gt;&lt;/titles&gt;&lt;periodical&gt;&lt;full-title&gt;Joule&lt;/full-title&gt;&lt;/periodical&gt;&lt;pages&gt;1806-1822&lt;/pages&gt;&lt;volume&gt;4&lt;/volume&gt;&lt;number&gt;8&lt;/number&gt;&lt;section&gt;1806&lt;/section&gt;&lt;dates&gt;&lt;year&gt;2020&lt;/year&gt;&lt;/dates&gt;&lt;isbn&gt;25424351&lt;/isbn&gt;&lt;urls&gt;&lt;/urls&gt;&lt;electronic-resource-num&gt;10.1016/j.joule.2020.06.013&lt;/electronic-resource-num&gt;&lt;/record&gt;&lt;/Cite&gt;&lt;/EndNote&gt;</w:instrText>
      </w:r>
      <w:r w:rsidRPr="00952FEF">
        <w:rPr>
          <w:rFonts w:cs="Times New Roman"/>
        </w:rPr>
        <w:fldChar w:fldCharType="separate"/>
      </w:r>
      <w:r w:rsidRPr="00952FEF">
        <w:rPr>
          <w:rFonts w:cs="Times New Roman"/>
          <w:noProof/>
          <w:vertAlign w:val="superscript"/>
        </w:rPr>
        <w:t>148</w:t>
      </w:r>
      <w:r w:rsidRPr="00952FEF">
        <w:rPr>
          <w:rFonts w:cs="Times New Roman"/>
        </w:rPr>
        <w:fldChar w:fldCharType="end"/>
      </w:r>
      <w:r w:rsidRPr="00952FEF">
        <w:rPr>
          <w:rFonts w:cs="Times New Roman"/>
        </w:rPr>
        <w:t>. Later, in</w:t>
      </w:r>
      <w:r w:rsidRPr="00952FEF">
        <w:rPr>
          <w:rFonts w:cs="Times New Roman"/>
          <w:b/>
          <w:bCs/>
        </w:rPr>
        <w:t xml:space="preserve"> </w:t>
      </w:r>
      <w:r w:rsidRPr="00952FEF">
        <w:rPr>
          <w:rFonts w:cs="Times New Roman"/>
          <w:b/>
          <w:bCs/>
        </w:rPr>
        <w:fldChar w:fldCharType="begin"/>
      </w:r>
      <w:r w:rsidRPr="00952FEF">
        <w:rPr>
          <w:rFonts w:cs="Times New Roman"/>
          <w:b/>
          <w:bCs/>
        </w:rPr>
        <w:instrText xml:space="preserve"> REF _Ref87621960 \r \h  \* MERGEFORMAT </w:instrText>
      </w:r>
      <w:r w:rsidRPr="00952FEF">
        <w:rPr>
          <w:rFonts w:cs="Times New Roman"/>
          <w:b/>
          <w:bCs/>
        </w:rPr>
      </w:r>
      <w:r w:rsidRPr="00952FEF">
        <w:rPr>
          <w:rFonts w:cs="Times New Roman"/>
          <w:b/>
          <w:bCs/>
        </w:rPr>
        <w:fldChar w:fldCharType="separate"/>
      </w:r>
      <w:r w:rsidR="00881BE8">
        <w:rPr>
          <w:rFonts w:cs="Times New Roman"/>
          <w:b/>
          <w:bCs/>
        </w:rPr>
        <w:t>Chapter 4</w:t>
      </w:r>
      <w:r w:rsidRPr="00952FEF">
        <w:rPr>
          <w:rFonts w:cs="Times New Roman"/>
          <w:b/>
          <w:bCs/>
        </w:rPr>
        <w:fldChar w:fldCharType="end"/>
      </w:r>
      <w:r w:rsidRPr="00952FEF">
        <w:rPr>
          <w:rFonts w:cs="Times New Roman"/>
        </w:rPr>
        <w:t xml:space="preserve">, we discuss how antisolvent engineering affects the stability of different perovskite systems during exposure to ambient conditions. </w:t>
      </w:r>
    </w:p>
    <w:p w14:paraId="01114962" w14:textId="77777777" w:rsidR="005218BB" w:rsidRPr="00952FEF" w:rsidRDefault="005218BB" w:rsidP="008D04DD">
      <w:pPr>
        <w:rPr>
          <w:rFonts w:cs="Times New Roman"/>
        </w:rPr>
      </w:pPr>
    </w:p>
    <w:p w14:paraId="4EDF12FB" w14:textId="00D0768E" w:rsidR="00FB5311" w:rsidRPr="00952FEF" w:rsidRDefault="00FB5311">
      <w:pPr>
        <w:spacing w:line="240" w:lineRule="auto"/>
        <w:jc w:val="left"/>
        <w:rPr>
          <w:rFonts w:cs="Times New Roman"/>
        </w:rPr>
      </w:pPr>
      <w:r w:rsidRPr="00952FEF">
        <w:rPr>
          <w:rFonts w:cs="Times New Roman"/>
        </w:rPr>
        <w:br w:type="page"/>
      </w:r>
    </w:p>
    <w:p w14:paraId="5860E3DA" w14:textId="77777777" w:rsidR="00B85A05" w:rsidRPr="00952FEF" w:rsidRDefault="00B85A05" w:rsidP="008D04DD">
      <w:pPr>
        <w:rPr>
          <w:rFonts w:cs="Times New Roman"/>
        </w:rPr>
      </w:pPr>
    </w:p>
    <w:p w14:paraId="579F4C02" w14:textId="449BDA51" w:rsidR="00B85A05" w:rsidRPr="00952FEF" w:rsidRDefault="00FB5311" w:rsidP="00B85A05">
      <w:pPr>
        <w:keepNext/>
        <w:jc w:val="center"/>
        <w:rPr>
          <w:rFonts w:cs="Times New Roman"/>
        </w:rPr>
      </w:pPr>
      <w:r w:rsidRPr="00952FEF">
        <w:rPr>
          <w:rFonts w:cs="Times New Roman"/>
          <w:noProof/>
          <w:color w:val="000000" w:themeColor="text1"/>
        </w:rPr>
        <w:drawing>
          <wp:inline distT="0" distB="0" distL="0" distR="0" wp14:anchorId="2A133915" wp14:editId="3E81A46F">
            <wp:extent cx="3156668" cy="2094392"/>
            <wp:effectExtent l="0" t="0" r="5715" b="1270"/>
            <wp:docPr id="85" name="Picture 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ample Degraded Spectrum.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64670" cy="2099701"/>
                    </a:xfrm>
                    <a:prstGeom prst="rect">
                      <a:avLst/>
                    </a:prstGeom>
                  </pic:spPr>
                </pic:pic>
              </a:graphicData>
            </a:graphic>
          </wp:inline>
        </w:drawing>
      </w:r>
    </w:p>
    <w:p w14:paraId="7DFE9272" w14:textId="2311E1A0" w:rsidR="00B85A05" w:rsidRPr="00952FEF" w:rsidRDefault="00B85A05" w:rsidP="00B85A05">
      <w:pPr>
        <w:pStyle w:val="Caption"/>
        <w:rPr>
          <w:rFonts w:cs="Times New Roman"/>
          <w:b w:val="0"/>
          <w:bCs w:val="0"/>
        </w:rPr>
      </w:pPr>
      <w:bookmarkStart w:id="87" w:name="_Ref88209758"/>
      <w:bookmarkStart w:id="88" w:name="_Toc89113919"/>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14</w:t>
      </w:r>
      <w:r w:rsidR="00970990" w:rsidRPr="00952FEF">
        <w:rPr>
          <w:rFonts w:cs="Times New Roman"/>
        </w:rPr>
        <w:fldChar w:fldCharType="end"/>
      </w:r>
      <w:bookmarkEnd w:id="87"/>
      <w:r w:rsidRPr="00952FEF">
        <w:rPr>
          <w:rFonts w:cs="Times New Roman"/>
        </w:rPr>
        <w:t xml:space="preserve"> </w:t>
      </w:r>
      <w:r w:rsidR="00FB5311" w:rsidRPr="00952FEF">
        <w:rPr>
          <w:rFonts w:cs="Times New Roman"/>
        </w:rPr>
        <w:t>PL spectra of CsPbI</w:t>
      </w:r>
      <w:r w:rsidR="00FB5311" w:rsidRPr="00952FEF">
        <w:rPr>
          <w:rFonts w:cs="Times New Roman"/>
          <w:vertAlign w:val="subscript"/>
        </w:rPr>
        <w:t xml:space="preserve">3 </w:t>
      </w:r>
      <w:r w:rsidR="00FB5311" w:rsidRPr="00952FEF">
        <w:rPr>
          <w:rFonts w:cs="Times New Roman"/>
        </w:rPr>
        <w:t xml:space="preserve">microcrystals as function of time. </w:t>
      </w:r>
      <w:r w:rsidR="00FB5311" w:rsidRPr="00952FEF">
        <w:rPr>
          <w:rFonts w:cs="Times New Roman"/>
          <w:b w:val="0"/>
          <w:bCs w:val="0"/>
        </w:rPr>
        <w:t>We observe a broad peak around the 500-600 nm region with extraneous peaks at higher wavelengths. In combination with the color of the precipitates, this spectrum indicates the formation of PbI</w:t>
      </w:r>
      <w:r w:rsidR="00FB5311" w:rsidRPr="00952FEF">
        <w:rPr>
          <w:rFonts w:cs="Times New Roman"/>
          <w:b w:val="0"/>
          <w:bCs w:val="0"/>
          <w:vertAlign w:val="subscript"/>
        </w:rPr>
        <w:t>2</w:t>
      </w:r>
      <w:r w:rsidR="00FB5311" w:rsidRPr="00952FEF">
        <w:rPr>
          <w:rFonts w:cs="Times New Roman"/>
          <w:b w:val="0"/>
          <w:bCs w:val="0"/>
        </w:rPr>
        <w:t xml:space="preserve"> microcrystals instead of CsPbI</w:t>
      </w:r>
      <w:r w:rsidR="00FB5311" w:rsidRPr="00952FEF">
        <w:rPr>
          <w:rFonts w:cs="Times New Roman"/>
          <w:b w:val="0"/>
          <w:bCs w:val="0"/>
          <w:vertAlign w:val="subscript"/>
        </w:rPr>
        <w:t>3</w:t>
      </w:r>
      <w:r w:rsidR="00FB5311" w:rsidRPr="00952FEF">
        <w:rPr>
          <w:rFonts w:cs="Times New Roman"/>
          <w:b w:val="0"/>
          <w:bCs w:val="0"/>
        </w:rPr>
        <w:t>. Overall, this is indicative of this composition being unstable before exposure to ambient conditions.</w:t>
      </w:r>
      <w:bookmarkEnd w:id="88"/>
    </w:p>
    <w:p w14:paraId="06C87916" w14:textId="77777777" w:rsidR="00B85A05" w:rsidRPr="00952FEF" w:rsidRDefault="00B85A05">
      <w:pPr>
        <w:spacing w:line="240" w:lineRule="auto"/>
        <w:jc w:val="left"/>
        <w:rPr>
          <w:rFonts w:cs="Times New Roman"/>
          <w:iCs/>
          <w:color w:val="000000" w:themeColor="text1"/>
        </w:rPr>
      </w:pPr>
      <w:r w:rsidRPr="00952FEF">
        <w:rPr>
          <w:rFonts w:cs="Times New Roman"/>
          <w:b/>
          <w:bCs/>
        </w:rPr>
        <w:br w:type="page"/>
      </w:r>
    </w:p>
    <w:p w14:paraId="44370F98" w14:textId="0C5C5ACA" w:rsidR="003F058C" w:rsidRPr="00952FEF" w:rsidRDefault="003F058C" w:rsidP="002B4C98">
      <w:pPr>
        <w:pStyle w:val="Heading2"/>
        <w:rPr>
          <w:rFonts w:ascii="Times New Roman" w:hAnsi="Times New Roman" w:cs="Times New Roman"/>
        </w:rPr>
      </w:pPr>
      <w:bookmarkStart w:id="89" w:name="_Toc89113869"/>
      <w:r w:rsidRPr="00952FEF">
        <w:rPr>
          <w:rFonts w:ascii="Times New Roman" w:hAnsi="Times New Roman" w:cs="Times New Roman"/>
        </w:rPr>
        <w:lastRenderedPageBreak/>
        <w:t>Summary</w:t>
      </w:r>
      <w:bookmarkEnd w:id="89"/>
    </w:p>
    <w:p w14:paraId="4E13BF50" w14:textId="45E77E80" w:rsidR="007B4300" w:rsidRPr="00952FEF" w:rsidRDefault="007B4300" w:rsidP="007B4300">
      <w:pPr>
        <w:rPr>
          <w:rFonts w:cs="Times New Roman"/>
        </w:rPr>
      </w:pPr>
      <w:r w:rsidRPr="00952FEF">
        <w:rPr>
          <w:rFonts w:cs="Times New Roman"/>
        </w:rPr>
        <w:t xml:space="preserve">Here, we demonstrate how robotics-assisted materials synthesis combined with machine learning approaches can explore vast compositional spaces in MHPs. </w:t>
      </w:r>
      <w:r w:rsidR="00E25954" w:rsidRPr="00952FEF">
        <w:rPr>
          <w:rFonts w:cs="Times New Roman"/>
        </w:rPr>
        <w:t>We accomplished this through the utilization of a pipetting robot and a Multi-mode well plate reader to automate synthesis and characterization of a large number of compositions simultaneously. Next, we developed a workflow to explore the PL properties and intrinsic stability of MHPs in ambient conditions and applied it to four perovskite materials systems: MA</w:t>
      </w:r>
      <w:r w:rsidR="00E25954" w:rsidRPr="00952FEF">
        <w:rPr>
          <w:rFonts w:cs="Times New Roman"/>
          <w:vertAlign w:val="subscript"/>
        </w:rPr>
        <w:t>x</w:t>
      </w:r>
      <w:r w:rsidR="00E25954" w:rsidRPr="00952FEF">
        <w:rPr>
          <w:rFonts w:cs="Times New Roman"/>
        </w:rPr>
        <w:t>FA</w:t>
      </w:r>
      <w:r w:rsidR="00E25954" w:rsidRPr="00952FEF">
        <w:rPr>
          <w:rFonts w:cs="Times New Roman"/>
          <w:vertAlign w:val="subscript"/>
        </w:rPr>
        <w:t>y</w:t>
      </w:r>
      <w:r w:rsidR="00E25954" w:rsidRPr="00952FEF">
        <w:rPr>
          <w:rFonts w:cs="Times New Roman"/>
        </w:rPr>
        <w:t>Cs</w:t>
      </w:r>
      <w:r w:rsidR="00E25954" w:rsidRPr="00952FEF">
        <w:rPr>
          <w:rFonts w:cs="Times New Roman"/>
          <w:vertAlign w:val="subscript"/>
        </w:rPr>
        <w:t>1-x-y</w:t>
      </w:r>
      <w:r w:rsidR="00E25954" w:rsidRPr="00952FEF">
        <w:rPr>
          <w:rFonts w:cs="Times New Roman"/>
        </w:rPr>
        <w:t>PbBr</w:t>
      </w:r>
      <w:r w:rsidR="00E25954" w:rsidRPr="00952FEF">
        <w:rPr>
          <w:rFonts w:cs="Times New Roman"/>
          <w:vertAlign w:val="subscript"/>
        </w:rPr>
        <w:t>3</w:t>
      </w:r>
      <w:r w:rsidR="00E25954" w:rsidRPr="00952FEF">
        <w:rPr>
          <w:rFonts w:cs="Times New Roman"/>
        </w:rPr>
        <w:t>, MA</w:t>
      </w:r>
      <w:r w:rsidR="00E25954" w:rsidRPr="00952FEF">
        <w:rPr>
          <w:rFonts w:cs="Times New Roman"/>
          <w:vertAlign w:val="subscript"/>
        </w:rPr>
        <w:t>x</w:t>
      </w:r>
      <w:r w:rsidR="00E25954" w:rsidRPr="00952FEF">
        <w:rPr>
          <w:rFonts w:cs="Times New Roman"/>
        </w:rPr>
        <w:t>FA</w:t>
      </w:r>
      <w:r w:rsidR="00E25954" w:rsidRPr="00952FEF">
        <w:rPr>
          <w:rFonts w:cs="Times New Roman"/>
          <w:vertAlign w:val="subscript"/>
        </w:rPr>
        <w:t>y</w:t>
      </w:r>
      <w:r w:rsidR="00E25954" w:rsidRPr="00952FEF">
        <w:rPr>
          <w:rFonts w:cs="Times New Roman"/>
        </w:rPr>
        <w:t>Cs</w:t>
      </w:r>
      <w:r w:rsidR="00E25954" w:rsidRPr="00952FEF">
        <w:rPr>
          <w:rFonts w:cs="Times New Roman"/>
          <w:vertAlign w:val="subscript"/>
        </w:rPr>
        <w:t>1-x-y</w:t>
      </w:r>
      <w:r w:rsidR="00E25954" w:rsidRPr="00952FEF">
        <w:rPr>
          <w:rFonts w:cs="Times New Roman"/>
        </w:rPr>
        <w:t>PbI</w:t>
      </w:r>
      <w:r w:rsidR="00E25954" w:rsidRPr="00952FEF">
        <w:rPr>
          <w:rFonts w:cs="Times New Roman"/>
          <w:vertAlign w:val="subscript"/>
        </w:rPr>
        <w:t>3</w:t>
      </w:r>
      <w:r w:rsidR="00E25954" w:rsidRPr="00952FEF">
        <w:rPr>
          <w:rFonts w:cs="Times New Roman"/>
        </w:rPr>
        <w:t>, Cs</w:t>
      </w:r>
      <w:r w:rsidR="00E25954" w:rsidRPr="00952FEF">
        <w:rPr>
          <w:rFonts w:cs="Times New Roman"/>
          <w:vertAlign w:val="subscript"/>
        </w:rPr>
        <w:t>x</w:t>
      </w:r>
      <w:r w:rsidR="00E25954" w:rsidRPr="00952FEF">
        <w:rPr>
          <w:rFonts w:cs="Times New Roman"/>
        </w:rPr>
        <w:t>FA</w:t>
      </w:r>
      <w:r w:rsidR="00E25954" w:rsidRPr="00952FEF">
        <w:rPr>
          <w:rFonts w:cs="Times New Roman"/>
          <w:vertAlign w:val="subscript"/>
        </w:rPr>
        <w:t>y</w:t>
      </w:r>
      <w:r w:rsidR="00E25954" w:rsidRPr="00952FEF">
        <w:rPr>
          <w:rFonts w:cs="Times New Roman"/>
        </w:rPr>
        <w:t>MA</w:t>
      </w:r>
      <w:r w:rsidR="00E25954" w:rsidRPr="00952FEF">
        <w:rPr>
          <w:rFonts w:cs="Times New Roman"/>
          <w:vertAlign w:val="subscript"/>
        </w:rPr>
        <w:t>1-x-y</w:t>
      </w:r>
      <w:r w:rsidR="00E25954" w:rsidRPr="00952FEF">
        <w:rPr>
          <w:rFonts w:cs="Times New Roman"/>
        </w:rPr>
        <w:t>Pb(Br</w:t>
      </w:r>
      <w:r w:rsidR="00E25954" w:rsidRPr="00952FEF">
        <w:rPr>
          <w:rFonts w:cs="Times New Roman"/>
          <w:vertAlign w:val="subscript"/>
        </w:rPr>
        <w:t>x+y</w:t>
      </w:r>
      <w:r w:rsidR="00E25954" w:rsidRPr="00952FEF">
        <w:rPr>
          <w:rFonts w:cs="Times New Roman"/>
        </w:rPr>
        <w:t>I</w:t>
      </w:r>
      <w:r w:rsidR="00E25954" w:rsidRPr="00952FEF">
        <w:rPr>
          <w:rFonts w:cs="Times New Roman"/>
          <w:vertAlign w:val="subscript"/>
        </w:rPr>
        <w:t>1-x-y</w:t>
      </w:r>
      <w:r w:rsidR="00E25954" w:rsidRPr="00952FEF">
        <w:rPr>
          <w:rFonts w:cs="Times New Roman"/>
        </w:rPr>
        <w:t>)</w:t>
      </w:r>
      <w:r w:rsidR="00E25954" w:rsidRPr="00952FEF">
        <w:rPr>
          <w:rFonts w:cs="Times New Roman"/>
          <w:vertAlign w:val="subscript"/>
        </w:rPr>
        <w:t>3</w:t>
      </w:r>
      <w:r w:rsidR="00E25954" w:rsidRPr="00952FEF">
        <w:rPr>
          <w:rFonts w:cs="Times New Roman"/>
        </w:rPr>
        <w:t>, and Cs</w:t>
      </w:r>
      <w:r w:rsidR="00E25954" w:rsidRPr="00952FEF">
        <w:rPr>
          <w:rFonts w:cs="Times New Roman"/>
          <w:vertAlign w:val="subscript"/>
        </w:rPr>
        <w:t>x</w:t>
      </w:r>
      <w:r w:rsidR="00E25954" w:rsidRPr="00952FEF">
        <w:rPr>
          <w:rFonts w:cs="Times New Roman"/>
        </w:rPr>
        <w:t>MA</w:t>
      </w:r>
      <w:r w:rsidR="00E25954" w:rsidRPr="00952FEF">
        <w:rPr>
          <w:rFonts w:cs="Times New Roman"/>
          <w:vertAlign w:val="subscript"/>
        </w:rPr>
        <w:t>y</w:t>
      </w:r>
      <w:r w:rsidR="00E25954" w:rsidRPr="00952FEF">
        <w:rPr>
          <w:rFonts w:cs="Times New Roman"/>
        </w:rPr>
        <w:t>FA</w:t>
      </w:r>
      <w:r w:rsidR="00E25954" w:rsidRPr="00952FEF">
        <w:rPr>
          <w:rFonts w:cs="Times New Roman"/>
          <w:vertAlign w:val="subscript"/>
        </w:rPr>
        <w:t>1-x-y</w:t>
      </w:r>
      <w:r w:rsidR="00E25954" w:rsidRPr="00952FEF">
        <w:rPr>
          <w:rFonts w:cs="Times New Roman"/>
        </w:rPr>
        <w:t>Pb(I</w:t>
      </w:r>
      <w:r w:rsidR="00E25954" w:rsidRPr="00952FEF">
        <w:rPr>
          <w:rFonts w:cs="Times New Roman"/>
          <w:vertAlign w:val="subscript"/>
        </w:rPr>
        <w:t>x+y</w:t>
      </w:r>
      <w:r w:rsidR="00E25954" w:rsidRPr="00952FEF">
        <w:rPr>
          <w:rFonts w:cs="Times New Roman"/>
        </w:rPr>
        <w:t>Br</w:t>
      </w:r>
      <w:r w:rsidR="00E25954" w:rsidRPr="00952FEF">
        <w:rPr>
          <w:rFonts w:cs="Times New Roman"/>
          <w:vertAlign w:val="subscript"/>
        </w:rPr>
        <w:t>1-x-y</w:t>
      </w:r>
      <w:r w:rsidR="00E25954" w:rsidRPr="00952FEF">
        <w:rPr>
          <w:rFonts w:cs="Times New Roman"/>
        </w:rPr>
        <w:t>)</w:t>
      </w:r>
      <w:r w:rsidR="00E25954" w:rsidRPr="00952FEF">
        <w:rPr>
          <w:rFonts w:cs="Times New Roman"/>
          <w:vertAlign w:val="subscript"/>
        </w:rPr>
        <w:t>3</w:t>
      </w:r>
      <w:r w:rsidR="00E25954" w:rsidRPr="00952FEF">
        <w:rPr>
          <w:rFonts w:cs="Times New Roman"/>
        </w:rPr>
        <w:t xml:space="preserve">. Impressively, the fabrication and characterization of time-dependent PL behavior of 368 MHP compositions only took approximately 4 days. </w:t>
      </w:r>
    </w:p>
    <w:p w14:paraId="5CECCE56" w14:textId="2334F1AA" w:rsidR="00E25954" w:rsidRPr="00952FEF" w:rsidRDefault="00E25954" w:rsidP="007B4300">
      <w:pPr>
        <w:rPr>
          <w:rFonts w:cs="Times New Roman"/>
        </w:rPr>
      </w:pPr>
      <w:r w:rsidRPr="00952FEF">
        <w:rPr>
          <w:rFonts w:cs="Times New Roman"/>
        </w:rPr>
        <w:tab/>
        <w:t>As mentioned previously, the monitoring of PL properties is an established, effective strategy for obtaining insight into the optoelectronic qualities of MHPs</w:t>
      </w:r>
      <w:r w:rsidR="00A9709A" w:rsidRPr="00952FEF">
        <w:rPr>
          <w:rFonts w:cs="Times New Roman"/>
        </w:rPr>
        <w:fldChar w:fldCharType="begin"/>
      </w:r>
      <w:r w:rsidR="00983605" w:rsidRPr="00952FEF">
        <w:rPr>
          <w:rFonts w:cs="Times New Roman"/>
        </w:rPr>
        <w:instrText xml:space="preserve"> ADDIN EN.CITE &lt;EndNote&gt;&lt;Cite&gt;&lt;Author&gt;Motti&lt;/Author&gt;&lt;Year&gt;2019&lt;/Year&gt;&lt;RecNum&gt;257&lt;/RecNum&gt;&lt;DisplayText&gt;&lt;style face="superscript"&gt;189&lt;/style&gt;&lt;/DisplayText&gt;&lt;record&gt;&lt;rec-number&gt;257&lt;/rec-number&gt;&lt;foreign-keys&gt;&lt;key app="EN" db-id="wtpvs2eacpevd8erfx1vse2mpftzttre9rts" timestamp="1638220313"&gt;257&lt;/key&gt;&lt;/foreign-keys&gt;&lt;ref-type name="Journal Article"&gt;17&lt;/ref-type&gt;&lt;contributors&gt;&lt;authors&gt;&lt;author&gt;Motti, Silvia G.&lt;/author&gt;&lt;author&gt;Meggiolaro, Daniele&lt;/author&gt;&lt;author&gt;Barker, Alex J.&lt;/author&gt;&lt;author&gt;Mosconi, Edoardo&lt;/author&gt;&lt;author&gt;Perini, Carlo Andrea Riccardo&lt;/author&gt;&lt;author&gt;Ball, James M.&lt;/author&gt;&lt;author&gt;Gandini, Marina&lt;/author&gt;&lt;author&gt;Kim, Min&lt;/author&gt;&lt;author&gt;De Angelis, Filippo&lt;/author&gt;&lt;author&gt;Petrozza, Annamaria&lt;/author&gt;&lt;/authors&gt;&lt;/contributors&gt;&lt;titles&gt;&lt;title&gt;Controlling competing photochemical reactions stabilizes perovskite solar cells&lt;/title&gt;&lt;secondary-title&gt;Nature Photonics&lt;/secondary-title&gt;&lt;/titles&gt;&lt;periodical&gt;&lt;full-title&gt;Nature Photonics&lt;/full-title&gt;&lt;/periodical&gt;&lt;pages&gt;532-539&lt;/pages&gt;&lt;volume&gt;13&lt;/volume&gt;&lt;number&gt;8&lt;/number&gt;&lt;section&gt;532&lt;/section&gt;&lt;dates&gt;&lt;year&gt;2019&lt;/year&gt;&lt;/dates&gt;&lt;isbn&gt;1749-4885&amp;#xD;1749-4893&lt;/isbn&gt;&lt;urls&gt;&lt;/urls&gt;&lt;electronic-resource-num&gt;10.1038/s41566-019-0435-1&lt;/electronic-resource-num&gt;&lt;/record&gt;&lt;/Cite&gt;&lt;/EndNote&gt;</w:instrText>
      </w:r>
      <w:r w:rsidR="00A9709A" w:rsidRPr="00952FEF">
        <w:rPr>
          <w:rFonts w:cs="Times New Roman"/>
        </w:rPr>
        <w:fldChar w:fldCharType="separate"/>
      </w:r>
      <w:r w:rsidR="00983605" w:rsidRPr="00952FEF">
        <w:rPr>
          <w:rFonts w:cs="Times New Roman"/>
          <w:noProof/>
          <w:vertAlign w:val="superscript"/>
        </w:rPr>
        <w:t>189</w:t>
      </w:r>
      <w:r w:rsidR="00A9709A" w:rsidRPr="00952FEF">
        <w:rPr>
          <w:rFonts w:cs="Times New Roman"/>
        </w:rPr>
        <w:fldChar w:fldCharType="end"/>
      </w:r>
      <w:r w:rsidRPr="00952FEF">
        <w:rPr>
          <w:rFonts w:cs="Times New Roman"/>
        </w:rPr>
        <w:t xml:space="preserve">; however, PL properties are difficult to predict for a sizable compositional space. Here, we quickly mapped the PL properties as the entire optical characterization of a 96-well plate takes approximately 5 minutes for each system; therefore, we established a composition-properties relationship for a large number of compositions across a specific phase diagram. In combination with machine learning techniques, specifically NMF and Gaussian process, we further gained information into the variability of the optical bandgap and PL properties across the compositional series. </w:t>
      </w:r>
      <w:r w:rsidR="00C60118" w:rsidRPr="00952FEF">
        <w:rPr>
          <w:rFonts w:cs="Times New Roman"/>
        </w:rPr>
        <w:t xml:space="preserve">We have estimated the Bayesian uncertainty model to assess how well the GP model fits the experimental data. The uncertainty maps for each three components in </w:t>
      </w:r>
      <w:r w:rsidR="00C60118" w:rsidRPr="00952FEF">
        <w:rPr>
          <w:rFonts w:cs="Times New Roman"/>
          <w:b/>
          <w:bCs/>
        </w:rPr>
        <w:fldChar w:fldCharType="begin"/>
      </w:r>
      <w:r w:rsidR="00C60118" w:rsidRPr="00952FEF">
        <w:rPr>
          <w:rFonts w:cs="Times New Roman"/>
          <w:b/>
          <w:bCs/>
        </w:rPr>
        <w:instrText xml:space="preserve"> REF _Ref88168169 \h  \* MERGEFORMAT </w:instrText>
      </w:r>
      <w:r w:rsidR="00C60118" w:rsidRPr="00952FEF">
        <w:rPr>
          <w:rFonts w:cs="Times New Roman"/>
          <w:b/>
          <w:bCs/>
        </w:rPr>
      </w:r>
      <w:r w:rsidR="00C60118"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12</w:t>
      </w:r>
      <w:r w:rsidR="00C60118" w:rsidRPr="00952FEF">
        <w:rPr>
          <w:rFonts w:cs="Times New Roman"/>
          <w:b/>
          <w:bCs/>
        </w:rPr>
        <w:fldChar w:fldCharType="end"/>
      </w:r>
      <w:r w:rsidR="00C60118" w:rsidRPr="00952FEF">
        <w:rPr>
          <w:rFonts w:cs="Times New Roman"/>
          <w:b/>
          <w:bCs/>
        </w:rPr>
        <w:t xml:space="preserve">a-c) </w:t>
      </w:r>
      <w:r w:rsidR="00C60118" w:rsidRPr="00952FEF">
        <w:rPr>
          <w:rFonts w:cs="Times New Roman"/>
        </w:rPr>
        <w:t xml:space="preserve">are shown in </w:t>
      </w:r>
      <w:r w:rsidR="00C60118" w:rsidRPr="00952FEF">
        <w:rPr>
          <w:rFonts w:cs="Times New Roman"/>
          <w:b/>
          <w:bCs/>
        </w:rPr>
        <w:fldChar w:fldCharType="begin"/>
      </w:r>
      <w:r w:rsidR="00C60118" w:rsidRPr="00952FEF">
        <w:rPr>
          <w:rFonts w:cs="Times New Roman"/>
          <w:b/>
          <w:bCs/>
        </w:rPr>
        <w:instrText xml:space="preserve"> REF _Ref88212650 \h  \* MERGEFORMAT </w:instrText>
      </w:r>
      <w:r w:rsidR="00C60118" w:rsidRPr="00952FEF">
        <w:rPr>
          <w:rFonts w:cs="Times New Roman"/>
          <w:b/>
          <w:bCs/>
        </w:rPr>
      </w:r>
      <w:r w:rsidR="00C60118"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2</w:t>
      </w:r>
      <w:r w:rsidR="00881BE8" w:rsidRPr="00881BE8">
        <w:rPr>
          <w:rFonts w:cs="Times New Roman"/>
          <w:b/>
          <w:bCs/>
          <w:noProof/>
        </w:rPr>
        <w:noBreakHyphen/>
        <w:t>15</w:t>
      </w:r>
      <w:r w:rsidR="00C60118" w:rsidRPr="00952FEF">
        <w:rPr>
          <w:rFonts w:cs="Times New Roman"/>
          <w:b/>
          <w:bCs/>
        </w:rPr>
        <w:fldChar w:fldCharType="end"/>
      </w:r>
      <w:r w:rsidR="00C60118" w:rsidRPr="00952FEF">
        <w:rPr>
          <w:rFonts w:cs="Times New Roman"/>
        </w:rPr>
        <w:t xml:space="preserve">. In general, the uncertainty is low except for the region with large uncertainties, which is caused by the large spacing between measurements in the parameter space. The resulting RMSE values have indicated the high quality of the GP prediction. Overall, this workflow is an exploratory one; however, combined with materials knowledge in the literature, conclusions can be drawn about the characteristics of the chosen perovskite systems. For example, the interpolative regression analysis of the PL properties assists in distinguishing mixtures that form solid solutions from those that segregate into multiple phases in ambient conditions. As well, the effect of alloying on PL emission wavelengths, and therefore bandgaps, is found to be near-linear along certain compositional axes. </w:t>
      </w:r>
    </w:p>
    <w:p w14:paraId="3FFAEE60" w14:textId="77777777" w:rsidR="007B4300" w:rsidRPr="00952FEF" w:rsidRDefault="007B4300" w:rsidP="007B4300">
      <w:pPr>
        <w:rPr>
          <w:rFonts w:cs="Times New Roman"/>
        </w:rPr>
      </w:pPr>
    </w:p>
    <w:p w14:paraId="5D871FD5" w14:textId="77777777" w:rsidR="007B4300" w:rsidRPr="00952FEF" w:rsidRDefault="003F058C" w:rsidP="007B4300">
      <w:pPr>
        <w:keepNext/>
        <w:jc w:val="left"/>
        <w:rPr>
          <w:rFonts w:cs="Times New Roman"/>
        </w:rPr>
      </w:pPr>
      <w:r w:rsidRPr="00952FEF">
        <w:rPr>
          <w:rFonts w:cs="Times New Roman"/>
        </w:rPr>
        <w:br w:type="page"/>
      </w:r>
      <w:r w:rsidR="007B4300" w:rsidRPr="00952FEF">
        <w:rPr>
          <w:rFonts w:eastAsiaTheme="majorEastAsia" w:cs="Times New Roman"/>
          <w:b/>
          <w:noProof/>
          <w:color w:val="000000" w:themeColor="text1"/>
          <w:sz w:val="32"/>
          <w:szCs w:val="32"/>
        </w:rPr>
        <w:lastRenderedPageBreak/>
        <w:drawing>
          <wp:inline distT="0" distB="0" distL="0" distR="0" wp14:anchorId="49A00C22" wp14:editId="2074BDE7">
            <wp:extent cx="6236980" cy="2084832"/>
            <wp:effectExtent l="0" t="0" r="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299882" cy="2105858"/>
                    </a:xfrm>
                    <a:prstGeom prst="rect">
                      <a:avLst/>
                    </a:prstGeom>
                  </pic:spPr>
                </pic:pic>
              </a:graphicData>
            </a:graphic>
          </wp:inline>
        </w:drawing>
      </w:r>
    </w:p>
    <w:p w14:paraId="59ADF603" w14:textId="1F7258F5" w:rsidR="007B4300" w:rsidRPr="00952FEF" w:rsidRDefault="007B4300" w:rsidP="007B4300">
      <w:pPr>
        <w:pStyle w:val="Caption"/>
        <w:jc w:val="left"/>
        <w:rPr>
          <w:rFonts w:cs="Times New Roman"/>
          <w:b w:val="0"/>
          <w:bCs w:val="0"/>
        </w:rPr>
      </w:pPr>
      <w:bookmarkStart w:id="90" w:name="_Ref88212650"/>
      <w:bookmarkStart w:id="91" w:name="_Toc89113920"/>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15</w:t>
      </w:r>
      <w:r w:rsidR="00970990" w:rsidRPr="00952FEF">
        <w:rPr>
          <w:rFonts w:cs="Times New Roman"/>
        </w:rPr>
        <w:fldChar w:fldCharType="end"/>
      </w:r>
      <w:bookmarkEnd w:id="90"/>
      <w:r w:rsidRPr="00952FEF">
        <w:rPr>
          <w:rFonts w:cs="Times New Roman"/>
        </w:rPr>
        <w:t xml:space="preserve"> </w:t>
      </w:r>
      <w:r w:rsidR="00FB5311" w:rsidRPr="00952FEF">
        <w:rPr>
          <w:rFonts w:cs="Times New Roman"/>
        </w:rPr>
        <w:t xml:space="preserve">The estimated Bayesian uncertainty for the assessment of GP model for the three components in </w:t>
      </w:r>
      <w:r w:rsidR="00FB5311" w:rsidRPr="00952FEF">
        <w:rPr>
          <w:rFonts w:cs="Times New Roman"/>
        </w:rPr>
        <w:fldChar w:fldCharType="begin"/>
      </w:r>
      <w:r w:rsidR="00FB5311" w:rsidRPr="00952FEF">
        <w:rPr>
          <w:rFonts w:cs="Times New Roman"/>
        </w:rPr>
        <w:instrText xml:space="preserve"> REF _Ref88208251 \h </w:instrText>
      </w:r>
      <w:r w:rsidR="00952FEF">
        <w:rPr>
          <w:rFonts w:cs="Times New Roman"/>
        </w:rPr>
        <w:instrText xml:space="preserve"> \* MERGEFORMAT </w:instrText>
      </w:r>
      <w:r w:rsidR="00FB5311" w:rsidRPr="00952FEF">
        <w:rPr>
          <w:rFonts w:cs="Times New Roman"/>
        </w:rPr>
      </w:r>
      <w:r w:rsidR="00FB5311" w:rsidRPr="00952FEF">
        <w:rPr>
          <w:rFonts w:cs="Times New Roman"/>
        </w:rPr>
        <w:fldChar w:fldCharType="separate"/>
      </w:r>
      <w:r w:rsidR="00881BE8" w:rsidRPr="00952FEF">
        <w:rPr>
          <w:rFonts w:cs="Times New Roman"/>
        </w:rPr>
        <w:t xml:space="preserve">Figure </w:t>
      </w:r>
      <w:r w:rsidR="00881BE8">
        <w:rPr>
          <w:rFonts w:cs="Times New Roman"/>
          <w:noProof/>
        </w:rPr>
        <w:t>2</w:t>
      </w:r>
      <w:r w:rsidR="00881BE8" w:rsidRPr="00952FEF">
        <w:rPr>
          <w:rFonts w:cs="Times New Roman"/>
          <w:noProof/>
        </w:rPr>
        <w:noBreakHyphen/>
      </w:r>
      <w:r w:rsidR="00881BE8">
        <w:rPr>
          <w:rFonts w:cs="Times New Roman"/>
          <w:noProof/>
        </w:rPr>
        <w:t>13</w:t>
      </w:r>
      <w:r w:rsidR="00FB5311" w:rsidRPr="00952FEF">
        <w:rPr>
          <w:rFonts w:cs="Times New Roman"/>
        </w:rPr>
        <w:fldChar w:fldCharType="end"/>
      </w:r>
      <w:r w:rsidR="00FB5311" w:rsidRPr="00952FEF">
        <w:rPr>
          <w:rFonts w:cs="Times New Roman"/>
        </w:rPr>
        <w:t xml:space="preserve">a-c). </w:t>
      </w:r>
      <w:r w:rsidR="00FB5311" w:rsidRPr="00952FEF">
        <w:rPr>
          <w:rFonts w:cs="Times New Roman"/>
          <w:b w:val="0"/>
          <w:bCs w:val="0"/>
        </w:rPr>
        <w:t>The resultant root mean squared error (RMSE) calculated for each component is also shown. The line with large uncertainties is related to large spacing between measurement points in the parameter space.</w:t>
      </w:r>
      <w:bookmarkEnd w:id="91"/>
    </w:p>
    <w:p w14:paraId="4E50A73C" w14:textId="77777777" w:rsidR="007B4300" w:rsidRPr="00952FEF" w:rsidRDefault="007B4300">
      <w:pPr>
        <w:spacing w:line="240" w:lineRule="auto"/>
        <w:jc w:val="left"/>
        <w:rPr>
          <w:rFonts w:cs="Times New Roman"/>
          <w:iCs/>
          <w:color w:val="000000" w:themeColor="text1"/>
        </w:rPr>
      </w:pPr>
      <w:r w:rsidRPr="00952FEF">
        <w:rPr>
          <w:rFonts w:cs="Times New Roman"/>
          <w:b/>
          <w:bCs/>
        </w:rPr>
        <w:br w:type="page"/>
      </w:r>
    </w:p>
    <w:p w14:paraId="6313D78A" w14:textId="3864597A" w:rsidR="003F058C" w:rsidRPr="00952FEF" w:rsidRDefault="00C60118" w:rsidP="00C60118">
      <w:pPr>
        <w:rPr>
          <w:rFonts w:cs="Times New Roman"/>
        </w:rPr>
      </w:pPr>
      <w:r w:rsidRPr="00952FEF">
        <w:rPr>
          <w:rFonts w:cs="Times New Roman"/>
        </w:rPr>
        <w:lastRenderedPageBreak/>
        <w:tab/>
      </w:r>
      <w:r w:rsidR="00FA65A5" w:rsidRPr="00952FEF">
        <w:rPr>
          <w:rFonts w:cs="Times New Roman"/>
        </w:rPr>
        <w:t xml:space="preserve">Ordinarily, significant scientific progress is hindered by the utilization of trial-and-error approaches, which are when one variable is changed at a time and then the result is measured. Here, automated combinatorial synthesis and characterization allows for the opportunity to accelerate this approach by more than 2 order of magnitude for the fabrication of MHPs with large compositional spaces. Here, we advance this field of study by demonstrating a proof of concept for the development of an automated workflow that incorporates chemical robotics synthesis and machine learning to explore the evolution of photoluminescent behavior of MHPs. We illustrate how a combination of laboratory automation and machine learning can be utilized together for the rapid mapping of both concentration-dependent physical properties and long-term stability. This workflow is a required step to guide materials synthesis and to gain information into the overall behavior of the complex phase diagram of mixed perovskites. The incorporation of experimental optimization methods, i.e., those based on Gaussian processes, enable the transition from combinatorial synthesis to future guidance of materials research and optimization. Consequently, this experimental framework reveals a pathway for the discovery of new MHPs with optimized properties for multifunctional optoelectronics. </w:t>
      </w:r>
    </w:p>
    <w:p w14:paraId="051253AC" w14:textId="77777777" w:rsidR="007B4300" w:rsidRPr="00952FEF" w:rsidRDefault="007B4300" w:rsidP="002D6122">
      <w:pPr>
        <w:jc w:val="left"/>
        <w:rPr>
          <w:rFonts w:eastAsiaTheme="majorEastAsia" w:cs="Times New Roman"/>
          <w:b/>
          <w:color w:val="000000" w:themeColor="text1"/>
          <w:sz w:val="32"/>
          <w:szCs w:val="32"/>
        </w:rPr>
      </w:pPr>
    </w:p>
    <w:p w14:paraId="564C6451" w14:textId="77777777" w:rsidR="00FA65A5" w:rsidRPr="00952FEF" w:rsidRDefault="00FA65A5">
      <w:pPr>
        <w:spacing w:line="240" w:lineRule="auto"/>
        <w:jc w:val="left"/>
        <w:rPr>
          <w:rFonts w:eastAsiaTheme="majorEastAsia" w:cs="Times New Roman"/>
          <w:b/>
          <w:color w:val="000000" w:themeColor="text1"/>
          <w:sz w:val="36"/>
          <w:szCs w:val="36"/>
        </w:rPr>
      </w:pPr>
      <w:bookmarkStart w:id="92" w:name="_Ref87621909"/>
      <w:r w:rsidRPr="00952FEF">
        <w:rPr>
          <w:rFonts w:cs="Times New Roman"/>
        </w:rPr>
        <w:br w:type="page"/>
      </w:r>
    </w:p>
    <w:bookmarkEnd w:id="92"/>
    <w:p w14:paraId="728185E7" w14:textId="0CCB01B8" w:rsidR="003F058C" w:rsidRPr="00952FEF" w:rsidRDefault="00D10E23" w:rsidP="002D6122">
      <w:pPr>
        <w:pStyle w:val="Heading1"/>
        <w:rPr>
          <w:rFonts w:ascii="Times New Roman" w:hAnsi="Times New Roman" w:cs="Times New Roman"/>
        </w:rPr>
      </w:pPr>
      <w:r>
        <w:rPr>
          <w:rFonts w:ascii="Times New Roman" w:hAnsi="Times New Roman" w:cs="Times New Roman"/>
        </w:rPr>
        <w:lastRenderedPageBreak/>
        <w:t>Exploring the Physics of Cesium Lead Halide Quantum Dots utilizing Chemical Robotics and Bayesian Inference</w:t>
      </w:r>
    </w:p>
    <w:p w14:paraId="24D35F14" w14:textId="688A58C0" w:rsidR="004667AD" w:rsidRPr="00952FEF" w:rsidRDefault="003F058C" w:rsidP="002D6122">
      <w:pPr>
        <w:jc w:val="left"/>
        <w:rPr>
          <w:rFonts w:eastAsiaTheme="majorEastAsia" w:cs="Times New Roman"/>
          <w:b/>
          <w:color w:val="000000" w:themeColor="text1"/>
          <w:sz w:val="36"/>
          <w:szCs w:val="36"/>
        </w:rPr>
      </w:pPr>
      <w:r w:rsidRPr="00952FEF">
        <w:rPr>
          <w:rFonts w:cs="Times New Roman"/>
        </w:rPr>
        <w:br w:type="page"/>
      </w:r>
    </w:p>
    <w:p w14:paraId="6ADA3E96" w14:textId="36F4AD35" w:rsidR="002B4C98" w:rsidRPr="00952FEF" w:rsidRDefault="002B4C98" w:rsidP="002B4C98">
      <w:pPr>
        <w:pStyle w:val="Heading2"/>
        <w:rPr>
          <w:rFonts w:ascii="Times New Roman" w:hAnsi="Times New Roman" w:cs="Times New Roman"/>
        </w:rPr>
      </w:pPr>
      <w:bookmarkStart w:id="93" w:name="_Toc89113871"/>
      <w:r w:rsidRPr="00952FEF">
        <w:rPr>
          <w:rFonts w:ascii="Times New Roman" w:hAnsi="Times New Roman" w:cs="Times New Roman"/>
        </w:rPr>
        <w:lastRenderedPageBreak/>
        <w:t>Abstract</w:t>
      </w:r>
      <w:bookmarkEnd w:id="93"/>
    </w:p>
    <w:p w14:paraId="7FFD2083" w14:textId="21D2415F" w:rsidR="007E0C2B" w:rsidRPr="00952FEF" w:rsidRDefault="00CF105D" w:rsidP="007E0C2B">
      <w:pPr>
        <w:rPr>
          <w:rFonts w:cs="Times New Roman"/>
          <w:color w:val="000000" w:themeColor="text1"/>
        </w:rPr>
      </w:pPr>
      <w:r w:rsidRPr="00952FEF">
        <w:rPr>
          <w:rFonts w:cs="Times New Roman"/>
        </w:rPr>
        <w:t>Because of their desirable optoelectronic properties, metal halide perovskite (MHP) quantum dots (QDs) are promising candidates for applications in light-emitting diodes (LEDs), scintillators, and other photonic devices. Automated synthesis platforms equipped with an optical reader have made it possible to perform high-throughput studies, exploring both how both composition and materials processing factors affect the photoluminescent behavior of QDs. Here, we investigate the compositional dependence of the PL behavior and intrinsic stability of a combinatorial library of cesium lead halide (CsPbX</w:t>
      </w:r>
      <w:r w:rsidRPr="00952FEF">
        <w:rPr>
          <w:rFonts w:cs="Times New Roman"/>
          <w:vertAlign w:val="subscript"/>
        </w:rPr>
        <w:t>3</w:t>
      </w:r>
      <w:r w:rsidRPr="00952FEF">
        <w:rPr>
          <w:rFonts w:cs="Times New Roman"/>
        </w:rPr>
        <w:t xml:space="preserve">) perovskites QDs via an automated platform. We explore the time-dependent PL properties and stability of synthesized QDs in binary and ternary configurations utilizing previously developed machine learning analysis presented in </w:t>
      </w:r>
      <w:r w:rsidRPr="00952FEF">
        <w:rPr>
          <w:rFonts w:cs="Times New Roman"/>
          <w:b/>
          <w:bCs/>
        </w:rPr>
        <w:fldChar w:fldCharType="begin"/>
      </w:r>
      <w:r w:rsidRPr="00952FEF">
        <w:rPr>
          <w:rFonts w:cs="Times New Roman"/>
          <w:b/>
          <w:bCs/>
        </w:rPr>
        <w:instrText xml:space="preserve"> REF _Ref87615205 \r \h  \* MERGEFORMAT </w:instrText>
      </w:r>
      <w:r w:rsidRPr="00952FEF">
        <w:rPr>
          <w:rFonts w:cs="Times New Roman"/>
          <w:b/>
          <w:bCs/>
        </w:rPr>
      </w:r>
      <w:r w:rsidRPr="00952FEF">
        <w:rPr>
          <w:rFonts w:cs="Times New Roman"/>
          <w:b/>
          <w:bCs/>
        </w:rPr>
        <w:fldChar w:fldCharType="separate"/>
      </w:r>
      <w:r w:rsidR="00881BE8">
        <w:rPr>
          <w:rFonts w:cs="Times New Roman"/>
          <w:b/>
          <w:bCs/>
        </w:rPr>
        <w:t>Chapter 2</w:t>
      </w:r>
      <w:r w:rsidRPr="00952FEF">
        <w:rPr>
          <w:rFonts w:cs="Times New Roman"/>
          <w:b/>
          <w:bCs/>
        </w:rPr>
        <w:fldChar w:fldCharType="end"/>
      </w:r>
      <w:r w:rsidRPr="00952FEF">
        <w:rPr>
          <w:rFonts w:cs="Times New Roman"/>
        </w:rPr>
        <w:t>. We introduce a Bayesian inference framework to further explore the PL behavior of the ternary CsPbX</w:t>
      </w:r>
      <w:r w:rsidRPr="00952FEF">
        <w:rPr>
          <w:rFonts w:cs="Times New Roman"/>
          <w:vertAlign w:val="subscript"/>
        </w:rPr>
        <w:t>3</w:t>
      </w:r>
      <w:r w:rsidRPr="00952FEF">
        <w:rPr>
          <w:rFonts w:cs="Times New Roman"/>
        </w:rPr>
        <w:t xml:space="preserve"> QD system systematically. This framework finds the probabilistic fit of multiple models to the PL data and establishes both the optimal model and the model parameters robustly. Further, these behaviors can then be used as a control parameter for the future navigation of higher-dimensional compositional spaces. </w:t>
      </w:r>
      <w:r w:rsidR="007E0C2B" w:rsidRPr="00952FEF">
        <w:rPr>
          <w:rFonts w:cs="Times New Roman"/>
        </w:rPr>
        <w:t>Our analysis illustrates the nonuniformity of the PL peak behavior in the ternary CsPbX</w:t>
      </w:r>
      <w:r w:rsidR="007E0C2B" w:rsidRPr="00952FEF">
        <w:rPr>
          <w:rFonts w:cs="Times New Roman"/>
          <w:vertAlign w:val="subscript"/>
        </w:rPr>
        <w:t>3</w:t>
      </w:r>
      <w:r w:rsidR="007E0C2B" w:rsidRPr="00952FEF">
        <w:rPr>
          <w:rFonts w:cs="Times New Roman"/>
        </w:rPr>
        <w:t xml:space="preserve"> QD system. As well, it confirms the narrow size distribution and good quality of CsPbBr</w:t>
      </w:r>
      <w:r w:rsidR="007E0C2B" w:rsidRPr="00952FEF">
        <w:rPr>
          <w:rFonts w:cs="Times New Roman"/>
          <w:vertAlign w:val="subscript"/>
        </w:rPr>
        <w:t>3</w:t>
      </w:r>
      <w:r w:rsidR="007E0C2B" w:rsidRPr="00952FEF">
        <w:rPr>
          <w:rFonts w:cs="Times New Roman"/>
        </w:rPr>
        <w:t xml:space="preserve"> QDs that have been alloyed with low concentrations of iodide and chloride. This chapter is revised based on an article published by </w:t>
      </w:r>
      <w:r w:rsidR="007E0C2B" w:rsidRPr="00952FEF">
        <w:rPr>
          <w:rFonts w:cs="Times New Roman"/>
          <w:color w:val="000000" w:themeColor="text1"/>
        </w:rPr>
        <w:t xml:space="preserve">Amanda Heimbrook, Kate Higgins (co-first author), Sergei V Kalinin, Mahshid Ahmadi in Nanophotonics 2020, DOI: </w:t>
      </w:r>
      <w:r w:rsidR="007E0C2B" w:rsidRPr="00952FEF">
        <w:rPr>
          <w:rFonts w:cs="Times New Roman"/>
          <w:color w:val="000000" w:themeColor="text1"/>
          <w:shd w:val="clear" w:color="auto" w:fill="FFFFFF"/>
        </w:rPr>
        <w:t>10.1515/nanoph-2020-0662.</w:t>
      </w:r>
    </w:p>
    <w:p w14:paraId="7F9DF4B5" w14:textId="051B894A" w:rsidR="003F058C" w:rsidRPr="00952FEF" w:rsidRDefault="003F058C" w:rsidP="007E0C2B">
      <w:pPr>
        <w:pStyle w:val="Heading2"/>
        <w:rPr>
          <w:rFonts w:ascii="Times New Roman" w:hAnsi="Times New Roman" w:cs="Times New Roman"/>
        </w:rPr>
      </w:pPr>
      <w:bookmarkStart w:id="94" w:name="_Toc89113872"/>
      <w:r w:rsidRPr="00952FEF">
        <w:rPr>
          <w:rFonts w:ascii="Times New Roman" w:hAnsi="Times New Roman" w:cs="Times New Roman"/>
        </w:rPr>
        <w:t>Introduction</w:t>
      </w:r>
      <w:bookmarkEnd w:id="94"/>
    </w:p>
    <w:p w14:paraId="0C6E8E8A" w14:textId="50C5246F" w:rsidR="007E0C2B" w:rsidRPr="00952FEF" w:rsidRDefault="007E0C2B" w:rsidP="007E0C2B">
      <w:pPr>
        <w:rPr>
          <w:rFonts w:cs="Times New Roman"/>
        </w:rPr>
      </w:pPr>
      <w:r w:rsidRPr="00952FEF">
        <w:rPr>
          <w:rFonts w:cs="Times New Roman"/>
        </w:rPr>
        <w:t>Recently, there has been an increasing interest in nanostructured metal halide perovskites (MHPs), in particular, quantum dots (QDs)</w:t>
      </w:r>
      <w:r w:rsidR="00E974AB" w:rsidRPr="00952FEF">
        <w:rPr>
          <w:rFonts w:cs="Times New Roman"/>
        </w:rPr>
        <w:fldChar w:fldCharType="begin"/>
      </w:r>
      <w:r w:rsidR="00C56DBD" w:rsidRPr="00952FEF">
        <w:rPr>
          <w:rFonts w:cs="Times New Roman"/>
        </w:rPr>
        <w:instrText xml:space="preserve"> ADDIN EN.CITE &lt;EndNote&gt;&lt;Cite&gt;&lt;Author&gt;Abdel-Latif&lt;/Author&gt;&lt;Year&gt;2020&lt;/Year&gt;&lt;RecNum&gt;44&lt;/RecNum&gt;&lt;DisplayText&gt;&lt;style face="superscript"&gt;129&lt;/style&gt;&lt;/DisplayText&gt;&lt;record&gt;&lt;rec-number&gt;44&lt;/rec-number&gt;&lt;foreign-keys&gt;&lt;key app="EN" db-id="wtpvs2eacpevd8erfx1vse2mpftzttre9rts" timestamp="1634844237"&gt;44&lt;/key&gt;&lt;/foreign-keys&gt;&lt;ref-type name="Journal Article"&gt;17&lt;/ref-type&gt;&lt;contributors&gt;&lt;authors&gt;&lt;author&gt;Abdel-Latif, Kameel&lt;/author&gt;&lt;author&gt;Bateni, Fazel&lt;/author&gt;&lt;author&gt;Crouse, Steven&lt;/author&gt;&lt;author&gt;Abolhasani, Milad&lt;/author&gt;&lt;/authors&gt;&lt;/contributors&gt;&lt;titles&gt;&lt;title&gt;Flow Synthesis of Metal Halide Perovskite Quantum Dots: From Rapid Parameter Space Mapping to AI-Guided Modular Manufacturing&lt;/title&gt;&lt;secondary-title&gt;Matter&lt;/secondary-title&gt;&lt;/titles&gt;&lt;periodical&gt;&lt;full-title&gt;Matter&lt;/full-title&gt;&lt;/periodical&gt;&lt;pages&gt;1053-1086&lt;/pages&gt;&lt;volume&gt;3&lt;/volume&gt;&lt;number&gt;4&lt;/number&gt;&lt;section&gt;1053&lt;/section&gt;&lt;dates&gt;&lt;year&gt;2020&lt;/year&gt;&lt;/dates&gt;&lt;isbn&gt;25902385&lt;/isbn&gt;&lt;urls&gt;&lt;/urls&gt;&lt;electronic-resource-num&gt;10.1016/j.matt.2020.07.024&lt;/electronic-resource-num&gt;&lt;/record&gt;&lt;/Cite&gt;&lt;/EndNote&gt;</w:instrText>
      </w:r>
      <w:r w:rsidR="00E974AB" w:rsidRPr="00952FEF">
        <w:rPr>
          <w:rFonts w:cs="Times New Roman"/>
        </w:rPr>
        <w:fldChar w:fldCharType="separate"/>
      </w:r>
      <w:r w:rsidR="00C56DBD" w:rsidRPr="00952FEF">
        <w:rPr>
          <w:rFonts w:cs="Times New Roman"/>
          <w:noProof/>
          <w:vertAlign w:val="superscript"/>
        </w:rPr>
        <w:t>129</w:t>
      </w:r>
      <w:r w:rsidR="00E974AB" w:rsidRPr="00952FEF">
        <w:rPr>
          <w:rFonts w:cs="Times New Roman"/>
        </w:rPr>
        <w:fldChar w:fldCharType="end"/>
      </w:r>
      <w:r w:rsidRPr="00952FEF">
        <w:rPr>
          <w:rFonts w:cs="Times New Roman"/>
        </w:rPr>
        <w:t>, for a variety of optoelectronic applications, such as light-emitting diodes (LEDs)</w:t>
      </w:r>
      <w:r w:rsidR="00E974AB" w:rsidRPr="00952FEF">
        <w:rPr>
          <w:rFonts w:cs="Times New Roman"/>
        </w:rPr>
        <w:fldChar w:fldCharType="begin"/>
      </w:r>
      <w:r w:rsidR="00983605" w:rsidRPr="00952FEF">
        <w:rPr>
          <w:rFonts w:cs="Times New Roman"/>
        </w:rPr>
        <w:instrText xml:space="preserve"> ADDIN EN.CITE &lt;EndNote&gt;&lt;Cite&gt;&lt;Author&gt;Zhang&lt;/Author&gt;&lt;Year&gt;2018&lt;/Year&gt;&lt;RecNum&gt;258&lt;/RecNum&gt;&lt;DisplayText&gt;&lt;style face="superscript"&gt;190, 191&lt;/style&gt;&lt;/DisplayText&gt;&lt;record&gt;&lt;rec-number&gt;258&lt;/rec-number&gt;&lt;foreign-keys&gt;&lt;key app="EN" db-id="wtpvs2eacpevd8erfx1vse2mpftzttre9rts" timestamp="1638220550"&gt;258&lt;/key&gt;&lt;/foreign-keys&gt;&lt;ref-type name="Journal Article"&gt;17&lt;/ref-type&gt;&lt;contributors&gt;&lt;authors&gt;&lt;author&gt;Zhang, Miao&lt;/author&gt;&lt;author&gt;Wang, Minqiang&lt;/author&gt;&lt;author&gt;Yang, Zhi&lt;/author&gt;&lt;author&gt;Li, Junjie&lt;/author&gt;&lt;author&gt;Qiu, Hengwei&lt;/author&gt;&lt;/authors&gt;&lt;/contributors&gt;&lt;titles&gt;&lt;title&gt;Preparation of all-inorganic perovskite quantum dots-polymer composite for white LEDs application&lt;/title&gt;&lt;secondary-title&gt;Journal of Alloys and Compounds&lt;/secondary-title&gt;&lt;/titles&gt;&lt;periodical&gt;&lt;full-title&gt;Journal of Alloys and Compounds&lt;/full-title&gt;&lt;/periodical&gt;&lt;pages&gt;537-545&lt;/pages&gt;&lt;volume&gt;748&lt;/volume&gt;&lt;section&gt;537&lt;/section&gt;&lt;dates&gt;&lt;year&gt;2018&lt;/year&gt;&lt;/dates&gt;&lt;isbn&gt;09258388&lt;/isbn&gt;&lt;urls&gt;&lt;/urls&gt;&lt;electronic-resource-num&gt;10.1016/j.jallcom.2018.03.179&lt;/electronic-resource-num&gt;&lt;/record&gt;&lt;/Cite&gt;&lt;Cite&gt;&lt;Author&gt;Van Le&lt;/Author&gt;&lt;Year&gt;2017&lt;/Year&gt;&lt;RecNum&gt;259&lt;/RecNum&gt;&lt;record&gt;&lt;rec-number&gt;259&lt;/rec-number&gt;&lt;foreign-keys&gt;&lt;key app="EN" db-id="wtpvs2eacpevd8erfx1vse2mpftzttre9rts" timestamp="1638220613"&gt;259&lt;/key&gt;&lt;/foreign-keys&gt;&lt;ref-type name="Journal Article"&gt;17&lt;/ref-type&gt;&lt;contributors&gt;&lt;authors&gt;&lt;author&gt;Van Le, Quyet&lt;/author&gt;&lt;author&gt;Park, Minjoon&lt;/author&gt;&lt;author&gt;Sohn, Woonbae&lt;/author&gt;&lt;author&gt;Jang, Ho Won&lt;/author&gt;&lt;author&gt;Kim, Soo Young&lt;/author&gt;&lt;/authors&gt;&lt;/contributors&gt;&lt;titles&gt;&lt;title&gt;Investigation of Energy Levels and Crystal Structures of Cesium Lead Halides and Their Application in Full-Color Light-Emitting Diodes&lt;/title&gt;&lt;secondary-title&gt;Advanced Electronic Materials&lt;/secondary-title&gt;&lt;/titles&gt;&lt;periodical&gt;&lt;full-title&gt;Advanced Electronic Materials&lt;/full-title&gt;&lt;/periodical&gt;&lt;volume&gt;3&lt;/volume&gt;&lt;number&gt;1&lt;/number&gt;&lt;section&gt;1600448&lt;/section&gt;&lt;dates&gt;&lt;year&gt;2017&lt;/year&gt;&lt;/dates&gt;&lt;isbn&gt;2199160X&lt;/isbn&gt;&lt;urls&gt;&lt;/urls&gt;&lt;electronic-resource-num&gt;10.1002/aelm.201600448&lt;/electronic-resource-num&gt;&lt;/record&gt;&lt;/Cite&gt;&lt;/EndNote&gt;</w:instrText>
      </w:r>
      <w:r w:rsidR="00E974AB" w:rsidRPr="00952FEF">
        <w:rPr>
          <w:rFonts w:cs="Times New Roman"/>
        </w:rPr>
        <w:fldChar w:fldCharType="separate"/>
      </w:r>
      <w:r w:rsidR="00983605" w:rsidRPr="00952FEF">
        <w:rPr>
          <w:rFonts w:cs="Times New Roman"/>
          <w:noProof/>
          <w:vertAlign w:val="superscript"/>
        </w:rPr>
        <w:t>190, 191</w:t>
      </w:r>
      <w:r w:rsidR="00E974AB" w:rsidRPr="00952FEF">
        <w:rPr>
          <w:rFonts w:cs="Times New Roman"/>
        </w:rPr>
        <w:fldChar w:fldCharType="end"/>
      </w:r>
      <w:r w:rsidRPr="00952FEF">
        <w:rPr>
          <w:rFonts w:cs="Times New Roman"/>
        </w:rPr>
        <w:t>, scintillators</w:t>
      </w:r>
      <w:r w:rsidR="00363F62" w:rsidRPr="00952FEF">
        <w:rPr>
          <w:rFonts w:cs="Times New Roman"/>
        </w:rPr>
        <w:fldChar w:fldCharType="begin">
          <w:fldData xml:space="preserve">PEVuZE5vdGU+PENpdGU+PEF1dGhvcj5DaGVuPC9BdXRob3I+PFllYXI+MjAxODwvWWVhcj48UmVj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PEVuZE5vdGU+PENpdGU+PEF1dGhvcj5DaGVuPC9BdXRob3I+PFllYXI+MjAxODwvWWVhcj48UmVj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363F62" w:rsidRPr="00952FEF">
        <w:rPr>
          <w:rFonts w:cs="Times New Roman"/>
        </w:rPr>
      </w:r>
      <w:r w:rsidR="00363F62" w:rsidRPr="00952FEF">
        <w:rPr>
          <w:rFonts w:cs="Times New Roman"/>
        </w:rPr>
        <w:fldChar w:fldCharType="separate"/>
      </w:r>
      <w:r w:rsidR="00983605" w:rsidRPr="00952FEF">
        <w:rPr>
          <w:rFonts w:cs="Times New Roman"/>
          <w:noProof/>
          <w:vertAlign w:val="superscript"/>
        </w:rPr>
        <w:t>192-194</w:t>
      </w:r>
      <w:r w:rsidR="00363F62" w:rsidRPr="00952FEF">
        <w:rPr>
          <w:rFonts w:cs="Times New Roman"/>
        </w:rPr>
        <w:fldChar w:fldCharType="end"/>
      </w:r>
      <w:r w:rsidRPr="00952FEF">
        <w:rPr>
          <w:rFonts w:cs="Times New Roman"/>
        </w:rPr>
        <w:t>, solar cells</w:t>
      </w:r>
      <w:r w:rsidR="002A29FB" w:rsidRPr="00952FEF">
        <w:rPr>
          <w:rFonts w:cs="Times New Roman"/>
        </w:rPr>
        <w:fldChar w:fldCharType="begin"/>
      </w:r>
      <w:r w:rsidR="00983605" w:rsidRPr="00952FEF">
        <w:rPr>
          <w:rFonts w:cs="Times New Roman"/>
        </w:rPr>
        <w:instrText xml:space="preserve"> ADDIN EN.CITE &lt;EndNote&gt;&lt;Cite&gt;&lt;Author&gt;Panigrahi&lt;/Author&gt;&lt;Year&gt;2017&lt;/Year&gt;&lt;RecNum&gt;263&lt;/RecNum&gt;&lt;DisplayText&gt;&lt;style face="superscript"&gt;195&lt;/style&gt;&lt;/DisplayText&gt;&lt;record&gt;&lt;rec-number&gt;263&lt;/rec-number&gt;&lt;foreign-keys&gt;&lt;key app="EN" db-id="wtpvs2eacpevd8erfx1vse2mpftzttre9rts" timestamp="1638220751"&gt;263&lt;/key&gt;&lt;/foreign-keys&gt;&lt;ref-type name="Journal Article"&gt;17&lt;/ref-type&gt;&lt;contributors&gt;&lt;authors&gt;&lt;author&gt;Panigrahi, S.&lt;/author&gt;&lt;author&gt;Jana, S.&lt;/author&gt;&lt;author&gt;Calmeiro, T.&lt;/author&gt;&lt;author&gt;Nunes, D.&lt;/author&gt;&lt;author&gt;Martins, R.&lt;/author&gt;&lt;author&gt;Fortunato, E.&lt;/author&gt;&lt;/authors&gt;&lt;/contributors&gt;&lt;auth-address&gt;CENIMAT/i3N, Departamento de Ciencia dos Materiais, Faculdade de Ciencias e Tecnologia, Universidade Nova de Lisboa and CEMOP/Uninova , Campus de Caparica, 2829-516 Caparica, Portugal.&amp;#xD;Laboratoire de Physique des Solides, CNRS, Universite Paris-Sud, Universite Paris-Saclay , 91405 Cedex Orsay, France.&lt;/auth-address&gt;&lt;titles&gt;&lt;title&gt;Imaging the Anomalous Charge Distribution Inside CsPbBr3 Perovskite Quantum Dots Sensitized Solar Cells&lt;/title&gt;&lt;secondary-title&gt;ACS Nano&lt;/secondary-title&gt;&lt;/titles&gt;&lt;periodical&gt;&lt;full-title&gt;ACS Nano&lt;/full-title&gt;&lt;/periodical&gt;&lt;pages&gt;10214-10221&lt;/pages&gt;&lt;volume&gt;11&lt;/volume&gt;&lt;number&gt;10&lt;/number&gt;&lt;edition&gt;2017/09/29&lt;/edition&gt;&lt;keywords&gt;&lt;keyword&gt;*CsPbBr3 QDs&lt;/keyword&gt;&lt;keyword&gt;*Kelvin probe force microscopy&lt;/keyword&gt;&lt;keyword&gt;*charge carrier dynamics&lt;/keyword&gt;&lt;keyword&gt;*light illumination&lt;/keyword&gt;&lt;keyword&gt;*perovskite solar cell&lt;/keyword&gt;&lt;keyword&gt;*surface potential&lt;/keyword&gt;&lt;/keywords&gt;&lt;dates&gt;&lt;year&gt;2017&lt;/year&gt;&lt;pub-dates&gt;&lt;date&gt;Oct 24&lt;/date&gt;&lt;/pub-dates&gt;&lt;/dates&gt;&lt;isbn&gt;1936-086X (Electronic)&amp;#xD;1936-0851 (Linking)&lt;/isbn&gt;&lt;accession-num&gt;28956909&lt;/accession-num&gt;&lt;urls&gt;&lt;related-urls&gt;&lt;url&gt;https://www.ncbi.nlm.nih.gov/pubmed/28956909&lt;/url&gt;&lt;/related-urls&gt;&lt;/urls&gt;&lt;electronic-resource-num&gt;10.1021/acsnano.7b04762&lt;/electronic-resource-num&gt;&lt;/record&gt;&lt;/Cite&gt;&lt;/EndNote&gt;</w:instrText>
      </w:r>
      <w:r w:rsidR="002A29FB" w:rsidRPr="00952FEF">
        <w:rPr>
          <w:rFonts w:cs="Times New Roman"/>
        </w:rPr>
        <w:fldChar w:fldCharType="separate"/>
      </w:r>
      <w:r w:rsidR="00983605" w:rsidRPr="00952FEF">
        <w:rPr>
          <w:rFonts w:cs="Times New Roman"/>
          <w:noProof/>
          <w:vertAlign w:val="superscript"/>
        </w:rPr>
        <w:t>195</w:t>
      </w:r>
      <w:r w:rsidR="002A29FB" w:rsidRPr="00952FEF">
        <w:rPr>
          <w:rFonts w:cs="Times New Roman"/>
        </w:rPr>
        <w:fldChar w:fldCharType="end"/>
      </w:r>
      <w:r w:rsidRPr="00952FEF">
        <w:rPr>
          <w:rFonts w:cs="Times New Roman"/>
        </w:rPr>
        <w:t xml:space="preserve">, etc. because of the superior properties of perovskite quantum dots (PQDs) as compared to their bulk counterparts. </w:t>
      </w:r>
      <w:r w:rsidR="00385950" w:rsidRPr="00952FEF">
        <w:rPr>
          <w:rFonts w:cs="Times New Roman"/>
        </w:rPr>
        <w:t>Typically, PQDs have low trap densities and therefore high color purity, exhibit high photoluminescence quantum yield (PLQY) efficiency, and have a tunable and narrow emission wavelength</w:t>
      </w:r>
      <w:r w:rsidR="002A29FB" w:rsidRPr="00952FEF">
        <w:rPr>
          <w:rFonts w:cs="Times New Roman"/>
        </w:rPr>
        <w:fldChar w:fldCharType="begin"/>
      </w:r>
      <w:r w:rsidR="00983605" w:rsidRPr="00952FEF">
        <w:rPr>
          <w:rFonts w:cs="Times New Roman"/>
        </w:rPr>
        <w:instrText xml:space="preserve"> ADDIN EN.CITE &lt;EndNote&gt;&lt;Cite&gt;&lt;Author&gt;Sun&lt;/Author&gt;&lt;Year&gt;2019&lt;/Year&gt;&lt;RecNum&gt;12&lt;/RecNum&gt;&lt;DisplayText&gt;&lt;style face="superscript"&gt;196&lt;/style&gt;&lt;/DisplayText&gt;&lt;record&gt;&lt;rec-number&gt;12&lt;/rec-number&gt;&lt;foreign-keys&gt;&lt;key app="EN" db-id="wtpvs2eacpevd8erfx1vse2mpftzttre9rts" timestamp="1633529541"&gt;12&lt;/key&gt;&lt;/foreign-keys&gt;&lt;ref-type name="Journal Article"&gt;17&lt;/ref-type&gt;&lt;contributors&gt;&lt;authors&gt;&lt;author&gt;Sun, Shijing&lt;/author&gt;&lt;author&gt;Hartono, Noor T. P.&lt;/author&gt;&lt;author&gt;Ren, Zekun D.&lt;/author&gt;&lt;author&gt;Oviedo, Felipe&lt;/author&gt;&lt;author&gt;Buscemi, Antonio M.&lt;/author&gt;&lt;author&gt;Layurova, Mariya&lt;/author&gt;&lt;author&gt;Chen, De Xin&lt;/author&gt;&lt;author&gt;Ogunfunmi, Tofunmi&lt;/author&gt;&lt;author&gt;Thapa, Janak&lt;/author&gt;&lt;author&gt;Ramasamy, Savitha&lt;/author&gt;&lt;author&gt;Settens, Charles&lt;/author&gt;&lt;author&gt;DeCost, Brian L.&lt;/author&gt;&lt;author&gt;Kusne, Aaron G.&lt;/author&gt;&lt;author&gt;Liu, Zhe&lt;/author&gt;&lt;author&gt;Tian, Siyu I. P.&lt;/author&gt;&lt;author&gt;Peters, Ian Marius&lt;/author&gt;&lt;author&gt;Correa-Baena, Juan-Pablo&lt;/author&gt;&lt;author&gt;Buonassisi, Tonio&lt;/author&gt;&lt;/authors&gt;&lt;/contributors&gt;&lt;titles&gt;&lt;title&gt;Accelerated Development of Perovskite-Inspired Materials via High-Throughput Synthesis and Machine-Learning Diagnosis&lt;/title&gt;&lt;secondary-title&gt;Joule&lt;/secondary-title&gt;&lt;/titles&gt;&lt;periodical&gt;&lt;full-title&gt;Joule&lt;/full-title&gt;&lt;/periodical&gt;&lt;pages&gt;1437-1451&lt;/pages&gt;&lt;volume&gt;3&lt;/volume&gt;&lt;number&gt;6&lt;/number&gt;&lt;section&gt;1437&lt;/section&gt;&lt;dates&gt;&lt;year&gt;2019&lt;/year&gt;&lt;/dates&gt;&lt;isbn&gt;25424351&lt;/isbn&gt;&lt;urls&gt;&lt;/urls&gt;&lt;electronic-resource-num&gt;10.1016/j.joule.2019.05.014&lt;/electronic-resource-num&gt;&lt;/record&gt;&lt;/Cite&gt;&lt;/EndNote&gt;</w:instrText>
      </w:r>
      <w:r w:rsidR="002A29FB" w:rsidRPr="00952FEF">
        <w:rPr>
          <w:rFonts w:cs="Times New Roman"/>
        </w:rPr>
        <w:fldChar w:fldCharType="separate"/>
      </w:r>
      <w:r w:rsidR="00983605" w:rsidRPr="00952FEF">
        <w:rPr>
          <w:rFonts w:cs="Times New Roman"/>
          <w:noProof/>
          <w:vertAlign w:val="superscript"/>
        </w:rPr>
        <w:t>196</w:t>
      </w:r>
      <w:r w:rsidR="002A29FB" w:rsidRPr="00952FEF">
        <w:rPr>
          <w:rFonts w:cs="Times New Roman"/>
        </w:rPr>
        <w:fldChar w:fldCharType="end"/>
      </w:r>
      <w:r w:rsidR="00385950" w:rsidRPr="00952FEF">
        <w:rPr>
          <w:rFonts w:cs="Times New Roman"/>
        </w:rPr>
        <w:t>. The size of the PQDS is dependent on the types and the amount of long-chained ligands added to the perovskite solution, allowing for precise and facile tunability for encapsulation. PQDs are typically categorized into groups: all inorganic and hybrid organic-inorganic halide perovskites. All inorganic PQDs, which have a general formula of CsPbX</w:t>
      </w:r>
      <w:r w:rsidR="00385950" w:rsidRPr="00952FEF">
        <w:rPr>
          <w:rFonts w:cs="Times New Roman"/>
          <w:vertAlign w:val="subscript"/>
        </w:rPr>
        <w:t>3</w:t>
      </w:r>
      <w:r w:rsidR="00385950" w:rsidRPr="00952FEF">
        <w:rPr>
          <w:rFonts w:cs="Times New Roman"/>
        </w:rPr>
        <w:t xml:space="preserve"> (X = I, Br, Cl) are known to be more </w:t>
      </w:r>
      <w:r w:rsidR="00385950" w:rsidRPr="00952FEF">
        <w:rPr>
          <w:rFonts w:cs="Times New Roman"/>
        </w:rPr>
        <w:lastRenderedPageBreak/>
        <w:t>relatively more stable than the hybrid organic-inorganic halide perovskite QDs, such as APbX</w:t>
      </w:r>
      <w:r w:rsidR="00385950" w:rsidRPr="00952FEF">
        <w:rPr>
          <w:rFonts w:cs="Times New Roman"/>
          <w:vertAlign w:val="subscript"/>
        </w:rPr>
        <w:t>3</w:t>
      </w:r>
      <w:r w:rsidR="00385950" w:rsidRPr="00952FEF">
        <w:rPr>
          <w:rFonts w:cs="Times New Roman"/>
        </w:rPr>
        <w:t xml:space="preserve"> (A: MA or FA; X = I, Br, Cl)</w:t>
      </w:r>
      <w:r w:rsidR="002A29FB" w:rsidRPr="00952FEF">
        <w:rPr>
          <w:rFonts w:cs="Times New Roman"/>
        </w:rPr>
        <w:fldChar w:fldCharType="begin"/>
      </w:r>
      <w:r w:rsidR="00983605" w:rsidRPr="00952FEF">
        <w:rPr>
          <w:rFonts w:cs="Times New Roman"/>
        </w:rPr>
        <w:instrText xml:space="preserve"> ADDIN EN.CITE &lt;EndNote&gt;&lt;Cite&gt;&lt;Author&gt;Sun&lt;/Author&gt;&lt;Year&gt;2019&lt;/Year&gt;&lt;RecNum&gt;12&lt;/RecNum&gt;&lt;DisplayText&gt;&lt;style face="superscript"&gt;196&lt;/style&gt;&lt;/DisplayText&gt;&lt;record&gt;&lt;rec-number&gt;12&lt;/rec-number&gt;&lt;foreign-keys&gt;&lt;key app="EN" db-id="wtpvs2eacpevd8erfx1vse2mpftzttre9rts" timestamp="1633529541"&gt;12&lt;/key&gt;&lt;/foreign-keys&gt;&lt;ref-type name="Journal Article"&gt;17&lt;/ref-type&gt;&lt;contributors&gt;&lt;authors&gt;&lt;author&gt;Sun, Shijing&lt;/author&gt;&lt;author&gt;Hartono, Noor T. P.&lt;/author&gt;&lt;author&gt;Ren, Zekun D.&lt;/author&gt;&lt;author&gt;Oviedo, Felipe&lt;/author&gt;&lt;author&gt;Buscemi, Antonio M.&lt;/author&gt;&lt;author&gt;Layurova, Mariya&lt;/author&gt;&lt;author&gt;Chen, De Xin&lt;/author&gt;&lt;author&gt;Ogunfunmi, Tofunmi&lt;/author&gt;&lt;author&gt;Thapa, Janak&lt;/author&gt;&lt;author&gt;Ramasamy, Savitha&lt;/author&gt;&lt;author&gt;Settens, Charles&lt;/author&gt;&lt;author&gt;DeCost, Brian L.&lt;/author&gt;&lt;author&gt;Kusne, Aaron G.&lt;/author&gt;&lt;author&gt;Liu, Zhe&lt;/author&gt;&lt;author&gt;Tian, Siyu I. P.&lt;/author&gt;&lt;author&gt;Peters, Ian Marius&lt;/author&gt;&lt;author&gt;Correa-Baena, Juan-Pablo&lt;/author&gt;&lt;author&gt;Buonassisi, Tonio&lt;/author&gt;&lt;/authors&gt;&lt;/contributors&gt;&lt;titles&gt;&lt;title&gt;Accelerated Development of Perovskite-Inspired Materials via High-Throughput Synthesis and Machine-Learning Diagnosis&lt;/title&gt;&lt;secondary-title&gt;Joule&lt;/secondary-title&gt;&lt;/titles&gt;&lt;periodical&gt;&lt;full-title&gt;Joule&lt;/full-title&gt;&lt;/periodical&gt;&lt;pages&gt;1437-1451&lt;/pages&gt;&lt;volume&gt;3&lt;/volume&gt;&lt;number&gt;6&lt;/number&gt;&lt;section&gt;1437&lt;/section&gt;&lt;dates&gt;&lt;year&gt;2019&lt;/year&gt;&lt;/dates&gt;&lt;isbn&gt;25424351&lt;/isbn&gt;&lt;urls&gt;&lt;/urls&gt;&lt;electronic-resource-num&gt;10.1016/j.joule.2019.05.014&lt;/electronic-resource-num&gt;&lt;/record&gt;&lt;/Cite&gt;&lt;/EndNote&gt;</w:instrText>
      </w:r>
      <w:r w:rsidR="002A29FB" w:rsidRPr="00952FEF">
        <w:rPr>
          <w:rFonts w:cs="Times New Roman"/>
        </w:rPr>
        <w:fldChar w:fldCharType="separate"/>
      </w:r>
      <w:r w:rsidR="00983605" w:rsidRPr="00952FEF">
        <w:rPr>
          <w:rFonts w:cs="Times New Roman"/>
          <w:noProof/>
          <w:vertAlign w:val="superscript"/>
        </w:rPr>
        <w:t>196</w:t>
      </w:r>
      <w:r w:rsidR="002A29FB" w:rsidRPr="00952FEF">
        <w:rPr>
          <w:rFonts w:cs="Times New Roman"/>
        </w:rPr>
        <w:fldChar w:fldCharType="end"/>
      </w:r>
      <w:r w:rsidR="00385950" w:rsidRPr="00952FEF">
        <w:rPr>
          <w:rFonts w:cs="Times New Roman"/>
        </w:rPr>
        <w:t xml:space="preserve">. </w:t>
      </w:r>
    </w:p>
    <w:p w14:paraId="6E78A4E2" w14:textId="00D0A304" w:rsidR="00870DEE" w:rsidRPr="00952FEF" w:rsidRDefault="00385950" w:rsidP="007E0C2B">
      <w:pPr>
        <w:rPr>
          <w:rFonts w:cs="Times New Roman"/>
        </w:rPr>
      </w:pPr>
      <w:r w:rsidRPr="00952FEF">
        <w:rPr>
          <w:rFonts w:cs="Times New Roman"/>
        </w:rPr>
        <w:tab/>
      </w:r>
      <w:r w:rsidR="00870DEE" w:rsidRPr="00952FEF">
        <w:rPr>
          <w:rFonts w:cs="Times New Roman"/>
        </w:rPr>
        <w:t>Hot injection and ligand-assisted reprecipitation (LARP) are commonly used methods to synthesize all inorganic PQDs</w:t>
      </w:r>
      <w:r w:rsidR="002A29FB" w:rsidRPr="00952FEF">
        <w:rPr>
          <w:rFonts w:cs="Times New Roman"/>
        </w:rPr>
        <w:fldChar w:fldCharType="begin">
          <w:fldData xml:space="preserve">PEVuZE5vdGU+PENpdGU+PEF1dGhvcj5TdW48L0F1dGhvcj48WWVhcj4yMDE5PC9ZZWFyPjxSZWNO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==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PEVuZE5vdGU+PENpdGU+PEF1dGhvcj5TdW48L0F1dGhvcj48WWVhcj4yMDE5PC9ZZWFyPjxSZWNO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==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2A29FB" w:rsidRPr="00952FEF">
        <w:rPr>
          <w:rFonts w:cs="Times New Roman"/>
        </w:rPr>
      </w:r>
      <w:r w:rsidR="002A29FB" w:rsidRPr="00952FEF">
        <w:rPr>
          <w:rFonts w:cs="Times New Roman"/>
        </w:rPr>
        <w:fldChar w:fldCharType="separate"/>
      </w:r>
      <w:r w:rsidR="00983605" w:rsidRPr="00952FEF">
        <w:rPr>
          <w:rFonts w:cs="Times New Roman"/>
          <w:noProof/>
          <w:vertAlign w:val="superscript"/>
        </w:rPr>
        <w:t>196-198</w:t>
      </w:r>
      <w:r w:rsidR="002A29FB" w:rsidRPr="00952FEF">
        <w:rPr>
          <w:rFonts w:cs="Times New Roman"/>
        </w:rPr>
        <w:fldChar w:fldCharType="end"/>
      </w:r>
      <w:r w:rsidR="00870DEE" w:rsidRPr="00952FEF">
        <w:rPr>
          <w:rFonts w:cs="Times New Roman"/>
        </w:rPr>
        <w:t>. The hot injection method is usually performed at an elevated temperature to create a supersaturated mixture that is then rapidly cooled in an ice bath, producing a multitude of small nuclei and results in nanocrystals</w:t>
      </w:r>
      <w:r w:rsidR="001F689D" w:rsidRPr="00952FEF">
        <w:rPr>
          <w:rFonts w:cs="Times New Roman"/>
        </w:rPr>
        <w:fldChar w:fldCharType="begin"/>
      </w:r>
      <w:r w:rsidR="00983605" w:rsidRPr="00952FEF">
        <w:rPr>
          <w:rFonts w:cs="Times New Roman"/>
        </w:rPr>
        <w:instrText xml:space="preserve"> ADDIN EN.CITE &lt;EndNote&gt;&lt;Cite&gt;&lt;Author&gt;Salaheldin&lt;/Author&gt;&lt;Year&gt;2017&lt;/Year&gt;&lt;RecNum&gt;266&lt;/RecNum&gt;&lt;DisplayText&gt;&lt;style face="superscript"&gt;197&lt;/style&gt;&lt;/DisplayText&gt;&lt;record&gt;&lt;rec-number&gt;266&lt;/rec-number&gt;&lt;foreign-keys&gt;&lt;key app="EN" db-id="wtpvs2eacpevd8erfx1vse2mpftzttre9rts" timestamp="1638221198"&gt;266&lt;/key&gt;&lt;/foreign-keys&gt;&lt;ref-type name="Journal Article"&gt;17&lt;/ref-type&gt;&lt;contributors&gt;&lt;authors&gt;&lt;author&gt;Salaheldin, Ahmed M.&lt;/author&gt;&lt;author&gt;Walter, Johannes&lt;/author&gt;&lt;author&gt;Herre, Patrick&lt;/author&gt;&lt;author&gt;Levchuk, Ievgen&lt;/author&gt;&lt;author&gt;Jabbari, Yasaman&lt;/author&gt;&lt;author&gt;Kolle, Joel M.&lt;/author&gt;&lt;author&gt;Brabec, Christoph J.&lt;/author&gt;&lt;author&gt;Peukert, Wolfgang&lt;/author&gt;&lt;author&gt;Segets, Doris&lt;/author&gt;&lt;/authors&gt;&lt;/contributors&gt;&lt;titles&gt;&lt;title&gt;Automated synthesis of quantum dot nanocrystals by hot injection: Mixing induced self-focusing&lt;/title&gt;&lt;secondary-title&gt;Chemical Engineering Journal&lt;/secondary-title&gt;&lt;/titles&gt;&lt;periodical&gt;&lt;full-title&gt;Chemical Engineering Journal&lt;/full-title&gt;&lt;/periodical&gt;&lt;pages&gt;232-243&lt;/pages&gt;&lt;volume&gt;320&lt;/volume&gt;&lt;section&gt;232&lt;/section&gt;&lt;dates&gt;&lt;year&gt;2017&lt;/year&gt;&lt;/dates&gt;&lt;isbn&gt;13858947&lt;/isbn&gt;&lt;urls&gt;&lt;/urls&gt;&lt;electronic-resource-num&gt;10.1016/j.cej.2017.02.154&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197</w:t>
      </w:r>
      <w:r w:rsidR="001F689D" w:rsidRPr="00952FEF">
        <w:rPr>
          <w:rFonts w:cs="Times New Roman"/>
        </w:rPr>
        <w:fldChar w:fldCharType="end"/>
      </w:r>
      <w:r w:rsidR="00870DEE" w:rsidRPr="00952FEF">
        <w:rPr>
          <w:rFonts w:cs="Times New Roman"/>
        </w:rPr>
        <w:t xml:space="preserve">. </w:t>
      </w:r>
      <w:r w:rsidR="007B2B07" w:rsidRPr="00952FEF">
        <w:rPr>
          <w:rFonts w:cs="Times New Roman"/>
        </w:rPr>
        <w:t xml:space="preserve">An advantageous aspect to this technique is that the solution temperature controls the size and emission wavelength of the PQDs. Comparatively, the ligand-assisted reprecipitation (LARP) </w:t>
      </w:r>
      <w:r w:rsidR="00EB27B4" w:rsidRPr="00952FEF">
        <w:rPr>
          <w:rFonts w:cs="Times New Roman"/>
        </w:rPr>
        <w:t>requires less energy and specialized equipment than the hot injection technique to synthesize QDs</w:t>
      </w:r>
      <w:r w:rsidR="002A29FB" w:rsidRPr="00952FEF">
        <w:rPr>
          <w:rFonts w:cs="Times New Roman"/>
        </w:rPr>
        <w:fldChar w:fldCharType="begin">
          <w:fldData xml:space="preserve">PEVuZE5vdGU+PENpdGU+PEF1dGhvcj5TdW48L0F1dGhvcj48WWVhcj4yMDE5PC9ZZWFyPjxSZWNO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PEVuZE5vdGU+PENpdGU+PEF1dGhvcj5TdW48L0F1dGhvcj48WWVhcj4yMDE5PC9ZZWFyPjxSZWNO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2A29FB" w:rsidRPr="00952FEF">
        <w:rPr>
          <w:rFonts w:cs="Times New Roman"/>
        </w:rPr>
      </w:r>
      <w:r w:rsidR="002A29FB" w:rsidRPr="00952FEF">
        <w:rPr>
          <w:rFonts w:cs="Times New Roman"/>
        </w:rPr>
        <w:fldChar w:fldCharType="separate"/>
      </w:r>
      <w:r w:rsidR="00983605" w:rsidRPr="00952FEF">
        <w:rPr>
          <w:rFonts w:cs="Times New Roman"/>
          <w:noProof/>
          <w:vertAlign w:val="superscript"/>
        </w:rPr>
        <w:t>196, 198</w:t>
      </w:r>
      <w:r w:rsidR="002A29FB" w:rsidRPr="00952FEF">
        <w:rPr>
          <w:rFonts w:cs="Times New Roman"/>
        </w:rPr>
        <w:fldChar w:fldCharType="end"/>
      </w:r>
      <w:r w:rsidR="00EB27B4" w:rsidRPr="00952FEF">
        <w:rPr>
          <w:rFonts w:cs="Times New Roman"/>
        </w:rPr>
        <w:t>. Depending on the composition of the perovskite, this process can be performed at temperature as low as room temperature and still demonstrate quantum confinement effects</w:t>
      </w:r>
      <w:r w:rsidR="001F689D" w:rsidRPr="00952FEF">
        <w:rPr>
          <w:rFonts w:cs="Times New Roman"/>
        </w:rPr>
        <w:fldChar w:fldCharType="begin">
          <w:fldData xml:space="preserve">PEVuZE5vdGU+PENpdGU+PEF1dGhvcj5EZSBNYXJjbzwvQXV0aG9yPjxZZWFyPjIwMTY8L1llYXI+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PEVuZE5vdGU+PENpdGU+PEF1dGhvcj5EZSBNYXJjbzwvQXV0aG9yPjxZZWFyPjIwMTY8L1llYXI+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1F689D" w:rsidRPr="00952FEF">
        <w:rPr>
          <w:rFonts w:cs="Times New Roman"/>
        </w:rPr>
      </w:r>
      <w:r w:rsidR="001F689D" w:rsidRPr="00952FEF">
        <w:rPr>
          <w:rFonts w:cs="Times New Roman"/>
        </w:rPr>
        <w:fldChar w:fldCharType="separate"/>
      </w:r>
      <w:r w:rsidR="00983605" w:rsidRPr="00952FEF">
        <w:rPr>
          <w:rFonts w:cs="Times New Roman"/>
          <w:noProof/>
          <w:vertAlign w:val="superscript"/>
        </w:rPr>
        <w:t>198, 199</w:t>
      </w:r>
      <w:r w:rsidR="001F689D" w:rsidRPr="00952FEF">
        <w:rPr>
          <w:rFonts w:cs="Times New Roman"/>
        </w:rPr>
        <w:fldChar w:fldCharType="end"/>
      </w:r>
      <w:r w:rsidR="00EB27B4" w:rsidRPr="00952FEF">
        <w:rPr>
          <w:rFonts w:cs="Times New Roman"/>
        </w:rPr>
        <w:t xml:space="preserve">. Typically, the perovskite precursor solution is made utilizing an organic solvent, such as </w:t>
      </w:r>
      <w:r w:rsidR="00EB27B4" w:rsidRPr="00952FEF">
        <w:rPr>
          <w:rFonts w:cs="Times New Roman"/>
          <w:i/>
          <w:iCs/>
        </w:rPr>
        <w:t>n’n</w:t>
      </w:r>
      <w:r w:rsidR="00EB27B4" w:rsidRPr="00952FEF">
        <w:rPr>
          <w:rFonts w:cs="Times New Roman"/>
        </w:rPr>
        <w:t>-dimethylformamide (DMF) or dimethyl sulfoxide (DMSO)</w:t>
      </w:r>
      <w:r w:rsidR="002A29FB" w:rsidRPr="00952FEF">
        <w:rPr>
          <w:rFonts w:cs="Times New Roman"/>
          <w:noProof/>
          <w:vertAlign w:val="superscript"/>
        </w:rPr>
        <w:t xml:space="preserve"> 198</w:t>
      </w:r>
      <w:r w:rsidR="00EB27B4" w:rsidRPr="00952FEF">
        <w:rPr>
          <w:rFonts w:cs="Times New Roman"/>
        </w:rPr>
        <w:t>. Ligands, such oleic acid (OA) and oleylamine (OAM) are commonly added at different ratios in conjunction with an antisolvent under vigorous stirring to create luminescent QDs</w:t>
      </w:r>
      <w:r w:rsidR="002A29FB" w:rsidRPr="00952FEF">
        <w:rPr>
          <w:rFonts w:cs="Times New Roman"/>
          <w:noProof/>
          <w:vertAlign w:val="superscript"/>
        </w:rPr>
        <w:t>198</w:t>
      </w:r>
      <w:r w:rsidR="00EB27B4" w:rsidRPr="00952FEF">
        <w:rPr>
          <w:rFonts w:cs="Times New Roman"/>
        </w:rPr>
        <w:t xml:space="preserve">. </w:t>
      </w:r>
    </w:p>
    <w:p w14:paraId="1772C6BE" w14:textId="195B67D9" w:rsidR="00EB27B4" w:rsidRPr="00952FEF" w:rsidRDefault="00EB27B4" w:rsidP="007E0C2B">
      <w:pPr>
        <w:rPr>
          <w:rFonts w:cs="Times New Roman"/>
        </w:rPr>
      </w:pPr>
      <w:r w:rsidRPr="00952FEF">
        <w:rPr>
          <w:rFonts w:cs="Times New Roman"/>
        </w:rPr>
        <w:tab/>
      </w:r>
      <w:r w:rsidR="005D426B" w:rsidRPr="00952FEF">
        <w:rPr>
          <w:rFonts w:cs="Times New Roman"/>
        </w:rPr>
        <w:t>Although the above techniques are widely successful in synthesizing high-quality QDs, subtle differences in fabrication can alter the size and shape of the QDs, therefore affecting the optical performance</w:t>
      </w:r>
      <w:r w:rsidR="001F689D" w:rsidRPr="00952FEF">
        <w:rPr>
          <w:rFonts w:cs="Times New Roman"/>
        </w:rPr>
        <w:fldChar w:fldCharType="begin">
          <w:fldData xml:space="preserve">PEVuZE5vdGU+PENpdGU+PEF1dGhvcj5TdW48L0F1dGhvcj48WWVhcj4yMDE5PC9ZZWFyPjxSZWNO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==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PEVuZE5vdGU+PENpdGU+PEF1dGhvcj5TdW48L0F1dGhvcj48WWVhcj4yMDE5PC9ZZWFyPjxSZWNO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==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1F689D" w:rsidRPr="00952FEF">
        <w:rPr>
          <w:rFonts w:cs="Times New Roman"/>
        </w:rPr>
      </w:r>
      <w:r w:rsidR="001F689D" w:rsidRPr="00952FEF">
        <w:rPr>
          <w:rFonts w:cs="Times New Roman"/>
        </w:rPr>
        <w:fldChar w:fldCharType="separate"/>
      </w:r>
      <w:r w:rsidR="00983605" w:rsidRPr="00952FEF">
        <w:rPr>
          <w:rFonts w:cs="Times New Roman"/>
          <w:noProof/>
          <w:vertAlign w:val="superscript"/>
        </w:rPr>
        <w:t>169, 196</w:t>
      </w:r>
      <w:r w:rsidR="001F689D" w:rsidRPr="00952FEF">
        <w:rPr>
          <w:rFonts w:cs="Times New Roman"/>
        </w:rPr>
        <w:fldChar w:fldCharType="end"/>
      </w:r>
      <w:r w:rsidR="005D426B" w:rsidRPr="00952FEF">
        <w:rPr>
          <w:rFonts w:cs="Times New Roman"/>
        </w:rPr>
        <w:t xml:space="preserve">. </w:t>
      </w:r>
      <w:r w:rsidR="00754D68" w:rsidRPr="00952FEF">
        <w:rPr>
          <w:rFonts w:cs="Times New Roman"/>
        </w:rPr>
        <w:t>Furthermore, the synthesis using both techniques can be time-consuming and tedious to explore large compositional spaces and optimize the protocol, possibly leading to a lack of reproducibility and an increase in the cost of production. Over the past few years, microfluidic platforms have utilized to accelerate the fabrication of PQDs and improve reproducibility</w:t>
      </w:r>
      <w:r w:rsidR="001F689D" w:rsidRPr="00952FEF">
        <w:rPr>
          <w:rFonts w:cs="Times New Roman"/>
        </w:rPr>
        <w:fldChar w:fldCharType="begin"/>
      </w:r>
      <w:r w:rsidR="00983605" w:rsidRPr="00952FEF">
        <w:rPr>
          <w:rFonts w:cs="Times New Roman"/>
        </w:rPr>
        <w:instrText xml:space="preserve"> ADDIN EN.CITE &lt;EndNote&gt;&lt;Cite&gt;&lt;Author&gt;Epps&lt;/Author&gt;&lt;Year&gt;2020&lt;/Year&gt;&lt;RecNum&gt;11&lt;/RecNum&gt;&lt;DisplayText&gt;&lt;style face="superscript"&gt;169&lt;/style&gt;&lt;/DisplayText&gt;&lt;record&gt;&lt;rec-number&gt;11&lt;/rec-number&gt;&lt;foreign-keys&gt;&lt;key app="EN" db-id="wtpvs2eacpevd8erfx1vse2mpftzttre9rts" timestamp="1633529056"&gt;11&lt;/key&gt;&lt;/foreign-keys&gt;&lt;ref-type name="Journal Article"&gt;17&lt;/ref-type&gt;&lt;contributors&gt;&lt;authors&gt;&lt;author&gt;Epps, R. W.&lt;/author&gt;&lt;author&gt;Bowen, M. S.&lt;/author&gt;&lt;author&gt;Volk, A. A.&lt;/author&gt;&lt;author&gt;Abdel-Latif, K.&lt;/author&gt;&lt;author&gt;Han, S.&lt;/author&gt;&lt;author&gt;Reyes, K. G.&lt;/author&gt;&lt;author&gt;Amassian, A.&lt;/author&gt;&lt;author&gt;Abolhasani, M.&lt;/author&gt;&lt;/authors&gt;&lt;/contributors&gt;&lt;auth-address&gt;Department of Chemical and Biomolecular Engineering, North Carolina State University, Raleigh, NC, 27606, USA.&amp;#xD;Department of Materials Design and Innovation, University at Buffalo, Buffalo, NY, 14260, USA.&amp;#xD;Department of Material Science and Engineering, Organic and Carbon Electronics Laboratories (ORaCEL), North Carolina State University, Raleigh, NC, 27606, USA.&lt;/auth-address&gt;&lt;titles&gt;&lt;title&gt;Artificial Chemist: An Autonomous Quantum Dot Synthesis Bot&lt;/title&gt;&lt;secondary-title&gt;Adv Mater&lt;/secondary-title&gt;&lt;/titles&gt;&lt;periodical&gt;&lt;full-title&gt;Adv Mater&lt;/full-title&gt;&lt;/periodical&gt;&lt;pages&gt;e2001626&lt;/pages&gt;&lt;volume&gt;32&lt;/volume&gt;&lt;number&gt;30&lt;/number&gt;&lt;edition&gt;2020/06/05&lt;/edition&gt;&lt;keywords&gt;&lt;keyword&gt;autonomous synthesis&lt;/keyword&gt;&lt;keyword&gt;machine learning&lt;/keyword&gt;&lt;keyword&gt;microfluidics&lt;/keyword&gt;&lt;keyword&gt;perovskites&lt;/keyword&gt;&lt;keyword&gt;quantum dots&lt;/keyword&gt;&lt;/keywords&gt;&lt;dates&gt;&lt;year&gt;2020&lt;/year&gt;&lt;pub-dates&gt;&lt;date&gt;Jul&lt;/date&gt;&lt;/pub-dates&gt;&lt;/dates&gt;&lt;isbn&gt;1521-4095 (Electronic)&amp;#xD;0935-9648 (Linking)&lt;/isbn&gt;&lt;accession-num&gt;32495399&lt;/accession-num&gt;&lt;urls&gt;&lt;related-urls&gt;&lt;url&gt;https://www.ncbi.nlm.nih.gov/pubmed/32495399&lt;/url&gt;&lt;/related-urls&gt;&lt;/urls&gt;&lt;electronic-resource-num&gt;10.1002/adma.202001626&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169</w:t>
      </w:r>
      <w:r w:rsidR="001F689D" w:rsidRPr="00952FEF">
        <w:rPr>
          <w:rFonts w:cs="Times New Roman"/>
        </w:rPr>
        <w:fldChar w:fldCharType="end"/>
      </w:r>
      <w:r w:rsidR="001F689D" w:rsidRPr="00952FEF">
        <w:rPr>
          <w:rFonts w:cs="Times New Roman"/>
          <w:vertAlign w:val="superscript"/>
        </w:rPr>
        <w:t>,</w:t>
      </w:r>
      <w:r w:rsidR="001F689D" w:rsidRPr="00952FEF">
        <w:rPr>
          <w:rFonts w:cs="Times New Roman"/>
          <w:vertAlign w:val="superscript"/>
        </w:rPr>
        <w:fldChar w:fldCharType="begin"/>
      </w:r>
      <w:r w:rsidR="00983605" w:rsidRPr="00952FEF">
        <w:rPr>
          <w:rFonts w:cs="Times New Roman"/>
          <w:vertAlign w:val="superscript"/>
        </w:rPr>
        <w:instrText xml:space="preserve"> ADDIN EN.CITE &lt;EndNote&gt;&lt;Cite&gt;&lt;Author&gt;Kubendhiran&lt;/Author&gt;&lt;Year&gt;2019&lt;/Year&gt;&lt;RecNum&gt;292&lt;/RecNum&gt;&lt;DisplayText&gt;&lt;style face="superscript"&gt;200&lt;/style&gt;&lt;/DisplayText&gt;&lt;record&gt;&lt;rec-number&gt;292&lt;/rec-number&gt;&lt;foreign-keys&gt;&lt;key app="EN" db-id="wtpvs2eacpevd8erfx1vse2mpftzttre9rts" timestamp="1638221419"&gt;292&lt;/key&gt;&lt;/foreign-keys&gt;&lt;ref-type name="Journal Article"&gt;17&lt;/ref-type&gt;&lt;contributors&gt;&lt;authors&gt;&lt;author&gt;Kubendhiran, Subbiramaniyan&lt;/author&gt;&lt;author&gt;Bao, Zhen&lt;/author&gt;&lt;author&gt;Dave, Kashyap&lt;/author&gt;&lt;author&gt;Liu, Ru-Shi&lt;/author&gt;&lt;/authors&gt;&lt;/contributors&gt;&lt;titles&gt;&lt;title&gt;Microfluidic Synthesis of Semiconducting Colloidal Quantum Dots and Their Applications&lt;/title&gt;&lt;secondary-title&gt;ACS Applied Nano Materials&lt;/secondary-title&gt;&lt;/titles&gt;&lt;periodical&gt;&lt;full-title&gt;ACS Applied Nano Materials&lt;/full-title&gt;&lt;/periodical&gt;&lt;pages&gt;1773-1790&lt;/pages&gt;&lt;volume&gt;2&lt;/volume&gt;&lt;number&gt;4&lt;/number&gt;&lt;section&gt;1773&lt;/section&gt;&lt;dates&gt;&lt;year&gt;2019&lt;/year&gt;&lt;/dates&gt;&lt;isbn&gt;2574-0970&amp;#xD;2574-0970&lt;/isbn&gt;&lt;urls&gt;&lt;/urls&gt;&lt;electronic-resource-num&gt;10.1021/acsanm.9b00456&lt;/electronic-resource-num&gt;&lt;/record&gt;&lt;/Cite&gt;&lt;/EndNote&gt;</w:instrText>
      </w:r>
      <w:r w:rsidR="001F689D" w:rsidRPr="00952FEF">
        <w:rPr>
          <w:rFonts w:cs="Times New Roman"/>
          <w:vertAlign w:val="superscript"/>
        </w:rPr>
        <w:fldChar w:fldCharType="separate"/>
      </w:r>
      <w:r w:rsidR="00983605" w:rsidRPr="00952FEF">
        <w:rPr>
          <w:rFonts w:cs="Times New Roman"/>
          <w:noProof/>
          <w:vertAlign w:val="superscript"/>
        </w:rPr>
        <w:t>200</w:t>
      </w:r>
      <w:r w:rsidR="001F689D" w:rsidRPr="00952FEF">
        <w:rPr>
          <w:rFonts w:cs="Times New Roman"/>
          <w:vertAlign w:val="superscript"/>
        </w:rPr>
        <w:fldChar w:fldCharType="end"/>
      </w:r>
      <w:r w:rsidR="00754D68" w:rsidRPr="00952FEF">
        <w:rPr>
          <w:rFonts w:cs="Times New Roman"/>
        </w:rPr>
        <w:t>. These platforms improve the synthesis process by more efficient mixing, reduced cost of materials, high heat and mass transfer, high surface to volume ratio, temperature control, and continuous production</w:t>
      </w:r>
      <w:r w:rsidR="001F689D" w:rsidRPr="00952FEF">
        <w:rPr>
          <w:rFonts w:cs="Times New Roman"/>
        </w:rPr>
        <w:fldChar w:fldCharType="begin"/>
      </w:r>
      <w:r w:rsidR="00983605" w:rsidRPr="00952FEF">
        <w:rPr>
          <w:rFonts w:cs="Times New Roman"/>
        </w:rPr>
        <w:instrText xml:space="preserve"> ADDIN EN.CITE &lt;EndNote&gt;&lt;Cite&gt;&lt;Author&gt;Kubendhiran&lt;/Author&gt;&lt;Year&gt;2019&lt;/Year&gt;&lt;RecNum&gt;292&lt;/RecNum&gt;&lt;DisplayText&gt;&lt;style face="superscript"&gt;200&lt;/style&gt;&lt;/DisplayText&gt;&lt;record&gt;&lt;rec-number&gt;292&lt;/rec-number&gt;&lt;foreign-keys&gt;&lt;key app="EN" db-id="wtpvs2eacpevd8erfx1vse2mpftzttre9rts" timestamp="1638221419"&gt;292&lt;/key&gt;&lt;/foreign-keys&gt;&lt;ref-type name="Journal Article"&gt;17&lt;/ref-type&gt;&lt;contributors&gt;&lt;authors&gt;&lt;author&gt;Kubendhiran, Subbiramaniyan&lt;/author&gt;&lt;author&gt;Bao, Zhen&lt;/author&gt;&lt;author&gt;Dave, Kashyap&lt;/author&gt;&lt;author&gt;Liu, Ru-Shi&lt;/author&gt;&lt;/authors&gt;&lt;/contributors&gt;&lt;titles&gt;&lt;title&gt;Microfluidic Synthesis of Semiconducting Colloidal Quantum Dots and Their Applications&lt;/title&gt;&lt;secondary-title&gt;ACS Applied Nano Materials&lt;/secondary-title&gt;&lt;/titles&gt;&lt;periodical&gt;&lt;full-title&gt;ACS Applied Nano Materials&lt;/full-title&gt;&lt;/periodical&gt;&lt;pages&gt;1773-1790&lt;/pages&gt;&lt;volume&gt;2&lt;/volume&gt;&lt;number&gt;4&lt;/number&gt;&lt;section&gt;1773&lt;/section&gt;&lt;dates&gt;&lt;year&gt;2019&lt;/year&gt;&lt;/dates&gt;&lt;isbn&gt;2574-0970&amp;#xD;2574-0970&lt;/isbn&gt;&lt;urls&gt;&lt;/urls&gt;&lt;electronic-resource-num&gt;10.1021/acsanm.9b00456&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200</w:t>
      </w:r>
      <w:r w:rsidR="001F689D" w:rsidRPr="00952FEF">
        <w:rPr>
          <w:rFonts w:cs="Times New Roman"/>
        </w:rPr>
        <w:fldChar w:fldCharType="end"/>
      </w:r>
      <w:r w:rsidR="00754D68" w:rsidRPr="00952FEF">
        <w:rPr>
          <w:rFonts w:cs="Times New Roman"/>
        </w:rPr>
        <w:t>. Microfluidics can also enable the systematic exploration and precise control of composition, concentration, flow rate, reaction time, and temperature</w:t>
      </w:r>
      <w:r w:rsidR="001F689D" w:rsidRPr="00952FEF">
        <w:rPr>
          <w:rFonts w:cs="Times New Roman"/>
        </w:rPr>
        <w:fldChar w:fldCharType="begin"/>
      </w:r>
      <w:r w:rsidR="00983605" w:rsidRPr="00952FEF">
        <w:rPr>
          <w:rFonts w:cs="Times New Roman"/>
        </w:rPr>
        <w:instrText xml:space="preserve"> ADDIN EN.CITE &lt;EndNote&gt;&lt;Cite&gt;&lt;Author&gt;Epps&lt;/Author&gt;&lt;Year&gt;2020&lt;/Year&gt;&lt;RecNum&gt;11&lt;/RecNum&gt;&lt;DisplayText&gt;&lt;style face="superscript"&gt;169&lt;/style&gt;&lt;/DisplayText&gt;&lt;record&gt;&lt;rec-number&gt;11&lt;/rec-number&gt;&lt;foreign-keys&gt;&lt;key app="EN" db-id="wtpvs2eacpevd8erfx1vse2mpftzttre9rts" timestamp="1633529056"&gt;11&lt;/key&gt;&lt;/foreign-keys&gt;&lt;ref-type name="Journal Article"&gt;17&lt;/ref-type&gt;&lt;contributors&gt;&lt;authors&gt;&lt;author&gt;Epps, R. W.&lt;/author&gt;&lt;author&gt;Bowen, M. S.&lt;/author&gt;&lt;author&gt;Volk, A. A.&lt;/author&gt;&lt;author&gt;Abdel-Latif, K.&lt;/author&gt;&lt;author&gt;Han, S.&lt;/author&gt;&lt;author&gt;Reyes, K. G.&lt;/author&gt;&lt;author&gt;Amassian, A.&lt;/author&gt;&lt;author&gt;Abolhasani, M.&lt;/author&gt;&lt;/authors&gt;&lt;/contributors&gt;&lt;auth-address&gt;Department of Chemical and Biomolecular Engineering, North Carolina State University, Raleigh, NC, 27606, USA.&amp;#xD;Department of Materials Design and Innovation, University at Buffalo, Buffalo, NY, 14260, USA.&amp;#xD;Department of Material Science and Engineering, Organic and Carbon Electronics Laboratories (ORaCEL), North Carolina State University, Raleigh, NC, 27606, USA.&lt;/auth-address&gt;&lt;titles&gt;&lt;title&gt;Artificial Chemist: An Autonomous Quantum Dot Synthesis Bot&lt;/title&gt;&lt;secondary-title&gt;Adv Mater&lt;/secondary-title&gt;&lt;/titles&gt;&lt;periodical&gt;&lt;full-title&gt;Adv Mater&lt;/full-title&gt;&lt;/periodical&gt;&lt;pages&gt;e2001626&lt;/pages&gt;&lt;volume&gt;32&lt;/volume&gt;&lt;number&gt;30&lt;/number&gt;&lt;edition&gt;2020/06/05&lt;/edition&gt;&lt;keywords&gt;&lt;keyword&gt;autonomous synthesis&lt;/keyword&gt;&lt;keyword&gt;machine learning&lt;/keyword&gt;&lt;keyword&gt;microfluidics&lt;/keyword&gt;&lt;keyword&gt;perovskites&lt;/keyword&gt;&lt;keyword&gt;quantum dots&lt;/keyword&gt;&lt;/keywords&gt;&lt;dates&gt;&lt;year&gt;2020&lt;/year&gt;&lt;pub-dates&gt;&lt;date&gt;Jul&lt;/date&gt;&lt;/pub-dates&gt;&lt;/dates&gt;&lt;isbn&gt;1521-4095 (Electronic)&amp;#xD;0935-9648 (Linking)&lt;/isbn&gt;&lt;accession-num&gt;32495399&lt;/accession-num&gt;&lt;urls&gt;&lt;related-urls&gt;&lt;url&gt;https://www.ncbi.nlm.nih.gov/pubmed/32495399&lt;/url&gt;&lt;/related-urls&gt;&lt;/urls&gt;&lt;electronic-resource-num&gt;10.1002/adma.202001626&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169</w:t>
      </w:r>
      <w:r w:rsidR="001F689D" w:rsidRPr="00952FEF">
        <w:rPr>
          <w:rFonts w:cs="Times New Roman"/>
        </w:rPr>
        <w:fldChar w:fldCharType="end"/>
      </w:r>
      <w:r w:rsidR="00754D68" w:rsidRPr="00952FEF">
        <w:rPr>
          <w:rFonts w:cs="Times New Roman"/>
        </w:rPr>
        <w:t>. While this approach is useful in the exploration of an optimized synthesis reaction, it has not yet been utilized to explore large compositional spaces</w:t>
      </w:r>
      <w:r w:rsidR="001A4491" w:rsidRPr="00952FEF">
        <w:rPr>
          <w:rFonts w:cs="Times New Roman"/>
        </w:rPr>
        <w:t xml:space="preserve"> at once</w:t>
      </w:r>
      <w:r w:rsidR="001F689D" w:rsidRPr="00952FEF">
        <w:rPr>
          <w:rFonts w:cs="Times New Roman"/>
        </w:rPr>
        <w:fldChar w:fldCharType="begin"/>
      </w:r>
      <w:r w:rsidR="00983605" w:rsidRPr="00952FEF">
        <w:rPr>
          <w:rFonts w:cs="Times New Roman"/>
        </w:rPr>
        <w:instrText xml:space="preserve"> ADDIN EN.CITE &lt;EndNote&gt;&lt;Cite&gt;&lt;Author&gt;Epps&lt;/Author&gt;&lt;Year&gt;2020&lt;/Year&gt;&lt;RecNum&gt;11&lt;/RecNum&gt;&lt;DisplayText&gt;&lt;style face="superscript"&gt;169&lt;/style&gt;&lt;/DisplayText&gt;&lt;record&gt;&lt;rec-number&gt;11&lt;/rec-number&gt;&lt;foreign-keys&gt;&lt;key app="EN" db-id="wtpvs2eacpevd8erfx1vse2mpftzttre9rts" timestamp="1633529056"&gt;11&lt;/key&gt;&lt;/foreign-keys&gt;&lt;ref-type name="Journal Article"&gt;17&lt;/ref-type&gt;&lt;contributors&gt;&lt;authors&gt;&lt;author&gt;Epps, R. W.&lt;/author&gt;&lt;author&gt;Bowen, M. S.&lt;/author&gt;&lt;author&gt;Volk, A. A.&lt;/author&gt;&lt;author&gt;Abdel-Latif, K.&lt;/author&gt;&lt;author&gt;Han, S.&lt;/author&gt;&lt;author&gt;Reyes, K. G.&lt;/author&gt;&lt;author&gt;Amassian, A.&lt;/author&gt;&lt;author&gt;Abolhasani, M.&lt;/author&gt;&lt;/authors&gt;&lt;/contributors&gt;&lt;auth-address&gt;Department of Chemical and Biomolecular Engineering, North Carolina State University, Raleigh, NC, 27606, USA.&amp;#xD;Department of Materials Design and Innovation, University at Buffalo, Buffalo, NY, 14260, USA.&amp;#xD;Department of Material Science and Engineering, Organic and Carbon Electronics Laboratories (ORaCEL), North Carolina State University, Raleigh, NC, 27606, USA.&lt;/auth-address&gt;&lt;titles&gt;&lt;title&gt;Artificial Chemist: An Autonomous Quantum Dot Synthesis Bot&lt;/title&gt;&lt;secondary-title&gt;Adv Mater&lt;/secondary-title&gt;&lt;/titles&gt;&lt;periodical&gt;&lt;full-title&gt;Adv Mater&lt;/full-title&gt;&lt;/periodical&gt;&lt;pages&gt;e2001626&lt;/pages&gt;&lt;volume&gt;32&lt;/volume&gt;&lt;number&gt;30&lt;/number&gt;&lt;edition&gt;2020/06/05&lt;/edition&gt;&lt;keywords&gt;&lt;keyword&gt;autonomous synthesis&lt;/keyword&gt;&lt;keyword&gt;machine learning&lt;/keyword&gt;&lt;keyword&gt;microfluidics&lt;/keyword&gt;&lt;keyword&gt;perovskites&lt;/keyword&gt;&lt;keyword&gt;quantum dots&lt;/keyword&gt;&lt;/keywords&gt;&lt;dates&gt;&lt;year&gt;2020&lt;/year&gt;&lt;pub-dates&gt;&lt;date&gt;Jul&lt;/date&gt;&lt;/pub-dates&gt;&lt;/dates&gt;&lt;isbn&gt;1521-4095 (Electronic)&amp;#xD;0935-9648 (Linking)&lt;/isbn&gt;&lt;accession-num&gt;32495399&lt;/accession-num&gt;&lt;urls&gt;&lt;related-urls&gt;&lt;url&gt;https://www.ncbi.nlm.nih.gov/pubmed/32495399&lt;/url&gt;&lt;/related-urls&gt;&lt;/urls&gt;&lt;electronic-resource-num&gt;10.1002/adma.202001626&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169</w:t>
      </w:r>
      <w:r w:rsidR="001F689D" w:rsidRPr="00952FEF">
        <w:rPr>
          <w:rFonts w:cs="Times New Roman"/>
        </w:rPr>
        <w:fldChar w:fldCharType="end"/>
      </w:r>
      <w:r w:rsidR="001A4491" w:rsidRPr="00952FEF">
        <w:rPr>
          <w:rFonts w:cs="Times New Roman"/>
        </w:rPr>
        <w:t xml:space="preserve">. </w:t>
      </w:r>
    </w:p>
    <w:p w14:paraId="164AF544" w14:textId="3D3C586A" w:rsidR="00870DEE" w:rsidRPr="00952FEF" w:rsidRDefault="001A4491" w:rsidP="007E0C2B">
      <w:pPr>
        <w:rPr>
          <w:rFonts w:cs="Times New Roman"/>
        </w:rPr>
      </w:pPr>
      <w:r w:rsidRPr="00952FEF">
        <w:rPr>
          <w:rFonts w:cs="Times New Roman"/>
        </w:rPr>
        <w:tab/>
        <w:t xml:space="preserve">Current PQDs have shown excellent promise due to their high PLQY and extended lifetime, there is still a search for compositions with optimal properties and stability over extended periods of time. In this study, </w:t>
      </w:r>
      <w:r w:rsidR="00966551" w:rsidRPr="00952FEF">
        <w:rPr>
          <w:rFonts w:cs="Times New Roman"/>
        </w:rPr>
        <w:t xml:space="preserve">we evaluate the utility of a micropipetting robotic platform to explore a broad range of conditions and techniques to automate the synthesis of binary and ternary cesium </w:t>
      </w:r>
      <w:r w:rsidR="00966551" w:rsidRPr="00952FEF">
        <w:rPr>
          <w:rFonts w:cs="Times New Roman"/>
        </w:rPr>
        <w:lastRenderedPageBreak/>
        <w:t>lead halide (CsPbX</w:t>
      </w:r>
      <w:r w:rsidR="00966551" w:rsidRPr="00952FEF">
        <w:rPr>
          <w:rFonts w:cs="Times New Roman"/>
          <w:vertAlign w:val="subscript"/>
        </w:rPr>
        <w:t>3</w:t>
      </w:r>
      <w:r w:rsidR="00966551" w:rsidRPr="00952FEF">
        <w:rPr>
          <w:rFonts w:cs="Times New Roman"/>
        </w:rPr>
        <w:t>, X = I, Br, Cl) QDs at room temperature without any post-synthesis processing. Through this automated pipetting technique, derived from the synthesis of combinatorial libraries of MHP microcrystals</w:t>
      </w:r>
      <w:r w:rsidR="001F689D" w:rsidRPr="00952FEF">
        <w:rPr>
          <w:rFonts w:cs="Times New Roman"/>
        </w:rPr>
        <w:fldChar w:fldCharType="begin"/>
      </w:r>
      <w:r w:rsidR="00983605" w:rsidRPr="00952FEF">
        <w:rPr>
          <w:rFonts w:cs="Times New Roman"/>
        </w:rPr>
        <w:instrText xml:space="preserve"> ADDIN EN.CITE &lt;EndNote&gt;&lt;Cite&gt;&lt;Author&gt;Higgins&lt;/Author&gt;&lt;Year&gt;2020&lt;/Year&gt;&lt;RecNum&gt;18&lt;/RecNum&gt;&lt;DisplayText&gt;&lt;style face="superscript"&gt;201&lt;/style&gt;&lt;/DisplayText&gt;&lt;record&gt;&lt;rec-number&gt;18&lt;/rec-number&gt;&lt;foreign-keys&gt;&lt;key app="EN" db-id="wtpvs2eacpevd8erfx1vse2mpftzttre9rts" timestamp="1633546592"&gt;18&lt;/key&gt;&lt;/foreign-keys&gt;&lt;ref-type name="Journal Article"&gt;17&lt;/ref-type&gt;&lt;contributors&gt;&lt;authors&gt;&lt;author&gt;Higgins, Kate&lt;/author&gt;&lt;author&gt;Valleti, Sai Mani&lt;/author&gt;&lt;author&gt;Ziatdinov, Maxim&lt;/author&gt;&lt;author&gt;Kalinin, Sergei V.&lt;/author&gt;&lt;author&gt;Ahmadi, Mahshid&lt;/author&gt;&lt;/authors&gt;&lt;/contributors&gt;&lt;titles&gt;&lt;title&gt;Chemical Robotics Enabled Exploration of Stability in Multicomponent Lead Halide Perovskites via Machine Learning&lt;/title&gt;&lt;secondary-title&gt;ACS Energy Letters&lt;/secondary-title&gt;&lt;/titles&gt;&lt;periodical&gt;&lt;full-title&gt;ACS Energy Letters&lt;/full-title&gt;&lt;/periodical&gt;&lt;pages&gt;3426-3436&lt;/pages&gt;&lt;volume&gt;5&lt;/volume&gt;&lt;number&gt;11&lt;/number&gt;&lt;section&gt;3426&lt;/section&gt;&lt;dates&gt;&lt;year&gt;2020&lt;/year&gt;&lt;/dates&gt;&lt;isbn&gt;2380-8195&amp;#xD;2380-8195&lt;/isbn&gt;&lt;urls&gt;&lt;/urls&gt;&lt;electronic-resource-num&gt;10.1021/acsenergylett.0c01749&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201</w:t>
      </w:r>
      <w:r w:rsidR="001F689D" w:rsidRPr="00952FEF">
        <w:rPr>
          <w:rFonts w:cs="Times New Roman"/>
        </w:rPr>
        <w:fldChar w:fldCharType="end"/>
      </w:r>
      <w:r w:rsidR="00966551" w:rsidRPr="00952FEF">
        <w:rPr>
          <w:rFonts w:cs="Times New Roman"/>
        </w:rPr>
        <w:t>, we synthesize, characterize, and compare multiple compositions and properties of interest using a previously described (</w:t>
      </w:r>
      <w:r w:rsidR="00966551" w:rsidRPr="00952FEF">
        <w:rPr>
          <w:rFonts w:cs="Times New Roman"/>
          <w:b/>
          <w:bCs/>
        </w:rPr>
        <w:fldChar w:fldCharType="begin"/>
      </w:r>
      <w:r w:rsidR="00966551" w:rsidRPr="00952FEF">
        <w:rPr>
          <w:rFonts w:cs="Times New Roman"/>
          <w:b/>
          <w:bCs/>
        </w:rPr>
        <w:instrText xml:space="preserve"> REF _Ref87615205 \r \h  \* MERGEFORMAT </w:instrText>
      </w:r>
      <w:r w:rsidR="00966551" w:rsidRPr="00952FEF">
        <w:rPr>
          <w:rFonts w:cs="Times New Roman"/>
          <w:b/>
          <w:bCs/>
        </w:rPr>
      </w:r>
      <w:r w:rsidR="00966551" w:rsidRPr="00952FEF">
        <w:rPr>
          <w:rFonts w:cs="Times New Roman"/>
          <w:b/>
          <w:bCs/>
        </w:rPr>
        <w:fldChar w:fldCharType="separate"/>
      </w:r>
      <w:r w:rsidR="00881BE8">
        <w:rPr>
          <w:rFonts w:cs="Times New Roman"/>
          <w:b/>
          <w:bCs/>
        </w:rPr>
        <w:t>Chapter 2</w:t>
      </w:r>
      <w:r w:rsidR="00966551" w:rsidRPr="00952FEF">
        <w:rPr>
          <w:rFonts w:cs="Times New Roman"/>
          <w:b/>
          <w:bCs/>
        </w:rPr>
        <w:fldChar w:fldCharType="end"/>
      </w:r>
      <w:r w:rsidR="00966551" w:rsidRPr="00952FEF">
        <w:rPr>
          <w:rFonts w:cs="Times New Roman"/>
        </w:rPr>
        <w:t>) machine learning (ML) analysis framework</w:t>
      </w:r>
      <w:r w:rsidR="001F689D" w:rsidRPr="00952FEF">
        <w:rPr>
          <w:rFonts w:cs="Times New Roman"/>
        </w:rPr>
        <w:fldChar w:fldCharType="begin"/>
      </w:r>
      <w:r w:rsidR="00983605" w:rsidRPr="00952FEF">
        <w:rPr>
          <w:rFonts w:cs="Times New Roman"/>
        </w:rPr>
        <w:instrText xml:space="preserve"> ADDIN EN.CITE &lt;EndNote&gt;&lt;Cite&gt;&lt;Author&gt;Higgins&lt;/Author&gt;&lt;Year&gt;2020&lt;/Year&gt;&lt;RecNum&gt;18&lt;/RecNum&gt;&lt;DisplayText&gt;&lt;style face="superscript"&gt;201&lt;/style&gt;&lt;/DisplayText&gt;&lt;record&gt;&lt;rec-number&gt;18&lt;/rec-number&gt;&lt;foreign-keys&gt;&lt;key app="EN" db-id="wtpvs2eacpevd8erfx1vse2mpftzttre9rts" timestamp="1633546592"&gt;18&lt;/key&gt;&lt;/foreign-keys&gt;&lt;ref-type name="Journal Article"&gt;17&lt;/ref-type&gt;&lt;contributors&gt;&lt;authors&gt;&lt;author&gt;Higgins, Kate&lt;/author&gt;&lt;author&gt;Valleti, Sai Mani&lt;/author&gt;&lt;author&gt;Ziatdinov, Maxim&lt;/author&gt;&lt;author&gt;Kalinin, Sergei V.&lt;/author&gt;&lt;author&gt;Ahmadi, Mahshid&lt;/author&gt;&lt;/authors&gt;&lt;/contributors&gt;&lt;titles&gt;&lt;title&gt;Chemical Robotics Enabled Exploration of Stability in Multicomponent Lead Halide Perovskites via Machine Learning&lt;/title&gt;&lt;secondary-title&gt;ACS Energy Letters&lt;/secondary-title&gt;&lt;/titles&gt;&lt;periodical&gt;&lt;full-title&gt;ACS Energy Letters&lt;/full-title&gt;&lt;/periodical&gt;&lt;pages&gt;3426-3436&lt;/pages&gt;&lt;volume&gt;5&lt;/volume&gt;&lt;number&gt;11&lt;/number&gt;&lt;section&gt;3426&lt;/section&gt;&lt;dates&gt;&lt;year&gt;2020&lt;/year&gt;&lt;/dates&gt;&lt;isbn&gt;2380-8195&amp;#xD;2380-8195&lt;/isbn&gt;&lt;urls&gt;&lt;/urls&gt;&lt;electronic-resource-num&gt;10.1021/acsenergylett.0c01749&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201</w:t>
      </w:r>
      <w:r w:rsidR="001F689D" w:rsidRPr="00952FEF">
        <w:rPr>
          <w:rFonts w:cs="Times New Roman"/>
        </w:rPr>
        <w:fldChar w:fldCharType="end"/>
      </w:r>
      <w:r w:rsidR="00966551" w:rsidRPr="00952FEF">
        <w:rPr>
          <w:rFonts w:cs="Times New Roman"/>
        </w:rPr>
        <w:t>. The quality of the QDs can be largely characterized by the photoluminescence (PL) properties and quantum yield calculations</w:t>
      </w:r>
      <w:r w:rsidR="001F689D" w:rsidRPr="00952FEF">
        <w:rPr>
          <w:rFonts w:cs="Times New Roman"/>
        </w:rPr>
        <w:fldChar w:fldCharType="begin"/>
      </w:r>
      <w:r w:rsidR="00983605" w:rsidRPr="00952FEF">
        <w:rPr>
          <w:rFonts w:cs="Times New Roman"/>
        </w:rPr>
        <w:instrText xml:space="preserve"> ADDIN EN.CITE &lt;EndNote&gt;&lt;Cite&gt;&lt;Author&gt;Sun&lt;/Author&gt;&lt;Year&gt;2019&lt;/Year&gt;&lt;RecNum&gt;12&lt;/RecNum&gt;&lt;DisplayText&gt;&lt;style face="superscript"&gt;196&lt;/style&gt;&lt;/DisplayText&gt;&lt;record&gt;&lt;rec-number&gt;12&lt;/rec-number&gt;&lt;foreign-keys&gt;&lt;key app="EN" db-id="wtpvs2eacpevd8erfx1vse2mpftzttre9rts" timestamp="1633529541"&gt;12&lt;/key&gt;&lt;/foreign-keys&gt;&lt;ref-type name="Journal Article"&gt;17&lt;/ref-type&gt;&lt;contributors&gt;&lt;authors&gt;&lt;author&gt;Sun, Shijing&lt;/author&gt;&lt;author&gt;Hartono, Noor T. P.&lt;/author&gt;&lt;author&gt;Ren, Zekun D.&lt;/author&gt;&lt;author&gt;Oviedo, Felipe&lt;/author&gt;&lt;author&gt;Buscemi, Antonio M.&lt;/author&gt;&lt;author&gt;Layurova, Mariya&lt;/author&gt;&lt;author&gt;Chen, De Xin&lt;/author&gt;&lt;author&gt;Ogunfunmi, Tofunmi&lt;/author&gt;&lt;author&gt;Thapa, Janak&lt;/author&gt;&lt;author&gt;Ramasamy, Savitha&lt;/author&gt;&lt;author&gt;Settens, Charles&lt;/author&gt;&lt;author&gt;DeCost, Brian L.&lt;/author&gt;&lt;author&gt;Kusne, Aaron G.&lt;/author&gt;&lt;author&gt;Liu, Zhe&lt;/author&gt;&lt;author&gt;Tian, Siyu I. P.&lt;/author&gt;&lt;author&gt;Peters, Ian Marius&lt;/author&gt;&lt;author&gt;Correa-Baena, Juan-Pablo&lt;/author&gt;&lt;author&gt;Buonassisi, Tonio&lt;/author&gt;&lt;/authors&gt;&lt;/contributors&gt;&lt;titles&gt;&lt;title&gt;Accelerated Development of Perovskite-Inspired Materials via High-Throughput Synthesis and Machine-Learning Diagnosis&lt;/title&gt;&lt;secondary-title&gt;Joule&lt;/secondary-title&gt;&lt;/titles&gt;&lt;periodical&gt;&lt;full-title&gt;Joule&lt;/full-title&gt;&lt;/periodical&gt;&lt;pages&gt;1437-1451&lt;/pages&gt;&lt;volume&gt;3&lt;/volume&gt;&lt;number&gt;6&lt;/number&gt;&lt;section&gt;1437&lt;/section&gt;&lt;dates&gt;&lt;year&gt;2019&lt;/year&gt;&lt;/dates&gt;&lt;isbn&gt;25424351&lt;/isbn&gt;&lt;urls&gt;&lt;/urls&gt;&lt;electronic-resource-num&gt;10.1016/j.joule.2019.05.014&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196</w:t>
      </w:r>
      <w:r w:rsidR="001F689D" w:rsidRPr="00952FEF">
        <w:rPr>
          <w:rFonts w:cs="Times New Roman"/>
        </w:rPr>
        <w:fldChar w:fldCharType="end"/>
      </w:r>
      <w:r w:rsidR="00966551" w:rsidRPr="00952FEF">
        <w:rPr>
          <w:rFonts w:cs="Times New Roman"/>
        </w:rPr>
        <w:t xml:space="preserve">. The PL emission, including the shape, intensity, position, and width, provide information about the optical properties, such as polydispersity and purity, of PQDs. Thus, we develop a Bayesian Inference approach to define the optimal model for the PL emission and map the model and model parameters across the compositional spaces. These model parameters allow for a more comprehensive understanding of the chemical and physical behavior of the systems and can be utilized to further navigate higher-dimensional chemical spaces. </w:t>
      </w:r>
    </w:p>
    <w:p w14:paraId="3E626CA2" w14:textId="7F52C3CA" w:rsidR="003F058C" w:rsidRPr="00952FEF" w:rsidRDefault="0029477B" w:rsidP="002B4C98">
      <w:pPr>
        <w:pStyle w:val="Heading2"/>
        <w:rPr>
          <w:rFonts w:ascii="Times New Roman" w:hAnsi="Times New Roman" w:cs="Times New Roman"/>
        </w:rPr>
      </w:pPr>
      <w:bookmarkStart w:id="95" w:name="_Toc89113873"/>
      <w:r w:rsidRPr="00952FEF">
        <w:rPr>
          <w:rFonts w:ascii="Times New Roman" w:hAnsi="Times New Roman" w:cs="Times New Roman"/>
        </w:rPr>
        <w:t>Robotic Quantum Dot Synthesis</w:t>
      </w:r>
      <w:bookmarkEnd w:id="95"/>
      <w:r w:rsidRPr="00952FEF">
        <w:rPr>
          <w:rFonts w:ascii="Times New Roman" w:hAnsi="Times New Roman" w:cs="Times New Roman"/>
        </w:rPr>
        <w:t xml:space="preserve"> </w:t>
      </w:r>
    </w:p>
    <w:p w14:paraId="252E20B5" w14:textId="5E0A4DE8" w:rsidR="00966551" w:rsidRPr="00952FEF" w:rsidRDefault="00533530" w:rsidP="00966551">
      <w:pPr>
        <w:rPr>
          <w:rFonts w:cs="Times New Roman"/>
        </w:rPr>
      </w:pPr>
      <w:r w:rsidRPr="00952FEF">
        <w:rPr>
          <w:rFonts w:cs="Times New Roman"/>
        </w:rPr>
        <w:t>In this study, we modified the ligand-assisted reprecipitation (LARP) method to fit our micropipetting robot’s capabilities for the automated synthesis of binary and ternary combinatorial libraries of CsPbX</w:t>
      </w:r>
      <w:r w:rsidRPr="00952FEF">
        <w:rPr>
          <w:rFonts w:cs="Times New Roman"/>
          <w:vertAlign w:val="subscript"/>
        </w:rPr>
        <w:t>3</w:t>
      </w:r>
      <w:r w:rsidRPr="00952FEF">
        <w:rPr>
          <w:rFonts w:cs="Times New Roman"/>
        </w:rPr>
        <w:t xml:space="preserve"> QDs. </w:t>
      </w:r>
      <w:r w:rsidR="000D1537" w:rsidRPr="00952FEF">
        <w:rPr>
          <w:rFonts w:cs="Times New Roman"/>
        </w:rPr>
        <w:t xml:space="preserve">Our approach is similar to other microfluidic platforms, enabling the accelerated exploration of large compositional spaces while also maintaining control over many aspects of synthesis. In addition, this modified method could be utilized to synthesize other PQDs, such as hybrid organic-inorganic PQDs. It is also highly reproducible. </w:t>
      </w:r>
    </w:p>
    <w:p w14:paraId="1ABF4E3B" w14:textId="1CD5EDB8" w:rsidR="00802C48" w:rsidRPr="00952FEF" w:rsidRDefault="00533530" w:rsidP="00966551">
      <w:pPr>
        <w:rPr>
          <w:rFonts w:cs="Times New Roman"/>
        </w:rPr>
      </w:pPr>
      <w:r w:rsidRPr="00952FEF">
        <w:rPr>
          <w:rFonts w:cs="Times New Roman"/>
        </w:rPr>
        <w:tab/>
        <w:t>Firstly, CsBr (99.999% trace metals basis), PbBr</w:t>
      </w:r>
      <w:r w:rsidRPr="00952FEF">
        <w:rPr>
          <w:rFonts w:cs="Times New Roman"/>
          <w:vertAlign w:val="subscript"/>
        </w:rPr>
        <w:t>2</w:t>
      </w:r>
      <w:r w:rsidRPr="00952FEF">
        <w:rPr>
          <w:rFonts w:cs="Times New Roman"/>
        </w:rPr>
        <w:t xml:space="preserve"> (99.999% trace metals basis), PbCl</w:t>
      </w:r>
      <w:r w:rsidRPr="00952FEF">
        <w:rPr>
          <w:rFonts w:cs="Times New Roman"/>
          <w:vertAlign w:val="subscript"/>
        </w:rPr>
        <w:t>2</w:t>
      </w:r>
      <w:r w:rsidRPr="00952FEF">
        <w:rPr>
          <w:rFonts w:cs="Times New Roman"/>
        </w:rPr>
        <w:t xml:space="preserve"> (anhydrous, 99.999%), oleylamine (technical grade, 70%), oleic acid (</w:t>
      </w:r>
      <w:r w:rsidRPr="00952FEF">
        <w:rPr>
          <w:rFonts w:cs="Times New Roman"/>
        </w:rPr>
        <w:sym w:font="Symbol" w:char="F0B3"/>
      </w:r>
      <w:r w:rsidRPr="00952FEF">
        <w:rPr>
          <w:rFonts w:cs="Times New Roman"/>
        </w:rPr>
        <w:t xml:space="preserve">99%, GC), toluene (anhydrous, 99.8%), </w:t>
      </w:r>
      <w:r w:rsidRPr="00952FEF">
        <w:rPr>
          <w:rFonts w:cs="Times New Roman"/>
          <w:i/>
          <w:iCs/>
        </w:rPr>
        <w:t>n’n</w:t>
      </w:r>
      <w:r w:rsidRPr="00952FEF">
        <w:rPr>
          <w:rFonts w:cs="Times New Roman"/>
        </w:rPr>
        <w:t>-dimethylformamide (anhydrous, 99.8%), dimethyl sulfoxide (anhydrous, &gt;99.9%) were all purchased from Sigma Aldrich. CsCl (99.999+%, metals basis), CsI (anhydrous, beads, 99.999% trace metals basis), PbI</w:t>
      </w:r>
      <w:r w:rsidRPr="00952FEF">
        <w:rPr>
          <w:rFonts w:cs="Times New Roman"/>
          <w:vertAlign w:val="subscript"/>
        </w:rPr>
        <w:t>2</w:t>
      </w:r>
      <w:r w:rsidRPr="00952FEF">
        <w:rPr>
          <w:rFonts w:cs="Times New Roman"/>
        </w:rPr>
        <w:t xml:space="preserve"> (ultra-dry, 99.999%, metals basis) were purchased from Alfa Aesar. All materials were used without further purification. </w:t>
      </w:r>
      <w:r w:rsidR="00802C48" w:rsidRPr="00952FEF">
        <w:rPr>
          <w:rFonts w:cs="Times New Roman"/>
        </w:rPr>
        <w:t>Each precursor solution (0.04 M) was prepared according to an established procedure</w:t>
      </w:r>
      <w:r w:rsidR="00802C48" w:rsidRPr="00952FEF">
        <w:rPr>
          <w:rFonts w:cs="Times New Roman"/>
        </w:rPr>
        <w:fldChar w:fldCharType="begin"/>
      </w:r>
      <w:r w:rsidR="00983605" w:rsidRPr="00952FEF">
        <w:rPr>
          <w:rFonts w:cs="Times New Roman"/>
        </w:rPr>
        <w:instrText xml:space="preserve"> ADDIN EN.CITE &lt;EndNote&gt;&lt;Cite&gt;&lt;Author&gt;Li&lt;/Author&gt;&lt;Year&gt;2016&lt;/Year&gt;&lt;RecNum&gt;230&lt;/RecNum&gt;&lt;DisplayText&gt;&lt;style face="superscript"&gt;202&lt;/style&gt;&lt;/DisplayText&gt;&lt;record&gt;&lt;rec-number&gt;230&lt;/rec-number&gt;&lt;foreign-keys&gt;&lt;key app="EN" db-id="wtpvs2eacpevd8erfx1vse2mpftzttre9rts" timestamp="1637352889"&gt;230&lt;/key&gt;&lt;/foreign-keys&gt;&lt;ref-type name="Journal Article"&gt;17&lt;/ref-type&gt;&lt;contributors&gt;&lt;authors&gt;&lt;author&gt;Li, Xiaoming&lt;/author&gt;&lt;author&gt;Wu, Ye&lt;/author&gt;&lt;author&gt;Zhang, Shengli&lt;/author&gt;&lt;author&gt;Cai, Bo&lt;/author&gt;&lt;author&gt;Gu, Yu&lt;/author&gt;&lt;author&gt;Song, Jizhong&lt;/author&gt;&lt;author&gt;Zeng, Haibo&lt;/author&gt;&lt;/authors&gt;&lt;/contributors&gt;&lt;titles&gt;&lt;title&gt;CsPbX3Quantum Dots for Lighting and Displays: Room-Temperature Synthesis, Photoluminescence Superiorities, Underlying Origins and White Light-Emitting Diodes&lt;/title&gt;&lt;secondary-title&gt;Advanced Functional Materials&lt;/secondary-title&gt;&lt;/titles&gt;&lt;periodical&gt;&lt;full-title&gt;Advanced Functional Materials&lt;/full-title&gt;&lt;/periodical&gt;&lt;pages&gt;2435-2445&lt;/pages&gt;&lt;volume&gt;26&lt;/volume&gt;&lt;number&gt;15&lt;/number&gt;&lt;section&gt;2435&lt;/section&gt;&lt;dates&gt;&lt;year&gt;2016&lt;/year&gt;&lt;/dates&gt;&lt;isbn&gt;1616301X&lt;/isbn&gt;&lt;urls&gt;&lt;/urls&gt;&lt;electronic-resource-num&gt;10.1002/adfm.201600109&lt;/electronic-resource-num&gt;&lt;/record&gt;&lt;/Cite&gt;&lt;/EndNote&gt;</w:instrText>
      </w:r>
      <w:r w:rsidR="00802C48" w:rsidRPr="00952FEF">
        <w:rPr>
          <w:rFonts w:cs="Times New Roman"/>
        </w:rPr>
        <w:fldChar w:fldCharType="separate"/>
      </w:r>
      <w:r w:rsidR="00983605" w:rsidRPr="00952FEF">
        <w:rPr>
          <w:rFonts w:cs="Times New Roman"/>
          <w:noProof/>
          <w:vertAlign w:val="superscript"/>
        </w:rPr>
        <w:t>202</w:t>
      </w:r>
      <w:r w:rsidR="00802C48" w:rsidRPr="00952FEF">
        <w:rPr>
          <w:rFonts w:cs="Times New Roman"/>
        </w:rPr>
        <w:fldChar w:fldCharType="end"/>
      </w:r>
      <w:r w:rsidR="00802C48" w:rsidRPr="00952FEF">
        <w:rPr>
          <w:rFonts w:cs="Times New Roman"/>
        </w:rPr>
        <w:t xml:space="preserve"> at 35 </w:t>
      </w:r>
      <w:r w:rsidR="00802C48" w:rsidRPr="00952FEF">
        <w:rPr>
          <w:rFonts w:cs="Times New Roman"/>
        </w:rPr>
        <w:sym w:font="Symbol" w:char="F0B0"/>
      </w:r>
      <w:r w:rsidR="00802C48" w:rsidRPr="00952FEF">
        <w:rPr>
          <w:rFonts w:cs="Times New Roman"/>
        </w:rPr>
        <w:t>C in a nitrogen rich environment. The solvent used for CsPbBr</w:t>
      </w:r>
      <w:r w:rsidR="00802C48" w:rsidRPr="00952FEF">
        <w:rPr>
          <w:rFonts w:cs="Times New Roman"/>
          <w:vertAlign w:val="subscript"/>
        </w:rPr>
        <w:t>3</w:t>
      </w:r>
      <w:r w:rsidR="00802C48" w:rsidRPr="00952FEF">
        <w:rPr>
          <w:rFonts w:cs="Times New Roman"/>
        </w:rPr>
        <w:t xml:space="preserve"> and CsPbI</w:t>
      </w:r>
      <w:r w:rsidR="00802C48" w:rsidRPr="00952FEF">
        <w:rPr>
          <w:rFonts w:cs="Times New Roman"/>
          <w:vertAlign w:val="subscript"/>
        </w:rPr>
        <w:t>3</w:t>
      </w:r>
      <w:r w:rsidR="00802C48" w:rsidRPr="00952FEF">
        <w:rPr>
          <w:rFonts w:cs="Times New Roman"/>
        </w:rPr>
        <w:t xml:space="preserve"> solutions was DMF, while the solvent for the CsPbCl</w:t>
      </w:r>
      <w:r w:rsidR="00802C48" w:rsidRPr="00952FEF">
        <w:rPr>
          <w:rFonts w:cs="Times New Roman"/>
          <w:vertAlign w:val="subscript"/>
        </w:rPr>
        <w:t xml:space="preserve">3 </w:t>
      </w:r>
      <w:r w:rsidR="00802C48" w:rsidRPr="00952FEF">
        <w:rPr>
          <w:rFonts w:cs="Times New Roman"/>
        </w:rPr>
        <w:t xml:space="preserve">solution is DMSO. </w:t>
      </w:r>
    </w:p>
    <w:p w14:paraId="53E8DD06" w14:textId="4374AB96" w:rsidR="00610CEB" w:rsidRPr="00952FEF" w:rsidRDefault="00610CEB" w:rsidP="00966551">
      <w:pPr>
        <w:rPr>
          <w:rFonts w:cs="Times New Roman"/>
        </w:rPr>
      </w:pPr>
      <w:r w:rsidRPr="00952FEF">
        <w:rPr>
          <w:rFonts w:cs="Times New Roman"/>
        </w:rPr>
        <w:tab/>
        <w:t>We utilized an Opentrons OT-2 pipetting robot for the automated synthesis of CsPbX</w:t>
      </w:r>
      <w:r w:rsidRPr="00952FEF">
        <w:rPr>
          <w:rFonts w:cs="Times New Roman"/>
          <w:vertAlign w:val="subscript"/>
        </w:rPr>
        <w:t>3</w:t>
      </w:r>
      <w:r w:rsidRPr="00952FEF">
        <w:rPr>
          <w:rFonts w:cs="Times New Roman"/>
        </w:rPr>
        <w:t xml:space="preserve"> QDs. The protocol was written in Opentron’s protocol designer </w:t>
      </w:r>
      <w:r w:rsidR="00B07D78" w:rsidRPr="00952FEF">
        <w:rPr>
          <w:rFonts w:cs="Times New Roman"/>
        </w:rPr>
        <w:t xml:space="preserve">that converts the visual interface </w:t>
      </w:r>
      <w:r w:rsidR="00B07D78" w:rsidRPr="00952FEF">
        <w:rPr>
          <w:rFonts w:cs="Times New Roman"/>
        </w:rPr>
        <w:lastRenderedPageBreak/>
        <w:t xml:space="preserve">into Python code for the seamless dispensing and mixing of the precursor solutions in a 96-well plate. For the ternary system, a total of two 96-well plates was used. One plate was utilized to make the precursor solutions, consisting of the ligands and perovskite solution. In each well, there was a total of 100 </w:t>
      </w:r>
      <w:r w:rsidR="00B07D78" w:rsidRPr="00952FEF">
        <w:rPr>
          <w:rFonts w:cs="Times New Roman"/>
        </w:rPr>
        <w:sym w:font="Symbol" w:char="F06D"/>
      </w:r>
      <w:r w:rsidR="00B07D78" w:rsidRPr="00952FEF">
        <w:rPr>
          <w:rFonts w:cs="Times New Roman"/>
        </w:rPr>
        <w:t xml:space="preserve">L of perovskite solution, 10 </w:t>
      </w:r>
      <w:r w:rsidR="00B07D78" w:rsidRPr="00952FEF">
        <w:rPr>
          <w:rFonts w:cs="Times New Roman"/>
        </w:rPr>
        <w:sym w:font="Symbol" w:char="F06D"/>
      </w:r>
      <w:r w:rsidR="00B07D78" w:rsidRPr="00952FEF">
        <w:rPr>
          <w:rFonts w:cs="Times New Roman"/>
        </w:rPr>
        <w:t xml:space="preserve">L of OA, and 4 </w:t>
      </w:r>
      <w:r w:rsidR="00B07D78" w:rsidRPr="00952FEF">
        <w:rPr>
          <w:rFonts w:cs="Times New Roman"/>
        </w:rPr>
        <w:sym w:font="Symbol" w:char="F06D"/>
      </w:r>
      <w:r w:rsidR="00B07D78" w:rsidRPr="00952FEF">
        <w:rPr>
          <w:rFonts w:cs="Times New Roman"/>
        </w:rPr>
        <w:t xml:space="preserve">L of OAm. The exact volumes deposited into each well are shown in </w:t>
      </w:r>
      <w:r w:rsidR="00B07D78" w:rsidRPr="00952FEF">
        <w:rPr>
          <w:rFonts w:cs="Times New Roman"/>
          <w:b/>
          <w:bCs/>
        </w:rPr>
        <w:fldChar w:fldCharType="begin"/>
      </w:r>
      <w:r w:rsidR="00B07D78" w:rsidRPr="00952FEF">
        <w:rPr>
          <w:rFonts w:cs="Times New Roman"/>
          <w:b/>
          <w:bCs/>
        </w:rPr>
        <w:instrText xml:space="preserve"> REF _Ref88229839 \h  \* MERGEFORMAT </w:instrText>
      </w:r>
      <w:r w:rsidR="00B07D78" w:rsidRPr="00952FEF">
        <w:rPr>
          <w:rFonts w:cs="Times New Roman"/>
          <w:b/>
          <w:bCs/>
        </w:rPr>
      </w:r>
      <w:r w:rsidR="00B07D78" w:rsidRPr="00952FEF">
        <w:rPr>
          <w:rFonts w:cs="Times New Roman"/>
          <w:b/>
          <w:bCs/>
        </w:rPr>
        <w:fldChar w:fldCharType="separate"/>
      </w:r>
      <w:r w:rsidR="00881BE8" w:rsidRPr="00881BE8">
        <w:rPr>
          <w:rFonts w:cs="Times New Roman"/>
          <w:b/>
          <w:bCs/>
        </w:rPr>
        <w:t xml:space="preserve">Table </w:t>
      </w:r>
      <w:r w:rsidR="00881BE8" w:rsidRPr="00881BE8">
        <w:rPr>
          <w:rFonts w:cs="Times New Roman"/>
          <w:b/>
          <w:bCs/>
          <w:noProof/>
        </w:rPr>
        <w:t>3</w:t>
      </w:r>
      <w:r w:rsidR="00881BE8" w:rsidRPr="00881BE8">
        <w:rPr>
          <w:rFonts w:cs="Times New Roman"/>
          <w:b/>
          <w:bCs/>
          <w:noProof/>
        </w:rPr>
        <w:noBreakHyphen/>
        <w:t>1</w:t>
      </w:r>
      <w:r w:rsidR="00B07D78" w:rsidRPr="00952FEF">
        <w:rPr>
          <w:rFonts w:cs="Times New Roman"/>
          <w:b/>
          <w:bCs/>
        </w:rPr>
        <w:fldChar w:fldCharType="end"/>
      </w:r>
      <w:r w:rsidR="00B07D78" w:rsidRPr="00952FEF">
        <w:rPr>
          <w:rFonts w:cs="Times New Roman"/>
        </w:rPr>
        <w:t xml:space="preserve">. The solution in each well was then mixed using the mix function of the pipetting robot. 30 </w:t>
      </w:r>
      <w:r w:rsidR="00B07D78" w:rsidRPr="00952FEF">
        <w:rPr>
          <w:rFonts w:cs="Times New Roman"/>
        </w:rPr>
        <w:sym w:font="Symbol" w:char="F06D"/>
      </w:r>
      <w:r w:rsidR="00B07D78" w:rsidRPr="00952FEF">
        <w:rPr>
          <w:rFonts w:cs="Times New Roman"/>
        </w:rPr>
        <w:t xml:space="preserve">L of the solution in each well was then transferred to the same well of a different plate, which was placed on top of the temperature module set at 35 </w:t>
      </w:r>
      <w:r w:rsidR="00B07D78" w:rsidRPr="00952FEF">
        <w:rPr>
          <w:rFonts w:cs="Times New Roman"/>
        </w:rPr>
        <w:sym w:font="Symbol" w:char="F0B0"/>
      </w:r>
      <w:r w:rsidR="00B07D78" w:rsidRPr="00952FEF">
        <w:rPr>
          <w:rFonts w:cs="Times New Roman"/>
        </w:rPr>
        <w:t xml:space="preserve">C. Finally, 300 </w:t>
      </w:r>
      <w:r w:rsidR="00B07D78" w:rsidRPr="00952FEF">
        <w:rPr>
          <w:rFonts w:cs="Times New Roman"/>
        </w:rPr>
        <w:sym w:font="Symbol" w:char="F06D"/>
      </w:r>
      <w:r w:rsidR="00B07D78" w:rsidRPr="00952FEF">
        <w:rPr>
          <w:rFonts w:cs="Times New Roman"/>
        </w:rPr>
        <w:t xml:space="preserve">L of the antisolvent, toluene, was deposited into each well </w:t>
      </w:r>
      <w:r w:rsidR="00B71630" w:rsidRPr="00952FEF">
        <w:rPr>
          <w:rFonts w:cs="Times New Roman"/>
        </w:rPr>
        <w:t xml:space="preserve">to precipitate the QDs. We utilized two plates, one for a stock solution and the final QD plate, to cooperate with the accuracy limitations of the pipetting robot.  </w:t>
      </w:r>
    </w:p>
    <w:p w14:paraId="50FDDF28" w14:textId="39DF0AF6" w:rsidR="005218BB" w:rsidRPr="00952FEF" w:rsidRDefault="005218BB" w:rsidP="005218BB">
      <w:pPr>
        <w:ind w:firstLine="720"/>
        <w:rPr>
          <w:rFonts w:cs="Times New Roman"/>
        </w:rPr>
      </w:pPr>
      <w:r w:rsidRPr="00952FEF">
        <w:rPr>
          <w:rFonts w:cs="Times New Roman"/>
        </w:rPr>
        <w:t xml:space="preserve">For the binary systems, the difference between each composition is approximately 1 </w:t>
      </w:r>
      <w:r w:rsidRPr="00952FEF">
        <w:rPr>
          <w:rFonts w:cs="Times New Roman"/>
          <w:i/>
          <w:iCs/>
        </w:rPr>
        <w:t>at</w:t>
      </w:r>
      <w:r w:rsidRPr="00952FEF">
        <w:rPr>
          <w:rFonts w:cs="Times New Roman"/>
        </w:rPr>
        <w:t>%. In total, four plates were used for the synthesis of each system to produce 100 samples. By doubling the number of plates used, we sample the entire phase diagram uniformly since we were limited by the number of wells. For example, for the synthesis of the binary system CsPb(Br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the first two plates were utilized to fabricate CsPbBr</w:t>
      </w:r>
      <w:r w:rsidRPr="00952FEF">
        <w:rPr>
          <w:rFonts w:cs="Times New Roman"/>
          <w:vertAlign w:val="subscript"/>
        </w:rPr>
        <w:t>3</w:t>
      </w:r>
      <w:r w:rsidRPr="00952FEF">
        <w:rPr>
          <w:rFonts w:cs="Times New Roman"/>
        </w:rPr>
        <w:t xml:space="preserve"> to CsPb(Br</w:t>
      </w:r>
      <w:r w:rsidRPr="00952FEF">
        <w:rPr>
          <w:rFonts w:cs="Times New Roman"/>
          <w:vertAlign w:val="subscript"/>
        </w:rPr>
        <w:t>0.50</w:t>
      </w:r>
      <w:r w:rsidRPr="00952FEF">
        <w:rPr>
          <w:rFonts w:cs="Times New Roman"/>
        </w:rPr>
        <w:t>I</w:t>
      </w:r>
      <w:r w:rsidRPr="00952FEF">
        <w:rPr>
          <w:rFonts w:cs="Times New Roman"/>
          <w:vertAlign w:val="subscript"/>
        </w:rPr>
        <w:t>0.50</w:t>
      </w:r>
      <w:r w:rsidRPr="00952FEF">
        <w:rPr>
          <w:rFonts w:cs="Times New Roman"/>
        </w:rPr>
        <w:t>)</w:t>
      </w:r>
      <w:r w:rsidRPr="00952FEF">
        <w:rPr>
          <w:rFonts w:cs="Times New Roman"/>
          <w:vertAlign w:val="subscript"/>
        </w:rPr>
        <w:t>3</w:t>
      </w:r>
      <w:r w:rsidRPr="00952FEF">
        <w:rPr>
          <w:rFonts w:cs="Times New Roman"/>
        </w:rPr>
        <w:t xml:space="preserve"> QDs, while the other two are used for the synthesis of the region, CsPb(Br</w:t>
      </w:r>
      <w:r w:rsidRPr="00952FEF">
        <w:rPr>
          <w:rFonts w:cs="Times New Roman"/>
          <w:vertAlign w:val="subscript"/>
        </w:rPr>
        <w:t>0.50</w:t>
      </w:r>
      <w:r w:rsidRPr="00952FEF">
        <w:rPr>
          <w:rFonts w:cs="Times New Roman"/>
        </w:rPr>
        <w:t>I</w:t>
      </w:r>
      <w:r w:rsidRPr="00952FEF">
        <w:rPr>
          <w:rFonts w:cs="Times New Roman"/>
          <w:vertAlign w:val="subscript"/>
        </w:rPr>
        <w:t>0.50</w:t>
      </w:r>
      <w:r w:rsidRPr="00952FEF">
        <w:rPr>
          <w:rFonts w:cs="Times New Roman"/>
        </w:rPr>
        <w:t>)</w:t>
      </w:r>
      <w:r w:rsidRPr="00952FEF">
        <w:rPr>
          <w:rFonts w:cs="Times New Roman"/>
          <w:vertAlign w:val="subscript"/>
        </w:rPr>
        <w:t xml:space="preserve">3 </w:t>
      </w:r>
      <w:r w:rsidRPr="00952FEF">
        <w:rPr>
          <w:rFonts w:cs="Times New Roman"/>
        </w:rPr>
        <w:t>to CsPbI</w:t>
      </w:r>
      <w:r w:rsidRPr="00952FEF">
        <w:rPr>
          <w:rFonts w:cs="Times New Roman"/>
          <w:vertAlign w:val="subscript"/>
        </w:rPr>
        <w:t>3</w:t>
      </w:r>
      <w:r w:rsidRPr="00952FEF">
        <w:rPr>
          <w:rFonts w:cs="Times New Roman"/>
        </w:rPr>
        <w:t>. Therefore, the combined plates produce 102 samples or 101 unique compositions. The exact precursor volumes for each well are shown in</w:t>
      </w:r>
      <w:r w:rsidRPr="00952FEF">
        <w:rPr>
          <w:rFonts w:cs="Times New Roman"/>
          <w:b/>
          <w:bCs/>
        </w:rPr>
        <w:t xml:space="preserve"> </w:t>
      </w:r>
      <w:r w:rsidRPr="00952FEF">
        <w:rPr>
          <w:rFonts w:cs="Times New Roman"/>
          <w:b/>
          <w:bCs/>
        </w:rPr>
        <w:fldChar w:fldCharType="begin"/>
      </w:r>
      <w:r w:rsidRPr="00952FEF">
        <w:rPr>
          <w:rFonts w:cs="Times New Roman"/>
          <w:b/>
          <w:bCs/>
        </w:rPr>
        <w:instrText xml:space="preserve"> REF _Ref88230854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Table </w:t>
      </w:r>
      <w:r w:rsidR="00881BE8" w:rsidRPr="00881BE8">
        <w:rPr>
          <w:rFonts w:cs="Times New Roman"/>
          <w:b/>
          <w:bCs/>
          <w:noProof/>
        </w:rPr>
        <w:t>3</w:t>
      </w:r>
      <w:r w:rsidR="00881BE8" w:rsidRPr="00881BE8">
        <w:rPr>
          <w:rFonts w:cs="Times New Roman"/>
          <w:b/>
          <w:bCs/>
          <w:noProof/>
        </w:rPr>
        <w:noBreakHyphen/>
        <w:t>2</w:t>
      </w:r>
      <w:r w:rsidRPr="00952FEF">
        <w:rPr>
          <w:rFonts w:cs="Times New Roman"/>
          <w:b/>
          <w:bCs/>
        </w:rPr>
        <w:fldChar w:fldCharType="end"/>
      </w:r>
      <w:r w:rsidRPr="00952FEF">
        <w:rPr>
          <w:rFonts w:cs="Times New Roman"/>
        </w:rPr>
        <w:t xml:space="preserve"> and </w:t>
      </w:r>
      <w:r w:rsidRPr="00952FEF">
        <w:rPr>
          <w:rFonts w:cs="Times New Roman"/>
          <w:b/>
          <w:bCs/>
        </w:rPr>
        <w:fldChar w:fldCharType="begin"/>
      </w:r>
      <w:r w:rsidRPr="00952FEF">
        <w:rPr>
          <w:rFonts w:cs="Times New Roman"/>
          <w:b/>
          <w:bCs/>
        </w:rPr>
        <w:instrText xml:space="preserve"> REF _Ref88230862 \h  \* MERGEFORMAT </w:instrText>
      </w:r>
      <w:r w:rsidRPr="00952FEF">
        <w:rPr>
          <w:rFonts w:cs="Times New Roman"/>
          <w:b/>
          <w:bCs/>
        </w:rPr>
      </w:r>
      <w:r w:rsidRPr="00952FEF">
        <w:rPr>
          <w:rFonts w:cs="Times New Roman"/>
          <w:b/>
          <w:bCs/>
        </w:rPr>
        <w:fldChar w:fldCharType="separate"/>
      </w:r>
      <w:r w:rsidR="00881BE8" w:rsidRPr="00881BE8">
        <w:rPr>
          <w:rFonts w:cs="Times New Roman"/>
          <w:b/>
          <w:bCs/>
          <w:noProof/>
        </w:rPr>
        <w:t>Table</w:t>
      </w:r>
      <w:r w:rsidR="00881BE8" w:rsidRPr="00952FEF">
        <w:rPr>
          <w:rFonts w:cs="Times New Roman"/>
        </w:rPr>
        <w:t xml:space="preserve"> </w:t>
      </w:r>
      <w:r w:rsidR="00881BE8">
        <w:rPr>
          <w:rFonts w:cs="Times New Roman"/>
          <w:noProof/>
        </w:rPr>
        <w:t>3</w:t>
      </w:r>
      <w:r w:rsidR="00881BE8" w:rsidRPr="00952FEF">
        <w:rPr>
          <w:rFonts w:cs="Times New Roman"/>
          <w:noProof/>
        </w:rPr>
        <w:noBreakHyphen/>
      </w:r>
      <w:r w:rsidR="00881BE8">
        <w:rPr>
          <w:rFonts w:cs="Times New Roman"/>
          <w:noProof/>
        </w:rPr>
        <w:t>3</w:t>
      </w:r>
      <w:r w:rsidRPr="00952FEF">
        <w:rPr>
          <w:rFonts w:cs="Times New Roman"/>
          <w:b/>
          <w:bCs/>
        </w:rPr>
        <w:fldChar w:fldCharType="end"/>
      </w:r>
      <w:r w:rsidRPr="00952FEF">
        <w:rPr>
          <w:rFonts w:cs="Times New Roman"/>
        </w:rPr>
        <w:t xml:space="preserve">. Like the ternary plates, 100 </w:t>
      </w:r>
      <w:r w:rsidRPr="00952FEF">
        <w:rPr>
          <w:rFonts w:cs="Times New Roman"/>
        </w:rPr>
        <w:sym w:font="Symbol" w:char="F06D"/>
      </w:r>
      <w:r w:rsidRPr="00952FEF">
        <w:rPr>
          <w:rFonts w:cs="Times New Roman"/>
        </w:rPr>
        <w:t xml:space="preserve">L, in total, of the perovskite solution, 10 </w:t>
      </w:r>
      <w:r w:rsidRPr="00952FEF">
        <w:rPr>
          <w:rFonts w:cs="Times New Roman"/>
        </w:rPr>
        <w:sym w:font="Symbol" w:char="F06D"/>
      </w:r>
      <w:r w:rsidRPr="00952FEF">
        <w:rPr>
          <w:rFonts w:cs="Times New Roman"/>
        </w:rPr>
        <w:t xml:space="preserve">L of OA, and 5 </w:t>
      </w:r>
      <w:r w:rsidRPr="00952FEF">
        <w:rPr>
          <w:rFonts w:cs="Times New Roman"/>
        </w:rPr>
        <w:sym w:font="Symbol" w:char="F06D"/>
      </w:r>
      <w:r w:rsidRPr="00952FEF">
        <w:rPr>
          <w:rFonts w:cs="Times New Roman"/>
        </w:rPr>
        <w:t xml:space="preserve">L of OAM to make the precursor solutions. The solution is then mixed using the pipette. Once mixed, 30 </w:t>
      </w:r>
      <w:r w:rsidRPr="00952FEF">
        <w:rPr>
          <w:rFonts w:cs="Times New Roman"/>
        </w:rPr>
        <w:sym w:font="Symbol" w:char="F06D"/>
      </w:r>
      <w:r w:rsidRPr="00952FEF">
        <w:rPr>
          <w:rFonts w:cs="Times New Roman"/>
        </w:rPr>
        <w:t xml:space="preserve">L of the precursor solution is transferred to the well plate on the temperature module at 35 </w:t>
      </w:r>
      <w:r w:rsidRPr="00952FEF">
        <w:rPr>
          <w:rFonts w:cs="Times New Roman"/>
        </w:rPr>
        <w:sym w:font="Symbol" w:char="F0B0"/>
      </w:r>
      <w:r w:rsidRPr="00952FEF">
        <w:rPr>
          <w:rFonts w:cs="Times New Roman"/>
        </w:rPr>
        <w:t xml:space="preserve">C. Then, 300 </w:t>
      </w:r>
      <w:r w:rsidRPr="00952FEF">
        <w:rPr>
          <w:rFonts w:cs="Times New Roman"/>
        </w:rPr>
        <w:sym w:font="Symbol" w:char="F06D"/>
      </w:r>
      <w:r w:rsidRPr="00952FEF">
        <w:rPr>
          <w:rFonts w:cs="Times New Roman"/>
        </w:rPr>
        <w:t>L of toluene is then added to each well to cause the precipitation of the QDs.</w:t>
      </w:r>
    </w:p>
    <w:p w14:paraId="0EFD62EE" w14:textId="79B580D1" w:rsidR="005218BB" w:rsidRPr="00952FEF" w:rsidRDefault="005218BB" w:rsidP="005218BB">
      <w:pPr>
        <w:ind w:firstLine="720"/>
        <w:rPr>
          <w:rFonts w:cs="Times New Roman"/>
        </w:rPr>
      </w:pPr>
      <w:r w:rsidRPr="00952FEF">
        <w:rPr>
          <w:rFonts w:cs="Times New Roman"/>
        </w:rPr>
        <w:t>Transmission electron microscopy (TEM) images of the synthesized CsPbBr</w:t>
      </w:r>
      <w:r w:rsidRPr="00952FEF">
        <w:rPr>
          <w:rFonts w:cs="Times New Roman"/>
          <w:vertAlign w:val="subscript"/>
        </w:rPr>
        <w:t>3</w:t>
      </w:r>
      <w:r w:rsidRPr="00952FEF">
        <w:rPr>
          <w:rFonts w:cs="Times New Roman"/>
        </w:rPr>
        <w:t>, CsPbCl</w:t>
      </w:r>
      <w:r w:rsidRPr="00952FEF">
        <w:rPr>
          <w:rFonts w:cs="Times New Roman"/>
          <w:vertAlign w:val="subscript"/>
        </w:rPr>
        <w:t>3</w:t>
      </w:r>
      <w:r w:rsidRPr="00952FEF">
        <w:rPr>
          <w:rFonts w:cs="Times New Roman"/>
        </w:rPr>
        <w:t>, and CsPbI</w:t>
      </w:r>
      <w:r w:rsidRPr="00952FEF">
        <w:rPr>
          <w:rFonts w:cs="Times New Roman"/>
          <w:vertAlign w:val="subscript"/>
        </w:rPr>
        <w:t>3</w:t>
      </w:r>
      <w:r w:rsidRPr="00952FEF">
        <w:rPr>
          <w:rFonts w:cs="Times New Roman"/>
        </w:rPr>
        <w:t xml:space="preserve"> QDs using the micropipetting technique are shown in </w:t>
      </w:r>
      <w:r w:rsidRPr="00952FEF">
        <w:rPr>
          <w:rFonts w:cs="Times New Roman"/>
          <w:b/>
          <w:bCs/>
        </w:rPr>
        <w:fldChar w:fldCharType="begin"/>
      </w:r>
      <w:r w:rsidRPr="00952FEF">
        <w:rPr>
          <w:rFonts w:cs="Times New Roman"/>
          <w:b/>
          <w:bCs/>
        </w:rPr>
        <w:instrText xml:space="preserve"> REF _Ref88232029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Pr="00952FEF">
        <w:rPr>
          <w:rFonts w:cs="Times New Roman"/>
          <w:b/>
          <w:bCs/>
        </w:rPr>
        <w:fldChar w:fldCharType="end"/>
      </w:r>
      <w:r w:rsidRPr="00952FEF">
        <w:rPr>
          <w:rFonts w:cs="Times New Roman"/>
        </w:rPr>
        <w:t>. CsPbBr</w:t>
      </w:r>
      <w:r w:rsidRPr="00952FEF">
        <w:rPr>
          <w:rFonts w:cs="Times New Roman"/>
          <w:vertAlign w:val="subscript"/>
        </w:rPr>
        <w:t>3</w:t>
      </w:r>
      <w:r w:rsidRPr="00952FEF">
        <w:rPr>
          <w:rFonts w:cs="Times New Roman"/>
        </w:rPr>
        <w:t xml:space="preserve"> QDs, shown in </w:t>
      </w:r>
      <w:r w:rsidRPr="00952FEF">
        <w:rPr>
          <w:rFonts w:cs="Times New Roman"/>
          <w:b/>
          <w:bCs/>
        </w:rPr>
        <w:fldChar w:fldCharType="begin"/>
      </w:r>
      <w:r w:rsidRPr="00952FEF">
        <w:rPr>
          <w:rFonts w:cs="Times New Roman"/>
          <w:b/>
          <w:bCs/>
        </w:rPr>
        <w:instrText xml:space="preserve"> REF _Ref88232029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Pr="00952FEF">
        <w:rPr>
          <w:rFonts w:cs="Times New Roman"/>
          <w:b/>
          <w:bCs/>
        </w:rPr>
        <w:fldChar w:fldCharType="end"/>
      </w:r>
      <w:r w:rsidRPr="00952FEF">
        <w:rPr>
          <w:rFonts w:cs="Times New Roman"/>
          <w:b/>
          <w:bCs/>
        </w:rPr>
        <w:t>a)</w:t>
      </w:r>
      <w:r w:rsidRPr="00952FEF">
        <w:rPr>
          <w:rFonts w:cs="Times New Roman"/>
        </w:rPr>
        <w:t>, have a uniform cubic array and an average size around 10-12 nm. We observe darker nanodots on the surface of the CsPbBr</w:t>
      </w:r>
      <w:r w:rsidRPr="00952FEF">
        <w:rPr>
          <w:rFonts w:cs="Times New Roman"/>
          <w:vertAlign w:val="subscript"/>
        </w:rPr>
        <w:t>3</w:t>
      </w:r>
      <w:r w:rsidRPr="00952FEF">
        <w:rPr>
          <w:rFonts w:cs="Times New Roman"/>
        </w:rPr>
        <w:t xml:space="preserve"> QDs, and these are not specific to our synthesis method and have been reportedly attributed to excess PbBr</w:t>
      </w:r>
      <w:r w:rsidRPr="00952FEF">
        <w:rPr>
          <w:rFonts w:cs="Times New Roman"/>
          <w:vertAlign w:val="subscript"/>
        </w:rPr>
        <w:t>2</w:t>
      </w:r>
      <w:r w:rsidRPr="00952FEF">
        <w:rPr>
          <w:rFonts w:cs="Times New Roman"/>
        </w:rPr>
        <w:t xml:space="preserve"> attaching to the surface of the QDs due to incomplete purification after solvent evaporation</w:t>
      </w:r>
      <w:r w:rsidRPr="00952FEF">
        <w:rPr>
          <w:rFonts w:cs="Times New Roman"/>
        </w:rPr>
        <w:fldChar w:fldCharType="begin">
          <w:fldData xml:space="preserve">PEVuZE5vdGU+PENpdGU+PEF1dGhvcj5aaGFuZzwvQXV0aG9yPjxZZWFyPjIwMTc8L1llYXI+PFJl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</w:fldData>
        </w:fldChar>
      </w:r>
      <w:r w:rsidRPr="00952FEF">
        <w:rPr>
          <w:rFonts w:cs="Times New Roman"/>
        </w:rPr>
        <w:instrText xml:space="preserve"> ADDIN EN.CITE </w:instrText>
      </w:r>
      <w:r w:rsidRPr="00952FEF">
        <w:rPr>
          <w:rFonts w:cs="Times New Roman"/>
        </w:rPr>
        <w:fldChar w:fldCharType="begin">
          <w:fldData xml:space="preserve">PEVuZE5vdGU+PENpdGU+PEF1dGhvcj5aaGFuZzwvQXV0aG9yPjxZZWFyPjIwMTc8L1llYXI+PFJl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203, 204</w:t>
      </w:r>
      <w:r w:rsidRPr="00952FEF">
        <w:rPr>
          <w:rFonts w:cs="Times New Roman"/>
        </w:rPr>
        <w:fldChar w:fldCharType="end"/>
      </w:r>
      <w:r w:rsidRPr="00952FEF">
        <w:rPr>
          <w:rFonts w:cs="Times New Roman"/>
        </w:rPr>
        <w:t>.</w:t>
      </w:r>
    </w:p>
    <w:p w14:paraId="137FB9DD" w14:textId="77777777" w:rsidR="00802C48" w:rsidRPr="00952FEF" w:rsidRDefault="00802C48" w:rsidP="00966551">
      <w:pPr>
        <w:rPr>
          <w:rFonts w:cs="Times New Roman"/>
        </w:rPr>
      </w:pPr>
    </w:p>
    <w:p w14:paraId="69649C00" w14:textId="77777777" w:rsidR="00802C48" w:rsidRPr="00952FEF" w:rsidRDefault="00802C48" w:rsidP="00966551">
      <w:pPr>
        <w:rPr>
          <w:rFonts w:cs="Times New Roman"/>
        </w:rPr>
      </w:pPr>
      <w:r w:rsidRPr="00952FEF">
        <w:rPr>
          <w:rFonts w:cs="Times New Roman"/>
        </w:rPr>
        <w:t xml:space="preserve"> </w:t>
      </w:r>
    </w:p>
    <w:p w14:paraId="67D4B461" w14:textId="77777777" w:rsidR="00B07D78" w:rsidRPr="00952FEF" w:rsidRDefault="00B07D78">
      <w:pPr>
        <w:spacing w:line="240" w:lineRule="auto"/>
        <w:jc w:val="left"/>
        <w:rPr>
          <w:rFonts w:cs="Times New Roman"/>
          <w:b/>
          <w:bCs/>
          <w:iCs/>
          <w:color w:val="000000" w:themeColor="text1"/>
        </w:rPr>
      </w:pPr>
      <w:r w:rsidRPr="00952FEF">
        <w:rPr>
          <w:rFonts w:cs="Times New Roman"/>
        </w:rPr>
        <w:br w:type="page"/>
      </w:r>
    </w:p>
    <w:p w14:paraId="0EFDE113" w14:textId="58FC13EC" w:rsidR="00B07D78" w:rsidRPr="00952FEF" w:rsidRDefault="00B07D78" w:rsidP="00B07D78">
      <w:pPr>
        <w:pStyle w:val="Caption"/>
        <w:keepNext/>
        <w:rPr>
          <w:rFonts w:cs="Times New Roman"/>
        </w:rPr>
      </w:pPr>
      <w:bookmarkStart w:id="96" w:name="_Ref88229839"/>
      <w:bookmarkStart w:id="97" w:name="_Toc89113894"/>
      <w:r w:rsidRPr="00952FEF">
        <w:rPr>
          <w:rFonts w:cs="Times New Roman"/>
        </w:rPr>
        <w:lastRenderedPageBreak/>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3</w:t>
      </w:r>
      <w:r w:rsidR="00AD6636" w:rsidRPr="00952FEF">
        <w:rPr>
          <w:rFonts w:cs="Times New Roman"/>
          <w:noProof/>
        </w:rPr>
        <w:fldChar w:fldCharType="end"/>
      </w:r>
      <w:r w:rsidR="004E1009"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bookmarkEnd w:id="96"/>
      <w:r w:rsidRPr="00952FEF">
        <w:rPr>
          <w:rFonts w:cs="Times New Roman"/>
        </w:rPr>
        <w:t xml:space="preserve"> Volumes for Ternary</w:t>
      </w:r>
      <w:bookmarkEnd w:id="97"/>
    </w:p>
    <w:tbl>
      <w:tblPr>
        <w:tblStyle w:val="TableGrid"/>
        <w:tblW w:w="0" w:type="auto"/>
        <w:tblLook w:val="04A0" w:firstRow="1" w:lastRow="0" w:firstColumn="1" w:lastColumn="0" w:noHBand="0" w:noVBand="1"/>
      </w:tblPr>
      <w:tblGrid>
        <w:gridCol w:w="746"/>
        <w:gridCol w:w="727"/>
        <w:gridCol w:w="727"/>
        <w:gridCol w:w="727"/>
        <w:gridCol w:w="727"/>
        <w:gridCol w:w="727"/>
        <w:gridCol w:w="727"/>
        <w:gridCol w:w="727"/>
        <w:gridCol w:w="727"/>
        <w:gridCol w:w="727"/>
        <w:gridCol w:w="687"/>
        <w:gridCol w:w="687"/>
        <w:gridCol w:w="687"/>
      </w:tblGrid>
      <w:tr w:rsidR="00802C48" w:rsidRPr="00952FEF" w14:paraId="211E506F" w14:textId="7E4E8780" w:rsidTr="00C90869">
        <w:tc>
          <w:tcPr>
            <w:tcW w:w="746" w:type="dxa"/>
            <w:vAlign w:val="center"/>
          </w:tcPr>
          <w:p w14:paraId="449A4E2F" w14:textId="77777777" w:rsidR="00802C48" w:rsidRPr="00952FEF" w:rsidRDefault="00802C48" w:rsidP="00C90869">
            <w:pPr>
              <w:jc w:val="center"/>
              <w:rPr>
                <w:rFonts w:cs="Times New Roman"/>
              </w:rPr>
            </w:pPr>
          </w:p>
        </w:tc>
        <w:tc>
          <w:tcPr>
            <w:tcW w:w="727" w:type="dxa"/>
            <w:vAlign w:val="center"/>
          </w:tcPr>
          <w:p w14:paraId="6EB63AB0" w14:textId="2047D239" w:rsidR="00802C48" w:rsidRPr="00952FEF" w:rsidRDefault="00802C48" w:rsidP="00C90869">
            <w:pPr>
              <w:jc w:val="center"/>
              <w:rPr>
                <w:rFonts w:cs="Times New Roman"/>
              </w:rPr>
            </w:pPr>
            <w:r w:rsidRPr="00952FEF">
              <w:rPr>
                <w:rFonts w:cs="Times New Roman"/>
              </w:rPr>
              <w:t>1</w:t>
            </w:r>
          </w:p>
        </w:tc>
        <w:tc>
          <w:tcPr>
            <w:tcW w:w="727" w:type="dxa"/>
            <w:vAlign w:val="center"/>
          </w:tcPr>
          <w:p w14:paraId="5FF65511" w14:textId="7E588B67" w:rsidR="00802C48" w:rsidRPr="00952FEF" w:rsidRDefault="00802C48" w:rsidP="00C90869">
            <w:pPr>
              <w:jc w:val="center"/>
              <w:rPr>
                <w:rFonts w:cs="Times New Roman"/>
              </w:rPr>
            </w:pPr>
            <w:r w:rsidRPr="00952FEF">
              <w:rPr>
                <w:rFonts w:cs="Times New Roman"/>
              </w:rPr>
              <w:t>2</w:t>
            </w:r>
          </w:p>
        </w:tc>
        <w:tc>
          <w:tcPr>
            <w:tcW w:w="727" w:type="dxa"/>
            <w:vAlign w:val="center"/>
          </w:tcPr>
          <w:p w14:paraId="082A5302" w14:textId="25E8DF30" w:rsidR="00802C48" w:rsidRPr="00952FEF" w:rsidRDefault="00802C48" w:rsidP="00C90869">
            <w:pPr>
              <w:jc w:val="center"/>
              <w:rPr>
                <w:rFonts w:cs="Times New Roman"/>
              </w:rPr>
            </w:pPr>
            <w:r w:rsidRPr="00952FEF">
              <w:rPr>
                <w:rFonts w:cs="Times New Roman"/>
              </w:rPr>
              <w:t>3</w:t>
            </w:r>
          </w:p>
        </w:tc>
        <w:tc>
          <w:tcPr>
            <w:tcW w:w="727" w:type="dxa"/>
            <w:vAlign w:val="center"/>
          </w:tcPr>
          <w:p w14:paraId="5ABF216E" w14:textId="71C6F626" w:rsidR="00802C48" w:rsidRPr="00952FEF" w:rsidRDefault="00802C48" w:rsidP="00C90869">
            <w:pPr>
              <w:jc w:val="center"/>
              <w:rPr>
                <w:rFonts w:cs="Times New Roman"/>
              </w:rPr>
            </w:pPr>
            <w:r w:rsidRPr="00952FEF">
              <w:rPr>
                <w:rFonts w:cs="Times New Roman"/>
              </w:rPr>
              <w:t>4</w:t>
            </w:r>
          </w:p>
        </w:tc>
        <w:tc>
          <w:tcPr>
            <w:tcW w:w="727" w:type="dxa"/>
            <w:vAlign w:val="center"/>
          </w:tcPr>
          <w:p w14:paraId="71727185" w14:textId="78DDF51B" w:rsidR="00802C48" w:rsidRPr="00952FEF" w:rsidRDefault="00802C48" w:rsidP="00C90869">
            <w:pPr>
              <w:jc w:val="center"/>
              <w:rPr>
                <w:rFonts w:cs="Times New Roman"/>
              </w:rPr>
            </w:pPr>
            <w:r w:rsidRPr="00952FEF">
              <w:rPr>
                <w:rFonts w:cs="Times New Roman"/>
              </w:rPr>
              <w:t>5</w:t>
            </w:r>
          </w:p>
        </w:tc>
        <w:tc>
          <w:tcPr>
            <w:tcW w:w="727" w:type="dxa"/>
            <w:vAlign w:val="center"/>
          </w:tcPr>
          <w:p w14:paraId="4E79DF1F" w14:textId="7610FCD3" w:rsidR="00802C48" w:rsidRPr="00952FEF" w:rsidRDefault="00802C48" w:rsidP="00C90869">
            <w:pPr>
              <w:jc w:val="center"/>
              <w:rPr>
                <w:rFonts w:cs="Times New Roman"/>
              </w:rPr>
            </w:pPr>
            <w:r w:rsidRPr="00952FEF">
              <w:rPr>
                <w:rFonts w:cs="Times New Roman"/>
              </w:rPr>
              <w:t>6</w:t>
            </w:r>
          </w:p>
        </w:tc>
        <w:tc>
          <w:tcPr>
            <w:tcW w:w="727" w:type="dxa"/>
            <w:vAlign w:val="center"/>
          </w:tcPr>
          <w:p w14:paraId="34718001" w14:textId="04C019C6" w:rsidR="00802C48" w:rsidRPr="00952FEF" w:rsidRDefault="00802C48" w:rsidP="00C90869">
            <w:pPr>
              <w:jc w:val="center"/>
              <w:rPr>
                <w:rFonts w:cs="Times New Roman"/>
              </w:rPr>
            </w:pPr>
            <w:r w:rsidRPr="00952FEF">
              <w:rPr>
                <w:rFonts w:cs="Times New Roman"/>
              </w:rPr>
              <w:t>7</w:t>
            </w:r>
          </w:p>
        </w:tc>
        <w:tc>
          <w:tcPr>
            <w:tcW w:w="727" w:type="dxa"/>
            <w:vAlign w:val="center"/>
          </w:tcPr>
          <w:p w14:paraId="014874BE" w14:textId="58A982CA" w:rsidR="00802C48" w:rsidRPr="00952FEF" w:rsidRDefault="00802C48" w:rsidP="00C90869">
            <w:pPr>
              <w:jc w:val="center"/>
              <w:rPr>
                <w:rFonts w:cs="Times New Roman"/>
              </w:rPr>
            </w:pPr>
            <w:r w:rsidRPr="00952FEF">
              <w:rPr>
                <w:rFonts w:cs="Times New Roman"/>
              </w:rPr>
              <w:t>8</w:t>
            </w:r>
          </w:p>
        </w:tc>
        <w:tc>
          <w:tcPr>
            <w:tcW w:w="727" w:type="dxa"/>
            <w:vAlign w:val="center"/>
          </w:tcPr>
          <w:p w14:paraId="53B35059" w14:textId="7A0B729F" w:rsidR="00802C48" w:rsidRPr="00952FEF" w:rsidRDefault="00802C48" w:rsidP="00C90869">
            <w:pPr>
              <w:jc w:val="center"/>
              <w:rPr>
                <w:rFonts w:cs="Times New Roman"/>
              </w:rPr>
            </w:pPr>
            <w:r w:rsidRPr="00952FEF">
              <w:rPr>
                <w:rFonts w:cs="Times New Roman"/>
              </w:rPr>
              <w:t>9</w:t>
            </w:r>
          </w:p>
        </w:tc>
        <w:tc>
          <w:tcPr>
            <w:tcW w:w="687" w:type="dxa"/>
            <w:vAlign w:val="center"/>
          </w:tcPr>
          <w:p w14:paraId="19255A8B" w14:textId="306B7D9A" w:rsidR="00802C48" w:rsidRPr="00952FEF" w:rsidRDefault="00802C48" w:rsidP="00C90869">
            <w:pPr>
              <w:jc w:val="center"/>
              <w:rPr>
                <w:rFonts w:cs="Times New Roman"/>
              </w:rPr>
            </w:pPr>
            <w:r w:rsidRPr="00952FEF">
              <w:rPr>
                <w:rFonts w:cs="Times New Roman"/>
              </w:rPr>
              <w:t>10</w:t>
            </w:r>
          </w:p>
        </w:tc>
        <w:tc>
          <w:tcPr>
            <w:tcW w:w="687" w:type="dxa"/>
            <w:vAlign w:val="center"/>
          </w:tcPr>
          <w:p w14:paraId="0029C75D" w14:textId="6C59AE1D" w:rsidR="00802C48" w:rsidRPr="00952FEF" w:rsidRDefault="00802C48" w:rsidP="00C90869">
            <w:pPr>
              <w:jc w:val="center"/>
              <w:rPr>
                <w:rFonts w:cs="Times New Roman"/>
              </w:rPr>
            </w:pPr>
            <w:r w:rsidRPr="00952FEF">
              <w:rPr>
                <w:rFonts w:cs="Times New Roman"/>
              </w:rPr>
              <w:t>11</w:t>
            </w:r>
          </w:p>
        </w:tc>
        <w:tc>
          <w:tcPr>
            <w:tcW w:w="687" w:type="dxa"/>
            <w:vAlign w:val="center"/>
          </w:tcPr>
          <w:p w14:paraId="25B13A74" w14:textId="1DECD468" w:rsidR="00802C48" w:rsidRPr="00952FEF" w:rsidRDefault="00802C48" w:rsidP="00C90869">
            <w:pPr>
              <w:jc w:val="center"/>
              <w:rPr>
                <w:rFonts w:cs="Times New Roman"/>
              </w:rPr>
            </w:pPr>
            <w:r w:rsidRPr="00952FEF">
              <w:rPr>
                <w:rFonts w:cs="Times New Roman"/>
              </w:rPr>
              <w:t>12</w:t>
            </w:r>
          </w:p>
        </w:tc>
      </w:tr>
      <w:tr w:rsidR="00802C48" w:rsidRPr="00952FEF" w14:paraId="76515DB7" w14:textId="1B1C3ED9" w:rsidTr="00C90869">
        <w:tc>
          <w:tcPr>
            <w:tcW w:w="746" w:type="dxa"/>
            <w:vAlign w:val="center"/>
          </w:tcPr>
          <w:p w14:paraId="2300790F" w14:textId="02A81F1F" w:rsidR="00802C48" w:rsidRPr="00952FEF" w:rsidRDefault="00802C48" w:rsidP="00C90869">
            <w:pPr>
              <w:jc w:val="center"/>
              <w:rPr>
                <w:rFonts w:cs="Times New Roman"/>
              </w:rPr>
            </w:pPr>
            <w:r w:rsidRPr="00952FEF">
              <w:rPr>
                <w:rFonts w:cs="Times New Roman"/>
              </w:rPr>
              <w:t>A</w:t>
            </w:r>
          </w:p>
        </w:tc>
        <w:tc>
          <w:tcPr>
            <w:tcW w:w="727" w:type="dxa"/>
            <w:vAlign w:val="center"/>
          </w:tcPr>
          <w:p w14:paraId="587855C6"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100</w:t>
            </w:r>
          </w:p>
          <w:p w14:paraId="4C2C94E7"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0</w:t>
            </w:r>
          </w:p>
          <w:p w14:paraId="6430F9E8" w14:textId="64EBD228" w:rsidR="00802C48" w:rsidRPr="00952FEF" w:rsidRDefault="00802C48" w:rsidP="00C90869">
            <w:pPr>
              <w:jc w:val="center"/>
              <w:rPr>
                <w:rFonts w:cs="Times New Roman"/>
              </w:rPr>
            </w:pPr>
            <w:r w:rsidRPr="00952FEF">
              <w:rPr>
                <w:rFonts w:cs="Times New Roman"/>
              </w:rPr>
              <w:t>0</w:t>
            </w:r>
          </w:p>
        </w:tc>
        <w:tc>
          <w:tcPr>
            <w:tcW w:w="727" w:type="dxa"/>
            <w:vAlign w:val="center"/>
          </w:tcPr>
          <w:p w14:paraId="0260CF51"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90</w:t>
            </w:r>
          </w:p>
          <w:p w14:paraId="046375B5"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10</w:t>
            </w:r>
          </w:p>
          <w:p w14:paraId="45F021BB" w14:textId="34BD8032" w:rsidR="00802C48" w:rsidRPr="00952FEF" w:rsidRDefault="00802C48" w:rsidP="00C90869">
            <w:pPr>
              <w:jc w:val="center"/>
              <w:rPr>
                <w:rFonts w:cs="Times New Roman"/>
              </w:rPr>
            </w:pPr>
            <w:r w:rsidRPr="00952FEF">
              <w:rPr>
                <w:rFonts w:cs="Times New Roman"/>
              </w:rPr>
              <w:t>0</w:t>
            </w:r>
          </w:p>
        </w:tc>
        <w:tc>
          <w:tcPr>
            <w:tcW w:w="727" w:type="dxa"/>
            <w:vAlign w:val="center"/>
          </w:tcPr>
          <w:p w14:paraId="3D374C23"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90</w:t>
            </w:r>
          </w:p>
          <w:p w14:paraId="2A18849B"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0</w:t>
            </w:r>
          </w:p>
          <w:p w14:paraId="284AE4B7" w14:textId="0E5A5DC2" w:rsidR="00802C48" w:rsidRPr="00952FEF" w:rsidRDefault="00802C48" w:rsidP="00C90869">
            <w:pPr>
              <w:jc w:val="center"/>
              <w:rPr>
                <w:rFonts w:cs="Times New Roman"/>
              </w:rPr>
            </w:pPr>
            <w:r w:rsidRPr="00952FEF">
              <w:rPr>
                <w:rFonts w:cs="Times New Roman"/>
              </w:rPr>
              <w:t>10</w:t>
            </w:r>
          </w:p>
        </w:tc>
        <w:tc>
          <w:tcPr>
            <w:tcW w:w="727" w:type="dxa"/>
            <w:vAlign w:val="center"/>
          </w:tcPr>
          <w:p w14:paraId="2621AF78"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80</w:t>
            </w:r>
          </w:p>
          <w:p w14:paraId="675CAA8F"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20</w:t>
            </w:r>
          </w:p>
          <w:p w14:paraId="5C351BE4" w14:textId="3316D79D" w:rsidR="00802C48" w:rsidRPr="00952FEF" w:rsidRDefault="00C90869" w:rsidP="00C90869">
            <w:pPr>
              <w:jc w:val="center"/>
              <w:rPr>
                <w:rFonts w:cs="Times New Roman"/>
              </w:rPr>
            </w:pPr>
            <w:r w:rsidRPr="00952FEF">
              <w:rPr>
                <w:rFonts w:cs="Times New Roman"/>
              </w:rPr>
              <w:t>0</w:t>
            </w:r>
          </w:p>
        </w:tc>
        <w:tc>
          <w:tcPr>
            <w:tcW w:w="727" w:type="dxa"/>
            <w:vAlign w:val="center"/>
          </w:tcPr>
          <w:p w14:paraId="1C989357"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80</w:t>
            </w:r>
          </w:p>
          <w:p w14:paraId="6C16704E"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10</w:t>
            </w:r>
          </w:p>
          <w:p w14:paraId="7C7BEABE" w14:textId="17E60ECD" w:rsidR="00802C48" w:rsidRPr="00952FEF" w:rsidRDefault="00802C48" w:rsidP="00C90869">
            <w:pPr>
              <w:jc w:val="center"/>
              <w:rPr>
                <w:rFonts w:cs="Times New Roman"/>
              </w:rPr>
            </w:pPr>
            <w:r w:rsidRPr="00952FEF">
              <w:rPr>
                <w:rFonts w:cs="Times New Roman"/>
              </w:rPr>
              <w:t>10</w:t>
            </w:r>
          </w:p>
        </w:tc>
        <w:tc>
          <w:tcPr>
            <w:tcW w:w="727" w:type="dxa"/>
            <w:vAlign w:val="center"/>
          </w:tcPr>
          <w:p w14:paraId="302F12CF"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80</w:t>
            </w:r>
          </w:p>
          <w:p w14:paraId="5FC87A59"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0</w:t>
            </w:r>
          </w:p>
          <w:p w14:paraId="38E970F6" w14:textId="45EFB456" w:rsidR="00802C48" w:rsidRPr="00952FEF" w:rsidRDefault="00802C48" w:rsidP="00C90869">
            <w:pPr>
              <w:jc w:val="center"/>
              <w:rPr>
                <w:rFonts w:cs="Times New Roman"/>
              </w:rPr>
            </w:pPr>
            <w:r w:rsidRPr="00952FEF">
              <w:rPr>
                <w:rFonts w:cs="Times New Roman"/>
              </w:rPr>
              <w:t>20</w:t>
            </w:r>
          </w:p>
        </w:tc>
        <w:tc>
          <w:tcPr>
            <w:tcW w:w="727" w:type="dxa"/>
            <w:vAlign w:val="center"/>
          </w:tcPr>
          <w:p w14:paraId="0C175D93"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70</w:t>
            </w:r>
          </w:p>
          <w:p w14:paraId="26D280EA"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30</w:t>
            </w:r>
          </w:p>
          <w:p w14:paraId="6E9F639B" w14:textId="0D3BB086" w:rsidR="00802C48" w:rsidRPr="00952FEF" w:rsidRDefault="00802C48" w:rsidP="00C90869">
            <w:pPr>
              <w:jc w:val="center"/>
              <w:rPr>
                <w:rFonts w:cs="Times New Roman"/>
              </w:rPr>
            </w:pPr>
            <w:r w:rsidRPr="00952FEF">
              <w:rPr>
                <w:rFonts w:cs="Times New Roman"/>
              </w:rPr>
              <w:t>0</w:t>
            </w:r>
          </w:p>
        </w:tc>
        <w:tc>
          <w:tcPr>
            <w:tcW w:w="727" w:type="dxa"/>
            <w:vAlign w:val="center"/>
          </w:tcPr>
          <w:p w14:paraId="27C3968C"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70</w:t>
            </w:r>
          </w:p>
          <w:p w14:paraId="36E56EA1"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20</w:t>
            </w:r>
          </w:p>
          <w:p w14:paraId="73BD3421" w14:textId="469640AB" w:rsidR="00802C48" w:rsidRPr="00952FEF" w:rsidRDefault="00802C48" w:rsidP="00C90869">
            <w:pPr>
              <w:jc w:val="center"/>
              <w:rPr>
                <w:rFonts w:cs="Times New Roman"/>
              </w:rPr>
            </w:pPr>
            <w:r w:rsidRPr="00952FEF">
              <w:rPr>
                <w:rFonts w:cs="Times New Roman"/>
              </w:rPr>
              <w:t>10</w:t>
            </w:r>
          </w:p>
        </w:tc>
        <w:tc>
          <w:tcPr>
            <w:tcW w:w="727" w:type="dxa"/>
            <w:vAlign w:val="center"/>
          </w:tcPr>
          <w:p w14:paraId="3B14720E"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70</w:t>
            </w:r>
          </w:p>
          <w:p w14:paraId="2FBE4548"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10</w:t>
            </w:r>
          </w:p>
          <w:p w14:paraId="3C85DBE3" w14:textId="6BA57C16" w:rsidR="00802C48" w:rsidRPr="00952FEF" w:rsidRDefault="00802C48" w:rsidP="00C90869">
            <w:pPr>
              <w:jc w:val="center"/>
              <w:rPr>
                <w:rFonts w:cs="Times New Roman"/>
              </w:rPr>
            </w:pPr>
            <w:r w:rsidRPr="00952FEF">
              <w:rPr>
                <w:rFonts w:cs="Times New Roman"/>
              </w:rPr>
              <w:t>20</w:t>
            </w:r>
          </w:p>
        </w:tc>
        <w:tc>
          <w:tcPr>
            <w:tcW w:w="687" w:type="dxa"/>
            <w:vAlign w:val="center"/>
          </w:tcPr>
          <w:p w14:paraId="6C6006E3" w14:textId="77777777" w:rsidR="00802C48" w:rsidRPr="00952FEF" w:rsidRDefault="00802C48" w:rsidP="00C90869">
            <w:pPr>
              <w:jc w:val="center"/>
              <w:rPr>
                <w:rFonts w:cs="Times New Roman"/>
              </w:rPr>
            </w:pPr>
          </w:p>
        </w:tc>
        <w:tc>
          <w:tcPr>
            <w:tcW w:w="687" w:type="dxa"/>
            <w:vAlign w:val="center"/>
          </w:tcPr>
          <w:p w14:paraId="5A7D48B3" w14:textId="77777777" w:rsidR="00802C48" w:rsidRPr="00952FEF" w:rsidRDefault="00802C48" w:rsidP="00C90869">
            <w:pPr>
              <w:jc w:val="center"/>
              <w:rPr>
                <w:rFonts w:cs="Times New Roman"/>
              </w:rPr>
            </w:pPr>
          </w:p>
        </w:tc>
        <w:tc>
          <w:tcPr>
            <w:tcW w:w="687" w:type="dxa"/>
            <w:vAlign w:val="center"/>
          </w:tcPr>
          <w:p w14:paraId="25A3C1FB" w14:textId="77777777" w:rsidR="00802C48" w:rsidRPr="00952FEF" w:rsidRDefault="00802C48" w:rsidP="00C90869">
            <w:pPr>
              <w:jc w:val="center"/>
              <w:rPr>
                <w:rFonts w:cs="Times New Roman"/>
              </w:rPr>
            </w:pPr>
          </w:p>
        </w:tc>
      </w:tr>
      <w:tr w:rsidR="00802C48" w:rsidRPr="00952FEF" w14:paraId="7C15E7F3" w14:textId="16558809" w:rsidTr="00C90869">
        <w:tc>
          <w:tcPr>
            <w:tcW w:w="746" w:type="dxa"/>
            <w:vAlign w:val="center"/>
          </w:tcPr>
          <w:p w14:paraId="2A8535E9" w14:textId="06BE8BDB" w:rsidR="00802C48" w:rsidRPr="00952FEF" w:rsidRDefault="00802C48" w:rsidP="00C90869">
            <w:pPr>
              <w:jc w:val="center"/>
              <w:rPr>
                <w:rFonts w:cs="Times New Roman"/>
              </w:rPr>
            </w:pPr>
            <w:r w:rsidRPr="00952FEF">
              <w:rPr>
                <w:rFonts w:cs="Times New Roman"/>
              </w:rPr>
              <w:t>B</w:t>
            </w:r>
          </w:p>
        </w:tc>
        <w:tc>
          <w:tcPr>
            <w:tcW w:w="727" w:type="dxa"/>
            <w:vAlign w:val="center"/>
          </w:tcPr>
          <w:p w14:paraId="708CF3BB"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70</w:t>
            </w:r>
          </w:p>
          <w:p w14:paraId="2FA57023"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0</w:t>
            </w:r>
          </w:p>
          <w:p w14:paraId="5371EC02" w14:textId="629DEF8A" w:rsidR="00802C48" w:rsidRPr="00952FEF" w:rsidRDefault="00802C48" w:rsidP="00C90869">
            <w:pPr>
              <w:jc w:val="center"/>
              <w:rPr>
                <w:rFonts w:cs="Times New Roman"/>
              </w:rPr>
            </w:pPr>
            <w:r w:rsidRPr="00952FEF">
              <w:rPr>
                <w:rFonts w:cs="Times New Roman"/>
              </w:rPr>
              <w:t>30</w:t>
            </w:r>
          </w:p>
        </w:tc>
        <w:tc>
          <w:tcPr>
            <w:tcW w:w="727" w:type="dxa"/>
            <w:vAlign w:val="center"/>
          </w:tcPr>
          <w:p w14:paraId="0F9F6263"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60</w:t>
            </w:r>
          </w:p>
          <w:p w14:paraId="3F75EE22"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40</w:t>
            </w:r>
          </w:p>
          <w:p w14:paraId="5477E3B0" w14:textId="6ACD5760" w:rsidR="00802C48" w:rsidRPr="00952FEF" w:rsidRDefault="00802C48" w:rsidP="00C90869">
            <w:pPr>
              <w:jc w:val="center"/>
              <w:rPr>
                <w:rFonts w:cs="Times New Roman"/>
              </w:rPr>
            </w:pPr>
            <w:r w:rsidRPr="00952FEF">
              <w:rPr>
                <w:rFonts w:cs="Times New Roman"/>
              </w:rPr>
              <w:t>0</w:t>
            </w:r>
          </w:p>
        </w:tc>
        <w:tc>
          <w:tcPr>
            <w:tcW w:w="727" w:type="dxa"/>
            <w:vAlign w:val="center"/>
          </w:tcPr>
          <w:p w14:paraId="6A6F55DD"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60</w:t>
            </w:r>
          </w:p>
          <w:p w14:paraId="4C25F2D9"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30</w:t>
            </w:r>
          </w:p>
          <w:p w14:paraId="1666C469" w14:textId="66F547B8" w:rsidR="00802C48" w:rsidRPr="00952FEF" w:rsidRDefault="00802C48" w:rsidP="00C90869">
            <w:pPr>
              <w:jc w:val="center"/>
              <w:rPr>
                <w:rFonts w:cs="Times New Roman"/>
              </w:rPr>
            </w:pPr>
            <w:r w:rsidRPr="00952FEF">
              <w:rPr>
                <w:rFonts w:cs="Times New Roman"/>
              </w:rPr>
              <w:t>10</w:t>
            </w:r>
          </w:p>
        </w:tc>
        <w:tc>
          <w:tcPr>
            <w:tcW w:w="727" w:type="dxa"/>
            <w:vAlign w:val="center"/>
          </w:tcPr>
          <w:p w14:paraId="094A0621"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60</w:t>
            </w:r>
          </w:p>
          <w:p w14:paraId="71CC8850" w14:textId="77777777" w:rsidR="00802C48" w:rsidRPr="00952FEF" w:rsidRDefault="00802C48" w:rsidP="00C90869">
            <w:pPr>
              <w:jc w:val="center"/>
              <w:rPr>
                <w:rFonts w:cs="Times New Roman"/>
                <w:color w:val="4472C4" w:themeColor="accent1"/>
              </w:rPr>
            </w:pPr>
            <w:r w:rsidRPr="00952FEF">
              <w:rPr>
                <w:rFonts w:cs="Times New Roman"/>
                <w:color w:val="4472C4" w:themeColor="accent1"/>
              </w:rPr>
              <w:t>20</w:t>
            </w:r>
          </w:p>
          <w:p w14:paraId="7F89B214" w14:textId="653615F5" w:rsidR="00802C48" w:rsidRPr="00952FEF" w:rsidRDefault="00802C48" w:rsidP="00C90869">
            <w:pPr>
              <w:jc w:val="center"/>
              <w:rPr>
                <w:rFonts w:cs="Times New Roman"/>
              </w:rPr>
            </w:pPr>
            <w:r w:rsidRPr="00952FEF">
              <w:rPr>
                <w:rFonts w:cs="Times New Roman"/>
              </w:rPr>
              <w:t>20</w:t>
            </w:r>
          </w:p>
        </w:tc>
        <w:tc>
          <w:tcPr>
            <w:tcW w:w="727" w:type="dxa"/>
            <w:vAlign w:val="center"/>
          </w:tcPr>
          <w:p w14:paraId="02B99680" w14:textId="77777777" w:rsidR="00802C48" w:rsidRPr="00952FEF" w:rsidRDefault="00802C48" w:rsidP="00C90869">
            <w:pPr>
              <w:jc w:val="center"/>
              <w:rPr>
                <w:rFonts w:cs="Times New Roman"/>
                <w:color w:val="70AD47" w:themeColor="accent6"/>
              </w:rPr>
            </w:pPr>
            <w:r w:rsidRPr="00952FEF">
              <w:rPr>
                <w:rFonts w:cs="Times New Roman"/>
                <w:color w:val="70AD47" w:themeColor="accent6"/>
              </w:rPr>
              <w:t>60</w:t>
            </w:r>
          </w:p>
          <w:p w14:paraId="2FCFC8FF" w14:textId="2FBC3574" w:rsidR="00802C48" w:rsidRPr="00952FEF" w:rsidRDefault="00C90869" w:rsidP="00C90869">
            <w:pPr>
              <w:jc w:val="center"/>
              <w:rPr>
                <w:rFonts w:cs="Times New Roman"/>
                <w:color w:val="4472C4" w:themeColor="accent1"/>
              </w:rPr>
            </w:pPr>
            <w:r w:rsidRPr="00952FEF">
              <w:rPr>
                <w:rFonts w:cs="Times New Roman"/>
                <w:color w:val="4472C4" w:themeColor="accent1"/>
              </w:rPr>
              <w:t>1</w:t>
            </w:r>
            <w:r w:rsidR="00802C48" w:rsidRPr="00952FEF">
              <w:rPr>
                <w:rFonts w:cs="Times New Roman"/>
                <w:color w:val="4472C4" w:themeColor="accent1"/>
              </w:rPr>
              <w:t>0</w:t>
            </w:r>
          </w:p>
          <w:p w14:paraId="6081A379" w14:textId="376CD50D" w:rsidR="00802C48" w:rsidRPr="00952FEF" w:rsidRDefault="00C90869" w:rsidP="00C90869">
            <w:pPr>
              <w:jc w:val="center"/>
              <w:rPr>
                <w:rFonts w:cs="Times New Roman"/>
              </w:rPr>
            </w:pPr>
            <w:r w:rsidRPr="00952FEF">
              <w:rPr>
                <w:rFonts w:cs="Times New Roman"/>
              </w:rPr>
              <w:t>3</w:t>
            </w:r>
            <w:r w:rsidR="00802C48" w:rsidRPr="00952FEF">
              <w:rPr>
                <w:rFonts w:cs="Times New Roman"/>
              </w:rPr>
              <w:t>0</w:t>
            </w:r>
          </w:p>
        </w:tc>
        <w:tc>
          <w:tcPr>
            <w:tcW w:w="727" w:type="dxa"/>
            <w:vAlign w:val="center"/>
          </w:tcPr>
          <w:p w14:paraId="467DE8F2"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60</w:t>
            </w:r>
          </w:p>
          <w:p w14:paraId="271663F4"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68693CAF" w14:textId="046F2861" w:rsidR="00C90869" w:rsidRPr="00952FEF" w:rsidRDefault="00C90869" w:rsidP="00C90869">
            <w:pPr>
              <w:jc w:val="center"/>
              <w:rPr>
                <w:rFonts w:cs="Times New Roman"/>
              </w:rPr>
            </w:pPr>
            <w:r w:rsidRPr="00952FEF">
              <w:rPr>
                <w:rFonts w:cs="Times New Roman"/>
              </w:rPr>
              <w:t>40</w:t>
            </w:r>
          </w:p>
        </w:tc>
        <w:tc>
          <w:tcPr>
            <w:tcW w:w="727" w:type="dxa"/>
            <w:vAlign w:val="center"/>
          </w:tcPr>
          <w:p w14:paraId="383EA9D9"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50</w:t>
            </w:r>
          </w:p>
          <w:p w14:paraId="7D9C5C13"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50</w:t>
            </w:r>
          </w:p>
          <w:p w14:paraId="2849FCB6" w14:textId="71B33E6F" w:rsidR="00C90869" w:rsidRPr="00952FEF" w:rsidRDefault="00C90869" w:rsidP="00C90869">
            <w:pPr>
              <w:jc w:val="center"/>
              <w:rPr>
                <w:rFonts w:cs="Times New Roman"/>
              </w:rPr>
            </w:pPr>
            <w:r w:rsidRPr="00952FEF">
              <w:rPr>
                <w:rFonts w:cs="Times New Roman"/>
              </w:rPr>
              <w:t>0</w:t>
            </w:r>
          </w:p>
        </w:tc>
        <w:tc>
          <w:tcPr>
            <w:tcW w:w="727" w:type="dxa"/>
            <w:vAlign w:val="center"/>
          </w:tcPr>
          <w:p w14:paraId="35F39D6F"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50</w:t>
            </w:r>
          </w:p>
          <w:p w14:paraId="13250905"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40</w:t>
            </w:r>
          </w:p>
          <w:p w14:paraId="3970A49D" w14:textId="4A170F50" w:rsidR="00C90869" w:rsidRPr="00952FEF" w:rsidRDefault="00C90869" w:rsidP="00C90869">
            <w:pPr>
              <w:jc w:val="center"/>
              <w:rPr>
                <w:rFonts w:cs="Times New Roman"/>
              </w:rPr>
            </w:pPr>
            <w:r w:rsidRPr="00952FEF">
              <w:rPr>
                <w:rFonts w:cs="Times New Roman"/>
              </w:rPr>
              <w:t>10</w:t>
            </w:r>
          </w:p>
        </w:tc>
        <w:tc>
          <w:tcPr>
            <w:tcW w:w="727" w:type="dxa"/>
            <w:vAlign w:val="center"/>
          </w:tcPr>
          <w:p w14:paraId="47E4F75F"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50</w:t>
            </w:r>
          </w:p>
          <w:p w14:paraId="2601F764"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30</w:t>
            </w:r>
          </w:p>
          <w:p w14:paraId="3167F45A" w14:textId="041238BB" w:rsidR="00C90869" w:rsidRPr="00952FEF" w:rsidRDefault="00C90869" w:rsidP="00C90869">
            <w:pPr>
              <w:jc w:val="center"/>
              <w:rPr>
                <w:rFonts w:cs="Times New Roman"/>
              </w:rPr>
            </w:pPr>
            <w:r w:rsidRPr="00952FEF">
              <w:rPr>
                <w:rFonts w:cs="Times New Roman"/>
              </w:rPr>
              <w:t>20</w:t>
            </w:r>
          </w:p>
        </w:tc>
        <w:tc>
          <w:tcPr>
            <w:tcW w:w="687" w:type="dxa"/>
            <w:vAlign w:val="center"/>
          </w:tcPr>
          <w:p w14:paraId="6B2FC13E" w14:textId="77777777" w:rsidR="00802C48" w:rsidRPr="00952FEF" w:rsidRDefault="00802C48" w:rsidP="00C90869">
            <w:pPr>
              <w:jc w:val="center"/>
              <w:rPr>
                <w:rFonts w:cs="Times New Roman"/>
              </w:rPr>
            </w:pPr>
          </w:p>
        </w:tc>
        <w:tc>
          <w:tcPr>
            <w:tcW w:w="687" w:type="dxa"/>
            <w:vAlign w:val="center"/>
          </w:tcPr>
          <w:p w14:paraId="2242B0AE" w14:textId="77777777" w:rsidR="00802C48" w:rsidRPr="00952FEF" w:rsidRDefault="00802C48" w:rsidP="00C90869">
            <w:pPr>
              <w:jc w:val="center"/>
              <w:rPr>
                <w:rFonts w:cs="Times New Roman"/>
              </w:rPr>
            </w:pPr>
          </w:p>
        </w:tc>
        <w:tc>
          <w:tcPr>
            <w:tcW w:w="687" w:type="dxa"/>
            <w:vAlign w:val="center"/>
          </w:tcPr>
          <w:p w14:paraId="6A50908B" w14:textId="77777777" w:rsidR="00802C48" w:rsidRPr="00952FEF" w:rsidRDefault="00802C48" w:rsidP="00C90869">
            <w:pPr>
              <w:jc w:val="center"/>
              <w:rPr>
                <w:rFonts w:cs="Times New Roman"/>
              </w:rPr>
            </w:pPr>
          </w:p>
        </w:tc>
      </w:tr>
      <w:tr w:rsidR="00802C48" w:rsidRPr="00952FEF" w14:paraId="63495C37" w14:textId="2FC60514" w:rsidTr="00C90869">
        <w:tc>
          <w:tcPr>
            <w:tcW w:w="746" w:type="dxa"/>
            <w:vAlign w:val="center"/>
          </w:tcPr>
          <w:p w14:paraId="6F704B83" w14:textId="57080EC0" w:rsidR="00802C48" w:rsidRPr="00952FEF" w:rsidRDefault="00802C48" w:rsidP="00C90869">
            <w:pPr>
              <w:jc w:val="center"/>
              <w:rPr>
                <w:rFonts w:cs="Times New Roman"/>
              </w:rPr>
            </w:pPr>
            <w:r w:rsidRPr="00952FEF">
              <w:rPr>
                <w:rFonts w:cs="Times New Roman"/>
              </w:rPr>
              <w:t>C</w:t>
            </w:r>
          </w:p>
        </w:tc>
        <w:tc>
          <w:tcPr>
            <w:tcW w:w="727" w:type="dxa"/>
            <w:vAlign w:val="center"/>
          </w:tcPr>
          <w:p w14:paraId="340916D0"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50</w:t>
            </w:r>
          </w:p>
          <w:p w14:paraId="2024E79F"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20</w:t>
            </w:r>
          </w:p>
          <w:p w14:paraId="420DD2B5" w14:textId="0B68D3D7" w:rsidR="00C90869" w:rsidRPr="00952FEF" w:rsidRDefault="00C90869" w:rsidP="00C90869">
            <w:pPr>
              <w:jc w:val="center"/>
              <w:rPr>
                <w:rFonts w:cs="Times New Roman"/>
              </w:rPr>
            </w:pPr>
            <w:r w:rsidRPr="00952FEF">
              <w:rPr>
                <w:rFonts w:cs="Times New Roman"/>
              </w:rPr>
              <w:t>30</w:t>
            </w:r>
          </w:p>
        </w:tc>
        <w:tc>
          <w:tcPr>
            <w:tcW w:w="727" w:type="dxa"/>
            <w:vAlign w:val="center"/>
          </w:tcPr>
          <w:p w14:paraId="04A4158D"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50</w:t>
            </w:r>
          </w:p>
          <w:p w14:paraId="23F8D33C"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10</w:t>
            </w:r>
          </w:p>
          <w:p w14:paraId="275935CF" w14:textId="4F9386BE" w:rsidR="00C90869" w:rsidRPr="00952FEF" w:rsidRDefault="00C90869" w:rsidP="00C90869">
            <w:pPr>
              <w:jc w:val="center"/>
              <w:rPr>
                <w:rFonts w:cs="Times New Roman"/>
              </w:rPr>
            </w:pPr>
            <w:r w:rsidRPr="00952FEF">
              <w:rPr>
                <w:rFonts w:cs="Times New Roman"/>
              </w:rPr>
              <w:t>40</w:t>
            </w:r>
          </w:p>
        </w:tc>
        <w:tc>
          <w:tcPr>
            <w:tcW w:w="727" w:type="dxa"/>
            <w:vAlign w:val="center"/>
          </w:tcPr>
          <w:p w14:paraId="7C47B48B"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50</w:t>
            </w:r>
          </w:p>
          <w:p w14:paraId="43C08110"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247207B0" w14:textId="69A5043B" w:rsidR="00C90869" w:rsidRPr="00952FEF" w:rsidRDefault="00C90869" w:rsidP="00C90869">
            <w:pPr>
              <w:jc w:val="center"/>
              <w:rPr>
                <w:rFonts w:cs="Times New Roman"/>
              </w:rPr>
            </w:pPr>
            <w:r w:rsidRPr="00952FEF">
              <w:rPr>
                <w:rFonts w:cs="Times New Roman"/>
              </w:rPr>
              <w:t>50</w:t>
            </w:r>
          </w:p>
        </w:tc>
        <w:tc>
          <w:tcPr>
            <w:tcW w:w="727" w:type="dxa"/>
            <w:vAlign w:val="center"/>
          </w:tcPr>
          <w:p w14:paraId="23588A00" w14:textId="77777777" w:rsidR="00C90869" w:rsidRPr="00952FEF" w:rsidRDefault="00C90869" w:rsidP="00C90869">
            <w:pPr>
              <w:jc w:val="center"/>
              <w:rPr>
                <w:rFonts w:cs="Times New Roman"/>
                <w:color w:val="70AD47" w:themeColor="accent6"/>
              </w:rPr>
            </w:pPr>
            <w:r w:rsidRPr="00952FEF">
              <w:rPr>
                <w:rFonts w:cs="Times New Roman"/>
                <w:color w:val="70AD47" w:themeColor="accent6"/>
              </w:rPr>
              <w:t>40</w:t>
            </w:r>
          </w:p>
          <w:p w14:paraId="3731F7CB"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60</w:t>
            </w:r>
          </w:p>
          <w:p w14:paraId="459DBB56" w14:textId="7AA04A22" w:rsidR="00C90869" w:rsidRPr="00952FEF" w:rsidRDefault="00C90869" w:rsidP="00C90869">
            <w:pPr>
              <w:jc w:val="center"/>
              <w:rPr>
                <w:rFonts w:cs="Times New Roman"/>
              </w:rPr>
            </w:pPr>
            <w:r w:rsidRPr="00952FEF">
              <w:rPr>
                <w:rFonts w:cs="Times New Roman"/>
              </w:rPr>
              <w:t>0</w:t>
            </w:r>
          </w:p>
        </w:tc>
        <w:tc>
          <w:tcPr>
            <w:tcW w:w="727" w:type="dxa"/>
            <w:vAlign w:val="center"/>
          </w:tcPr>
          <w:p w14:paraId="4EA38BA3"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40</w:t>
            </w:r>
          </w:p>
          <w:p w14:paraId="7C7B675D"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50</w:t>
            </w:r>
          </w:p>
          <w:p w14:paraId="4F28A842" w14:textId="72490078" w:rsidR="00C90869" w:rsidRPr="00952FEF" w:rsidRDefault="00C90869" w:rsidP="00C90869">
            <w:pPr>
              <w:jc w:val="center"/>
              <w:rPr>
                <w:rFonts w:cs="Times New Roman"/>
              </w:rPr>
            </w:pPr>
            <w:r w:rsidRPr="00952FEF">
              <w:rPr>
                <w:rFonts w:cs="Times New Roman"/>
              </w:rPr>
              <w:t>10</w:t>
            </w:r>
          </w:p>
        </w:tc>
        <w:tc>
          <w:tcPr>
            <w:tcW w:w="727" w:type="dxa"/>
            <w:vAlign w:val="center"/>
          </w:tcPr>
          <w:p w14:paraId="34F372DC"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40</w:t>
            </w:r>
          </w:p>
          <w:p w14:paraId="4F12C221"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40</w:t>
            </w:r>
          </w:p>
          <w:p w14:paraId="65CBD9E5" w14:textId="75A40130" w:rsidR="00C90869" w:rsidRPr="00952FEF" w:rsidRDefault="00C90869" w:rsidP="00C90869">
            <w:pPr>
              <w:jc w:val="center"/>
              <w:rPr>
                <w:rFonts w:cs="Times New Roman"/>
              </w:rPr>
            </w:pPr>
            <w:r w:rsidRPr="00952FEF">
              <w:rPr>
                <w:rFonts w:cs="Times New Roman"/>
              </w:rPr>
              <w:t>20</w:t>
            </w:r>
          </w:p>
        </w:tc>
        <w:tc>
          <w:tcPr>
            <w:tcW w:w="727" w:type="dxa"/>
            <w:vAlign w:val="center"/>
          </w:tcPr>
          <w:p w14:paraId="08312BB9"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40</w:t>
            </w:r>
          </w:p>
          <w:p w14:paraId="6D661410"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30</w:t>
            </w:r>
          </w:p>
          <w:p w14:paraId="587311F0" w14:textId="2FCE898C" w:rsidR="00C90869" w:rsidRPr="00952FEF" w:rsidRDefault="00C90869" w:rsidP="00C90869">
            <w:pPr>
              <w:jc w:val="center"/>
              <w:rPr>
                <w:rFonts w:cs="Times New Roman"/>
              </w:rPr>
            </w:pPr>
            <w:r w:rsidRPr="00952FEF">
              <w:rPr>
                <w:rFonts w:cs="Times New Roman"/>
              </w:rPr>
              <w:t>30</w:t>
            </w:r>
          </w:p>
        </w:tc>
        <w:tc>
          <w:tcPr>
            <w:tcW w:w="727" w:type="dxa"/>
            <w:vAlign w:val="center"/>
          </w:tcPr>
          <w:p w14:paraId="15C44102"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40</w:t>
            </w:r>
          </w:p>
          <w:p w14:paraId="5ACA96CC"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20</w:t>
            </w:r>
          </w:p>
          <w:p w14:paraId="518405AB" w14:textId="217F841F" w:rsidR="00C90869" w:rsidRPr="00952FEF" w:rsidRDefault="00C90869" w:rsidP="00C90869">
            <w:pPr>
              <w:jc w:val="center"/>
              <w:rPr>
                <w:rFonts w:cs="Times New Roman"/>
              </w:rPr>
            </w:pPr>
            <w:r w:rsidRPr="00952FEF">
              <w:rPr>
                <w:rFonts w:cs="Times New Roman"/>
              </w:rPr>
              <w:t>40</w:t>
            </w:r>
          </w:p>
        </w:tc>
        <w:tc>
          <w:tcPr>
            <w:tcW w:w="727" w:type="dxa"/>
            <w:vAlign w:val="center"/>
          </w:tcPr>
          <w:p w14:paraId="3D2FA644"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40</w:t>
            </w:r>
          </w:p>
          <w:p w14:paraId="30538300"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10</w:t>
            </w:r>
          </w:p>
          <w:p w14:paraId="50DA5706" w14:textId="33FC5EF2" w:rsidR="00C90869" w:rsidRPr="00952FEF" w:rsidRDefault="00C90869" w:rsidP="00C90869">
            <w:pPr>
              <w:jc w:val="center"/>
              <w:rPr>
                <w:rFonts w:cs="Times New Roman"/>
              </w:rPr>
            </w:pPr>
            <w:r w:rsidRPr="00952FEF">
              <w:rPr>
                <w:rFonts w:cs="Times New Roman"/>
              </w:rPr>
              <w:t>50</w:t>
            </w:r>
          </w:p>
        </w:tc>
        <w:tc>
          <w:tcPr>
            <w:tcW w:w="687" w:type="dxa"/>
            <w:vAlign w:val="center"/>
          </w:tcPr>
          <w:p w14:paraId="28D1CC8F" w14:textId="77777777" w:rsidR="00802C48" w:rsidRPr="00952FEF" w:rsidRDefault="00802C48" w:rsidP="00C90869">
            <w:pPr>
              <w:jc w:val="center"/>
              <w:rPr>
                <w:rFonts w:cs="Times New Roman"/>
              </w:rPr>
            </w:pPr>
          </w:p>
        </w:tc>
        <w:tc>
          <w:tcPr>
            <w:tcW w:w="687" w:type="dxa"/>
            <w:vAlign w:val="center"/>
          </w:tcPr>
          <w:p w14:paraId="2E37B53A" w14:textId="77777777" w:rsidR="00802C48" w:rsidRPr="00952FEF" w:rsidRDefault="00802C48" w:rsidP="00C90869">
            <w:pPr>
              <w:jc w:val="center"/>
              <w:rPr>
                <w:rFonts w:cs="Times New Roman"/>
              </w:rPr>
            </w:pPr>
          </w:p>
        </w:tc>
        <w:tc>
          <w:tcPr>
            <w:tcW w:w="687" w:type="dxa"/>
            <w:vAlign w:val="center"/>
          </w:tcPr>
          <w:p w14:paraId="5ABDAF46" w14:textId="77777777" w:rsidR="00802C48" w:rsidRPr="00952FEF" w:rsidRDefault="00802C48" w:rsidP="00C90869">
            <w:pPr>
              <w:jc w:val="center"/>
              <w:rPr>
                <w:rFonts w:cs="Times New Roman"/>
              </w:rPr>
            </w:pPr>
          </w:p>
        </w:tc>
      </w:tr>
      <w:tr w:rsidR="00802C48" w:rsidRPr="00952FEF" w14:paraId="61DE455E" w14:textId="39F9F68F" w:rsidTr="00C90869">
        <w:tc>
          <w:tcPr>
            <w:tcW w:w="746" w:type="dxa"/>
            <w:vAlign w:val="center"/>
          </w:tcPr>
          <w:p w14:paraId="10639E6C" w14:textId="6B2AC370" w:rsidR="00802C48" w:rsidRPr="00952FEF" w:rsidRDefault="00802C48" w:rsidP="00C90869">
            <w:pPr>
              <w:jc w:val="center"/>
              <w:rPr>
                <w:rFonts w:cs="Times New Roman"/>
              </w:rPr>
            </w:pPr>
            <w:r w:rsidRPr="00952FEF">
              <w:rPr>
                <w:rFonts w:cs="Times New Roman"/>
              </w:rPr>
              <w:t>D</w:t>
            </w:r>
          </w:p>
        </w:tc>
        <w:tc>
          <w:tcPr>
            <w:tcW w:w="727" w:type="dxa"/>
            <w:vAlign w:val="center"/>
          </w:tcPr>
          <w:p w14:paraId="1C12227A"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40</w:t>
            </w:r>
          </w:p>
          <w:p w14:paraId="150767C5"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58C1530D" w14:textId="1DAE7ADB" w:rsidR="00C90869" w:rsidRPr="00952FEF" w:rsidRDefault="00C90869" w:rsidP="00C90869">
            <w:pPr>
              <w:jc w:val="center"/>
              <w:rPr>
                <w:rFonts w:cs="Times New Roman"/>
              </w:rPr>
            </w:pPr>
            <w:r w:rsidRPr="00952FEF">
              <w:rPr>
                <w:rFonts w:cs="Times New Roman"/>
              </w:rPr>
              <w:t>60</w:t>
            </w:r>
          </w:p>
        </w:tc>
        <w:tc>
          <w:tcPr>
            <w:tcW w:w="727" w:type="dxa"/>
            <w:vAlign w:val="center"/>
          </w:tcPr>
          <w:p w14:paraId="20BC661C"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6D66BD8B"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70</w:t>
            </w:r>
          </w:p>
          <w:p w14:paraId="0B9BEDF2" w14:textId="49ABDFA7" w:rsidR="00C90869" w:rsidRPr="00952FEF" w:rsidRDefault="00C90869" w:rsidP="00C90869">
            <w:pPr>
              <w:jc w:val="center"/>
              <w:rPr>
                <w:rFonts w:cs="Times New Roman"/>
              </w:rPr>
            </w:pPr>
            <w:r w:rsidRPr="00952FEF">
              <w:rPr>
                <w:rFonts w:cs="Times New Roman"/>
              </w:rPr>
              <w:t>0</w:t>
            </w:r>
          </w:p>
        </w:tc>
        <w:tc>
          <w:tcPr>
            <w:tcW w:w="727" w:type="dxa"/>
            <w:vAlign w:val="center"/>
          </w:tcPr>
          <w:p w14:paraId="3CF4BEC3"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005FDAD6"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60</w:t>
            </w:r>
          </w:p>
          <w:p w14:paraId="780416AE" w14:textId="61AFD711" w:rsidR="00C90869" w:rsidRPr="00952FEF" w:rsidRDefault="00C90869" w:rsidP="00C90869">
            <w:pPr>
              <w:jc w:val="center"/>
              <w:rPr>
                <w:rFonts w:cs="Times New Roman"/>
              </w:rPr>
            </w:pPr>
            <w:r w:rsidRPr="00952FEF">
              <w:rPr>
                <w:rFonts w:cs="Times New Roman"/>
              </w:rPr>
              <w:t>10</w:t>
            </w:r>
          </w:p>
        </w:tc>
        <w:tc>
          <w:tcPr>
            <w:tcW w:w="727" w:type="dxa"/>
            <w:vAlign w:val="center"/>
          </w:tcPr>
          <w:p w14:paraId="7F0B4603"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74B8E17E" w14:textId="51A6F268" w:rsidR="00C90869" w:rsidRPr="00952FEF" w:rsidRDefault="00C90869" w:rsidP="00C90869">
            <w:pPr>
              <w:jc w:val="center"/>
              <w:rPr>
                <w:rFonts w:cs="Times New Roman"/>
                <w:color w:val="4472C4" w:themeColor="accent1"/>
              </w:rPr>
            </w:pPr>
            <w:r w:rsidRPr="00952FEF">
              <w:rPr>
                <w:rFonts w:cs="Times New Roman"/>
                <w:color w:val="4472C4" w:themeColor="accent1"/>
              </w:rPr>
              <w:t>50</w:t>
            </w:r>
          </w:p>
          <w:p w14:paraId="4FE71323" w14:textId="31DA995E" w:rsidR="00C90869" w:rsidRPr="00952FEF" w:rsidRDefault="00C90869" w:rsidP="00C90869">
            <w:pPr>
              <w:jc w:val="center"/>
              <w:rPr>
                <w:rFonts w:cs="Times New Roman"/>
              </w:rPr>
            </w:pPr>
            <w:r w:rsidRPr="00952FEF">
              <w:rPr>
                <w:rFonts w:cs="Times New Roman"/>
              </w:rPr>
              <w:t>20</w:t>
            </w:r>
          </w:p>
        </w:tc>
        <w:tc>
          <w:tcPr>
            <w:tcW w:w="727" w:type="dxa"/>
            <w:vAlign w:val="center"/>
          </w:tcPr>
          <w:p w14:paraId="3EF6ED04"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3D49DFAF" w14:textId="1965E6C7" w:rsidR="00C90869" w:rsidRPr="00952FEF" w:rsidRDefault="00C90869" w:rsidP="00C90869">
            <w:pPr>
              <w:jc w:val="center"/>
              <w:rPr>
                <w:rFonts w:cs="Times New Roman"/>
                <w:color w:val="4472C4" w:themeColor="accent1"/>
              </w:rPr>
            </w:pPr>
            <w:r w:rsidRPr="00952FEF">
              <w:rPr>
                <w:rFonts w:cs="Times New Roman"/>
                <w:color w:val="4472C4" w:themeColor="accent1"/>
              </w:rPr>
              <w:t>40</w:t>
            </w:r>
          </w:p>
          <w:p w14:paraId="6ED5FE5A" w14:textId="2A3A7E19" w:rsidR="00C90869" w:rsidRPr="00952FEF" w:rsidRDefault="00C90869" w:rsidP="00C90869">
            <w:pPr>
              <w:jc w:val="center"/>
              <w:rPr>
                <w:rFonts w:cs="Times New Roman"/>
              </w:rPr>
            </w:pPr>
            <w:r w:rsidRPr="00952FEF">
              <w:rPr>
                <w:rFonts w:cs="Times New Roman"/>
              </w:rPr>
              <w:t>30</w:t>
            </w:r>
          </w:p>
        </w:tc>
        <w:tc>
          <w:tcPr>
            <w:tcW w:w="727" w:type="dxa"/>
            <w:vAlign w:val="center"/>
          </w:tcPr>
          <w:p w14:paraId="6A5F6AFB" w14:textId="3F4A3B97"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2DA587FB"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30</w:t>
            </w:r>
          </w:p>
          <w:p w14:paraId="228BBE54" w14:textId="21043B7B" w:rsidR="00C90869" w:rsidRPr="00952FEF" w:rsidRDefault="00C90869" w:rsidP="00C90869">
            <w:pPr>
              <w:jc w:val="center"/>
              <w:rPr>
                <w:rFonts w:cs="Times New Roman"/>
              </w:rPr>
            </w:pPr>
            <w:r w:rsidRPr="00952FEF">
              <w:rPr>
                <w:rFonts w:cs="Times New Roman"/>
              </w:rPr>
              <w:t>40</w:t>
            </w:r>
          </w:p>
        </w:tc>
        <w:tc>
          <w:tcPr>
            <w:tcW w:w="727" w:type="dxa"/>
            <w:vAlign w:val="center"/>
          </w:tcPr>
          <w:p w14:paraId="1D4385B9" w14:textId="403D34FB"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4C85D570"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20</w:t>
            </w:r>
          </w:p>
          <w:p w14:paraId="66116B43" w14:textId="3A6AB294" w:rsidR="00C90869" w:rsidRPr="00952FEF" w:rsidRDefault="00C90869" w:rsidP="00C90869">
            <w:pPr>
              <w:jc w:val="center"/>
              <w:rPr>
                <w:rFonts w:cs="Times New Roman"/>
              </w:rPr>
            </w:pPr>
            <w:r w:rsidRPr="00952FEF">
              <w:rPr>
                <w:rFonts w:cs="Times New Roman"/>
              </w:rPr>
              <w:t>50</w:t>
            </w:r>
          </w:p>
        </w:tc>
        <w:tc>
          <w:tcPr>
            <w:tcW w:w="727" w:type="dxa"/>
            <w:vAlign w:val="center"/>
          </w:tcPr>
          <w:p w14:paraId="2CB7455A" w14:textId="02B318FB"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2BD20969" w14:textId="7BC40939" w:rsidR="00C90869" w:rsidRPr="00952FEF" w:rsidRDefault="00C90869" w:rsidP="00C90869">
            <w:pPr>
              <w:jc w:val="center"/>
              <w:rPr>
                <w:rFonts w:cs="Times New Roman"/>
                <w:color w:val="4472C4" w:themeColor="accent1"/>
              </w:rPr>
            </w:pPr>
            <w:r w:rsidRPr="00952FEF">
              <w:rPr>
                <w:rFonts w:cs="Times New Roman"/>
                <w:color w:val="4472C4" w:themeColor="accent1"/>
              </w:rPr>
              <w:t>10</w:t>
            </w:r>
          </w:p>
          <w:p w14:paraId="454CE5DF" w14:textId="2A51A9E4" w:rsidR="00C90869" w:rsidRPr="00952FEF" w:rsidRDefault="00C90869" w:rsidP="00C90869">
            <w:pPr>
              <w:jc w:val="center"/>
              <w:rPr>
                <w:rFonts w:cs="Times New Roman"/>
              </w:rPr>
            </w:pPr>
            <w:r w:rsidRPr="00952FEF">
              <w:rPr>
                <w:rFonts w:cs="Times New Roman"/>
              </w:rPr>
              <w:t>60</w:t>
            </w:r>
          </w:p>
        </w:tc>
        <w:tc>
          <w:tcPr>
            <w:tcW w:w="727" w:type="dxa"/>
            <w:vAlign w:val="center"/>
          </w:tcPr>
          <w:p w14:paraId="4D2FDC01"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30</w:t>
            </w:r>
          </w:p>
          <w:p w14:paraId="657E6F03"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321B7182" w14:textId="19EF464E" w:rsidR="00C90869" w:rsidRPr="00952FEF" w:rsidRDefault="00C90869" w:rsidP="00C90869">
            <w:pPr>
              <w:jc w:val="center"/>
              <w:rPr>
                <w:rFonts w:cs="Times New Roman"/>
              </w:rPr>
            </w:pPr>
            <w:r w:rsidRPr="00952FEF">
              <w:rPr>
                <w:rFonts w:cs="Times New Roman"/>
              </w:rPr>
              <w:t>70</w:t>
            </w:r>
          </w:p>
        </w:tc>
        <w:tc>
          <w:tcPr>
            <w:tcW w:w="687" w:type="dxa"/>
            <w:vAlign w:val="center"/>
          </w:tcPr>
          <w:p w14:paraId="30393CAB" w14:textId="77777777" w:rsidR="00802C48" w:rsidRPr="00952FEF" w:rsidRDefault="00802C48" w:rsidP="00C90869">
            <w:pPr>
              <w:jc w:val="center"/>
              <w:rPr>
                <w:rFonts w:cs="Times New Roman"/>
              </w:rPr>
            </w:pPr>
          </w:p>
        </w:tc>
        <w:tc>
          <w:tcPr>
            <w:tcW w:w="687" w:type="dxa"/>
            <w:vAlign w:val="center"/>
          </w:tcPr>
          <w:p w14:paraId="1A4FF625" w14:textId="77777777" w:rsidR="00802C48" w:rsidRPr="00952FEF" w:rsidRDefault="00802C48" w:rsidP="00C90869">
            <w:pPr>
              <w:jc w:val="center"/>
              <w:rPr>
                <w:rFonts w:cs="Times New Roman"/>
              </w:rPr>
            </w:pPr>
          </w:p>
        </w:tc>
        <w:tc>
          <w:tcPr>
            <w:tcW w:w="687" w:type="dxa"/>
            <w:vAlign w:val="center"/>
          </w:tcPr>
          <w:p w14:paraId="45749587" w14:textId="77777777" w:rsidR="00802C48" w:rsidRPr="00952FEF" w:rsidRDefault="00802C48" w:rsidP="00C90869">
            <w:pPr>
              <w:jc w:val="center"/>
              <w:rPr>
                <w:rFonts w:cs="Times New Roman"/>
              </w:rPr>
            </w:pPr>
          </w:p>
        </w:tc>
      </w:tr>
      <w:tr w:rsidR="00802C48" w:rsidRPr="00952FEF" w14:paraId="71AEB859" w14:textId="2499441F" w:rsidTr="00C90869">
        <w:tc>
          <w:tcPr>
            <w:tcW w:w="746" w:type="dxa"/>
            <w:vAlign w:val="center"/>
          </w:tcPr>
          <w:p w14:paraId="27180962" w14:textId="62989F97" w:rsidR="00802C48" w:rsidRPr="00952FEF" w:rsidRDefault="00802C48" w:rsidP="00C90869">
            <w:pPr>
              <w:jc w:val="center"/>
              <w:rPr>
                <w:rFonts w:cs="Times New Roman"/>
              </w:rPr>
            </w:pPr>
            <w:r w:rsidRPr="00952FEF">
              <w:rPr>
                <w:rFonts w:cs="Times New Roman"/>
              </w:rPr>
              <w:t>E</w:t>
            </w:r>
          </w:p>
        </w:tc>
        <w:tc>
          <w:tcPr>
            <w:tcW w:w="727" w:type="dxa"/>
            <w:vAlign w:val="center"/>
          </w:tcPr>
          <w:p w14:paraId="599FF435"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05635C91"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80</w:t>
            </w:r>
          </w:p>
          <w:p w14:paraId="602CAD19" w14:textId="4E047FFA" w:rsidR="00C90869" w:rsidRPr="00952FEF" w:rsidRDefault="00C90869" w:rsidP="00C90869">
            <w:pPr>
              <w:jc w:val="center"/>
              <w:rPr>
                <w:rFonts w:cs="Times New Roman"/>
              </w:rPr>
            </w:pPr>
            <w:r w:rsidRPr="00952FEF">
              <w:rPr>
                <w:rFonts w:cs="Times New Roman"/>
              </w:rPr>
              <w:t>0</w:t>
            </w:r>
          </w:p>
        </w:tc>
        <w:tc>
          <w:tcPr>
            <w:tcW w:w="727" w:type="dxa"/>
            <w:vAlign w:val="center"/>
          </w:tcPr>
          <w:p w14:paraId="036590C3"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03A883D7"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70</w:t>
            </w:r>
          </w:p>
          <w:p w14:paraId="2CF97046" w14:textId="749D34EE" w:rsidR="00C90869" w:rsidRPr="00952FEF" w:rsidRDefault="00C90869" w:rsidP="00C90869">
            <w:pPr>
              <w:jc w:val="center"/>
              <w:rPr>
                <w:rFonts w:cs="Times New Roman"/>
              </w:rPr>
            </w:pPr>
            <w:r w:rsidRPr="00952FEF">
              <w:rPr>
                <w:rFonts w:cs="Times New Roman"/>
              </w:rPr>
              <w:t>10</w:t>
            </w:r>
          </w:p>
        </w:tc>
        <w:tc>
          <w:tcPr>
            <w:tcW w:w="727" w:type="dxa"/>
            <w:vAlign w:val="center"/>
          </w:tcPr>
          <w:p w14:paraId="67860498"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6FCB610A"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60</w:t>
            </w:r>
          </w:p>
          <w:p w14:paraId="7854FF40" w14:textId="744E22E2" w:rsidR="00C90869" w:rsidRPr="00952FEF" w:rsidRDefault="00C90869" w:rsidP="00C90869">
            <w:pPr>
              <w:jc w:val="center"/>
              <w:rPr>
                <w:rFonts w:cs="Times New Roman"/>
              </w:rPr>
            </w:pPr>
            <w:r w:rsidRPr="00952FEF">
              <w:rPr>
                <w:rFonts w:cs="Times New Roman"/>
              </w:rPr>
              <w:t>20</w:t>
            </w:r>
          </w:p>
        </w:tc>
        <w:tc>
          <w:tcPr>
            <w:tcW w:w="727" w:type="dxa"/>
            <w:vAlign w:val="center"/>
          </w:tcPr>
          <w:p w14:paraId="094F2961"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051A065B"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50</w:t>
            </w:r>
          </w:p>
          <w:p w14:paraId="6FD12193" w14:textId="2992803B" w:rsidR="00C90869" w:rsidRPr="00952FEF" w:rsidRDefault="00C90869" w:rsidP="00C90869">
            <w:pPr>
              <w:jc w:val="center"/>
              <w:rPr>
                <w:rFonts w:cs="Times New Roman"/>
              </w:rPr>
            </w:pPr>
            <w:r w:rsidRPr="00952FEF">
              <w:rPr>
                <w:rFonts w:cs="Times New Roman"/>
              </w:rPr>
              <w:t>30</w:t>
            </w:r>
          </w:p>
        </w:tc>
        <w:tc>
          <w:tcPr>
            <w:tcW w:w="727" w:type="dxa"/>
            <w:vAlign w:val="center"/>
          </w:tcPr>
          <w:p w14:paraId="245E4497"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55EBD8A7"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40</w:t>
            </w:r>
          </w:p>
          <w:p w14:paraId="4501F0D3" w14:textId="09D7743A" w:rsidR="00C90869" w:rsidRPr="00952FEF" w:rsidRDefault="00C90869" w:rsidP="00C90869">
            <w:pPr>
              <w:jc w:val="center"/>
              <w:rPr>
                <w:rFonts w:cs="Times New Roman"/>
              </w:rPr>
            </w:pPr>
            <w:r w:rsidRPr="00952FEF">
              <w:rPr>
                <w:rFonts w:cs="Times New Roman"/>
              </w:rPr>
              <w:t>40</w:t>
            </w:r>
          </w:p>
        </w:tc>
        <w:tc>
          <w:tcPr>
            <w:tcW w:w="727" w:type="dxa"/>
            <w:vAlign w:val="center"/>
          </w:tcPr>
          <w:p w14:paraId="38F8E1AB"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47725779"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30</w:t>
            </w:r>
          </w:p>
          <w:p w14:paraId="7680A232" w14:textId="1EFA77ED" w:rsidR="00C90869" w:rsidRPr="00952FEF" w:rsidRDefault="00C90869" w:rsidP="00C90869">
            <w:pPr>
              <w:jc w:val="center"/>
              <w:rPr>
                <w:rFonts w:cs="Times New Roman"/>
              </w:rPr>
            </w:pPr>
            <w:r w:rsidRPr="00952FEF">
              <w:rPr>
                <w:rFonts w:cs="Times New Roman"/>
              </w:rPr>
              <w:t>50</w:t>
            </w:r>
          </w:p>
        </w:tc>
        <w:tc>
          <w:tcPr>
            <w:tcW w:w="727" w:type="dxa"/>
            <w:vAlign w:val="center"/>
          </w:tcPr>
          <w:p w14:paraId="493B792C"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2C33DDE4"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20</w:t>
            </w:r>
          </w:p>
          <w:p w14:paraId="3FDB464F" w14:textId="21CBB564" w:rsidR="00C90869" w:rsidRPr="00952FEF" w:rsidRDefault="00C90869" w:rsidP="00C90869">
            <w:pPr>
              <w:jc w:val="center"/>
              <w:rPr>
                <w:rFonts w:cs="Times New Roman"/>
              </w:rPr>
            </w:pPr>
            <w:r w:rsidRPr="00952FEF">
              <w:rPr>
                <w:rFonts w:cs="Times New Roman"/>
              </w:rPr>
              <w:t>60</w:t>
            </w:r>
          </w:p>
        </w:tc>
        <w:tc>
          <w:tcPr>
            <w:tcW w:w="727" w:type="dxa"/>
            <w:vAlign w:val="center"/>
          </w:tcPr>
          <w:p w14:paraId="5CEDF131"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4E540169"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10</w:t>
            </w:r>
          </w:p>
          <w:p w14:paraId="5A251F23" w14:textId="17A7F76C" w:rsidR="00C90869" w:rsidRPr="00952FEF" w:rsidRDefault="00C90869" w:rsidP="00C90869">
            <w:pPr>
              <w:jc w:val="center"/>
              <w:rPr>
                <w:rFonts w:cs="Times New Roman"/>
              </w:rPr>
            </w:pPr>
            <w:r w:rsidRPr="00952FEF">
              <w:rPr>
                <w:rFonts w:cs="Times New Roman"/>
              </w:rPr>
              <w:t>70</w:t>
            </w:r>
          </w:p>
        </w:tc>
        <w:tc>
          <w:tcPr>
            <w:tcW w:w="727" w:type="dxa"/>
            <w:vAlign w:val="center"/>
          </w:tcPr>
          <w:p w14:paraId="05D14284"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20</w:t>
            </w:r>
          </w:p>
          <w:p w14:paraId="7895201D"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5D2864C5" w14:textId="04B10F63" w:rsidR="00C90869" w:rsidRPr="00952FEF" w:rsidRDefault="00C90869" w:rsidP="00C90869">
            <w:pPr>
              <w:jc w:val="center"/>
              <w:rPr>
                <w:rFonts w:cs="Times New Roman"/>
              </w:rPr>
            </w:pPr>
            <w:r w:rsidRPr="00952FEF">
              <w:rPr>
                <w:rFonts w:cs="Times New Roman"/>
              </w:rPr>
              <w:t>80</w:t>
            </w:r>
          </w:p>
        </w:tc>
        <w:tc>
          <w:tcPr>
            <w:tcW w:w="687" w:type="dxa"/>
            <w:vAlign w:val="center"/>
          </w:tcPr>
          <w:p w14:paraId="111897A3" w14:textId="77777777" w:rsidR="00802C48" w:rsidRPr="00952FEF" w:rsidRDefault="00802C48" w:rsidP="00C90869">
            <w:pPr>
              <w:jc w:val="center"/>
              <w:rPr>
                <w:rFonts w:cs="Times New Roman"/>
              </w:rPr>
            </w:pPr>
          </w:p>
        </w:tc>
        <w:tc>
          <w:tcPr>
            <w:tcW w:w="687" w:type="dxa"/>
            <w:vAlign w:val="center"/>
          </w:tcPr>
          <w:p w14:paraId="65644742" w14:textId="77777777" w:rsidR="00802C48" w:rsidRPr="00952FEF" w:rsidRDefault="00802C48" w:rsidP="00C90869">
            <w:pPr>
              <w:jc w:val="center"/>
              <w:rPr>
                <w:rFonts w:cs="Times New Roman"/>
              </w:rPr>
            </w:pPr>
          </w:p>
        </w:tc>
        <w:tc>
          <w:tcPr>
            <w:tcW w:w="687" w:type="dxa"/>
            <w:vAlign w:val="center"/>
          </w:tcPr>
          <w:p w14:paraId="26D71834" w14:textId="77777777" w:rsidR="00802C48" w:rsidRPr="00952FEF" w:rsidRDefault="00802C48" w:rsidP="00C90869">
            <w:pPr>
              <w:jc w:val="center"/>
              <w:rPr>
                <w:rFonts w:cs="Times New Roman"/>
              </w:rPr>
            </w:pPr>
          </w:p>
        </w:tc>
      </w:tr>
      <w:tr w:rsidR="00802C48" w:rsidRPr="00952FEF" w14:paraId="1FE547B1" w14:textId="24C84C8C" w:rsidTr="00C90869">
        <w:tc>
          <w:tcPr>
            <w:tcW w:w="746" w:type="dxa"/>
            <w:vAlign w:val="center"/>
          </w:tcPr>
          <w:p w14:paraId="56E325EB" w14:textId="142F4018" w:rsidR="00802C48" w:rsidRPr="00952FEF" w:rsidRDefault="00802C48" w:rsidP="00C90869">
            <w:pPr>
              <w:jc w:val="center"/>
              <w:rPr>
                <w:rFonts w:cs="Times New Roman"/>
              </w:rPr>
            </w:pPr>
            <w:r w:rsidRPr="00952FEF">
              <w:rPr>
                <w:rFonts w:cs="Times New Roman"/>
              </w:rPr>
              <w:t>F</w:t>
            </w:r>
          </w:p>
        </w:tc>
        <w:tc>
          <w:tcPr>
            <w:tcW w:w="727" w:type="dxa"/>
            <w:vAlign w:val="center"/>
          </w:tcPr>
          <w:p w14:paraId="686441DA"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44099654"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90</w:t>
            </w:r>
          </w:p>
          <w:p w14:paraId="63327E50" w14:textId="75F182F0" w:rsidR="00C90869" w:rsidRPr="00952FEF" w:rsidRDefault="00C90869" w:rsidP="00C90869">
            <w:pPr>
              <w:jc w:val="center"/>
              <w:rPr>
                <w:rFonts w:cs="Times New Roman"/>
              </w:rPr>
            </w:pPr>
            <w:r w:rsidRPr="00952FEF">
              <w:rPr>
                <w:rFonts w:cs="Times New Roman"/>
              </w:rPr>
              <w:t>0</w:t>
            </w:r>
          </w:p>
        </w:tc>
        <w:tc>
          <w:tcPr>
            <w:tcW w:w="727" w:type="dxa"/>
            <w:vAlign w:val="center"/>
          </w:tcPr>
          <w:p w14:paraId="6611CFEB"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70708667"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80</w:t>
            </w:r>
          </w:p>
          <w:p w14:paraId="2324AA04" w14:textId="4D39379C" w:rsidR="00C90869" w:rsidRPr="00952FEF" w:rsidRDefault="00C90869" w:rsidP="00C90869">
            <w:pPr>
              <w:jc w:val="center"/>
              <w:rPr>
                <w:rFonts w:cs="Times New Roman"/>
              </w:rPr>
            </w:pPr>
            <w:r w:rsidRPr="00952FEF">
              <w:rPr>
                <w:rFonts w:cs="Times New Roman"/>
              </w:rPr>
              <w:t>10</w:t>
            </w:r>
          </w:p>
        </w:tc>
        <w:tc>
          <w:tcPr>
            <w:tcW w:w="727" w:type="dxa"/>
            <w:vAlign w:val="center"/>
          </w:tcPr>
          <w:p w14:paraId="3D2ECB77"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1EC29253"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70</w:t>
            </w:r>
          </w:p>
          <w:p w14:paraId="509B24F5" w14:textId="2717306B" w:rsidR="00C90869" w:rsidRPr="00952FEF" w:rsidRDefault="00C90869" w:rsidP="00C90869">
            <w:pPr>
              <w:jc w:val="center"/>
              <w:rPr>
                <w:rFonts w:cs="Times New Roman"/>
              </w:rPr>
            </w:pPr>
            <w:r w:rsidRPr="00952FEF">
              <w:rPr>
                <w:rFonts w:cs="Times New Roman"/>
              </w:rPr>
              <w:t>20</w:t>
            </w:r>
          </w:p>
        </w:tc>
        <w:tc>
          <w:tcPr>
            <w:tcW w:w="727" w:type="dxa"/>
            <w:vAlign w:val="center"/>
          </w:tcPr>
          <w:p w14:paraId="7C76FECB"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707B3F0A"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60</w:t>
            </w:r>
          </w:p>
          <w:p w14:paraId="6AE5AC1C" w14:textId="3FA93D0E" w:rsidR="00C90869" w:rsidRPr="00952FEF" w:rsidRDefault="00C90869" w:rsidP="00C90869">
            <w:pPr>
              <w:jc w:val="center"/>
              <w:rPr>
                <w:rFonts w:cs="Times New Roman"/>
              </w:rPr>
            </w:pPr>
            <w:r w:rsidRPr="00952FEF">
              <w:rPr>
                <w:rFonts w:cs="Times New Roman"/>
              </w:rPr>
              <w:t>30</w:t>
            </w:r>
          </w:p>
        </w:tc>
        <w:tc>
          <w:tcPr>
            <w:tcW w:w="727" w:type="dxa"/>
            <w:vAlign w:val="center"/>
          </w:tcPr>
          <w:p w14:paraId="6E3EB621"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4FB7C04F"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50</w:t>
            </w:r>
          </w:p>
          <w:p w14:paraId="0808979A" w14:textId="5A98272A" w:rsidR="00C90869" w:rsidRPr="00952FEF" w:rsidRDefault="00C90869" w:rsidP="00C90869">
            <w:pPr>
              <w:jc w:val="center"/>
              <w:rPr>
                <w:rFonts w:cs="Times New Roman"/>
              </w:rPr>
            </w:pPr>
            <w:r w:rsidRPr="00952FEF">
              <w:rPr>
                <w:rFonts w:cs="Times New Roman"/>
              </w:rPr>
              <w:t>40</w:t>
            </w:r>
          </w:p>
        </w:tc>
        <w:tc>
          <w:tcPr>
            <w:tcW w:w="727" w:type="dxa"/>
            <w:vAlign w:val="center"/>
          </w:tcPr>
          <w:p w14:paraId="71AD4C8D"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4FF5B2DE"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40</w:t>
            </w:r>
          </w:p>
          <w:p w14:paraId="4CAC91F0" w14:textId="1A235160" w:rsidR="00C90869" w:rsidRPr="00952FEF" w:rsidRDefault="00C90869" w:rsidP="00C90869">
            <w:pPr>
              <w:jc w:val="center"/>
              <w:rPr>
                <w:rFonts w:cs="Times New Roman"/>
              </w:rPr>
            </w:pPr>
            <w:r w:rsidRPr="00952FEF">
              <w:rPr>
                <w:rFonts w:cs="Times New Roman"/>
              </w:rPr>
              <w:t>50</w:t>
            </w:r>
          </w:p>
        </w:tc>
        <w:tc>
          <w:tcPr>
            <w:tcW w:w="727" w:type="dxa"/>
            <w:vAlign w:val="center"/>
          </w:tcPr>
          <w:p w14:paraId="46AC7CEE"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007B3D2F"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30</w:t>
            </w:r>
          </w:p>
          <w:p w14:paraId="1367775C" w14:textId="57F57E8E" w:rsidR="00C90869" w:rsidRPr="00952FEF" w:rsidRDefault="00C90869" w:rsidP="00C90869">
            <w:pPr>
              <w:jc w:val="center"/>
              <w:rPr>
                <w:rFonts w:cs="Times New Roman"/>
              </w:rPr>
            </w:pPr>
            <w:r w:rsidRPr="00952FEF">
              <w:rPr>
                <w:rFonts w:cs="Times New Roman"/>
              </w:rPr>
              <w:t>60</w:t>
            </w:r>
          </w:p>
        </w:tc>
        <w:tc>
          <w:tcPr>
            <w:tcW w:w="727" w:type="dxa"/>
            <w:vAlign w:val="center"/>
          </w:tcPr>
          <w:p w14:paraId="5E7A042B"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1821F43E"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20</w:t>
            </w:r>
          </w:p>
          <w:p w14:paraId="035ACFBB" w14:textId="0004EDA6" w:rsidR="00C90869" w:rsidRPr="00952FEF" w:rsidRDefault="00C90869" w:rsidP="00C90869">
            <w:pPr>
              <w:jc w:val="center"/>
              <w:rPr>
                <w:rFonts w:cs="Times New Roman"/>
              </w:rPr>
            </w:pPr>
            <w:r w:rsidRPr="00952FEF">
              <w:rPr>
                <w:rFonts w:cs="Times New Roman"/>
              </w:rPr>
              <w:t>70</w:t>
            </w:r>
          </w:p>
        </w:tc>
        <w:tc>
          <w:tcPr>
            <w:tcW w:w="727" w:type="dxa"/>
            <w:vAlign w:val="center"/>
          </w:tcPr>
          <w:p w14:paraId="26128FC5"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74D991DC"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10</w:t>
            </w:r>
          </w:p>
          <w:p w14:paraId="4DDFDB1A" w14:textId="581DA789" w:rsidR="00C90869" w:rsidRPr="00952FEF" w:rsidRDefault="00C90869" w:rsidP="00C90869">
            <w:pPr>
              <w:jc w:val="center"/>
              <w:rPr>
                <w:rFonts w:cs="Times New Roman"/>
              </w:rPr>
            </w:pPr>
            <w:r w:rsidRPr="00952FEF">
              <w:rPr>
                <w:rFonts w:cs="Times New Roman"/>
              </w:rPr>
              <w:t>80</w:t>
            </w:r>
          </w:p>
        </w:tc>
        <w:tc>
          <w:tcPr>
            <w:tcW w:w="687" w:type="dxa"/>
            <w:vAlign w:val="center"/>
          </w:tcPr>
          <w:p w14:paraId="37362696" w14:textId="77777777" w:rsidR="00802C48" w:rsidRPr="00952FEF" w:rsidRDefault="00802C48" w:rsidP="00C90869">
            <w:pPr>
              <w:jc w:val="center"/>
              <w:rPr>
                <w:rFonts w:cs="Times New Roman"/>
              </w:rPr>
            </w:pPr>
          </w:p>
        </w:tc>
        <w:tc>
          <w:tcPr>
            <w:tcW w:w="687" w:type="dxa"/>
            <w:vAlign w:val="center"/>
          </w:tcPr>
          <w:p w14:paraId="7529CBF7" w14:textId="77777777" w:rsidR="00802C48" w:rsidRPr="00952FEF" w:rsidRDefault="00802C48" w:rsidP="00C90869">
            <w:pPr>
              <w:jc w:val="center"/>
              <w:rPr>
                <w:rFonts w:cs="Times New Roman"/>
              </w:rPr>
            </w:pPr>
          </w:p>
        </w:tc>
        <w:tc>
          <w:tcPr>
            <w:tcW w:w="687" w:type="dxa"/>
            <w:vAlign w:val="center"/>
          </w:tcPr>
          <w:p w14:paraId="332D5F8A" w14:textId="77777777" w:rsidR="00802C48" w:rsidRPr="00952FEF" w:rsidRDefault="00802C48" w:rsidP="00C90869">
            <w:pPr>
              <w:jc w:val="center"/>
              <w:rPr>
                <w:rFonts w:cs="Times New Roman"/>
              </w:rPr>
            </w:pPr>
          </w:p>
        </w:tc>
      </w:tr>
      <w:tr w:rsidR="00802C48" w:rsidRPr="00952FEF" w14:paraId="74EEA7CB" w14:textId="6EB71250" w:rsidTr="00C90869">
        <w:tc>
          <w:tcPr>
            <w:tcW w:w="746" w:type="dxa"/>
            <w:vAlign w:val="center"/>
          </w:tcPr>
          <w:p w14:paraId="39FC2393" w14:textId="73BAA332" w:rsidR="00802C48" w:rsidRPr="00952FEF" w:rsidRDefault="00802C48" w:rsidP="00C90869">
            <w:pPr>
              <w:jc w:val="center"/>
              <w:rPr>
                <w:rFonts w:cs="Times New Roman"/>
              </w:rPr>
            </w:pPr>
            <w:r w:rsidRPr="00952FEF">
              <w:rPr>
                <w:rFonts w:cs="Times New Roman"/>
              </w:rPr>
              <w:t>G</w:t>
            </w:r>
          </w:p>
        </w:tc>
        <w:tc>
          <w:tcPr>
            <w:tcW w:w="727" w:type="dxa"/>
            <w:vAlign w:val="center"/>
          </w:tcPr>
          <w:p w14:paraId="10BF8486"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10</w:t>
            </w:r>
          </w:p>
          <w:p w14:paraId="18DDDE2B"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18ED82D1" w14:textId="1FBC42DE" w:rsidR="00C90869" w:rsidRPr="00952FEF" w:rsidRDefault="00C90869" w:rsidP="00C90869">
            <w:pPr>
              <w:jc w:val="center"/>
              <w:rPr>
                <w:rFonts w:cs="Times New Roman"/>
              </w:rPr>
            </w:pPr>
            <w:r w:rsidRPr="00952FEF">
              <w:rPr>
                <w:rFonts w:cs="Times New Roman"/>
              </w:rPr>
              <w:t>90</w:t>
            </w:r>
          </w:p>
        </w:tc>
        <w:tc>
          <w:tcPr>
            <w:tcW w:w="727" w:type="dxa"/>
            <w:vAlign w:val="center"/>
          </w:tcPr>
          <w:p w14:paraId="2003F780"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5860060E"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100</w:t>
            </w:r>
          </w:p>
          <w:p w14:paraId="6AC0392E" w14:textId="145DF247" w:rsidR="00C90869" w:rsidRPr="00952FEF" w:rsidRDefault="00C90869" w:rsidP="00C90869">
            <w:pPr>
              <w:jc w:val="center"/>
              <w:rPr>
                <w:rFonts w:cs="Times New Roman"/>
              </w:rPr>
            </w:pPr>
            <w:r w:rsidRPr="00952FEF">
              <w:rPr>
                <w:rFonts w:cs="Times New Roman"/>
              </w:rPr>
              <w:t>0</w:t>
            </w:r>
          </w:p>
        </w:tc>
        <w:tc>
          <w:tcPr>
            <w:tcW w:w="727" w:type="dxa"/>
            <w:vAlign w:val="center"/>
          </w:tcPr>
          <w:p w14:paraId="3E1E41F0"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2E3F1A8D"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90</w:t>
            </w:r>
          </w:p>
          <w:p w14:paraId="6B5E8ED2" w14:textId="73244709" w:rsidR="00C90869" w:rsidRPr="00952FEF" w:rsidRDefault="00C90869" w:rsidP="00C90869">
            <w:pPr>
              <w:jc w:val="center"/>
              <w:rPr>
                <w:rFonts w:cs="Times New Roman"/>
              </w:rPr>
            </w:pPr>
            <w:r w:rsidRPr="00952FEF">
              <w:rPr>
                <w:rFonts w:cs="Times New Roman"/>
              </w:rPr>
              <w:t>10</w:t>
            </w:r>
          </w:p>
        </w:tc>
        <w:tc>
          <w:tcPr>
            <w:tcW w:w="727" w:type="dxa"/>
            <w:vAlign w:val="center"/>
          </w:tcPr>
          <w:p w14:paraId="3A22DD2F"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6B5CC568"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80</w:t>
            </w:r>
          </w:p>
          <w:p w14:paraId="259A0AD2" w14:textId="51C61BC8" w:rsidR="00C90869" w:rsidRPr="00952FEF" w:rsidRDefault="00C90869" w:rsidP="00C90869">
            <w:pPr>
              <w:jc w:val="center"/>
              <w:rPr>
                <w:rFonts w:cs="Times New Roman"/>
              </w:rPr>
            </w:pPr>
            <w:r w:rsidRPr="00952FEF">
              <w:rPr>
                <w:rFonts w:cs="Times New Roman"/>
              </w:rPr>
              <w:t>20</w:t>
            </w:r>
          </w:p>
        </w:tc>
        <w:tc>
          <w:tcPr>
            <w:tcW w:w="727" w:type="dxa"/>
            <w:vAlign w:val="center"/>
          </w:tcPr>
          <w:p w14:paraId="28C288B5"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726AF3CA"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70</w:t>
            </w:r>
          </w:p>
          <w:p w14:paraId="219DEFEF" w14:textId="382496B5" w:rsidR="00C90869" w:rsidRPr="00952FEF" w:rsidRDefault="00C90869" w:rsidP="00C90869">
            <w:pPr>
              <w:jc w:val="center"/>
              <w:rPr>
                <w:rFonts w:cs="Times New Roman"/>
              </w:rPr>
            </w:pPr>
            <w:r w:rsidRPr="00952FEF">
              <w:rPr>
                <w:rFonts w:cs="Times New Roman"/>
              </w:rPr>
              <w:t>30</w:t>
            </w:r>
          </w:p>
        </w:tc>
        <w:tc>
          <w:tcPr>
            <w:tcW w:w="727" w:type="dxa"/>
            <w:vAlign w:val="center"/>
          </w:tcPr>
          <w:p w14:paraId="1E06E622"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4F9E2D00"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60</w:t>
            </w:r>
          </w:p>
          <w:p w14:paraId="430A6EE7" w14:textId="6EB6696E" w:rsidR="00C90869" w:rsidRPr="00952FEF" w:rsidRDefault="00C90869" w:rsidP="00C90869">
            <w:pPr>
              <w:jc w:val="center"/>
              <w:rPr>
                <w:rFonts w:cs="Times New Roman"/>
              </w:rPr>
            </w:pPr>
            <w:r w:rsidRPr="00952FEF">
              <w:rPr>
                <w:rFonts w:cs="Times New Roman"/>
              </w:rPr>
              <w:t>40</w:t>
            </w:r>
          </w:p>
        </w:tc>
        <w:tc>
          <w:tcPr>
            <w:tcW w:w="727" w:type="dxa"/>
            <w:vAlign w:val="center"/>
          </w:tcPr>
          <w:p w14:paraId="5D2DCFDD"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3B4D6B94"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50</w:t>
            </w:r>
          </w:p>
          <w:p w14:paraId="024D6DE9" w14:textId="66F78C55" w:rsidR="00C90869" w:rsidRPr="00952FEF" w:rsidRDefault="00C90869" w:rsidP="00C90869">
            <w:pPr>
              <w:jc w:val="center"/>
              <w:rPr>
                <w:rFonts w:cs="Times New Roman"/>
              </w:rPr>
            </w:pPr>
            <w:r w:rsidRPr="00952FEF">
              <w:rPr>
                <w:rFonts w:cs="Times New Roman"/>
              </w:rPr>
              <w:t>50</w:t>
            </w:r>
          </w:p>
        </w:tc>
        <w:tc>
          <w:tcPr>
            <w:tcW w:w="727" w:type="dxa"/>
            <w:vAlign w:val="center"/>
          </w:tcPr>
          <w:p w14:paraId="5C007CA4"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68B9675A"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40</w:t>
            </w:r>
          </w:p>
          <w:p w14:paraId="6F7E3CE3" w14:textId="41CF7DF5" w:rsidR="00C90869" w:rsidRPr="00952FEF" w:rsidRDefault="00C90869" w:rsidP="00C90869">
            <w:pPr>
              <w:jc w:val="center"/>
              <w:rPr>
                <w:rFonts w:cs="Times New Roman"/>
              </w:rPr>
            </w:pPr>
            <w:r w:rsidRPr="00952FEF">
              <w:rPr>
                <w:rFonts w:cs="Times New Roman"/>
              </w:rPr>
              <w:t>60</w:t>
            </w:r>
          </w:p>
        </w:tc>
        <w:tc>
          <w:tcPr>
            <w:tcW w:w="727" w:type="dxa"/>
            <w:vAlign w:val="center"/>
          </w:tcPr>
          <w:p w14:paraId="10A9F6DE"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0E6BFB35"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30</w:t>
            </w:r>
          </w:p>
          <w:p w14:paraId="58F2C7FA" w14:textId="501FFB1E" w:rsidR="00C90869" w:rsidRPr="00952FEF" w:rsidRDefault="00C90869" w:rsidP="00C90869">
            <w:pPr>
              <w:jc w:val="center"/>
              <w:rPr>
                <w:rFonts w:cs="Times New Roman"/>
              </w:rPr>
            </w:pPr>
            <w:r w:rsidRPr="00952FEF">
              <w:rPr>
                <w:rFonts w:cs="Times New Roman"/>
              </w:rPr>
              <w:t>70</w:t>
            </w:r>
          </w:p>
        </w:tc>
        <w:tc>
          <w:tcPr>
            <w:tcW w:w="687" w:type="dxa"/>
            <w:vAlign w:val="center"/>
          </w:tcPr>
          <w:p w14:paraId="61103E89" w14:textId="77777777" w:rsidR="00802C48" w:rsidRPr="00952FEF" w:rsidRDefault="00802C48" w:rsidP="00C90869">
            <w:pPr>
              <w:jc w:val="center"/>
              <w:rPr>
                <w:rFonts w:cs="Times New Roman"/>
              </w:rPr>
            </w:pPr>
          </w:p>
        </w:tc>
        <w:tc>
          <w:tcPr>
            <w:tcW w:w="687" w:type="dxa"/>
            <w:vAlign w:val="center"/>
          </w:tcPr>
          <w:p w14:paraId="37465385" w14:textId="77777777" w:rsidR="00802C48" w:rsidRPr="00952FEF" w:rsidRDefault="00802C48" w:rsidP="00C90869">
            <w:pPr>
              <w:jc w:val="center"/>
              <w:rPr>
                <w:rFonts w:cs="Times New Roman"/>
              </w:rPr>
            </w:pPr>
          </w:p>
        </w:tc>
        <w:tc>
          <w:tcPr>
            <w:tcW w:w="687" w:type="dxa"/>
            <w:vAlign w:val="center"/>
          </w:tcPr>
          <w:p w14:paraId="00467776" w14:textId="77777777" w:rsidR="00802C48" w:rsidRPr="00952FEF" w:rsidRDefault="00802C48" w:rsidP="00C90869">
            <w:pPr>
              <w:jc w:val="center"/>
              <w:rPr>
                <w:rFonts w:cs="Times New Roman"/>
              </w:rPr>
            </w:pPr>
          </w:p>
        </w:tc>
      </w:tr>
      <w:tr w:rsidR="00802C48" w:rsidRPr="00952FEF" w14:paraId="7E046E2C" w14:textId="2A6188AA" w:rsidTr="00C90869">
        <w:tc>
          <w:tcPr>
            <w:tcW w:w="746" w:type="dxa"/>
            <w:vAlign w:val="center"/>
          </w:tcPr>
          <w:p w14:paraId="516ABD74" w14:textId="0B037FBB" w:rsidR="00802C48" w:rsidRPr="00952FEF" w:rsidRDefault="00802C48" w:rsidP="00C90869">
            <w:pPr>
              <w:jc w:val="center"/>
              <w:rPr>
                <w:rFonts w:cs="Times New Roman"/>
              </w:rPr>
            </w:pPr>
            <w:r w:rsidRPr="00952FEF">
              <w:rPr>
                <w:rFonts w:cs="Times New Roman"/>
              </w:rPr>
              <w:t>H</w:t>
            </w:r>
          </w:p>
        </w:tc>
        <w:tc>
          <w:tcPr>
            <w:tcW w:w="727" w:type="dxa"/>
            <w:vAlign w:val="center"/>
          </w:tcPr>
          <w:p w14:paraId="76067AF8"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4AEFD0F5"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20</w:t>
            </w:r>
          </w:p>
          <w:p w14:paraId="06F2EDFA" w14:textId="68FF285C" w:rsidR="00C90869" w:rsidRPr="00952FEF" w:rsidRDefault="00C90869" w:rsidP="00C90869">
            <w:pPr>
              <w:jc w:val="center"/>
              <w:rPr>
                <w:rFonts w:cs="Times New Roman"/>
              </w:rPr>
            </w:pPr>
            <w:r w:rsidRPr="00952FEF">
              <w:rPr>
                <w:rFonts w:cs="Times New Roman"/>
              </w:rPr>
              <w:t>80</w:t>
            </w:r>
          </w:p>
        </w:tc>
        <w:tc>
          <w:tcPr>
            <w:tcW w:w="727" w:type="dxa"/>
            <w:vAlign w:val="center"/>
          </w:tcPr>
          <w:p w14:paraId="575A41FB"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0EBE3916"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10</w:t>
            </w:r>
          </w:p>
          <w:p w14:paraId="30A03356" w14:textId="260A0218" w:rsidR="00C90869" w:rsidRPr="00952FEF" w:rsidRDefault="00C90869" w:rsidP="00C90869">
            <w:pPr>
              <w:jc w:val="center"/>
              <w:rPr>
                <w:rFonts w:cs="Times New Roman"/>
              </w:rPr>
            </w:pPr>
            <w:r w:rsidRPr="00952FEF">
              <w:rPr>
                <w:rFonts w:cs="Times New Roman"/>
              </w:rPr>
              <w:t>90</w:t>
            </w:r>
          </w:p>
        </w:tc>
        <w:tc>
          <w:tcPr>
            <w:tcW w:w="727" w:type="dxa"/>
            <w:vAlign w:val="center"/>
          </w:tcPr>
          <w:p w14:paraId="1A658186" w14:textId="77777777" w:rsidR="00802C48" w:rsidRPr="00952FEF" w:rsidRDefault="00C90869" w:rsidP="00C90869">
            <w:pPr>
              <w:jc w:val="center"/>
              <w:rPr>
                <w:rFonts w:cs="Times New Roman"/>
                <w:color w:val="70AD47" w:themeColor="accent6"/>
              </w:rPr>
            </w:pPr>
            <w:r w:rsidRPr="00952FEF">
              <w:rPr>
                <w:rFonts w:cs="Times New Roman"/>
                <w:color w:val="70AD47" w:themeColor="accent6"/>
              </w:rPr>
              <w:t>0</w:t>
            </w:r>
          </w:p>
          <w:p w14:paraId="4AFA6555" w14:textId="77777777" w:rsidR="00C90869" w:rsidRPr="00952FEF" w:rsidRDefault="00C90869" w:rsidP="00C90869">
            <w:pPr>
              <w:jc w:val="center"/>
              <w:rPr>
                <w:rFonts w:cs="Times New Roman"/>
                <w:color w:val="4472C4" w:themeColor="accent1"/>
              </w:rPr>
            </w:pPr>
            <w:r w:rsidRPr="00952FEF">
              <w:rPr>
                <w:rFonts w:cs="Times New Roman"/>
                <w:color w:val="4472C4" w:themeColor="accent1"/>
              </w:rPr>
              <w:t>0</w:t>
            </w:r>
          </w:p>
          <w:p w14:paraId="0CDE47D5" w14:textId="4BD784AF" w:rsidR="00C90869" w:rsidRPr="00952FEF" w:rsidRDefault="00C90869" w:rsidP="00C90869">
            <w:pPr>
              <w:jc w:val="center"/>
              <w:rPr>
                <w:rFonts w:cs="Times New Roman"/>
              </w:rPr>
            </w:pPr>
            <w:r w:rsidRPr="00952FEF">
              <w:rPr>
                <w:rFonts w:cs="Times New Roman"/>
              </w:rPr>
              <w:t>100</w:t>
            </w:r>
          </w:p>
        </w:tc>
        <w:tc>
          <w:tcPr>
            <w:tcW w:w="727" w:type="dxa"/>
            <w:vAlign w:val="center"/>
          </w:tcPr>
          <w:p w14:paraId="467664D6" w14:textId="77777777" w:rsidR="00802C48" w:rsidRPr="00952FEF" w:rsidRDefault="00802C48" w:rsidP="00C90869">
            <w:pPr>
              <w:jc w:val="center"/>
              <w:rPr>
                <w:rFonts w:cs="Times New Roman"/>
              </w:rPr>
            </w:pPr>
          </w:p>
        </w:tc>
        <w:tc>
          <w:tcPr>
            <w:tcW w:w="727" w:type="dxa"/>
            <w:vAlign w:val="center"/>
          </w:tcPr>
          <w:p w14:paraId="470730E5" w14:textId="77777777" w:rsidR="00802C48" w:rsidRPr="00952FEF" w:rsidRDefault="00802C48" w:rsidP="00C90869">
            <w:pPr>
              <w:jc w:val="center"/>
              <w:rPr>
                <w:rFonts w:cs="Times New Roman"/>
              </w:rPr>
            </w:pPr>
          </w:p>
        </w:tc>
        <w:tc>
          <w:tcPr>
            <w:tcW w:w="727" w:type="dxa"/>
            <w:vAlign w:val="center"/>
          </w:tcPr>
          <w:p w14:paraId="79EBA225" w14:textId="77777777" w:rsidR="00802C48" w:rsidRPr="00952FEF" w:rsidRDefault="00802C48" w:rsidP="00C90869">
            <w:pPr>
              <w:jc w:val="center"/>
              <w:rPr>
                <w:rFonts w:cs="Times New Roman"/>
              </w:rPr>
            </w:pPr>
          </w:p>
        </w:tc>
        <w:tc>
          <w:tcPr>
            <w:tcW w:w="727" w:type="dxa"/>
            <w:vAlign w:val="center"/>
          </w:tcPr>
          <w:p w14:paraId="5FB8674A" w14:textId="77777777" w:rsidR="00802C48" w:rsidRPr="00952FEF" w:rsidRDefault="00802C48" w:rsidP="00C90869">
            <w:pPr>
              <w:jc w:val="center"/>
              <w:rPr>
                <w:rFonts w:cs="Times New Roman"/>
              </w:rPr>
            </w:pPr>
          </w:p>
        </w:tc>
        <w:tc>
          <w:tcPr>
            <w:tcW w:w="727" w:type="dxa"/>
            <w:vAlign w:val="center"/>
          </w:tcPr>
          <w:p w14:paraId="405F79D8" w14:textId="77777777" w:rsidR="00802C48" w:rsidRPr="00952FEF" w:rsidRDefault="00802C48" w:rsidP="00C90869">
            <w:pPr>
              <w:jc w:val="center"/>
              <w:rPr>
                <w:rFonts w:cs="Times New Roman"/>
              </w:rPr>
            </w:pPr>
          </w:p>
        </w:tc>
        <w:tc>
          <w:tcPr>
            <w:tcW w:w="727" w:type="dxa"/>
            <w:vAlign w:val="center"/>
          </w:tcPr>
          <w:p w14:paraId="29D225E4" w14:textId="77777777" w:rsidR="00802C48" w:rsidRPr="00952FEF" w:rsidRDefault="00802C48" w:rsidP="00C90869">
            <w:pPr>
              <w:jc w:val="center"/>
              <w:rPr>
                <w:rFonts w:cs="Times New Roman"/>
              </w:rPr>
            </w:pPr>
          </w:p>
        </w:tc>
        <w:tc>
          <w:tcPr>
            <w:tcW w:w="687" w:type="dxa"/>
            <w:vAlign w:val="center"/>
          </w:tcPr>
          <w:p w14:paraId="61A10CCA" w14:textId="77777777" w:rsidR="00802C48" w:rsidRPr="00952FEF" w:rsidRDefault="00802C48" w:rsidP="00C90869">
            <w:pPr>
              <w:jc w:val="center"/>
              <w:rPr>
                <w:rFonts w:cs="Times New Roman"/>
              </w:rPr>
            </w:pPr>
          </w:p>
        </w:tc>
        <w:tc>
          <w:tcPr>
            <w:tcW w:w="687" w:type="dxa"/>
            <w:vAlign w:val="center"/>
          </w:tcPr>
          <w:p w14:paraId="10271A5B" w14:textId="77777777" w:rsidR="00802C48" w:rsidRPr="00952FEF" w:rsidRDefault="00802C48" w:rsidP="00C90869">
            <w:pPr>
              <w:jc w:val="center"/>
              <w:rPr>
                <w:rFonts w:cs="Times New Roman"/>
              </w:rPr>
            </w:pPr>
          </w:p>
        </w:tc>
        <w:tc>
          <w:tcPr>
            <w:tcW w:w="687" w:type="dxa"/>
            <w:vAlign w:val="center"/>
          </w:tcPr>
          <w:p w14:paraId="7AC4AE55" w14:textId="77777777" w:rsidR="00802C48" w:rsidRPr="00952FEF" w:rsidRDefault="00802C48" w:rsidP="00C90869">
            <w:pPr>
              <w:jc w:val="center"/>
              <w:rPr>
                <w:rFonts w:cs="Times New Roman"/>
              </w:rPr>
            </w:pPr>
          </w:p>
        </w:tc>
      </w:tr>
    </w:tbl>
    <w:p w14:paraId="714B22F2" w14:textId="5C95C82C" w:rsidR="00B07D78" w:rsidRPr="00952FEF" w:rsidRDefault="00B07D78" w:rsidP="00966551">
      <w:pPr>
        <w:rPr>
          <w:rFonts w:cs="Times New Roman"/>
        </w:rPr>
      </w:pPr>
    </w:p>
    <w:p w14:paraId="2D6C1506" w14:textId="77777777" w:rsidR="002C2736" w:rsidRPr="00952FEF" w:rsidRDefault="002C2736" w:rsidP="002C2736">
      <w:pPr>
        <w:spacing w:line="240" w:lineRule="auto"/>
        <w:jc w:val="left"/>
        <w:rPr>
          <w:rFonts w:cs="Times New Roman"/>
        </w:rPr>
      </w:pPr>
    </w:p>
    <w:p w14:paraId="1626E551" w14:textId="77777777" w:rsidR="002C2736" w:rsidRPr="00952FEF" w:rsidRDefault="002C2736" w:rsidP="002C2736">
      <w:pPr>
        <w:spacing w:line="240" w:lineRule="auto"/>
        <w:jc w:val="left"/>
        <w:rPr>
          <w:rFonts w:cs="Times New Roman"/>
        </w:rPr>
      </w:pPr>
    </w:p>
    <w:p w14:paraId="1BA092FE" w14:textId="77777777" w:rsidR="002C2736" w:rsidRPr="00952FEF" w:rsidRDefault="002C2736" w:rsidP="002C2736">
      <w:pPr>
        <w:spacing w:line="240" w:lineRule="auto"/>
        <w:jc w:val="left"/>
        <w:rPr>
          <w:rFonts w:cs="Times New Roman"/>
        </w:rPr>
      </w:pPr>
    </w:p>
    <w:p w14:paraId="57846543" w14:textId="6D381593" w:rsidR="000D1537" w:rsidRPr="00952FEF" w:rsidRDefault="000D1537" w:rsidP="002C2736">
      <w:pPr>
        <w:spacing w:line="240" w:lineRule="auto"/>
        <w:jc w:val="left"/>
        <w:rPr>
          <w:rFonts w:cs="Times New Roman"/>
        </w:rPr>
      </w:pPr>
      <w:r w:rsidRPr="00952FEF">
        <w:rPr>
          <w:rFonts w:cs="Times New Roman"/>
        </w:rPr>
        <w:t xml:space="preserve"> </w:t>
      </w:r>
    </w:p>
    <w:p w14:paraId="7E6F355D" w14:textId="5BB418E1" w:rsidR="000D1537" w:rsidRPr="00952FEF" w:rsidRDefault="000D1537">
      <w:pPr>
        <w:spacing w:line="240" w:lineRule="auto"/>
        <w:jc w:val="left"/>
        <w:rPr>
          <w:rFonts w:cs="Times New Roman"/>
        </w:rPr>
      </w:pPr>
    </w:p>
    <w:p w14:paraId="5BCAC3F8" w14:textId="6DFE122C" w:rsidR="000D1537" w:rsidRPr="00952FEF" w:rsidRDefault="000D1537" w:rsidP="000D1537">
      <w:pPr>
        <w:pStyle w:val="Caption"/>
        <w:rPr>
          <w:rFonts w:cs="Times New Roman"/>
        </w:rPr>
      </w:pPr>
      <w:bookmarkStart w:id="98" w:name="_Ref88230854"/>
      <w:bookmarkStart w:id="99" w:name="_Toc89113895"/>
      <w:r w:rsidRPr="00952FEF">
        <w:rPr>
          <w:rFonts w:cs="Times New Roman"/>
        </w:rPr>
        <w:lastRenderedPageBreak/>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3</w:t>
      </w:r>
      <w:r w:rsidR="00AD6636" w:rsidRPr="00952FEF">
        <w:rPr>
          <w:rFonts w:cs="Times New Roman"/>
          <w:noProof/>
        </w:rPr>
        <w:fldChar w:fldCharType="end"/>
      </w:r>
      <w:r w:rsidR="004E1009"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2</w:t>
      </w:r>
      <w:r w:rsidR="00AD6636" w:rsidRPr="00952FEF">
        <w:rPr>
          <w:rFonts w:cs="Times New Roman"/>
          <w:noProof/>
        </w:rPr>
        <w:fldChar w:fldCharType="end"/>
      </w:r>
      <w:bookmarkEnd w:id="98"/>
      <w:r w:rsidRPr="00952FEF">
        <w:rPr>
          <w:rFonts w:cs="Times New Roman"/>
        </w:rPr>
        <w:t xml:space="preserve"> First Plate</w:t>
      </w:r>
      <w:bookmarkEnd w:id="99"/>
    </w:p>
    <w:tbl>
      <w:tblPr>
        <w:tblStyle w:val="TableGrid"/>
        <w:tblW w:w="0" w:type="auto"/>
        <w:tblLook w:val="04A0" w:firstRow="1" w:lastRow="0" w:firstColumn="1" w:lastColumn="0" w:noHBand="0" w:noVBand="1"/>
      </w:tblPr>
      <w:tblGrid>
        <w:gridCol w:w="746"/>
        <w:gridCol w:w="727"/>
        <w:gridCol w:w="727"/>
        <w:gridCol w:w="727"/>
        <w:gridCol w:w="727"/>
        <w:gridCol w:w="727"/>
        <w:gridCol w:w="727"/>
        <w:gridCol w:w="727"/>
        <w:gridCol w:w="727"/>
        <w:gridCol w:w="727"/>
        <w:gridCol w:w="687"/>
        <w:gridCol w:w="687"/>
        <w:gridCol w:w="687"/>
      </w:tblGrid>
      <w:tr w:rsidR="000D1537" w:rsidRPr="00952FEF" w14:paraId="429A3260" w14:textId="77777777" w:rsidTr="00623462">
        <w:tc>
          <w:tcPr>
            <w:tcW w:w="746" w:type="dxa"/>
            <w:vAlign w:val="center"/>
          </w:tcPr>
          <w:p w14:paraId="250DF314" w14:textId="77777777" w:rsidR="000D1537" w:rsidRPr="00952FEF" w:rsidRDefault="000D1537" w:rsidP="00623462">
            <w:pPr>
              <w:jc w:val="center"/>
              <w:rPr>
                <w:rFonts w:cs="Times New Roman"/>
              </w:rPr>
            </w:pPr>
          </w:p>
        </w:tc>
        <w:tc>
          <w:tcPr>
            <w:tcW w:w="727" w:type="dxa"/>
            <w:vAlign w:val="center"/>
          </w:tcPr>
          <w:p w14:paraId="2333020F" w14:textId="77777777" w:rsidR="000D1537" w:rsidRPr="00952FEF" w:rsidRDefault="000D1537" w:rsidP="00623462">
            <w:pPr>
              <w:jc w:val="center"/>
              <w:rPr>
                <w:rFonts w:cs="Times New Roman"/>
              </w:rPr>
            </w:pPr>
            <w:r w:rsidRPr="00952FEF">
              <w:rPr>
                <w:rFonts w:cs="Times New Roman"/>
              </w:rPr>
              <w:t>1</w:t>
            </w:r>
          </w:p>
        </w:tc>
        <w:tc>
          <w:tcPr>
            <w:tcW w:w="727" w:type="dxa"/>
            <w:vAlign w:val="center"/>
          </w:tcPr>
          <w:p w14:paraId="76E2D156" w14:textId="77777777" w:rsidR="000D1537" w:rsidRPr="00952FEF" w:rsidRDefault="000D1537" w:rsidP="00623462">
            <w:pPr>
              <w:jc w:val="center"/>
              <w:rPr>
                <w:rFonts w:cs="Times New Roman"/>
              </w:rPr>
            </w:pPr>
            <w:r w:rsidRPr="00952FEF">
              <w:rPr>
                <w:rFonts w:cs="Times New Roman"/>
              </w:rPr>
              <w:t>2</w:t>
            </w:r>
          </w:p>
        </w:tc>
        <w:tc>
          <w:tcPr>
            <w:tcW w:w="727" w:type="dxa"/>
            <w:vAlign w:val="center"/>
          </w:tcPr>
          <w:p w14:paraId="7685D2EA" w14:textId="77777777" w:rsidR="000D1537" w:rsidRPr="00952FEF" w:rsidRDefault="000D1537" w:rsidP="00623462">
            <w:pPr>
              <w:jc w:val="center"/>
              <w:rPr>
                <w:rFonts w:cs="Times New Roman"/>
              </w:rPr>
            </w:pPr>
            <w:r w:rsidRPr="00952FEF">
              <w:rPr>
                <w:rFonts w:cs="Times New Roman"/>
              </w:rPr>
              <w:t>3</w:t>
            </w:r>
          </w:p>
        </w:tc>
        <w:tc>
          <w:tcPr>
            <w:tcW w:w="727" w:type="dxa"/>
            <w:vAlign w:val="center"/>
          </w:tcPr>
          <w:p w14:paraId="06F952D2" w14:textId="77777777" w:rsidR="000D1537" w:rsidRPr="00952FEF" w:rsidRDefault="000D1537" w:rsidP="00623462">
            <w:pPr>
              <w:jc w:val="center"/>
              <w:rPr>
                <w:rFonts w:cs="Times New Roman"/>
              </w:rPr>
            </w:pPr>
            <w:r w:rsidRPr="00952FEF">
              <w:rPr>
                <w:rFonts w:cs="Times New Roman"/>
              </w:rPr>
              <w:t>4</w:t>
            </w:r>
          </w:p>
        </w:tc>
        <w:tc>
          <w:tcPr>
            <w:tcW w:w="727" w:type="dxa"/>
            <w:vAlign w:val="center"/>
          </w:tcPr>
          <w:p w14:paraId="25EB06DA" w14:textId="77777777" w:rsidR="000D1537" w:rsidRPr="00952FEF" w:rsidRDefault="000D1537" w:rsidP="00623462">
            <w:pPr>
              <w:jc w:val="center"/>
              <w:rPr>
                <w:rFonts w:cs="Times New Roman"/>
              </w:rPr>
            </w:pPr>
            <w:r w:rsidRPr="00952FEF">
              <w:rPr>
                <w:rFonts w:cs="Times New Roman"/>
              </w:rPr>
              <w:t>5</w:t>
            </w:r>
          </w:p>
        </w:tc>
        <w:tc>
          <w:tcPr>
            <w:tcW w:w="727" w:type="dxa"/>
            <w:vAlign w:val="center"/>
          </w:tcPr>
          <w:p w14:paraId="44729464" w14:textId="77777777" w:rsidR="000D1537" w:rsidRPr="00952FEF" w:rsidRDefault="000D1537" w:rsidP="00623462">
            <w:pPr>
              <w:jc w:val="center"/>
              <w:rPr>
                <w:rFonts w:cs="Times New Roman"/>
              </w:rPr>
            </w:pPr>
            <w:r w:rsidRPr="00952FEF">
              <w:rPr>
                <w:rFonts w:cs="Times New Roman"/>
              </w:rPr>
              <w:t>6</w:t>
            </w:r>
          </w:p>
        </w:tc>
        <w:tc>
          <w:tcPr>
            <w:tcW w:w="727" w:type="dxa"/>
            <w:vAlign w:val="center"/>
          </w:tcPr>
          <w:p w14:paraId="7AB386D5" w14:textId="77777777" w:rsidR="000D1537" w:rsidRPr="00952FEF" w:rsidRDefault="000D1537" w:rsidP="00623462">
            <w:pPr>
              <w:jc w:val="center"/>
              <w:rPr>
                <w:rFonts w:cs="Times New Roman"/>
              </w:rPr>
            </w:pPr>
            <w:r w:rsidRPr="00952FEF">
              <w:rPr>
                <w:rFonts w:cs="Times New Roman"/>
              </w:rPr>
              <w:t>7</w:t>
            </w:r>
          </w:p>
        </w:tc>
        <w:tc>
          <w:tcPr>
            <w:tcW w:w="727" w:type="dxa"/>
            <w:vAlign w:val="center"/>
          </w:tcPr>
          <w:p w14:paraId="544896A8" w14:textId="77777777" w:rsidR="000D1537" w:rsidRPr="00952FEF" w:rsidRDefault="000D1537" w:rsidP="00623462">
            <w:pPr>
              <w:jc w:val="center"/>
              <w:rPr>
                <w:rFonts w:cs="Times New Roman"/>
              </w:rPr>
            </w:pPr>
            <w:r w:rsidRPr="00952FEF">
              <w:rPr>
                <w:rFonts w:cs="Times New Roman"/>
              </w:rPr>
              <w:t>8</w:t>
            </w:r>
          </w:p>
        </w:tc>
        <w:tc>
          <w:tcPr>
            <w:tcW w:w="727" w:type="dxa"/>
            <w:vAlign w:val="center"/>
          </w:tcPr>
          <w:p w14:paraId="7FC89FD7" w14:textId="77777777" w:rsidR="000D1537" w:rsidRPr="00952FEF" w:rsidRDefault="000D1537" w:rsidP="00623462">
            <w:pPr>
              <w:jc w:val="center"/>
              <w:rPr>
                <w:rFonts w:cs="Times New Roman"/>
              </w:rPr>
            </w:pPr>
            <w:r w:rsidRPr="00952FEF">
              <w:rPr>
                <w:rFonts w:cs="Times New Roman"/>
              </w:rPr>
              <w:t>9</w:t>
            </w:r>
          </w:p>
        </w:tc>
        <w:tc>
          <w:tcPr>
            <w:tcW w:w="687" w:type="dxa"/>
            <w:vAlign w:val="center"/>
          </w:tcPr>
          <w:p w14:paraId="4EA90220" w14:textId="77777777" w:rsidR="000D1537" w:rsidRPr="00952FEF" w:rsidRDefault="000D1537" w:rsidP="00623462">
            <w:pPr>
              <w:jc w:val="center"/>
              <w:rPr>
                <w:rFonts w:cs="Times New Roman"/>
              </w:rPr>
            </w:pPr>
            <w:r w:rsidRPr="00952FEF">
              <w:rPr>
                <w:rFonts w:cs="Times New Roman"/>
              </w:rPr>
              <w:t>10</w:t>
            </w:r>
          </w:p>
        </w:tc>
        <w:tc>
          <w:tcPr>
            <w:tcW w:w="687" w:type="dxa"/>
            <w:vAlign w:val="center"/>
          </w:tcPr>
          <w:p w14:paraId="44C36BC1" w14:textId="77777777" w:rsidR="000D1537" w:rsidRPr="00952FEF" w:rsidRDefault="000D1537" w:rsidP="00623462">
            <w:pPr>
              <w:jc w:val="center"/>
              <w:rPr>
                <w:rFonts w:cs="Times New Roman"/>
              </w:rPr>
            </w:pPr>
            <w:r w:rsidRPr="00952FEF">
              <w:rPr>
                <w:rFonts w:cs="Times New Roman"/>
              </w:rPr>
              <w:t>11</w:t>
            </w:r>
          </w:p>
        </w:tc>
        <w:tc>
          <w:tcPr>
            <w:tcW w:w="687" w:type="dxa"/>
            <w:vAlign w:val="center"/>
          </w:tcPr>
          <w:p w14:paraId="180994B2" w14:textId="77777777" w:rsidR="000D1537" w:rsidRPr="00952FEF" w:rsidRDefault="000D1537" w:rsidP="00623462">
            <w:pPr>
              <w:jc w:val="center"/>
              <w:rPr>
                <w:rFonts w:cs="Times New Roman"/>
              </w:rPr>
            </w:pPr>
            <w:r w:rsidRPr="00952FEF">
              <w:rPr>
                <w:rFonts w:cs="Times New Roman"/>
              </w:rPr>
              <w:t>12</w:t>
            </w:r>
          </w:p>
        </w:tc>
      </w:tr>
      <w:tr w:rsidR="000D1537" w:rsidRPr="00952FEF" w14:paraId="2804E7F3" w14:textId="77777777" w:rsidTr="00623462">
        <w:tc>
          <w:tcPr>
            <w:tcW w:w="746" w:type="dxa"/>
            <w:vAlign w:val="center"/>
          </w:tcPr>
          <w:p w14:paraId="308B722E" w14:textId="77777777" w:rsidR="000D1537" w:rsidRPr="00952FEF" w:rsidRDefault="000D1537" w:rsidP="00623462">
            <w:pPr>
              <w:jc w:val="center"/>
              <w:rPr>
                <w:rFonts w:cs="Times New Roman"/>
              </w:rPr>
            </w:pPr>
            <w:r w:rsidRPr="00952FEF">
              <w:rPr>
                <w:rFonts w:cs="Times New Roman"/>
              </w:rPr>
              <w:t>A</w:t>
            </w:r>
          </w:p>
        </w:tc>
        <w:tc>
          <w:tcPr>
            <w:tcW w:w="727" w:type="dxa"/>
            <w:vAlign w:val="center"/>
          </w:tcPr>
          <w:p w14:paraId="70A8185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100</w:t>
            </w:r>
          </w:p>
          <w:p w14:paraId="7BBB96D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66962458"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28FD426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90</w:t>
            </w:r>
          </w:p>
          <w:p w14:paraId="16E820C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623DA20B"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717E6B9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90</w:t>
            </w:r>
          </w:p>
          <w:p w14:paraId="19F279C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06361C10"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64DF4CB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80</w:t>
            </w:r>
          </w:p>
          <w:p w14:paraId="658E8CC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28BA8927"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172C6A1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80</w:t>
            </w:r>
          </w:p>
          <w:p w14:paraId="1DEFEFA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18C95241"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7E653BC3"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80</w:t>
            </w:r>
          </w:p>
          <w:p w14:paraId="0CB291DE"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3992A606"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49F80CB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4C0DC9B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47FF37A8"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2507164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1BED768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7FE82A38"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08A8B41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4B12631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1B718B02" w14:textId="77777777" w:rsidR="000D1537" w:rsidRPr="00952FEF" w:rsidRDefault="000D1537" w:rsidP="00623462">
            <w:pPr>
              <w:jc w:val="center"/>
              <w:rPr>
                <w:rFonts w:cs="Times New Roman"/>
              </w:rPr>
            </w:pPr>
            <w:r w:rsidRPr="00952FEF">
              <w:rPr>
                <w:rFonts w:cs="Times New Roman"/>
              </w:rPr>
              <w:t>20</w:t>
            </w:r>
          </w:p>
        </w:tc>
        <w:tc>
          <w:tcPr>
            <w:tcW w:w="687" w:type="dxa"/>
            <w:vAlign w:val="center"/>
          </w:tcPr>
          <w:p w14:paraId="6DEE9108" w14:textId="77777777" w:rsidR="000D1537" w:rsidRPr="00952FEF" w:rsidRDefault="000D1537" w:rsidP="00623462">
            <w:pPr>
              <w:jc w:val="center"/>
              <w:rPr>
                <w:rFonts w:cs="Times New Roman"/>
              </w:rPr>
            </w:pPr>
          </w:p>
        </w:tc>
        <w:tc>
          <w:tcPr>
            <w:tcW w:w="687" w:type="dxa"/>
            <w:vAlign w:val="center"/>
          </w:tcPr>
          <w:p w14:paraId="743EE0C8" w14:textId="77777777" w:rsidR="000D1537" w:rsidRPr="00952FEF" w:rsidRDefault="000D1537" w:rsidP="00623462">
            <w:pPr>
              <w:jc w:val="center"/>
              <w:rPr>
                <w:rFonts w:cs="Times New Roman"/>
              </w:rPr>
            </w:pPr>
          </w:p>
        </w:tc>
        <w:tc>
          <w:tcPr>
            <w:tcW w:w="687" w:type="dxa"/>
            <w:vAlign w:val="center"/>
          </w:tcPr>
          <w:p w14:paraId="2B4242AE" w14:textId="77777777" w:rsidR="000D1537" w:rsidRPr="00952FEF" w:rsidRDefault="000D1537" w:rsidP="00623462">
            <w:pPr>
              <w:jc w:val="center"/>
              <w:rPr>
                <w:rFonts w:cs="Times New Roman"/>
              </w:rPr>
            </w:pPr>
          </w:p>
        </w:tc>
      </w:tr>
      <w:tr w:rsidR="000D1537" w:rsidRPr="00952FEF" w14:paraId="3C89AC2D" w14:textId="77777777" w:rsidTr="00623462">
        <w:tc>
          <w:tcPr>
            <w:tcW w:w="746" w:type="dxa"/>
            <w:vAlign w:val="center"/>
          </w:tcPr>
          <w:p w14:paraId="5F432DD7" w14:textId="77777777" w:rsidR="000D1537" w:rsidRPr="00952FEF" w:rsidRDefault="000D1537" w:rsidP="00623462">
            <w:pPr>
              <w:jc w:val="center"/>
              <w:rPr>
                <w:rFonts w:cs="Times New Roman"/>
              </w:rPr>
            </w:pPr>
            <w:r w:rsidRPr="00952FEF">
              <w:rPr>
                <w:rFonts w:cs="Times New Roman"/>
              </w:rPr>
              <w:t>B</w:t>
            </w:r>
          </w:p>
        </w:tc>
        <w:tc>
          <w:tcPr>
            <w:tcW w:w="727" w:type="dxa"/>
            <w:vAlign w:val="center"/>
          </w:tcPr>
          <w:p w14:paraId="2F4285C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2612A94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34F543BD"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40348AE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3AC22A5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45E03F8D"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46F2D12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6C4F73B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3F17923E"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06522F1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19E6362B"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2FB8BFCD"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5DA2ED7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4E7BFD5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05B1CA2C"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10A5A0E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3D196F4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13CE5EE5"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6F1B2CD6"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0094100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4B384B0A"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49A39EB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250BCC5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50ABBA04"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670C081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539E3B2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784F61B6" w14:textId="77777777" w:rsidR="000D1537" w:rsidRPr="00952FEF" w:rsidRDefault="000D1537" w:rsidP="00623462">
            <w:pPr>
              <w:jc w:val="center"/>
              <w:rPr>
                <w:rFonts w:cs="Times New Roman"/>
              </w:rPr>
            </w:pPr>
            <w:r w:rsidRPr="00952FEF">
              <w:rPr>
                <w:rFonts w:cs="Times New Roman"/>
              </w:rPr>
              <w:t>20</w:t>
            </w:r>
          </w:p>
        </w:tc>
        <w:tc>
          <w:tcPr>
            <w:tcW w:w="687" w:type="dxa"/>
            <w:vAlign w:val="center"/>
          </w:tcPr>
          <w:p w14:paraId="18648592" w14:textId="77777777" w:rsidR="000D1537" w:rsidRPr="00952FEF" w:rsidRDefault="000D1537" w:rsidP="00623462">
            <w:pPr>
              <w:jc w:val="center"/>
              <w:rPr>
                <w:rFonts w:cs="Times New Roman"/>
              </w:rPr>
            </w:pPr>
          </w:p>
        </w:tc>
        <w:tc>
          <w:tcPr>
            <w:tcW w:w="687" w:type="dxa"/>
            <w:vAlign w:val="center"/>
          </w:tcPr>
          <w:p w14:paraId="6364EEA7" w14:textId="77777777" w:rsidR="000D1537" w:rsidRPr="00952FEF" w:rsidRDefault="000D1537" w:rsidP="00623462">
            <w:pPr>
              <w:jc w:val="center"/>
              <w:rPr>
                <w:rFonts w:cs="Times New Roman"/>
              </w:rPr>
            </w:pPr>
          </w:p>
        </w:tc>
        <w:tc>
          <w:tcPr>
            <w:tcW w:w="687" w:type="dxa"/>
            <w:vAlign w:val="center"/>
          </w:tcPr>
          <w:p w14:paraId="32247AD9" w14:textId="77777777" w:rsidR="000D1537" w:rsidRPr="00952FEF" w:rsidRDefault="000D1537" w:rsidP="00623462">
            <w:pPr>
              <w:jc w:val="center"/>
              <w:rPr>
                <w:rFonts w:cs="Times New Roman"/>
              </w:rPr>
            </w:pPr>
          </w:p>
        </w:tc>
      </w:tr>
      <w:tr w:rsidR="000D1537" w:rsidRPr="00952FEF" w14:paraId="6AD80745" w14:textId="77777777" w:rsidTr="00623462">
        <w:tc>
          <w:tcPr>
            <w:tcW w:w="746" w:type="dxa"/>
            <w:vAlign w:val="center"/>
          </w:tcPr>
          <w:p w14:paraId="089F0FEB" w14:textId="77777777" w:rsidR="000D1537" w:rsidRPr="00952FEF" w:rsidRDefault="000D1537" w:rsidP="00623462">
            <w:pPr>
              <w:jc w:val="center"/>
              <w:rPr>
                <w:rFonts w:cs="Times New Roman"/>
              </w:rPr>
            </w:pPr>
            <w:r w:rsidRPr="00952FEF">
              <w:rPr>
                <w:rFonts w:cs="Times New Roman"/>
              </w:rPr>
              <w:t>C</w:t>
            </w:r>
          </w:p>
        </w:tc>
        <w:tc>
          <w:tcPr>
            <w:tcW w:w="727" w:type="dxa"/>
            <w:vAlign w:val="center"/>
          </w:tcPr>
          <w:p w14:paraId="59326E7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7EC542C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70A044FA"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4F8325E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7552DFB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075D81E5"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294CDEF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0512B37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397B1713"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4230F4A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6B260F0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2E1B0BAF"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5E9BFC8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2133E3F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5EBC7C06"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7FEEEC76"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0BF2557E"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6AC68888"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5D70A75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45D1929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13F1BC12"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3BC8B2C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1D7ED3D6"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259168EC"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5672F7B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1395A9A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6F9A4FC5" w14:textId="77777777" w:rsidR="000D1537" w:rsidRPr="00952FEF" w:rsidRDefault="000D1537" w:rsidP="00623462">
            <w:pPr>
              <w:jc w:val="center"/>
              <w:rPr>
                <w:rFonts w:cs="Times New Roman"/>
              </w:rPr>
            </w:pPr>
            <w:r w:rsidRPr="00952FEF">
              <w:rPr>
                <w:rFonts w:cs="Times New Roman"/>
              </w:rPr>
              <w:t>50</w:t>
            </w:r>
          </w:p>
        </w:tc>
        <w:tc>
          <w:tcPr>
            <w:tcW w:w="687" w:type="dxa"/>
            <w:vAlign w:val="center"/>
          </w:tcPr>
          <w:p w14:paraId="0DF32C2F" w14:textId="77777777" w:rsidR="000D1537" w:rsidRPr="00952FEF" w:rsidRDefault="000D1537" w:rsidP="00623462">
            <w:pPr>
              <w:jc w:val="center"/>
              <w:rPr>
                <w:rFonts w:cs="Times New Roman"/>
              </w:rPr>
            </w:pPr>
          </w:p>
        </w:tc>
        <w:tc>
          <w:tcPr>
            <w:tcW w:w="687" w:type="dxa"/>
            <w:vAlign w:val="center"/>
          </w:tcPr>
          <w:p w14:paraId="44F2C50A" w14:textId="77777777" w:rsidR="000D1537" w:rsidRPr="00952FEF" w:rsidRDefault="000D1537" w:rsidP="00623462">
            <w:pPr>
              <w:jc w:val="center"/>
              <w:rPr>
                <w:rFonts w:cs="Times New Roman"/>
              </w:rPr>
            </w:pPr>
          </w:p>
        </w:tc>
        <w:tc>
          <w:tcPr>
            <w:tcW w:w="687" w:type="dxa"/>
            <w:vAlign w:val="center"/>
          </w:tcPr>
          <w:p w14:paraId="307DF2CA" w14:textId="77777777" w:rsidR="000D1537" w:rsidRPr="00952FEF" w:rsidRDefault="000D1537" w:rsidP="00623462">
            <w:pPr>
              <w:jc w:val="center"/>
              <w:rPr>
                <w:rFonts w:cs="Times New Roman"/>
              </w:rPr>
            </w:pPr>
          </w:p>
        </w:tc>
      </w:tr>
      <w:tr w:rsidR="000D1537" w:rsidRPr="00952FEF" w14:paraId="1BB354B7" w14:textId="77777777" w:rsidTr="00623462">
        <w:tc>
          <w:tcPr>
            <w:tcW w:w="746" w:type="dxa"/>
            <w:vAlign w:val="center"/>
          </w:tcPr>
          <w:p w14:paraId="7C9BE4BD" w14:textId="77777777" w:rsidR="000D1537" w:rsidRPr="00952FEF" w:rsidRDefault="000D1537" w:rsidP="00623462">
            <w:pPr>
              <w:jc w:val="center"/>
              <w:rPr>
                <w:rFonts w:cs="Times New Roman"/>
              </w:rPr>
            </w:pPr>
            <w:r w:rsidRPr="00952FEF">
              <w:rPr>
                <w:rFonts w:cs="Times New Roman"/>
              </w:rPr>
              <w:t>D</w:t>
            </w:r>
          </w:p>
        </w:tc>
        <w:tc>
          <w:tcPr>
            <w:tcW w:w="727" w:type="dxa"/>
            <w:vAlign w:val="center"/>
          </w:tcPr>
          <w:p w14:paraId="03A31E7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23D4CC8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35B6C583"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3FC3F91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5C380AF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6D0ACD73"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5278956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7709A97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48B690B8"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1EDACB12"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4AAD3E6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73405048"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0554C9F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20D4496B"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0B11550E"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32F8C2F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0C5D5A0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74526FAA"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1992B96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2CDF8CF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172EE24E"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7CAC7B43"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0001AAA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5AFBD4E7"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0A2389C6"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106928D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2D5013D3" w14:textId="77777777" w:rsidR="000D1537" w:rsidRPr="00952FEF" w:rsidRDefault="000D1537" w:rsidP="00623462">
            <w:pPr>
              <w:jc w:val="center"/>
              <w:rPr>
                <w:rFonts w:cs="Times New Roman"/>
              </w:rPr>
            </w:pPr>
            <w:r w:rsidRPr="00952FEF">
              <w:rPr>
                <w:rFonts w:cs="Times New Roman"/>
              </w:rPr>
              <w:t>70</w:t>
            </w:r>
          </w:p>
        </w:tc>
        <w:tc>
          <w:tcPr>
            <w:tcW w:w="687" w:type="dxa"/>
            <w:vAlign w:val="center"/>
          </w:tcPr>
          <w:p w14:paraId="74155214" w14:textId="77777777" w:rsidR="000D1537" w:rsidRPr="00952FEF" w:rsidRDefault="000D1537" w:rsidP="00623462">
            <w:pPr>
              <w:jc w:val="center"/>
              <w:rPr>
                <w:rFonts w:cs="Times New Roman"/>
              </w:rPr>
            </w:pPr>
          </w:p>
        </w:tc>
        <w:tc>
          <w:tcPr>
            <w:tcW w:w="687" w:type="dxa"/>
            <w:vAlign w:val="center"/>
          </w:tcPr>
          <w:p w14:paraId="70FAAD98" w14:textId="77777777" w:rsidR="000D1537" w:rsidRPr="00952FEF" w:rsidRDefault="000D1537" w:rsidP="00623462">
            <w:pPr>
              <w:jc w:val="center"/>
              <w:rPr>
                <w:rFonts w:cs="Times New Roman"/>
              </w:rPr>
            </w:pPr>
          </w:p>
        </w:tc>
        <w:tc>
          <w:tcPr>
            <w:tcW w:w="687" w:type="dxa"/>
            <w:vAlign w:val="center"/>
          </w:tcPr>
          <w:p w14:paraId="5BE28273" w14:textId="77777777" w:rsidR="000D1537" w:rsidRPr="00952FEF" w:rsidRDefault="000D1537" w:rsidP="00623462">
            <w:pPr>
              <w:jc w:val="center"/>
              <w:rPr>
                <w:rFonts w:cs="Times New Roman"/>
              </w:rPr>
            </w:pPr>
          </w:p>
        </w:tc>
      </w:tr>
      <w:tr w:rsidR="000D1537" w:rsidRPr="00952FEF" w14:paraId="189FB5D1" w14:textId="77777777" w:rsidTr="00623462">
        <w:tc>
          <w:tcPr>
            <w:tcW w:w="746" w:type="dxa"/>
            <w:vAlign w:val="center"/>
          </w:tcPr>
          <w:p w14:paraId="49C5A947" w14:textId="77777777" w:rsidR="000D1537" w:rsidRPr="00952FEF" w:rsidRDefault="000D1537" w:rsidP="00623462">
            <w:pPr>
              <w:jc w:val="center"/>
              <w:rPr>
                <w:rFonts w:cs="Times New Roman"/>
              </w:rPr>
            </w:pPr>
            <w:r w:rsidRPr="00952FEF">
              <w:rPr>
                <w:rFonts w:cs="Times New Roman"/>
              </w:rPr>
              <w:t>E</w:t>
            </w:r>
          </w:p>
        </w:tc>
        <w:tc>
          <w:tcPr>
            <w:tcW w:w="727" w:type="dxa"/>
            <w:vAlign w:val="center"/>
          </w:tcPr>
          <w:p w14:paraId="3EFBD67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5E608779"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80</w:t>
            </w:r>
          </w:p>
          <w:p w14:paraId="383A15C8"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276277E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079F392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02616624"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6D98310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029E5529"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0F35A824"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188020E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067C2F9E"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653B7C1D"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36155BD2"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6C7067B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2F47F548"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7699934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7CB53AD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4F9EBE0B"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17ED7C8C"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0CCFC47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19B05575"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1CCB2FA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39EF5AA7"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2E759BB9" w14:textId="77777777" w:rsidR="000D1537" w:rsidRPr="00952FEF" w:rsidRDefault="000D1537" w:rsidP="00623462">
            <w:pPr>
              <w:jc w:val="center"/>
              <w:rPr>
                <w:rFonts w:cs="Times New Roman"/>
              </w:rPr>
            </w:pPr>
            <w:r w:rsidRPr="00952FEF">
              <w:rPr>
                <w:rFonts w:cs="Times New Roman"/>
              </w:rPr>
              <w:t>70</w:t>
            </w:r>
          </w:p>
        </w:tc>
        <w:tc>
          <w:tcPr>
            <w:tcW w:w="727" w:type="dxa"/>
            <w:vAlign w:val="center"/>
          </w:tcPr>
          <w:p w14:paraId="70E3E6F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72216F7E"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07BF3115" w14:textId="77777777" w:rsidR="000D1537" w:rsidRPr="00952FEF" w:rsidRDefault="000D1537" w:rsidP="00623462">
            <w:pPr>
              <w:jc w:val="center"/>
              <w:rPr>
                <w:rFonts w:cs="Times New Roman"/>
              </w:rPr>
            </w:pPr>
            <w:r w:rsidRPr="00952FEF">
              <w:rPr>
                <w:rFonts w:cs="Times New Roman"/>
              </w:rPr>
              <w:t>80</w:t>
            </w:r>
          </w:p>
        </w:tc>
        <w:tc>
          <w:tcPr>
            <w:tcW w:w="687" w:type="dxa"/>
            <w:vAlign w:val="center"/>
          </w:tcPr>
          <w:p w14:paraId="4CCAB34B" w14:textId="77777777" w:rsidR="000D1537" w:rsidRPr="00952FEF" w:rsidRDefault="000D1537" w:rsidP="00623462">
            <w:pPr>
              <w:jc w:val="center"/>
              <w:rPr>
                <w:rFonts w:cs="Times New Roman"/>
              </w:rPr>
            </w:pPr>
          </w:p>
        </w:tc>
        <w:tc>
          <w:tcPr>
            <w:tcW w:w="687" w:type="dxa"/>
            <w:vAlign w:val="center"/>
          </w:tcPr>
          <w:p w14:paraId="174D14B9" w14:textId="77777777" w:rsidR="000D1537" w:rsidRPr="00952FEF" w:rsidRDefault="000D1537" w:rsidP="00623462">
            <w:pPr>
              <w:jc w:val="center"/>
              <w:rPr>
                <w:rFonts w:cs="Times New Roman"/>
              </w:rPr>
            </w:pPr>
          </w:p>
        </w:tc>
        <w:tc>
          <w:tcPr>
            <w:tcW w:w="687" w:type="dxa"/>
            <w:vAlign w:val="center"/>
          </w:tcPr>
          <w:p w14:paraId="0320B3D5" w14:textId="77777777" w:rsidR="000D1537" w:rsidRPr="00952FEF" w:rsidRDefault="000D1537" w:rsidP="00623462">
            <w:pPr>
              <w:jc w:val="center"/>
              <w:rPr>
                <w:rFonts w:cs="Times New Roman"/>
              </w:rPr>
            </w:pPr>
          </w:p>
        </w:tc>
      </w:tr>
      <w:tr w:rsidR="000D1537" w:rsidRPr="00952FEF" w14:paraId="7A7288E2" w14:textId="77777777" w:rsidTr="00623462">
        <w:tc>
          <w:tcPr>
            <w:tcW w:w="746" w:type="dxa"/>
            <w:vAlign w:val="center"/>
          </w:tcPr>
          <w:p w14:paraId="420ED8B0" w14:textId="77777777" w:rsidR="000D1537" w:rsidRPr="00952FEF" w:rsidRDefault="000D1537" w:rsidP="00623462">
            <w:pPr>
              <w:jc w:val="center"/>
              <w:rPr>
                <w:rFonts w:cs="Times New Roman"/>
              </w:rPr>
            </w:pPr>
            <w:r w:rsidRPr="00952FEF">
              <w:rPr>
                <w:rFonts w:cs="Times New Roman"/>
              </w:rPr>
              <w:t>F</w:t>
            </w:r>
          </w:p>
        </w:tc>
        <w:tc>
          <w:tcPr>
            <w:tcW w:w="727" w:type="dxa"/>
            <w:vAlign w:val="center"/>
          </w:tcPr>
          <w:p w14:paraId="4E9BA68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4450C45D"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90</w:t>
            </w:r>
          </w:p>
          <w:p w14:paraId="698A0185"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6E692E12"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541951D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80</w:t>
            </w:r>
          </w:p>
          <w:p w14:paraId="6A647A57"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2BB65D62"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0E294329"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6002251A"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4D5652E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03B7367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26B074AE"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5A78F2B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6D03C5C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44C7035D"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21D8D6BC"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16B2BCD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620470EE"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5F6D43F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7DD5049D"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701EE97A"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6CEFE3A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49FC907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79403F76" w14:textId="77777777" w:rsidR="000D1537" w:rsidRPr="00952FEF" w:rsidRDefault="000D1537" w:rsidP="00623462">
            <w:pPr>
              <w:jc w:val="center"/>
              <w:rPr>
                <w:rFonts w:cs="Times New Roman"/>
              </w:rPr>
            </w:pPr>
            <w:r w:rsidRPr="00952FEF">
              <w:rPr>
                <w:rFonts w:cs="Times New Roman"/>
              </w:rPr>
              <w:t>70</w:t>
            </w:r>
          </w:p>
        </w:tc>
        <w:tc>
          <w:tcPr>
            <w:tcW w:w="727" w:type="dxa"/>
            <w:vAlign w:val="center"/>
          </w:tcPr>
          <w:p w14:paraId="30CF7E3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2329D0A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1635A9BA" w14:textId="77777777" w:rsidR="000D1537" w:rsidRPr="00952FEF" w:rsidRDefault="000D1537" w:rsidP="00623462">
            <w:pPr>
              <w:jc w:val="center"/>
              <w:rPr>
                <w:rFonts w:cs="Times New Roman"/>
              </w:rPr>
            </w:pPr>
            <w:r w:rsidRPr="00952FEF">
              <w:rPr>
                <w:rFonts w:cs="Times New Roman"/>
              </w:rPr>
              <w:t>80</w:t>
            </w:r>
          </w:p>
        </w:tc>
        <w:tc>
          <w:tcPr>
            <w:tcW w:w="687" w:type="dxa"/>
            <w:vAlign w:val="center"/>
          </w:tcPr>
          <w:p w14:paraId="23BCF401" w14:textId="77777777" w:rsidR="000D1537" w:rsidRPr="00952FEF" w:rsidRDefault="000D1537" w:rsidP="00623462">
            <w:pPr>
              <w:jc w:val="center"/>
              <w:rPr>
                <w:rFonts w:cs="Times New Roman"/>
              </w:rPr>
            </w:pPr>
          </w:p>
        </w:tc>
        <w:tc>
          <w:tcPr>
            <w:tcW w:w="687" w:type="dxa"/>
            <w:vAlign w:val="center"/>
          </w:tcPr>
          <w:p w14:paraId="22E97D04" w14:textId="77777777" w:rsidR="000D1537" w:rsidRPr="00952FEF" w:rsidRDefault="000D1537" w:rsidP="00623462">
            <w:pPr>
              <w:jc w:val="center"/>
              <w:rPr>
                <w:rFonts w:cs="Times New Roman"/>
              </w:rPr>
            </w:pPr>
          </w:p>
        </w:tc>
        <w:tc>
          <w:tcPr>
            <w:tcW w:w="687" w:type="dxa"/>
            <w:vAlign w:val="center"/>
          </w:tcPr>
          <w:p w14:paraId="726DD432" w14:textId="77777777" w:rsidR="000D1537" w:rsidRPr="00952FEF" w:rsidRDefault="000D1537" w:rsidP="00623462">
            <w:pPr>
              <w:jc w:val="center"/>
              <w:rPr>
                <w:rFonts w:cs="Times New Roman"/>
              </w:rPr>
            </w:pPr>
          </w:p>
        </w:tc>
      </w:tr>
      <w:tr w:rsidR="000D1537" w:rsidRPr="00952FEF" w14:paraId="4125E5F8" w14:textId="77777777" w:rsidTr="00623462">
        <w:tc>
          <w:tcPr>
            <w:tcW w:w="746" w:type="dxa"/>
            <w:vAlign w:val="center"/>
          </w:tcPr>
          <w:p w14:paraId="16FA36B9" w14:textId="77777777" w:rsidR="000D1537" w:rsidRPr="00952FEF" w:rsidRDefault="000D1537" w:rsidP="00623462">
            <w:pPr>
              <w:jc w:val="center"/>
              <w:rPr>
                <w:rFonts w:cs="Times New Roman"/>
              </w:rPr>
            </w:pPr>
            <w:r w:rsidRPr="00952FEF">
              <w:rPr>
                <w:rFonts w:cs="Times New Roman"/>
              </w:rPr>
              <w:t>G</w:t>
            </w:r>
          </w:p>
        </w:tc>
        <w:tc>
          <w:tcPr>
            <w:tcW w:w="727" w:type="dxa"/>
            <w:vAlign w:val="center"/>
          </w:tcPr>
          <w:p w14:paraId="18120AFC"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073C2CB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2A8CCAD7" w14:textId="77777777" w:rsidR="000D1537" w:rsidRPr="00952FEF" w:rsidRDefault="000D1537" w:rsidP="00623462">
            <w:pPr>
              <w:jc w:val="center"/>
              <w:rPr>
                <w:rFonts w:cs="Times New Roman"/>
              </w:rPr>
            </w:pPr>
            <w:r w:rsidRPr="00952FEF">
              <w:rPr>
                <w:rFonts w:cs="Times New Roman"/>
              </w:rPr>
              <w:t>90</w:t>
            </w:r>
          </w:p>
        </w:tc>
        <w:tc>
          <w:tcPr>
            <w:tcW w:w="727" w:type="dxa"/>
            <w:vAlign w:val="center"/>
          </w:tcPr>
          <w:p w14:paraId="764E69D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393ECE0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100</w:t>
            </w:r>
          </w:p>
          <w:p w14:paraId="397368B8"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1B8523D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5DBC2C5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90</w:t>
            </w:r>
          </w:p>
          <w:p w14:paraId="16FE0BE1"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2B1A7D66"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3249708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80</w:t>
            </w:r>
          </w:p>
          <w:p w14:paraId="466F7111"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3C517A9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1CD88511"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397595F9"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6F073F2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040EC93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464AC542"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3D7E533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324C11F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2B5A2386"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3C1189A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07DA611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5FCBD3F9"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298FD3C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0DBBFE0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000CA3F1" w14:textId="77777777" w:rsidR="000D1537" w:rsidRPr="00952FEF" w:rsidRDefault="000D1537" w:rsidP="00623462">
            <w:pPr>
              <w:jc w:val="center"/>
              <w:rPr>
                <w:rFonts w:cs="Times New Roman"/>
              </w:rPr>
            </w:pPr>
            <w:r w:rsidRPr="00952FEF">
              <w:rPr>
                <w:rFonts w:cs="Times New Roman"/>
              </w:rPr>
              <w:t>70</w:t>
            </w:r>
          </w:p>
        </w:tc>
        <w:tc>
          <w:tcPr>
            <w:tcW w:w="687" w:type="dxa"/>
            <w:vAlign w:val="center"/>
          </w:tcPr>
          <w:p w14:paraId="7FFA08C6" w14:textId="77777777" w:rsidR="000D1537" w:rsidRPr="00952FEF" w:rsidRDefault="000D1537" w:rsidP="00623462">
            <w:pPr>
              <w:jc w:val="center"/>
              <w:rPr>
                <w:rFonts w:cs="Times New Roman"/>
              </w:rPr>
            </w:pPr>
          </w:p>
        </w:tc>
        <w:tc>
          <w:tcPr>
            <w:tcW w:w="687" w:type="dxa"/>
            <w:vAlign w:val="center"/>
          </w:tcPr>
          <w:p w14:paraId="362F84ED" w14:textId="77777777" w:rsidR="000D1537" w:rsidRPr="00952FEF" w:rsidRDefault="000D1537" w:rsidP="00623462">
            <w:pPr>
              <w:jc w:val="center"/>
              <w:rPr>
                <w:rFonts w:cs="Times New Roman"/>
              </w:rPr>
            </w:pPr>
          </w:p>
        </w:tc>
        <w:tc>
          <w:tcPr>
            <w:tcW w:w="687" w:type="dxa"/>
            <w:vAlign w:val="center"/>
          </w:tcPr>
          <w:p w14:paraId="580B3610" w14:textId="77777777" w:rsidR="000D1537" w:rsidRPr="00952FEF" w:rsidRDefault="000D1537" w:rsidP="00623462">
            <w:pPr>
              <w:jc w:val="center"/>
              <w:rPr>
                <w:rFonts w:cs="Times New Roman"/>
              </w:rPr>
            </w:pPr>
          </w:p>
        </w:tc>
      </w:tr>
      <w:tr w:rsidR="000D1537" w:rsidRPr="00952FEF" w14:paraId="2E648F50" w14:textId="77777777" w:rsidTr="00623462">
        <w:tc>
          <w:tcPr>
            <w:tcW w:w="746" w:type="dxa"/>
            <w:vAlign w:val="center"/>
          </w:tcPr>
          <w:p w14:paraId="65F432FC" w14:textId="77777777" w:rsidR="000D1537" w:rsidRPr="00952FEF" w:rsidRDefault="000D1537" w:rsidP="00623462">
            <w:pPr>
              <w:jc w:val="center"/>
              <w:rPr>
                <w:rFonts w:cs="Times New Roman"/>
              </w:rPr>
            </w:pPr>
            <w:r w:rsidRPr="00952FEF">
              <w:rPr>
                <w:rFonts w:cs="Times New Roman"/>
              </w:rPr>
              <w:t>H</w:t>
            </w:r>
          </w:p>
        </w:tc>
        <w:tc>
          <w:tcPr>
            <w:tcW w:w="727" w:type="dxa"/>
            <w:vAlign w:val="center"/>
          </w:tcPr>
          <w:p w14:paraId="6454C9D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23D0CE5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1C89D700" w14:textId="77777777" w:rsidR="000D1537" w:rsidRPr="00952FEF" w:rsidRDefault="000D1537" w:rsidP="00623462">
            <w:pPr>
              <w:jc w:val="center"/>
              <w:rPr>
                <w:rFonts w:cs="Times New Roman"/>
              </w:rPr>
            </w:pPr>
            <w:r w:rsidRPr="00952FEF">
              <w:rPr>
                <w:rFonts w:cs="Times New Roman"/>
              </w:rPr>
              <w:t>80</w:t>
            </w:r>
          </w:p>
        </w:tc>
        <w:tc>
          <w:tcPr>
            <w:tcW w:w="727" w:type="dxa"/>
            <w:vAlign w:val="center"/>
          </w:tcPr>
          <w:p w14:paraId="6F09CF3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665FAEB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7FBDDF91" w14:textId="77777777" w:rsidR="000D1537" w:rsidRPr="00952FEF" w:rsidRDefault="000D1537" w:rsidP="00623462">
            <w:pPr>
              <w:jc w:val="center"/>
              <w:rPr>
                <w:rFonts w:cs="Times New Roman"/>
              </w:rPr>
            </w:pPr>
            <w:r w:rsidRPr="00952FEF">
              <w:rPr>
                <w:rFonts w:cs="Times New Roman"/>
              </w:rPr>
              <w:t>90</w:t>
            </w:r>
          </w:p>
        </w:tc>
        <w:tc>
          <w:tcPr>
            <w:tcW w:w="727" w:type="dxa"/>
            <w:vAlign w:val="center"/>
          </w:tcPr>
          <w:p w14:paraId="3236B603"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77F1602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020210C3" w14:textId="77777777" w:rsidR="000D1537" w:rsidRPr="00952FEF" w:rsidRDefault="000D1537" w:rsidP="00623462">
            <w:pPr>
              <w:jc w:val="center"/>
              <w:rPr>
                <w:rFonts w:cs="Times New Roman"/>
              </w:rPr>
            </w:pPr>
            <w:r w:rsidRPr="00952FEF">
              <w:rPr>
                <w:rFonts w:cs="Times New Roman"/>
              </w:rPr>
              <w:t>100</w:t>
            </w:r>
          </w:p>
        </w:tc>
        <w:tc>
          <w:tcPr>
            <w:tcW w:w="727" w:type="dxa"/>
            <w:vAlign w:val="center"/>
          </w:tcPr>
          <w:p w14:paraId="2449A7A3" w14:textId="77777777" w:rsidR="000D1537" w:rsidRPr="00952FEF" w:rsidRDefault="000D1537" w:rsidP="00623462">
            <w:pPr>
              <w:jc w:val="center"/>
              <w:rPr>
                <w:rFonts w:cs="Times New Roman"/>
              </w:rPr>
            </w:pPr>
          </w:p>
        </w:tc>
        <w:tc>
          <w:tcPr>
            <w:tcW w:w="727" w:type="dxa"/>
            <w:vAlign w:val="center"/>
          </w:tcPr>
          <w:p w14:paraId="38B0E4CB" w14:textId="77777777" w:rsidR="000D1537" w:rsidRPr="00952FEF" w:rsidRDefault="000D1537" w:rsidP="00623462">
            <w:pPr>
              <w:jc w:val="center"/>
              <w:rPr>
                <w:rFonts w:cs="Times New Roman"/>
              </w:rPr>
            </w:pPr>
          </w:p>
        </w:tc>
        <w:tc>
          <w:tcPr>
            <w:tcW w:w="727" w:type="dxa"/>
            <w:vAlign w:val="center"/>
          </w:tcPr>
          <w:p w14:paraId="754622A6" w14:textId="77777777" w:rsidR="000D1537" w:rsidRPr="00952FEF" w:rsidRDefault="000D1537" w:rsidP="00623462">
            <w:pPr>
              <w:jc w:val="center"/>
              <w:rPr>
                <w:rFonts w:cs="Times New Roman"/>
              </w:rPr>
            </w:pPr>
          </w:p>
        </w:tc>
        <w:tc>
          <w:tcPr>
            <w:tcW w:w="727" w:type="dxa"/>
            <w:vAlign w:val="center"/>
          </w:tcPr>
          <w:p w14:paraId="1EAC3185" w14:textId="77777777" w:rsidR="000D1537" w:rsidRPr="00952FEF" w:rsidRDefault="000D1537" w:rsidP="00623462">
            <w:pPr>
              <w:jc w:val="center"/>
              <w:rPr>
                <w:rFonts w:cs="Times New Roman"/>
              </w:rPr>
            </w:pPr>
          </w:p>
        </w:tc>
        <w:tc>
          <w:tcPr>
            <w:tcW w:w="727" w:type="dxa"/>
            <w:vAlign w:val="center"/>
          </w:tcPr>
          <w:p w14:paraId="4EF46E7E" w14:textId="77777777" w:rsidR="000D1537" w:rsidRPr="00952FEF" w:rsidRDefault="000D1537" w:rsidP="00623462">
            <w:pPr>
              <w:jc w:val="center"/>
              <w:rPr>
                <w:rFonts w:cs="Times New Roman"/>
              </w:rPr>
            </w:pPr>
          </w:p>
        </w:tc>
        <w:tc>
          <w:tcPr>
            <w:tcW w:w="727" w:type="dxa"/>
            <w:vAlign w:val="center"/>
          </w:tcPr>
          <w:p w14:paraId="123FB3F0" w14:textId="77777777" w:rsidR="000D1537" w:rsidRPr="00952FEF" w:rsidRDefault="000D1537" w:rsidP="00623462">
            <w:pPr>
              <w:jc w:val="center"/>
              <w:rPr>
                <w:rFonts w:cs="Times New Roman"/>
              </w:rPr>
            </w:pPr>
          </w:p>
        </w:tc>
        <w:tc>
          <w:tcPr>
            <w:tcW w:w="687" w:type="dxa"/>
            <w:vAlign w:val="center"/>
          </w:tcPr>
          <w:p w14:paraId="30E6C1B3" w14:textId="77777777" w:rsidR="000D1537" w:rsidRPr="00952FEF" w:rsidRDefault="000D1537" w:rsidP="00623462">
            <w:pPr>
              <w:jc w:val="center"/>
              <w:rPr>
                <w:rFonts w:cs="Times New Roman"/>
              </w:rPr>
            </w:pPr>
          </w:p>
        </w:tc>
        <w:tc>
          <w:tcPr>
            <w:tcW w:w="687" w:type="dxa"/>
            <w:vAlign w:val="center"/>
          </w:tcPr>
          <w:p w14:paraId="1FA1BCC2" w14:textId="77777777" w:rsidR="000D1537" w:rsidRPr="00952FEF" w:rsidRDefault="000D1537" w:rsidP="00623462">
            <w:pPr>
              <w:jc w:val="center"/>
              <w:rPr>
                <w:rFonts w:cs="Times New Roman"/>
              </w:rPr>
            </w:pPr>
          </w:p>
        </w:tc>
        <w:tc>
          <w:tcPr>
            <w:tcW w:w="687" w:type="dxa"/>
            <w:vAlign w:val="center"/>
          </w:tcPr>
          <w:p w14:paraId="1AD311F4" w14:textId="77777777" w:rsidR="000D1537" w:rsidRPr="00952FEF" w:rsidRDefault="000D1537" w:rsidP="00623462">
            <w:pPr>
              <w:jc w:val="center"/>
              <w:rPr>
                <w:rFonts w:cs="Times New Roman"/>
              </w:rPr>
            </w:pPr>
          </w:p>
        </w:tc>
      </w:tr>
    </w:tbl>
    <w:p w14:paraId="5F9CFFCB" w14:textId="310F3F15" w:rsidR="000D1537" w:rsidRPr="00952FEF" w:rsidRDefault="000D1537" w:rsidP="00966551">
      <w:pPr>
        <w:rPr>
          <w:rFonts w:cs="Times New Roman"/>
        </w:rPr>
      </w:pPr>
    </w:p>
    <w:p w14:paraId="30F3D030" w14:textId="77777777" w:rsidR="000D1537" w:rsidRPr="00952FEF" w:rsidRDefault="000D1537">
      <w:pPr>
        <w:spacing w:line="240" w:lineRule="auto"/>
        <w:jc w:val="left"/>
        <w:rPr>
          <w:rFonts w:cs="Times New Roman"/>
        </w:rPr>
      </w:pPr>
      <w:r w:rsidRPr="00952FEF">
        <w:rPr>
          <w:rFonts w:cs="Times New Roman"/>
        </w:rPr>
        <w:br w:type="page"/>
      </w:r>
    </w:p>
    <w:p w14:paraId="2A9AA1D9" w14:textId="44FEF2E8" w:rsidR="000D1537" w:rsidRPr="00952FEF" w:rsidRDefault="000D1537" w:rsidP="000D1537">
      <w:pPr>
        <w:pStyle w:val="Caption"/>
        <w:keepNext/>
        <w:rPr>
          <w:rFonts w:cs="Times New Roman"/>
        </w:rPr>
      </w:pPr>
      <w:bookmarkStart w:id="100" w:name="_Ref88230862"/>
      <w:bookmarkStart w:id="101" w:name="_Toc89113896"/>
      <w:r w:rsidRPr="00952FEF">
        <w:rPr>
          <w:rFonts w:cs="Times New Roman"/>
        </w:rPr>
        <w:lastRenderedPageBreak/>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3</w:t>
      </w:r>
      <w:r w:rsidR="00AD6636" w:rsidRPr="00952FEF">
        <w:rPr>
          <w:rFonts w:cs="Times New Roman"/>
          <w:noProof/>
        </w:rPr>
        <w:fldChar w:fldCharType="end"/>
      </w:r>
      <w:r w:rsidR="004E1009"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3</w:t>
      </w:r>
      <w:r w:rsidR="00AD6636" w:rsidRPr="00952FEF">
        <w:rPr>
          <w:rFonts w:cs="Times New Roman"/>
          <w:noProof/>
        </w:rPr>
        <w:fldChar w:fldCharType="end"/>
      </w:r>
      <w:bookmarkEnd w:id="100"/>
      <w:r w:rsidRPr="00952FEF">
        <w:rPr>
          <w:rFonts w:cs="Times New Roman"/>
        </w:rPr>
        <w:t xml:space="preserve"> Second Plate</w:t>
      </w:r>
      <w:bookmarkEnd w:id="101"/>
    </w:p>
    <w:tbl>
      <w:tblPr>
        <w:tblStyle w:val="TableGrid"/>
        <w:tblW w:w="0" w:type="auto"/>
        <w:tblLook w:val="04A0" w:firstRow="1" w:lastRow="0" w:firstColumn="1" w:lastColumn="0" w:noHBand="0" w:noVBand="1"/>
      </w:tblPr>
      <w:tblGrid>
        <w:gridCol w:w="746"/>
        <w:gridCol w:w="727"/>
        <w:gridCol w:w="727"/>
        <w:gridCol w:w="727"/>
        <w:gridCol w:w="727"/>
        <w:gridCol w:w="727"/>
        <w:gridCol w:w="727"/>
        <w:gridCol w:w="727"/>
        <w:gridCol w:w="727"/>
        <w:gridCol w:w="727"/>
        <w:gridCol w:w="687"/>
        <w:gridCol w:w="687"/>
        <w:gridCol w:w="687"/>
      </w:tblGrid>
      <w:tr w:rsidR="000D1537" w:rsidRPr="00952FEF" w14:paraId="6E2D1CEF" w14:textId="77777777" w:rsidTr="00623462">
        <w:tc>
          <w:tcPr>
            <w:tcW w:w="746" w:type="dxa"/>
            <w:vAlign w:val="center"/>
          </w:tcPr>
          <w:p w14:paraId="148686D3" w14:textId="77777777" w:rsidR="000D1537" w:rsidRPr="00952FEF" w:rsidRDefault="000D1537" w:rsidP="00623462">
            <w:pPr>
              <w:jc w:val="center"/>
              <w:rPr>
                <w:rFonts w:cs="Times New Roman"/>
              </w:rPr>
            </w:pPr>
          </w:p>
        </w:tc>
        <w:tc>
          <w:tcPr>
            <w:tcW w:w="727" w:type="dxa"/>
            <w:vAlign w:val="center"/>
          </w:tcPr>
          <w:p w14:paraId="07EF07C6" w14:textId="77777777" w:rsidR="000D1537" w:rsidRPr="00952FEF" w:rsidRDefault="000D1537" w:rsidP="00623462">
            <w:pPr>
              <w:jc w:val="center"/>
              <w:rPr>
                <w:rFonts w:cs="Times New Roman"/>
              </w:rPr>
            </w:pPr>
            <w:r w:rsidRPr="00952FEF">
              <w:rPr>
                <w:rFonts w:cs="Times New Roman"/>
              </w:rPr>
              <w:t>1</w:t>
            </w:r>
          </w:p>
        </w:tc>
        <w:tc>
          <w:tcPr>
            <w:tcW w:w="727" w:type="dxa"/>
            <w:vAlign w:val="center"/>
          </w:tcPr>
          <w:p w14:paraId="7809F677" w14:textId="77777777" w:rsidR="000D1537" w:rsidRPr="00952FEF" w:rsidRDefault="000D1537" w:rsidP="00623462">
            <w:pPr>
              <w:jc w:val="center"/>
              <w:rPr>
                <w:rFonts w:cs="Times New Roman"/>
              </w:rPr>
            </w:pPr>
            <w:r w:rsidRPr="00952FEF">
              <w:rPr>
                <w:rFonts w:cs="Times New Roman"/>
              </w:rPr>
              <w:t>2</w:t>
            </w:r>
          </w:p>
        </w:tc>
        <w:tc>
          <w:tcPr>
            <w:tcW w:w="727" w:type="dxa"/>
            <w:vAlign w:val="center"/>
          </w:tcPr>
          <w:p w14:paraId="314134A2" w14:textId="77777777" w:rsidR="000D1537" w:rsidRPr="00952FEF" w:rsidRDefault="000D1537" w:rsidP="00623462">
            <w:pPr>
              <w:jc w:val="center"/>
              <w:rPr>
                <w:rFonts w:cs="Times New Roman"/>
              </w:rPr>
            </w:pPr>
            <w:r w:rsidRPr="00952FEF">
              <w:rPr>
                <w:rFonts w:cs="Times New Roman"/>
              </w:rPr>
              <w:t>3</w:t>
            </w:r>
          </w:p>
        </w:tc>
        <w:tc>
          <w:tcPr>
            <w:tcW w:w="727" w:type="dxa"/>
            <w:vAlign w:val="center"/>
          </w:tcPr>
          <w:p w14:paraId="2D8CF901" w14:textId="77777777" w:rsidR="000D1537" w:rsidRPr="00952FEF" w:rsidRDefault="000D1537" w:rsidP="00623462">
            <w:pPr>
              <w:jc w:val="center"/>
              <w:rPr>
                <w:rFonts w:cs="Times New Roman"/>
              </w:rPr>
            </w:pPr>
            <w:r w:rsidRPr="00952FEF">
              <w:rPr>
                <w:rFonts w:cs="Times New Roman"/>
              </w:rPr>
              <w:t>4</w:t>
            </w:r>
          </w:p>
        </w:tc>
        <w:tc>
          <w:tcPr>
            <w:tcW w:w="727" w:type="dxa"/>
            <w:vAlign w:val="center"/>
          </w:tcPr>
          <w:p w14:paraId="14396027" w14:textId="77777777" w:rsidR="000D1537" w:rsidRPr="00952FEF" w:rsidRDefault="000D1537" w:rsidP="00623462">
            <w:pPr>
              <w:jc w:val="center"/>
              <w:rPr>
                <w:rFonts w:cs="Times New Roman"/>
              </w:rPr>
            </w:pPr>
            <w:r w:rsidRPr="00952FEF">
              <w:rPr>
                <w:rFonts w:cs="Times New Roman"/>
              </w:rPr>
              <w:t>5</w:t>
            </w:r>
          </w:p>
        </w:tc>
        <w:tc>
          <w:tcPr>
            <w:tcW w:w="727" w:type="dxa"/>
            <w:vAlign w:val="center"/>
          </w:tcPr>
          <w:p w14:paraId="782A61E6" w14:textId="77777777" w:rsidR="000D1537" w:rsidRPr="00952FEF" w:rsidRDefault="000D1537" w:rsidP="00623462">
            <w:pPr>
              <w:jc w:val="center"/>
              <w:rPr>
                <w:rFonts w:cs="Times New Roman"/>
              </w:rPr>
            </w:pPr>
            <w:r w:rsidRPr="00952FEF">
              <w:rPr>
                <w:rFonts w:cs="Times New Roman"/>
              </w:rPr>
              <w:t>6</w:t>
            </w:r>
          </w:p>
        </w:tc>
        <w:tc>
          <w:tcPr>
            <w:tcW w:w="727" w:type="dxa"/>
            <w:vAlign w:val="center"/>
          </w:tcPr>
          <w:p w14:paraId="0CFABB6E" w14:textId="77777777" w:rsidR="000D1537" w:rsidRPr="00952FEF" w:rsidRDefault="000D1537" w:rsidP="00623462">
            <w:pPr>
              <w:jc w:val="center"/>
              <w:rPr>
                <w:rFonts w:cs="Times New Roman"/>
              </w:rPr>
            </w:pPr>
            <w:r w:rsidRPr="00952FEF">
              <w:rPr>
                <w:rFonts w:cs="Times New Roman"/>
              </w:rPr>
              <w:t>7</w:t>
            </w:r>
          </w:p>
        </w:tc>
        <w:tc>
          <w:tcPr>
            <w:tcW w:w="727" w:type="dxa"/>
            <w:vAlign w:val="center"/>
          </w:tcPr>
          <w:p w14:paraId="09F51CA4" w14:textId="77777777" w:rsidR="000D1537" w:rsidRPr="00952FEF" w:rsidRDefault="000D1537" w:rsidP="00623462">
            <w:pPr>
              <w:jc w:val="center"/>
              <w:rPr>
                <w:rFonts w:cs="Times New Roman"/>
              </w:rPr>
            </w:pPr>
            <w:r w:rsidRPr="00952FEF">
              <w:rPr>
                <w:rFonts w:cs="Times New Roman"/>
              </w:rPr>
              <w:t>8</w:t>
            </w:r>
          </w:p>
        </w:tc>
        <w:tc>
          <w:tcPr>
            <w:tcW w:w="727" w:type="dxa"/>
            <w:vAlign w:val="center"/>
          </w:tcPr>
          <w:p w14:paraId="1B588377" w14:textId="77777777" w:rsidR="000D1537" w:rsidRPr="00952FEF" w:rsidRDefault="000D1537" w:rsidP="00623462">
            <w:pPr>
              <w:jc w:val="center"/>
              <w:rPr>
                <w:rFonts w:cs="Times New Roman"/>
              </w:rPr>
            </w:pPr>
            <w:r w:rsidRPr="00952FEF">
              <w:rPr>
                <w:rFonts w:cs="Times New Roman"/>
              </w:rPr>
              <w:t>9</w:t>
            </w:r>
          </w:p>
        </w:tc>
        <w:tc>
          <w:tcPr>
            <w:tcW w:w="687" w:type="dxa"/>
            <w:vAlign w:val="center"/>
          </w:tcPr>
          <w:p w14:paraId="2DB83570" w14:textId="77777777" w:rsidR="000D1537" w:rsidRPr="00952FEF" w:rsidRDefault="000D1537" w:rsidP="00623462">
            <w:pPr>
              <w:jc w:val="center"/>
              <w:rPr>
                <w:rFonts w:cs="Times New Roman"/>
              </w:rPr>
            </w:pPr>
            <w:r w:rsidRPr="00952FEF">
              <w:rPr>
                <w:rFonts w:cs="Times New Roman"/>
              </w:rPr>
              <w:t>10</w:t>
            </w:r>
          </w:p>
        </w:tc>
        <w:tc>
          <w:tcPr>
            <w:tcW w:w="687" w:type="dxa"/>
            <w:vAlign w:val="center"/>
          </w:tcPr>
          <w:p w14:paraId="0EE6CEED" w14:textId="77777777" w:rsidR="000D1537" w:rsidRPr="00952FEF" w:rsidRDefault="000D1537" w:rsidP="00623462">
            <w:pPr>
              <w:jc w:val="center"/>
              <w:rPr>
                <w:rFonts w:cs="Times New Roman"/>
              </w:rPr>
            </w:pPr>
            <w:r w:rsidRPr="00952FEF">
              <w:rPr>
                <w:rFonts w:cs="Times New Roman"/>
              </w:rPr>
              <w:t>11</w:t>
            </w:r>
          </w:p>
        </w:tc>
        <w:tc>
          <w:tcPr>
            <w:tcW w:w="687" w:type="dxa"/>
            <w:vAlign w:val="center"/>
          </w:tcPr>
          <w:p w14:paraId="479D0747" w14:textId="77777777" w:rsidR="000D1537" w:rsidRPr="00952FEF" w:rsidRDefault="000D1537" w:rsidP="00623462">
            <w:pPr>
              <w:jc w:val="center"/>
              <w:rPr>
                <w:rFonts w:cs="Times New Roman"/>
              </w:rPr>
            </w:pPr>
            <w:r w:rsidRPr="00952FEF">
              <w:rPr>
                <w:rFonts w:cs="Times New Roman"/>
              </w:rPr>
              <w:t>12</w:t>
            </w:r>
          </w:p>
        </w:tc>
      </w:tr>
      <w:tr w:rsidR="000D1537" w:rsidRPr="00952FEF" w14:paraId="55763AB3" w14:textId="77777777" w:rsidTr="00623462">
        <w:tc>
          <w:tcPr>
            <w:tcW w:w="746" w:type="dxa"/>
            <w:vAlign w:val="center"/>
          </w:tcPr>
          <w:p w14:paraId="53BBFD7A" w14:textId="77777777" w:rsidR="000D1537" w:rsidRPr="00952FEF" w:rsidRDefault="000D1537" w:rsidP="00623462">
            <w:pPr>
              <w:jc w:val="center"/>
              <w:rPr>
                <w:rFonts w:cs="Times New Roman"/>
              </w:rPr>
            </w:pPr>
            <w:r w:rsidRPr="00952FEF">
              <w:rPr>
                <w:rFonts w:cs="Times New Roman"/>
              </w:rPr>
              <w:t>A</w:t>
            </w:r>
          </w:p>
        </w:tc>
        <w:tc>
          <w:tcPr>
            <w:tcW w:w="727" w:type="dxa"/>
            <w:vAlign w:val="center"/>
          </w:tcPr>
          <w:p w14:paraId="6DF80683"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100</w:t>
            </w:r>
          </w:p>
          <w:p w14:paraId="5F1EBD9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395BEFD8"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170D0ED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90</w:t>
            </w:r>
          </w:p>
          <w:p w14:paraId="6AFEC14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4A4A31C3"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1B63E5A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90</w:t>
            </w:r>
          </w:p>
          <w:p w14:paraId="626EDD89"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5235B9BE"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72239A3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80</w:t>
            </w:r>
          </w:p>
          <w:p w14:paraId="5AE03B4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674EB9AE"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52362C7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80</w:t>
            </w:r>
          </w:p>
          <w:p w14:paraId="0354AC6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626760E2"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32FC9A0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80</w:t>
            </w:r>
          </w:p>
          <w:p w14:paraId="1FAE5D9B"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7F49D354"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4E3D3D6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1E6A0E1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65AC12A6"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1554594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5FF1ACA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55790417"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1E9ED18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4DD811F6"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7535EADF" w14:textId="77777777" w:rsidR="000D1537" w:rsidRPr="00952FEF" w:rsidRDefault="000D1537" w:rsidP="00623462">
            <w:pPr>
              <w:jc w:val="center"/>
              <w:rPr>
                <w:rFonts w:cs="Times New Roman"/>
              </w:rPr>
            </w:pPr>
            <w:r w:rsidRPr="00952FEF">
              <w:rPr>
                <w:rFonts w:cs="Times New Roman"/>
              </w:rPr>
              <w:t>20</w:t>
            </w:r>
          </w:p>
        </w:tc>
        <w:tc>
          <w:tcPr>
            <w:tcW w:w="687" w:type="dxa"/>
            <w:vAlign w:val="center"/>
          </w:tcPr>
          <w:p w14:paraId="30806B6B" w14:textId="77777777" w:rsidR="000D1537" w:rsidRPr="00952FEF" w:rsidRDefault="000D1537" w:rsidP="00623462">
            <w:pPr>
              <w:jc w:val="center"/>
              <w:rPr>
                <w:rFonts w:cs="Times New Roman"/>
              </w:rPr>
            </w:pPr>
          </w:p>
        </w:tc>
        <w:tc>
          <w:tcPr>
            <w:tcW w:w="687" w:type="dxa"/>
            <w:vAlign w:val="center"/>
          </w:tcPr>
          <w:p w14:paraId="49A5ABD5" w14:textId="77777777" w:rsidR="000D1537" w:rsidRPr="00952FEF" w:rsidRDefault="000D1537" w:rsidP="00623462">
            <w:pPr>
              <w:jc w:val="center"/>
              <w:rPr>
                <w:rFonts w:cs="Times New Roman"/>
              </w:rPr>
            </w:pPr>
          </w:p>
        </w:tc>
        <w:tc>
          <w:tcPr>
            <w:tcW w:w="687" w:type="dxa"/>
            <w:vAlign w:val="center"/>
          </w:tcPr>
          <w:p w14:paraId="73BDDA8D" w14:textId="77777777" w:rsidR="000D1537" w:rsidRPr="00952FEF" w:rsidRDefault="000D1537" w:rsidP="00623462">
            <w:pPr>
              <w:jc w:val="center"/>
              <w:rPr>
                <w:rFonts w:cs="Times New Roman"/>
              </w:rPr>
            </w:pPr>
          </w:p>
        </w:tc>
      </w:tr>
      <w:tr w:rsidR="000D1537" w:rsidRPr="00952FEF" w14:paraId="4A68833A" w14:textId="77777777" w:rsidTr="00623462">
        <w:tc>
          <w:tcPr>
            <w:tcW w:w="746" w:type="dxa"/>
            <w:vAlign w:val="center"/>
          </w:tcPr>
          <w:p w14:paraId="33B6B906" w14:textId="77777777" w:rsidR="000D1537" w:rsidRPr="00952FEF" w:rsidRDefault="000D1537" w:rsidP="00623462">
            <w:pPr>
              <w:jc w:val="center"/>
              <w:rPr>
                <w:rFonts w:cs="Times New Roman"/>
              </w:rPr>
            </w:pPr>
            <w:r w:rsidRPr="00952FEF">
              <w:rPr>
                <w:rFonts w:cs="Times New Roman"/>
              </w:rPr>
              <w:t>B</w:t>
            </w:r>
          </w:p>
        </w:tc>
        <w:tc>
          <w:tcPr>
            <w:tcW w:w="727" w:type="dxa"/>
            <w:vAlign w:val="center"/>
          </w:tcPr>
          <w:p w14:paraId="03E4E66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70</w:t>
            </w:r>
          </w:p>
          <w:p w14:paraId="7F680BB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5595F61F"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750FD54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7B770D9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215053D0"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21AC07D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5FB57C3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506A9A1A"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24A6AEAA"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298773B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4C6F2A04"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5FABC2E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5B61F861"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58828BDC"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233C62F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60</w:t>
            </w:r>
          </w:p>
          <w:p w14:paraId="5EAD9B1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45237069"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7B9C48A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359D219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681D6FF2"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4C5C809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13BCF28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52AFD857"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3F0B522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305B862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423538F1" w14:textId="77777777" w:rsidR="000D1537" w:rsidRPr="00952FEF" w:rsidRDefault="000D1537" w:rsidP="00623462">
            <w:pPr>
              <w:jc w:val="center"/>
              <w:rPr>
                <w:rFonts w:cs="Times New Roman"/>
              </w:rPr>
            </w:pPr>
            <w:r w:rsidRPr="00952FEF">
              <w:rPr>
                <w:rFonts w:cs="Times New Roman"/>
              </w:rPr>
              <w:t>20</w:t>
            </w:r>
          </w:p>
        </w:tc>
        <w:tc>
          <w:tcPr>
            <w:tcW w:w="687" w:type="dxa"/>
            <w:vAlign w:val="center"/>
          </w:tcPr>
          <w:p w14:paraId="0ED63BB0" w14:textId="77777777" w:rsidR="000D1537" w:rsidRPr="00952FEF" w:rsidRDefault="000D1537" w:rsidP="00623462">
            <w:pPr>
              <w:jc w:val="center"/>
              <w:rPr>
                <w:rFonts w:cs="Times New Roman"/>
              </w:rPr>
            </w:pPr>
          </w:p>
        </w:tc>
        <w:tc>
          <w:tcPr>
            <w:tcW w:w="687" w:type="dxa"/>
            <w:vAlign w:val="center"/>
          </w:tcPr>
          <w:p w14:paraId="4BBC8303" w14:textId="77777777" w:rsidR="000D1537" w:rsidRPr="00952FEF" w:rsidRDefault="000D1537" w:rsidP="00623462">
            <w:pPr>
              <w:jc w:val="center"/>
              <w:rPr>
                <w:rFonts w:cs="Times New Roman"/>
              </w:rPr>
            </w:pPr>
          </w:p>
        </w:tc>
        <w:tc>
          <w:tcPr>
            <w:tcW w:w="687" w:type="dxa"/>
            <w:vAlign w:val="center"/>
          </w:tcPr>
          <w:p w14:paraId="19FAED26" w14:textId="77777777" w:rsidR="000D1537" w:rsidRPr="00952FEF" w:rsidRDefault="000D1537" w:rsidP="00623462">
            <w:pPr>
              <w:jc w:val="center"/>
              <w:rPr>
                <w:rFonts w:cs="Times New Roman"/>
              </w:rPr>
            </w:pPr>
          </w:p>
        </w:tc>
      </w:tr>
      <w:tr w:rsidR="000D1537" w:rsidRPr="00952FEF" w14:paraId="1CDB05DA" w14:textId="77777777" w:rsidTr="00623462">
        <w:tc>
          <w:tcPr>
            <w:tcW w:w="746" w:type="dxa"/>
            <w:vAlign w:val="center"/>
          </w:tcPr>
          <w:p w14:paraId="267F194B" w14:textId="77777777" w:rsidR="000D1537" w:rsidRPr="00952FEF" w:rsidRDefault="000D1537" w:rsidP="00623462">
            <w:pPr>
              <w:jc w:val="center"/>
              <w:rPr>
                <w:rFonts w:cs="Times New Roman"/>
              </w:rPr>
            </w:pPr>
            <w:r w:rsidRPr="00952FEF">
              <w:rPr>
                <w:rFonts w:cs="Times New Roman"/>
              </w:rPr>
              <w:t>C</w:t>
            </w:r>
          </w:p>
        </w:tc>
        <w:tc>
          <w:tcPr>
            <w:tcW w:w="727" w:type="dxa"/>
            <w:vAlign w:val="center"/>
          </w:tcPr>
          <w:p w14:paraId="74FA283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3BE4A06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4CE9E5FB"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4428BD3A"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69F03B4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401DF6A5"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588BDD1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50</w:t>
            </w:r>
          </w:p>
          <w:p w14:paraId="08ADFB07"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1583E116"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7F5EBC8A"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7073F92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2C29890F"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507BDA1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3A6A95C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26018D1A"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248ED7B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16F5727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613474C0"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346FD4D3"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41446BC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78E7BC48"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6D2F142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42263CF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4FFEC818"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7C4F292A"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03EB386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71DFA2E7" w14:textId="77777777" w:rsidR="000D1537" w:rsidRPr="00952FEF" w:rsidRDefault="000D1537" w:rsidP="00623462">
            <w:pPr>
              <w:jc w:val="center"/>
              <w:rPr>
                <w:rFonts w:cs="Times New Roman"/>
              </w:rPr>
            </w:pPr>
            <w:r w:rsidRPr="00952FEF">
              <w:rPr>
                <w:rFonts w:cs="Times New Roman"/>
              </w:rPr>
              <w:t>50</w:t>
            </w:r>
          </w:p>
        </w:tc>
        <w:tc>
          <w:tcPr>
            <w:tcW w:w="687" w:type="dxa"/>
            <w:vAlign w:val="center"/>
          </w:tcPr>
          <w:p w14:paraId="2B796FCE" w14:textId="77777777" w:rsidR="000D1537" w:rsidRPr="00952FEF" w:rsidRDefault="000D1537" w:rsidP="00623462">
            <w:pPr>
              <w:jc w:val="center"/>
              <w:rPr>
                <w:rFonts w:cs="Times New Roman"/>
              </w:rPr>
            </w:pPr>
          </w:p>
        </w:tc>
        <w:tc>
          <w:tcPr>
            <w:tcW w:w="687" w:type="dxa"/>
            <w:vAlign w:val="center"/>
          </w:tcPr>
          <w:p w14:paraId="6CC2FD49" w14:textId="77777777" w:rsidR="000D1537" w:rsidRPr="00952FEF" w:rsidRDefault="000D1537" w:rsidP="00623462">
            <w:pPr>
              <w:jc w:val="center"/>
              <w:rPr>
                <w:rFonts w:cs="Times New Roman"/>
              </w:rPr>
            </w:pPr>
          </w:p>
        </w:tc>
        <w:tc>
          <w:tcPr>
            <w:tcW w:w="687" w:type="dxa"/>
            <w:vAlign w:val="center"/>
          </w:tcPr>
          <w:p w14:paraId="0F7BD65A" w14:textId="77777777" w:rsidR="000D1537" w:rsidRPr="00952FEF" w:rsidRDefault="000D1537" w:rsidP="00623462">
            <w:pPr>
              <w:jc w:val="center"/>
              <w:rPr>
                <w:rFonts w:cs="Times New Roman"/>
              </w:rPr>
            </w:pPr>
          </w:p>
        </w:tc>
      </w:tr>
      <w:tr w:rsidR="000D1537" w:rsidRPr="00952FEF" w14:paraId="41339224" w14:textId="77777777" w:rsidTr="00623462">
        <w:tc>
          <w:tcPr>
            <w:tcW w:w="746" w:type="dxa"/>
            <w:vAlign w:val="center"/>
          </w:tcPr>
          <w:p w14:paraId="197C36CB" w14:textId="77777777" w:rsidR="000D1537" w:rsidRPr="00952FEF" w:rsidRDefault="000D1537" w:rsidP="00623462">
            <w:pPr>
              <w:jc w:val="center"/>
              <w:rPr>
                <w:rFonts w:cs="Times New Roman"/>
              </w:rPr>
            </w:pPr>
            <w:r w:rsidRPr="00952FEF">
              <w:rPr>
                <w:rFonts w:cs="Times New Roman"/>
              </w:rPr>
              <w:t>D</w:t>
            </w:r>
          </w:p>
        </w:tc>
        <w:tc>
          <w:tcPr>
            <w:tcW w:w="727" w:type="dxa"/>
            <w:vAlign w:val="center"/>
          </w:tcPr>
          <w:p w14:paraId="4D4EBED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40</w:t>
            </w:r>
          </w:p>
          <w:p w14:paraId="60FD428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6EEE4D38"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47155A2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19313B81"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10C47E76"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5D3429F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353BC6C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51464B90"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10CDA9C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3CF728A9"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70DFAE6A"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5032FC3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4F03810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54790331"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417C43F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5749554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3359046B"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790B5A3B"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43916FB6"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3D7770B5"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2A2BB68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6A07478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344F7C4E"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68607EA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30</w:t>
            </w:r>
          </w:p>
          <w:p w14:paraId="58E776A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42BECD8A" w14:textId="77777777" w:rsidR="000D1537" w:rsidRPr="00952FEF" w:rsidRDefault="000D1537" w:rsidP="00623462">
            <w:pPr>
              <w:jc w:val="center"/>
              <w:rPr>
                <w:rFonts w:cs="Times New Roman"/>
              </w:rPr>
            </w:pPr>
            <w:r w:rsidRPr="00952FEF">
              <w:rPr>
                <w:rFonts w:cs="Times New Roman"/>
              </w:rPr>
              <w:t>70</w:t>
            </w:r>
          </w:p>
        </w:tc>
        <w:tc>
          <w:tcPr>
            <w:tcW w:w="687" w:type="dxa"/>
            <w:vAlign w:val="center"/>
          </w:tcPr>
          <w:p w14:paraId="2CDFF2D0" w14:textId="77777777" w:rsidR="000D1537" w:rsidRPr="00952FEF" w:rsidRDefault="000D1537" w:rsidP="00623462">
            <w:pPr>
              <w:jc w:val="center"/>
              <w:rPr>
                <w:rFonts w:cs="Times New Roman"/>
              </w:rPr>
            </w:pPr>
          </w:p>
        </w:tc>
        <w:tc>
          <w:tcPr>
            <w:tcW w:w="687" w:type="dxa"/>
            <w:vAlign w:val="center"/>
          </w:tcPr>
          <w:p w14:paraId="2672DA93" w14:textId="77777777" w:rsidR="000D1537" w:rsidRPr="00952FEF" w:rsidRDefault="000D1537" w:rsidP="00623462">
            <w:pPr>
              <w:jc w:val="center"/>
              <w:rPr>
                <w:rFonts w:cs="Times New Roman"/>
              </w:rPr>
            </w:pPr>
          </w:p>
        </w:tc>
        <w:tc>
          <w:tcPr>
            <w:tcW w:w="687" w:type="dxa"/>
            <w:vAlign w:val="center"/>
          </w:tcPr>
          <w:p w14:paraId="1F37F80B" w14:textId="77777777" w:rsidR="000D1537" w:rsidRPr="00952FEF" w:rsidRDefault="000D1537" w:rsidP="00623462">
            <w:pPr>
              <w:jc w:val="center"/>
              <w:rPr>
                <w:rFonts w:cs="Times New Roman"/>
              </w:rPr>
            </w:pPr>
          </w:p>
        </w:tc>
      </w:tr>
      <w:tr w:rsidR="000D1537" w:rsidRPr="00952FEF" w14:paraId="0E5DB0BF" w14:textId="77777777" w:rsidTr="00623462">
        <w:tc>
          <w:tcPr>
            <w:tcW w:w="746" w:type="dxa"/>
            <w:vAlign w:val="center"/>
          </w:tcPr>
          <w:p w14:paraId="727A483D" w14:textId="77777777" w:rsidR="000D1537" w:rsidRPr="00952FEF" w:rsidRDefault="000D1537" w:rsidP="00623462">
            <w:pPr>
              <w:jc w:val="center"/>
              <w:rPr>
                <w:rFonts w:cs="Times New Roman"/>
              </w:rPr>
            </w:pPr>
            <w:r w:rsidRPr="00952FEF">
              <w:rPr>
                <w:rFonts w:cs="Times New Roman"/>
              </w:rPr>
              <w:t>E</w:t>
            </w:r>
          </w:p>
        </w:tc>
        <w:tc>
          <w:tcPr>
            <w:tcW w:w="727" w:type="dxa"/>
            <w:vAlign w:val="center"/>
          </w:tcPr>
          <w:p w14:paraId="5832523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1D88937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80</w:t>
            </w:r>
          </w:p>
          <w:p w14:paraId="1B8D4E3D"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16FF3B2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588C009B"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0E002D2D"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37D1DC4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08FC943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5CCDF411"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641908F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2F79CEF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6F04938B"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1D9D2AD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318150F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490B41C2"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4FE69441"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5BD26737"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31CE8E82"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5C3DEFC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4F24D4B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5300B955"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5DD2D7B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7CAA0ED2"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230786DA" w14:textId="77777777" w:rsidR="000D1537" w:rsidRPr="00952FEF" w:rsidRDefault="000D1537" w:rsidP="00623462">
            <w:pPr>
              <w:jc w:val="center"/>
              <w:rPr>
                <w:rFonts w:cs="Times New Roman"/>
              </w:rPr>
            </w:pPr>
            <w:r w:rsidRPr="00952FEF">
              <w:rPr>
                <w:rFonts w:cs="Times New Roman"/>
              </w:rPr>
              <w:t>70</w:t>
            </w:r>
          </w:p>
        </w:tc>
        <w:tc>
          <w:tcPr>
            <w:tcW w:w="727" w:type="dxa"/>
            <w:vAlign w:val="center"/>
          </w:tcPr>
          <w:p w14:paraId="72CD16B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20</w:t>
            </w:r>
          </w:p>
          <w:p w14:paraId="40ED22D4"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645DE945" w14:textId="77777777" w:rsidR="000D1537" w:rsidRPr="00952FEF" w:rsidRDefault="000D1537" w:rsidP="00623462">
            <w:pPr>
              <w:jc w:val="center"/>
              <w:rPr>
                <w:rFonts w:cs="Times New Roman"/>
              </w:rPr>
            </w:pPr>
            <w:r w:rsidRPr="00952FEF">
              <w:rPr>
                <w:rFonts w:cs="Times New Roman"/>
              </w:rPr>
              <w:t>80</w:t>
            </w:r>
          </w:p>
        </w:tc>
        <w:tc>
          <w:tcPr>
            <w:tcW w:w="687" w:type="dxa"/>
            <w:vAlign w:val="center"/>
          </w:tcPr>
          <w:p w14:paraId="01CAD622" w14:textId="77777777" w:rsidR="000D1537" w:rsidRPr="00952FEF" w:rsidRDefault="000D1537" w:rsidP="00623462">
            <w:pPr>
              <w:jc w:val="center"/>
              <w:rPr>
                <w:rFonts w:cs="Times New Roman"/>
              </w:rPr>
            </w:pPr>
          </w:p>
        </w:tc>
        <w:tc>
          <w:tcPr>
            <w:tcW w:w="687" w:type="dxa"/>
            <w:vAlign w:val="center"/>
          </w:tcPr>
          <w:p w14:paraId="5D859690" w14:textId="77777777" w:rsidR="000D1537" w:rsidRPr="00952FEF" w:rsidRDefault="000D1537" w:rsidP="00623462">
            <w:pPr>
              <w:jc w:val="center"/>
              <w:rPr>
                <w:rFonts w:cs="Times New Roman"/>
              </w:rPr>
            </w:pPr>
          </w:p>
        </w:tc>
        <w:tc>
          <w:tcPr>
            <w:tcW w:w="687" w:type="dxa"/>
            <w:vAlign w:val="center"/>
          </w:tcPr>
          <w:p w14:paraId="68EE05B4" w14:textId="77777777" w:rsidR="000D1537" w:rsidRPr="00952FEF" w:rsidRDefault="000D1537" w:rsidP="00623462">
            <w:pPr>
              <w:jc w:val="center"/>
              <w:rPr>
                <w:rFonts w:cs="Times New Roman"/>
              </w:rPr>
            </w:pPr>
          </w:p>
        </w:tc>
      </w:tr>
      <w:tr w:rsidR="000D1537" w:rsidRPr="00952FEF" w14:paraId="073BCD7E" w14:textId="77777777" w:rsidTr="00623462">
        <w:tc>
          <w:tcPr>
            <w:tcW w:w="746" w:type="dxa"/>
            <w:vAlign w:val="center"/>
          </w:tcPr>
          <w:p w14:paraId="3B524782" w14:textId="77777777" w:rsidR="000D1537" w:rsidRPr="00952FEF" w:rsidRDefault="000D1537" w:rsidP="00623462">
            <w:pPr>
              <w:jc w:val="center"/>
              <w:rPr>
                <w:rFonts w:cs="Times New Roman"/>
              </w:rPr>
            </w:pPr>
            <w:r w:rsidRPr="00952FEF">
              <w:rPr>
                <w:rFonts w:cs="Times New Roman"/>
              </w:rPr>
              <w:t>F</w:t>
            </w:r>
          </w:p>
        </w:tc>
        <w:tc>
          <w:tcPr>
            <w:tcW w:w="727" w:type="dxa"/>
            <w:vAlign w:val="center"/>
          </w:tcPr>
          <w:p w14:paraId="5E8E21F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0DB8DA9E"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90</w:t>
            </w:r>
          </w:p>
          <w:p w14:paraId="07A79E7E"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4477F900"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49985BCD"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80</w:t>
            </w:r>
          </w:p>
          <w:p w14:paraId="7506A967"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1B9DBDC5"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0D85F10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667C77CD"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500CE0A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1912E65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051C887B"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32AC927A"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217C2A37"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336C35EE"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595DBCE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7C24FB2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31C2FB94"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203A277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7209041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5EEF4DA8"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1D831BBF"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49CC2F93"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3949F54B" w14:textId="77777777" w:rsidR="000D1537" w:rsidRPr="00952FEF" w:rsidRDefault="000D1537" w:rsidP="00623462">
            <w:pPr>
              <w:jc w:val="center"/>
              <w:rPr>
                <w:rFonts w:cs="Times New Roman"/>
              </w:rPr>
            </w:pPr>
            <w:r w:rsidRPr="00952FEF">
              <w:rPr>
                <w:rFonts w:cs="Times New Roman"/>
              </w:rPr>
              <w:t>70</w:t>
            </w:r>
          </w:p>
        </w:tc>
        <w:tc>
          <w:tcPr>
            <w:tcW w:w="727" w:type="dxa"/>
            <w:vAlign w:val="center"/>
          </w:tcPr>
          <w:p w14:paraId="6553FE62"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6252E20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20B5D3A7" w14:textId="77777777" w:rsidR="000D1537" w:rsidRPr="00952FEF" w:rsidRDefault="000D1537" w:rsidP="00623462">
            <w:pPr>
              <w:jc w:val="center"/>
              <w:rPr>
                <w:rFonts w:cs="Times New Roman"/>
              </w:rPr>
            </w:pPr>
            <w:r w:rsidRPr="00952FEF">
              <w:rPr>
                <w:rFonts w:cs="Times New Roman"/>
              </w:rPr>
              <w:t>80</w:t>
            </w:r>
          </w:p>
        </w:tc>
        <w:tc>
          <w:tcPr>
            <w:tcW w:w="687" w:type="dxa"/>
            <w:vAlign w:val="center"/>
          </w:tcPr>
          <w:p w14:paraId="7A856E7A" w14:textId="77777777" w:rsidR="000D1537" w:rsidRPr="00952FEF" w:rsidRDefault="000D1537" w:rsidP="00623462">
            <w:pPr>
              <w:jc w:val="center"/>
              <w:rPr>
                <w:rFonts w:cs="Times New Roman"/>
              </w:rPr>
            </w:pPr>
          </w:p>
        </w:tc>
        <w:tc>
          <w:tcPr>
            <w:tcW w:w="687" w:type="dxa"/>
            <w:vAlign w:val="center"/>
          </w:tcPr>
          <w:p w14:paraId="6BEC4317" w14:textId="77777777" w:rsidR="000D1537" w:rsidRPr="00952FEF" w:rsidRDefault="000D1537" w:rsidP="00623462">
            <w:pPr>
              <w:jc w:val="center"/>
              <w:rPr>
                <w:rFonts w:cs="Times New Roman"/>
              </w:rPr>
            </w:pPr>
          </w:p>
        </w:tc>
        <w:tc>
          <w:tcPr>
            <w:tcW w:w="687" w:type="dxa"/>
            <w:vAlign w:val="center"/>
          </w:tcPr>
          <w:p w14:paraId="61D6C476" w14:textId="77777777" w:rsidR="000D1537" w:rsidRPr="00952FEF" w:rsidRDefault="000D1537" w:rsidP="00623462">
            <w:pPr>
              <w:jc w:val="center"/>
              <w:rPr>
                <w:rFonts w:cs="Times New Roman"/>
              </w:rPr>
            </w:pPr>
          </w:p>
        </w:tc>
      </w:tr>
      <w:tr w:rsidR="000D1537" w:rsidRPr="00952FEF" w14:paraId="05B40E4A" w14:textId="77777777" w:rsidTr="00623462">
        <w:tc>
          <w:tcPr>
            <w:tcW w:w="746" w:type="dxa"/>
            <w:vAlign w:val="center"/>
          </w:tcPr>
          <w:p w14:paraId="1C472076" w14:textId="77777777" w:rsidR="000D1537" w:rsidRPr="00952FEF" w:rsidRDefault="000D1537" w:rsidP="00623462">
            <w:pPr>
              <w:jc w:val="center"/>
              <w:rPr>
                <w:rFonts w:cs="Times New Roman"/>
              </w:rPr>
            </w:pPr>
            <w:r w:rsidRPr="00952FEF">
              <w:rPr>
                <w:rFonts w:cs="Times New Roman"/>
              </w:rPr>
              <w:t>G</w:t>
            </w:r>
          </w:p>
        </w:tc>
        <w:tc>
          <w:tcPr>
            <w:tcW w:w="727" w:type="dxa"/>
            <w:vAlign w:val="center"/>
          </w:tcPr>
          <w:p w14:paraId="6FB4FF7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10</w:t>
            </w:r>
          </w:p>
          <w:p w14:paraId="0DBA808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46E2A41F" w14:textId="77777777" w:rsidR="000D1537" w:rsidRPr="00952FEF" w:rsidRDefault="000D1537" w:rsidP="00623462">
            <w:pPr>
              <w:jc w:val="center"/>
              <w:rPr>
                <w:rFonts w:cs="Times New Roman"/>
              </w:rPr>
            </w:pPr>
            <w:r w:rsidRPr="00952FEF">
              <w:rPr>
                <w:rFonts w:cs="Times New Roman"/>
              </w:rPr>
              <w:t>90</w:t>
            </w:r>
          </w:p>
        </w:tc>
        <w:tc>
          <w:tcPr>
            <w:tcW w:w="727" w:type="dxa"/>
            <w:vAlign w:val="center"/>
          </w:tcPr>
          <w:p w14:paraId="7FBF1F9C"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622CA88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100</w:t>
            </w:r>
          </w:p>
          <w:p w14:paraId="6649D21A" w14:textId="77777777" w:rsidR="000D1537" w:rsidRPr="00952FEF" w:rsidRDefault="000D1537" w:rsidP="00623462">
            <w:pPr>
              <w:jc w:val="center"/>
              <w:rPr>
                <w:rFonts w:cs="Times New Roman"/>
              </w:rPr>
            </w:pPr>
            <w:r w:rsidRPr="00952FEF">
              <w:rPr>
                <w:rFonts w:cs="Times New Roman"/>
              </w:rPr>
              <w:t>0</w:t>
            </w:r>
          </w:p>
        </w:tc>
        <w:tc>
          <w:tcPr>
            <w:tcW w:w="727" w:type="dxa"/>
            <w:vAlign w:val="center"/>
          </w:tcPr>
          <w:p w14:paraId="390E1CD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6D75456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90</w:t>
            </w:r>
          </w:p>
          <w:p w14:paraId="46F5B1A7" w14:textId="77777777" w:rsidR="000D1537" w:rsidRPr="00952FEF" w:rsidRDefault="000D1537" w:rsidP="00623462">
            <w:pPr>
              <w:jc w:val="center"/>
              <w:rPr>
                <w:rFonts w:cs="Times New Roman"/>
              </w:rPr>
            </w:pPr>
            <w:r w:rsidRPr="00952FEF">
              <w:rPr>
                <w:rFonts w:cs="Times New Roman"/>
              </w:rPr>
              <w:t>10</w:t>
            </w:r>
          </w:p>
        </w:tc>
        <w:tc>
          <w:tcPr>
            <w:tcW w:w="727" w:type="dxa"/>
            <w:vAlign w:val="center"/>
          </w:tcPr>
          <w:p w14:paraId="5AAD3719"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4227955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80</w:t>
            </w:r>
          </w:p>
          <w:p w14:paraId="039933F4" w14:textId="77777777" w:rsidR="000D1537" w:rsidRPr="00952FEF" w:rsidRDefault="000D1537" w:rsidP="00623462">
            <w:pPr>
              <w:jc w:val="center"/>
              <w:rPr>
                <w:rFonts w:cs="Times New Roman"/>
              </w:rPr>
            </w:pPr>
            <w:r w:rsidRPr="00952FEF">
              <w:rPr>
                <w:rFonts w:cs="Times New Roman"/>
              </w:rPr>
              <w:t>20</w:t>
            </w:r>
          </w:p>
        </w:tc>
        <w:tc>
          <w:tcPr>
            <w:tcW w:w="727" w:type="dxa"/>
            <w:vAlign w:val="center"/>
          </w:tcPr>
          <w:p w14:paraId="276AC91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46B17310"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70</w:t>
            </w:r>
          </w:p>
          <w:p w14:paraId="20980262" w14:textId="77777777" w:rsidR="000D1537" w:rsidRPr="00952FEF" w:rsidRDefault="000D1537" w:rsidP="00623462">
            <w:pPr>
              <w:jc w:val="center"/>
              <w:rPr>
                <w:rFonts w:cs="Times New Roman"/>
              </w:rPr>
            </w:pPr>
            <w:r w:rsidRPr="00952FEF">
              <w:rPr>
                <w:rFonts w:cs="Times New Roman"/>
              </w:rPr>
              <w:t>30</w:t>
            </w:r>
          </w:p>
        </w:tc>
        <w:tc>
          <w:tcPr>
            <w:tcW w:w="727" w:type="dxa"/>
            <w:vAlign w:val="center"/>
          </w:tcPr>
          <w:p w14:paraId="02A02DB7"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56067D3A"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60</w:t>
            </w:r>
          </w:p>
          <w:p w14:paraId="51FEF94E" w14:textId="77777777" w:rsidR="000D1537" w:rsidRPr="00952FEF" w:rsidRDefault="000D1537" w:rsidP="00623462">
            <w:pPr>
              <w:jc w:val="center"/>
              <w:rPr>
                <w:rFonts w:cs="Times New Roman"/>
              </w:rPr>
            </w:pPr>
            <w:r w:rsidRPr="00952FEF">
              <w:rPr>
                <w:rFonts w:cs="Times New Roman"/>
              </w:rPr>
              <w:t>40</w:t>
            </w:r>
          </w:p>
        </w:tc>
        <w:tc>
          <w:tcPr>
            <w:tcW w:w="727" w:type="dxa"/>
            <w:vAlign w:val="center"/>
          </w:tcPr>
          <w:p w14:paraId="3DAF1102"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002C543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50</w:t>
            </w:r>
          </w:p>
          <w:p w14:paraId="3FA8922F" w14:textId="77777777" w:rsidR="000D1537" w:rsidRPr="00952FEF" w:rsidRDefault="000D1537" w:rsidP="00623462">
            <w:pPr>
              <w:jc w:val="center"/>
              <w:rPr>
                <w:rFonts w:cs="Times New Roman"/>
              </w:rPr>
            </w:pPr>
            <w:r w:rsidRPr="00952FEF">
              <w:rPr>
                <w:rFonts w:cs="Times New Roman"/>
              </w:rPr>
              <w:t>50</w:t>
            </w:r>
          </w:p>
        </w:tc>
        <w:tc>
          <w:tcPr>
            <w:tcW w:w="727" w:type="dxa"/>
            <w:vAlign w:val="center"/>
          </w:tcPr>
          <w:p w14:paraId="40FCEFBD"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428605A5"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40</w:t>
            </w:r>
          </w:p>
          <w:p w14:paraId="2A935892" w14:textId="77777777" w:rsidR="000D1537" w:rsidRPr="00952FEF" w:rsidRDefault="000D1537" w:rsidP="00623462">
            <w:pPr>
              <w:jc w:val="center"/>
              <w:rPr>
                <w:rFonts w:cs="Times New Roman"/>
              </w:rPr>
            </w:pPr>
            <w:r w:rsidRPr="00952FEF">
              <w:rPr>
                <w:rFonts w:cs="Times New Roman"/>
              </w:rPr>
              <w:t>60</w:t>
            </w:r>
          </w:p>
        </w:tc>
        <w:tc>
          <w:tcPr>
            <w:tcW w:w="727" w:type="dxa"/>
            <w:vAlign w:val="center"/>
          </w:tcPr>
          <w:p w14:paraId="71B99368"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7758E9B9"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30</w:t>
            </w:r>
          </w:p>
          <w:p w14:paraId="290B629B" w14:textId="77777777" w:rsidR="000D1537" w:rsidRPr="00952FEF" w:rsidRDefault="000D1537" w:rsidP="00623462">
            <w:pPr>
              <w:jc w:val="center"/>
              <w:rPr>
                <w:rFonts w:cs="Times New Roman"/>
              </w:rPr>
            </w:pPr>
            <w:r w:rsidRPr="00952FEF">
              <w:rPr>
                <w:rFonts w:cs="Times New Roman"/>
              </w:rPr>
              <w:t>70</w:t>
            </w:r>
          </w:p>
        </w:tc>
        <w:tc>
          <w:tcPr>
            <w:tcW w:w="687" w:type="dxa"/>
            <w:vAlign w:val="center"/>
          </w:tcPr>
          <w:p w14:paraId="34D2ACA6" w14:textId="77777777" w:rsidR="000D1537" w:rsidRPr="00952FEF" w:rsidRDefault="000D1537" w:rsidP="00623462">
            <w:pPr>
              <w:jc w:val="center"/>
              <w:rPr>
                <w:rFonts w:cs="Times New Roman"/>
              </w:rPr>
            </w:pPr>
          </w:p>
        </w:tc>
        <w:tc>
          <w:tcPr>
            <w:tcW w:w="687" w:type="dxa"/>
            <w:vAlign w:val="center"/>
          </w:tcPr>
          <w:p w14:paraId="11363C11" w14:textId="77777777" w:rsidR="000D1537" w:rsidRPr="00952FEF" w:rsidRDefault="000D1537" w:rsidP="00623462">
            <w:pPr>
              <w:jc w:val="center"/>
              <w:rPr>
                <w:rFonts w:cs="Times New Roman"/>
              </w:rPr>
            </w:pPr>
          </w:p>
        </w:tc>
        <w:tc>
          <w:tcPr>
            <w:tcW w:w="687" w:type="dxa"/>
            <w:vAlign w:val="center"/>
          </w:tcPr>
          <w:p w14:paraId="68AB10E5" w14:textId="77777777" w:rsidR="000D1537" w:rsidRPr="00952FEF" w:rsidRDefault="000D1537" w:rsidP="00623462">
            <w:pPr>
              <w:jc w:val="center"/>
              <w:rPr>
                <w:rFonts w:cs="Times New Roman"/>
              </w:rPr>
            </w:pPr>
          </w:p>
        </w:tc>
      </w:tr>
      <w:tr w:rsidR="000D1537" w:rsidRPr="00952FEF" w14:paraId="075A16C1" w14:textId="77777777" w:rsidTr="00623462">
        <w:tc>
          <w:tcPr>
            <w:tcW w:w="746" w:type="dxa"/>
            <w:vAlign w:val="center"/>
          </w:tcPr>
          <w:p w14:paraId="6794F257" w14:textId="77777777" w:rsidR="000D1537" w:rsidRPr="00952FEF" w:rsidRDefault="000D1537" w:rsidP="00623462">
            <w:pPr>
              <w:jc w:val="center"/>
              <w:rPr>
                <w:rFonts w:cs="Times New Roman"/>
              </w:rPr>
            </w:pPr>
            <w:r w:rsidRPr="00952FEF">
              <w:rPr>
                <w:rFonts w:cs="Times New Roman"/>
              </w:rPr>
              <w:t>H</w:t>
            </w:r>
          </w:p>
        </w:tc>
        <w:tc>
          <w:tcPr>
            <w:tcW w:w="727" w:type="dxa"/>
            <w:vAlign w:val="center"/>
          </w:tcPr>
          <w:p w14:paraId="5821DC0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2603E6DF"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20</w:t>
            </w:r>
          </w:p>
          <w:p w14:paraId="7EBCAE0F" w14:textId="77777777" w:rsidR="000D1537" w:rsidRPr="00952FEF" w:rsidRDefault="000D1537" w:rsidP="00623462">
            <w:pPr>
              <w:jc w:val="center"/>
              <w:rPr>
                <w:rFonts w:cs="Times New Roman"/>
              </w:rPr>
            </w:pPr>
            <w:r w:rsidRPr="00952FEF">
              <w:rPr>
                <w:rFonts w:cs="Times New Roman"/>
              </w:rPr>
              <w:t>80</w:t>
            </w:r>
          </w:p>
        </w:tc>
        <w:tc>
          <w:tcPr>
            <w:tcW w:w="727" w:type="dxa"/>
            <w:vAlign w:val="center"/>
          </w:tcPr>
          <w:p w14:paraId="276E665E"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5159F3CC"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10</w:t>
            </w:r>
          </w:p>
          <w:p w14:paraId="02EAB62D" w14:textId="77777777" w:rsidR="000D1537" w:rsidRPr="00952FEF" w:rsidRDefault="000D1537" w:rsidP="00623462">
            <w:pPr>
              <w:jc w:val="center"/>
              <w:rPr>
                <w:rFonts w:cs="Times New Roman"/>
              </w:rPr>
            </w:pPr>
            <w:r w:rsidRPr="00952FEF">
              <w:rPr>
                <w:rFonts w:cs="Times New Roman"/>
              </w:rPr>
              <w:t>90</w:t>
            </w:r>
          </w:p>
        </w:tc>
        <w:tc>
          <w:tcPr>
            <w:tcW w:w="727" w:type="dxa"/>
            <w:vAlign w:val="center"/>
          </w:tcPr>
          <w:p w14:paraId="015B8064" w14:textId="77777777" w:rsidR="000D1537" w:rsidRPr="00952FEF" w:rsidRDefault="000D1537" w:rsidP="00623462">
            <w:pPr>
              <w:jc w:val="center"/>
              <w:rPr>
                <w:rFonts w:cs="Times New Roman"/>
                <w:color w:val="70AD47" w:themeColor="accent6"/>
              </w:rPr>
            </w:pPr>
            <w:r w:rsidRPr="00952FEF">
              <w:rPr>
                <w:rFonts w:cs="Times New Roman"/>
                <w:color w:val="70AD47" w:themeColor="accent6"/>
              </w:rPr>
              <w:t>0</w:t>
            </w:r>
          </w:p>
          <w:p w14:paraId="2E593DF8" w14:textId="77777777" w:rsidR="000D1537" w:rsidRPr="00952FEF" w:rsidRDefault="000D1537" w:rsidP="00623462">
            <w:pPr>
              <w:jc w:val="center"/>
              <w:rPr>
                <w:rFonts w:cs="Times New Roman"/>
                <w:color w:val="4472C4" w:themeColor="accent1"/>
              </w:rPr>
            </w:pPr>
            <w:r w:rsidRPr="00952FEF">
              <w:rPr>
                <w:rFonts w:cs="Times New Roman"/>
                <w:color w:val="4472C4" w:themeColor="accent1"/>
              </w:rPr>
              <w:t>0</w:t>
            </w:r>
          </w:p>
          <w:p w14:paraId="30AB2210" w14:textId="77777777" w:rsidR="000D1537" w:rsidRPr="00952FEF" w:rsidRDefault="000D1537" w:rsidP="00623462">
            <w:pPr>
              <w:jc w:val="center"/>
              <w:rPr>
                <w:rFonts w:cs="Times New Roman"/>
              </w:rPr>
            </w:pPr>
            <w:r w:rsidRPr="00952FEF">
              <w:rPr>
                <w:rFonts w:cs="Times New Roman"/>
              </w:rPr>
              <w:t>100</w:t>
            </w:r>
          </w:p>
        </w:tc>
        <w:tc>
          <w:tcPr>
            <w:tcW w:w="727" w:type="dxa"/>
            <w:vAlign w:val="center"/>
          </w:tcPr>
          <w:p w14:paraId="304697BE" w14:textId="77777777" w:rsidR="000D1537" w:rsidRPr="00952FEF" w:rsidRDefault="000D1537" w:rsidP="00623462">
            <w:pPr>
              <w:jc w:val="center"/>
              <w:rPr>
                <w:rFonts w:cs="Times New Roman"/>
              </w:rPr>
            </w:pPr>
          </w:p>
        </w:tc>
        <w:tc>
          <w:tcPr>
            <w:tcW w:w="727" w:type="dxa"/>
            <w:vAlign w:val="center"/>
          </w:tcPr>
          <w:p w14:paraId="1F3820A4" w14:textId="77777777" w:rsidR="000D1537" w:rsidRPr="00952FEF" w:rsidRDefault="000D1537" w:rsidP="00623462">
            <w:pPr>
              <w:jc w:val="center"/>
              <w:rPr>
                <w:rFonts w:cs="Times New Roman"/>
              </w:rPr>
            </w:pPr>
          </w:p>
        </w:tc>
        <w:tc>
          <w:tcPr>
            <w:tcW w:w="727" w:type="dxa"/>
            <w:vAlign w:val="center"/>
          </w:tcPr>
          <w:p w14:paraId="4748EFC8" w14:textId="77777777" w:rsidR="000D1537" w:rsidRPr="00952FEF" w:rsidRDefault="000D1537" w:rsidP="00623462">
            <w:pPr>
              <w:jc w:val="center"/>
              <w:rPr>
                <w:rFonts w:cs="Times New Roman"/>
              </w:rPr>
            </w:pPr>
          </w:p>
        </w:tc>
        <w:tc>
          <w:tcPr>
            <w:tcW w:w="727" w:type="dxa"/>
            <w:vAlign w:val="center"/>
          </w:tcPr>
          <w:p w14:paraId="5423B6B1" w14:textId="77777777" w:rsidR="000D1537" w:rsidRPr="00952FEF" w:rsidRDefault="000D1537" w:rsidP="00623462">
            <w:pPr>
              <w:jc w:val="center"/>
              <w:rPr>
                <w:rFonts w:cs="Times New Roman"/>
              </w:rPr>
            </w:pPr>
          </w:p>
        </w:tc>
        <w:tc>
          <w:tcPr>
            <w:tcW w:w="727" w:type="dxa"/>
            <w:vAlign w:val="center"/>
          </w:tcPr>
          <w:p w14:paraId="79247D2A" w14:textId="77777777" w:rsidR="000D1537" w:rsidRPr="00952FEF" w:rsidRDefault="000D1537" w:rsidP="00623462">
            <w:pPr>
              <w:jc w:val="center"/>
              <w:rPr>
                <w:rFonts w:cs="Times New Roman"/>
              </w:rPr>
            </w:pPr>
          </w:p>
        </w:tc>
        <w:tc>
          <w:tcPr>
            <w:tcW w:w="727" w:type="dxa"/>
            <w:vAlign w:val="center"/>
          </w:tcPr>
          <w:p w14:paraId="07E29E6F" w14:textId="77777777" w:rsidR="000D1537" w:rsidRPr="00952FEF" w:rsidRDefault="000D1537" w:rsidP="00623462">
            <w:pPr>
              <w:jc w:val="center"/>
              <w:rPr>
                <w:rFonts w:cs="Times New Roman"/>
              </w:rPr>
            </w:pPr>
          </w:p>
        </w:tc>
        <w:tc>
          <w:tcPr>
            <w:tcW w:w="687" w:type="dxa"/>
            <w:vAlign w:val="center"/>
          </w:tcPr>
          <w:p w14:paraId="1BE4CAA3" w14:textId="77777777" w:rsidR="000D1537" w:rsidRPr="00952FEF" w:rsidRDefault="000D1537" w:rsidP="00623462">
            <w:pPr>
              <w:jc w:val="center"/>
              <w:rPr>
                <w:rFonts w:cs="Times New Roman"/>
              </w:rPr>
            </w:pPr>
          </w:p>
        </w:tc>
        <w:tc>
          <w:tcPr>
            <w:tcW w:w="687" w:type="dxa"/>
            <w:vAlign w:val="center"/>
          </w:tcPr>
          <w:p w14:paraId="333E9F8A" w14:textId="77777777" w:rsidR="000D1537" w:rsidRPr="00952FEF" w:rsidRDefault="000D1537" w:rsidP="00623462">
            <w:pPr>
              <w:jc w:val="center"/>
              <w:rPr>
                <w:rFonts w:cs="Times New Roman"/>
              </w:rPr>
            </w:pPr>
          </w:p>
        </w:tc>
        <w:tc>
          <w:tcPr>
            <w:tcW w:w="687" w:type="dxa"/>
            <w:vAlign w:val="center"/>
          </w:tcPr>
          <w:p w14:paraId="047B4030" w14:textId="77777777" w:rsidR="000D1537" w:rsidRPr="00952FEF" w:rsidRDefault="000D1537" w:rsidP="00623462">
            <w:pPr>
              <w:jc w:val="center"/>
              <w:rPr>
                <w:rFonts w:cs="Times New Roman"/>
              </w:rPr>
            </w:pPr>
          </w:p>
        </w:tc>
      </w:tr>
    </w:tbl>
    <w:p w14:paraId="2C115C50" w14:textId="43002A6D" w:rsidR="000D1537" w:rsidRPr="00952FEF" w:rsidRDefault="000D1537" w:rsidP="00966551">
      <w:pPr>
        <w:rPr>
          <w:rFonts w:cs="Times New Roman"/>
        </w:rPr>
      </w:pPr>
    </w:p>
    <w:p w14:paraId="786865AB" w14:textId="77777777" w:rsidR="000D1537" w:rsidRPr="00952FEF" w:rsidRDefault="000D1537">
      <w:pPr>
        <w:spacing w:line="240" w:lineRule="auto"/>
        <w:jc w:val="left"/>
        <w:rPr>
          <w:rFonts w:cs="Times New Roman"/>
        </w:rPr>
      </w:pPr>
      <w:r w:rsidRPr="00952FEF">
        <w:rPr>
          <w:rFonts w:cs="Times New Roman"/>
        </w:rPr>
        <w:br w:type="page"/>
      </w:r>
    </w:p>
    <w:p w14:paraId="1ACDDE7B" w14:textId="2AFD7972" w:rsidR="00CB1D30" w:rsidRPr="00952FEF" w:rsidRDefault="00415EF6" w:rsidP="005218BB">
      <w:pPr>
        <w:rPr>
          <w:rFonts w:cs="Times New Roman"/>
        </w:rPr>
      </w:pPr>
      <w:r w:rsidRPr="00952FEF">
        <w:rPr>
          <w:rFonts w:cs="Times New Roman"/>
        </w:rPr>
        <w:lastRenderedPageBreak/>
        <w:t>Overall, the CsPbBr</w:t>
      </w:r>
      <w:r w:rsidRPr="00952FEF">
        <w:rPr>
          <w:rFonts w:cs="Times New Roman"/>
          <w:vertAlign w:val="subscript"/>
        </w:rPr>
        <w:t>3</w:t>
      </w:r>
      <w:r w:rsidRPr="00952FEF">
        <w:rPr>
          <w:rFonts w:cs="Times New Roman"/>
        </w:rPr>
        <w:t xml:space="preserve"> QDs produced here have a very similar size and shape as compared to other studies in the literature that use both the LARP and hot injection methods</w:t>
      </w:r>
      <w:r w:rsidR="001F689D" w:rsidRPr="00952FEF">
        <w:rPr>
          <w:rFonts w:cs="Times New Roman"/>
        </w:rPr>
        <w:fldChar w:fldCharType="begin">
          <w:fldData xml:space="preserve">PEVuZE5vdGU+PENpdGU+PEF1dGhvcj5EZSBNYXJjbzwvQXV0aG9yPjxZZWFyPjIwMTY8L1llYXI+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==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PEVuZE5vdGU+PENpdGU+PEF1dGhvcj5EZSBNYXJjbzwvQXV0aG9yPjxZZWFyPjIwMTY8L1llYXI+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==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1F689D" w:rsidRPr="00952FEF">
        <w:rPr>
          <w:rFonts w:cs="Times New Roman"/>
        </w:rPr>
      </w:r>
      <w:r w:rsidR="001F689D" w:rsidRPr="00952FEF">
        <w:rPr>
          <w:rFonts w:cs="Times New Roman"/>
        </w:rPr>
        <w:fldChar w:fldCharType="separate"/>
      </w:r>
      <w:r w:rsidR="00983605" w:rsidRPr="00952FEF">
        <w:rPr>
          <w:rFonts w:cs="Times New Roman"/>
          <w:noProof/>
          <w:vertAlign w:val="superscript"/>
        </w:rPr>
        <w:t>198, 205</w:t>
      </w:r>
      <w:r w:rsidR="001F689D" w:rsidRPr="00952FEF">
        <w:rPr>
          <w:rFonts w:cs="Times New Roman"/>
        </w:rPr>
        <w:fldChar w:fldCharType="end"/>
      </w:r>
      <w:r w:rsidRPr="00952FEF">
        <w:rPr>
          <w:rFonts w:cs="Times New Roman"/>
        </w:rPr>
        <w:t xml:space="preserve">. </w:t>
      </w:r>
      <w:r w:rsidRPr="00952FEF">
        <w:rPr>
          <w:rFonts w:cs="Times New Roman"/>
          <w:b/>
          <w:bCs/>
        </w:rPr>
        <w:fldChar w:fldCharType="begin"/>
      </w:r>
      <w:r w:rsidRPr="00952FEF">
        <w:rPr>
          <w:rFonts w:cs="Times New Roman"/>
          <w:b/>
          <w:bCs/>
        </w:rPr>
        <w:instrText xml:space="preserve"> REF _Ref88232029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Pr="00952FEF">
        <w:rPr>
          <w:rFonts w:cs="Times New Roman"/>
          <w:b/>
          <w:bCs/>
        </w:rPr>
        <w:fldChar w:fldCharType="end"/>
      </w:r>
      <w:r w:rsidRPr="00952FEF">
        <w:rPr>
          <w:rFonts w:cs="Times New Roman"/>
          <w:b/>
          <w:bCs/>
        </w:rPr>
        <w:t>b)</w:t>
      </w:r>
      <w:r w:rsidRPr="00952FEF">
        <w:rPr>
          <w:rFonts w:cs="Times New Roman"/>
        </w:rPr>
        <w:t xml:space="preserve"> illustrates how the CsPbCl</w:t>
      </w:r>
      <w:r w:rsidRPr="00952FEF">
        <w:rPr>
          <w:rFonts w:cs="Times New Roman"/>
          <w:vertAlign w:val="subscript"/>
        </w:rPr>
        <w:t>3</w:t>
      </w:r>
      <w:r w:rsidRPr="00952FEF">
        <w:rPr>
          <w:rFonts w:cs="Times New Roman"/>
        </w:rPr>
        <w:t xml:space="preserve"> QDs are more spherical and have an average size around 3 nm. CsPbI</w:t>
      </w:r>
      <w:r w:rsidRPr="00952FEF">
        <w:rPr>
          <w:rFonts w:cs="Times New Roman"/>
          <w:vertAlign w:val="subscript"/>
        </w:rPr>
        <w:t>3</w:t>
      </w:r>
      <w:r w:rsidRPr="00952FEF">
        <w:rPr>
          <w:rFonts w:cs="Times New Roman"/>
        </w:rPr>
        <w:t xml:space="preserve"> QDs appear to have a more amorphous shape and a larger-size distribution ranging from approximately 7 to 15 nm, as shown in </w:t>
      </w:r>
      <w:r w:rsidRPr="00952FEF">
        <w:rPr>
          <w:rFonts w:cs="Times New Roman"/>
          <w:b/>
          <w:bCs/>
        </w:rPr>
        <w:fldChar w:fldCharType="begin"/>
      </w:r>
      <w:r w:rsidRPr="00952FEF">
        <w:rPr>
          <w:rFonts w:cs="Times New Roman"/>
          <w:b/>
          <w:bCs/>
        </w:rPr>
        <w:instrText xml:space="preserve"> REF _Ref88232029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Pr="00952FEF">
        <w:rPr>
          <w:rFonts w:cs="Times New Roman"/>
          <w:b/>
          <w:bCs/>
        </w:rPr>
        <w:fldChar w:fldCharType="end"/>
      </w:r>
      <w:r w:rsidRPr="00952FEF">
        <w:rPr>
          <w:rFonts w:cs="Times New Roman"/>
          <w:b/>
          <w:bCs/>
        </w:rPr>
        <w:t>c)</w:t>
      </w:r>
      <w:r w:rsidRPr="00952FEF">
        <w:rPr>
          <w:rFonts w:cs="Times New Roman"/>
        </w:rPr>
        <w:t xml:space="preserve">. </w:t>
      </w:r>
      <w:r w:rsidR="00CB1D30" w:rsidRPr="00952FEF">
        <w:rPr>
          <w:rFonts w:cs="Times New Roman"/>
        </w:rPr>
        <w:t>From these images, we infer that the size uniformity, and thus the likely bandgap energy uniformity for the CsPbCl</w:t>
      </w:r>
      <w:r w:rsidR="00CB1D30" w:rsidRPr="00952FEF">
        <w:rPr>
          <w:rFonts w:cs="Times New Roman"/>
          <w:vertAlign w:val="subscript"/>
        </w:rPr>
        <w:t>3</w:t>
      </w:r>
      <w:r w:rsidR="00CB1D30" w:rsidRPr="00952FEF">
        <w:rPr>
          <w:rFonts w:cs="Times New Roman"/>
        </w:rPr>
        <w:t xml:space="preserve"> and CsPbBr</w:t>
      </w:r>
      <w:r w:rsidR="00CB1D30" w:rsidRPr="00952FEF">
        <w:rPr>
          <w:rFonts w:cs="Times New Roman"/>
          <w:vertAlign w:val="subscript"/>
        </w:rPr>
        <w:t>3</w:t>
      </w:r>
      <w:r w:rsidR="00CB1D30" w:rsidRPr="00952FEF">
        <w:rPr>
          <w:rFonts w:cs="Times New Roman"/>
        </w:rPr>
        <w:t xml:space="preserve"> QDs are greater than the CsPbI</w:t>
      </w:r>
      <w:r w:rsidR="00CB1D30" w:rsidRPr="00952FEF">
        <w:rPr>
          <w:rFonts w:cs="Times New Roman"/>
          <w:vertAlign w:val="subscript"/>
        </w:rPr>
        <w:t>3</w:t>
      </w:r>
      <w:r w:rsidR="00CB1D30" w:rsidRPr="00952FEF">
        <w:rPr>
          <w:rFonts w:cs="Times New Roman"/>
        </w:rPr>
        <w:t xml:space="preserve"> QDs. </w:t>
      </w:r>
    </w:p>
    <w:p w14:paraId="621F5F92" w14:textId="17FD4095" w:rsidR="005218BB" w:rsidRPr="00952FEF" w:rsidRDefault="005218BB" w:rsidP="005218BB">
      <w:pPr>
        <w:rPr>
          <w:rFonts w:cs="Times New Roman"/>
        </w:rPr>
      </w:pPr>
      <w:r w:rsidRPr="00952FEF">
        <w:rPr>
          <w:rFonts w:cs="Times New Roman"/>
        </w:rPr>
        <w:tab/>
        <w:t>Immediately after synthesis, we excite all quantum dots under a 6 W, 365 nm excitation Ultraviolet (UV) lamp. Pure CsPbCl</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QDs did not glow as shown in </w:t>
      </w:r>
      <w:r w:rsidRPr="00952FEF">
        <w:rPr>
          <w:rFonts w:cs="Times New Roman"/>
          <w:b/>
          <w:bCs/>
        </w:rPr>
        <w:fldChar w:fldCharType="begin"/>
      </w:r>
      <w:r w:rsidRPr="00952FEF">
        <w:rPr>
          <w:rFonts w:cs="Times New Roman"/>
          <w:b/>
          <w:bCs/>
        </w:rPr>
        <w:instrText xml:space="preserve"> REF _Ref88293553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2</w:t>
      </w:r>
      <w:r w:rsidRPr="00952FEF">
        <w:rPr>
          <w:rFonts w:cs="Times New Roman"/>
          <w:b/>
          <w:bCs/>
        </w:rPr>
        <w:fldChar w:fldCharType="end"/>
      </w:r>
      <w:r w:rsidRPr="00952FEF">
        <w:rPr>
          <w:rFonts w:cs="Times New Roman"/>
        </w:rPr>
        <w:t>, whereas the CsPbBr</w:t>
      </w:r>
      <w:r w:rsidRPr="00952FEF">
        <w:rPr>
          <w:rFonts w:cs="Times New Roman"/>
          <w:vertAlign w:val="subscript"/>
        </w:rPr>
        <w:t>3</w:t>
      </w:r>
      <w:r w:rsidRPr="00952FEF">
        <w:rPr>
          <w:rFonts w:cs="Times New Roman"/>
        </w:rPr>
        <w:t xml:space="preserve"> QDs emitted a bright green color. In theory, all CsPbX</w:t>
      </w:r>
      <w:r w:rsidRPr="00952FEF">
        <w:rPr>
          <w:rFonts w:cs="Times New Roman"/>
          <w:vertAlign w:val="subscript"/>
        </w:rPr>
        <w:t>3</w:t>
      </w:r>
      <w:r w:rsidRPr="00952FEF">
        <w:rPr>
          <w:rFonts w:cs="Times New Roman"/>
        </w:rPr>
        <w:t xml:space="preserve"> QDs should glow under a UV lamp; however, the lack of proper power and wavelength of our UV lamp could be a reason that we did not see the glow of the CsPbCl</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QDs. It has also been demonstrated that these QDs tend to have a faint glow and require the addition of ZnX</w:t>
      </w:r>
      <w:r w:rsidRPr="00952FEF">
        <w:rPr>
          <w:rFonts w:cs="Times New Roman"/>
          <w:vertAlign w:val="subscript"/>
        </w:rPr>
        <w:t>2</w:t>
      </w:r>
      <w:r w:rsidRPr="00952FEF">
        <w:rPr>
          <w:rFonts w:cs="Times New Roman"/>
        </w:rPr>
        <w:t xml:space="preserve"> to increase the intensity of the glow under a UV lamp</w:t>
      </w:r>
      <w:r w:rsidRPr="00952FEF">
        <w:rPr>
          <w:rFonts w:cs="Times New Roman"/>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Pr="00952FEF">
        <w:rPr>
          <w:rFonts w:cs="Times New Roman"/>
        </w:rPr>
        <w:instrText xml:space="preserve"> ADDIN EN.CITE </w:instrText>
      </w:r>
      <w:r w:rsidRPr="00952FEF">
        <w:rPr>
          <w:rFonts w:cs="Times New Roman"/>
        </w:rPr>
        <w:fldChar w:fldCharType="begin">
          <w:fldData xml:space="preserve">PEVuZE5vdGU+PENpdGU+PEF1dGhvcj5Qcm90ZXNlc2N1PC9BdXRob3I+PFllYXI+MjAxNTwvWWVh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==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27</w:t>
      </w:r>
      <w:r w:rsidRPr="00952FEF">
        <w:rPr>
          <w:rFonts w:cs="Times New Roman"/>
        </w:rPr>
        <w:fldChar w:fldCharType="end"/>
      </w:r>
      <w:r w:rsidRPr="00952FEF">
        <w:rPr>
          <w:rFonts w:cs="Times New Roman"/>
        </w:rPr>
        <w:t xml:space="preserve">. All of the emitted colors of the binary and ternary QDs excited under the UV lamp are shown in </w:t>
      </w:r>
      <w:r w:rsidRPr="00952FEF">
        <w:rPr>
          <w:rFonts w:cs="Times New Roman"/>
          <w:b/>
          <w:bCs/>
        </w:rPr>
        <w:fldChar w:fldCharType="begin"/>
      </w:r>
      <w:r w:rsidRPr="00952FEF">
        <w:rPr>
          <w:rFonts w:cs="Times New Roman"/>
          <w:b/>
          <w:bCs/>
        </w:rPr>
        <w:instrText xml:space="preserve"> REF _Ref88293553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2</w:t>
      </w:r>
      <w:r w:rsidRPr="00952FEF">
        <w:rPr>
          <w:rFonts w:cs="Times New Roman"/>
          <w:b/>
          <w:bCs/>
        </w:rPr>
        <w:fldChar w:fldCharType="end"/>
      </w:r>
      <w:r w:rsidRPr="00952FEF">
        <w:rPr>
          <w:rFonts w:cs="Times New Roman"/>
        </w:rPr>
        <w:t xml:space="preserve">. </w:t>
      </w:r>
    </w:p>
    <w:p w14:paraId="762FD6E8" w14:textId="77777777" w:rsidR="005218BB" w:rsidRPr="00952FEF" w:rsidRDefault="005218BB" w:rsidP="005218BB">
      <w:pPr>
        <w:pStyle w:val="Heading2"/>
        <w:rPr>
          <w:rFonts w:ascii="Times New Roman" w:hAnsi="Times New Roman" w:cs="Times New Roman"/>
        </w:rPr>
      </w:pPr>
      <w:bookmarkStart w:id="102" w:name="_Toc89113874"/>
      <w:r w:rsidRPr="00952FEF">
        <w:rPr>
          <w:rFonts w:ascii="Times New Roman" w:hAnsi="Times New Roman" w:cs="Times New Roman"/>
        </w:rPr>
        <w:t>Photoluminescence Measurements</w:t>
      </w:r>
      <w:bookmarkEnd w:id="102"/>
    </w:p>
    <w:p w14:paraId="245488C8" w14:textId="2765B522" w:rsidR="005218BB" w:rsidRPr="00952FEF" w:rsidRDefault="005218BB" w:rsidP="005218BB">
      <w:pPr>
        <w:rPr>
          <w:rFonts w:cs="Times New Roman"/>
        </w:rPr>
      </w:pPr>
      <w:r w:rsidRPr="00952FEF">
        <w:rPr>
          <w:rFonts w:cs="Times New Roman"/>
        </w:rPr>
        <w:t>Here, we chose photoluminescence (PL) spectroscopy to characterize the QDs as it can investigate the optoelectronic properties and by performing these measurements over time, the evolution of the PL properties can be an indicator of the intrinsic stability of the material</w:t>
      </w:r>
      <w:r w:rsidRPr="00952FEF">
        <w:rPr>
          <w:rFonts w:cs="Times New Roman"/>
        </w:rPr>
        <w:fldChar w:fldCharType="begin"/>
      </w:r>
      <w:r w:rsidRPr="00952FEF">
        <w:rPr>
          <w:rFonts w:cs="Times New Roman"/>
        </w:rPr>
        <w:instrText xml:space="preserve"> ADDIN EN.CITE &lt;EndNote&gt;&lt;Cite&gt;&lt;Author&gt;Babbe&lt;/Author&gt;&lt;Year&gt;2020&lt;/Year&gt;&lt;RecNum&gt;51&lt;/RecNum&gt;&lt;DisplayText&gt;&lt;style face="superscript"&gt;98&lt;/style&gt;&lt;/DisplayText&gt;&lt;record&gt;&lt;rec-number&gt;51&lt;/rec-number&gt;&lt;foreign-keys&gt;&lt;key app="EN" db-id="wtpvs2eacpevd8erfx1vse2mpftzttre9rts" timestamp="1634844251"&gt;51&lt;/key&gt;&lt;/foreign-keys&gt;&lt;ref-type name="Journal Article"&gt;17&lt;/ref-type&gt;&lt;contributors&gt;&lt;authors&gt;&lt;author&gt;Babbe, Finn&lt;/author&gt;&lt;author&gt;Sutter‐Fella, Carolin M.&lt;/author&gt;&lt;/authors&gt;&lt;/contributors&gt;&lt;titles&gt;&lt;title&gt;Optical Absorption‐Based In Situ Characterization of Halide Perovskites&lt;/title&gt;&lt;secondary-title&gt;Advanced Energy Materials&lt;/secondary-title&gt;&lt;/titles&gt;&lt;periodical&gt;&lt;full-title&gt;Advanced Energy Materials&lt;/full-title&gt;&lt;/periodical&gt;&lt;volume&gt;10&lt;/volume&gt;&lt;number&gt;26&lt;/number&gt;&lt;section&gt;1903587&lt;/section&gt;&lt;dates&gt;&lt;year&gt;2020&lt;/year&gt;&lt;/dates&gt;&lt;isbn&gt;1614-6832&amp;#xD;1614-6840&lt;/isbn&gt;&lt;urls&gt;&lt;/urls&gt;&lt;electronic-resource-num&gt;10.1002/aenm.201903587&lt;/electronic-resource-num&gt;&lt;/record&gt;&lt;/Cite&gt;&lt;/EndNote&gt;</w:instrText>
      </w:r>
      <w:r w:rsidRPr="00952FEF">
        <w:rPr>
          <w:rFonts w:cs="Times New Roman"/>
        </w:rPr>
        <w:fldChar w:fldCharType="separate"/>
      </w:r>
      <w:r w:rsidRPr="00952FEF">
        <w:rPr>
          <w:rFonts w:cs="Times New Roman"/>
          <w:noProof/>
          <w:vertAlign w:val="superscript"/>
        </w:rPr>
        <w:t>98</w:t>
      </w:r>
      <w:r w:rsidRPr="00952FEF">
        <w:rPr>
          <w:rFonts w:cs="Times New Roman"/>
        </w:rPr>
        <w:fldChar w:fldCharType="end"/>
      </w:r>
      <w:r w:rsidRPr="00952FEF">
        <w:rPr>
          <w:rFonts w:cs="Times New Roman"/>
        </w:rPr>
        <w:t>. While other techniques, such as X-ray diffraction (XRD), have been utilized to explore important dynamical process, such as halide segregation</w:t>
      </w:r>
      <w:r w:rsidRPr="00952FEF">
        <w:rPr>
          <w:rFonts w:cs="Times New Roman"/>
        </w:rPr>
        <w:fldChar w:fldCharType="begin"/>
      </w:r>
      <w:r w:rsidRPr="00952FEF">
        <w:rPr>
          <w:rFonts w:cs="Times New Roman"/>
        </w:rPr>
        <w:instrText xml:space="preserve"> ADDIN EN.CITE &lt;EndNote&gt;&lt;Cite&gt;&lt;Author&gt;Boyd&lt;/Author&gt;&lt;Year&gt;2019&lt;/Year&gt;&lt;RecNum&gt;253&lt;/RecNum&gt;&lt;DisplayText&gt;&lt;style face="superscript"&gt;185&lt;/style&gt;&lt;/DisplayText&gt;&lt;record&gt;&lt;rec-number&gt;253&lt;/rec-number&gt;&lt;foreign-keys&gt;&lt;key app="EN" db-id="wtpvs2eacpevd8erfx1vse2mpftzttre9rts" timestamp="1638220006"&gt;253&lt;/key&gt;&lt;/foreign-keys&gt;&lt;ref-type name="Journal Article"&gt;17&lt;/ref-type&gt;&lt;contributors&gt;&lt;authors&gt;&lt;author&gt;Boyd, C. C.&lt;/author&gt;&lt;author&gt;Cheacharoen, R.&lt;/author&gt;&lt;author&gt;Leijtens, T.&lt;/author&gt;&lt;author&gt;McGehee, M. D.&lt;/author&gt;&lt;/authors&gt;&lt;/contributors&gt;&lt;auth-address&gt;Department of Materials Science and Engineering , Stanford University , Stanford , California 94305 , United States.&amp;#xD;Metallurgy and Materials Science Research Institute , Chulalongkorn University , Bangkok 10330 , Thailand.&amp;#xD;National Renewable Energy Laboratory , Golden , Colorado 80401 , United States.&amp;#xD;Department of Chemical and Biological Engineering , University of Colorado , Boulder , Colorado 80309 , United States.&lt;/auth-address&gt;&lt;titles&gt;&lt;title&gt;Understanding Degradation Mechanisms and Improving Stability of Perovskite Photovoltaics&lt;/title&gt;&lt;secondary-title&gt;Chem Rev&lt;/secondary-title&gt;&lt;/titles&gt;&lt;periodical&gt;&lt;full-title&gt;Chem Rev&lt;/full-title&gt;&lt;/periodical&gt;&lt;pages&gt;3418-3451&lt;/pages&gt;&lt;volume&gt;119&lt;/volume&gt;&lt;number&gt;5&lt;/number&gt;&lt;edition&gt;2018/11/18&lt;/edition&gt;&lt;dates&gt;&lt;year&gt;2019&lt;/year&gt;&lt;pub-dates&gt;&lt;date&gt;Mar 13&lt;/date&gt;&lt;/pub-dates&gt;&lt;/dates&gt;&lt;isbn&gt;1520-6890 (Electronic)&amp;#xD;0009-2665 (Linking)&lt;/isbn&gt;&lt;accession-num&gt;30444609&lt;/accession-num&gt;&lt;urls&gt;&lt;related-urls&gt;&lt;url&gt;https://www.ncbi.nlm.nih.gov/pubmed/30444609&lt;/url&gt;&lt;/related-urls&gt;&lt;/urls&gt;&lt;electronic-resource-num&gt;10.1021/acs.chemrev.8b00336&lt;/electronic-resource-num&gt;&lt;/record&gt;&lt;/Cite&gt;&lt;/EndNote&gt;</w:instrText>
      </w:r>
      <w:r w:rsidRPr="00952FEF">
        <w:rPr>
          <w:rFonts w:cs="Times New Roman"/>
        </w:rPr>
        <w:fldChar w:fldCharType="separate"/>
      </w:r>
      <w:r w:rsidRPr="00952FEF">
        <w:rPr>
          <w:rFonts w:cs="Times New Roman"/>
          <w:noProof/>
          <w:vertAlign w:val="superscript"/>
        </w:rPr>
        <w:t>185</w:t>
      </w:r>
      <w:r w:rsidRPr="00952FEF">
        <w:rPr>
          <w:rFonts w:cs="Times New Roman"/>
        </w:rPr>
        <w:fldChar w:fldCharType="end"/>
      </w:r>
      <w:r w:rsidRPr="00952FEF">
        <w:rPr>
          <w:rFonts w:cs="Times New Roman"/>
        </w:rPr>
        <w:t xml:space="preserve">, we did not utilize it in this study because we are primarily focused on the evolution of optoelectronic properties and are limited in our capability to perform a high-throughput study utilizing techniques such as XRD. </w:t>
      </w:r>
    </w:p>
    <w:p w14:paraId="03BB0FD8" w14:textId="1F5CA346" w:rsidR="005218BB" w:rsidRPr="00952FEF" w:rsidRDefault="005218BB" w:rsidP="005218BB">
      <w:pPr>
        <w:ind w:firstLine="720"/>
        <w:rPr>
          <w:rFonts w:cs="Times New Roman"/>
        </w:rPr>
      </w:pPr>
      <w:r w:rsidRPr="00952FEF">
        <w:rPr>
          <w:rFonts w:cs="Times New Roman"/>
        </w:rPr>
        <w:t>We utilized a BioTek Cytation 5 Multi-mode optical reader for PL spectroscopy. The monochromator was excited from the bottom of the well plate at a gain of about 70 for each well plates in both the binary and ternary systems. Due to the wide bandgap energy differences between CsPbX</w:t>
      </w:r>
      <w:r w:rsidRPr="00952FEF">
        <w:rPr>
          <w:rFonts w:cs="Times New Roman"/>
          <w:vertAlign w:val="subscript"/>
        </w:rPr>
        <w:t>3</w:t>
      </w:r>
      <w:r w:rsidRPr="00952FEF">
        <w:rPr>
          <w:rFonts w:cs="Times New Roman"/>
        </w:rPr>
        <w:t xml:space="preserve"> QDs, the PL peaks range from 405 to 515 to 700 nm for CsPbCl</w:t>
      </w:r>
      <w:r w:rsidRPr="00952FEF">
        <w:rPr>
          <w:rFonts w:cs="Times New Roman"/>
          <w:vertAlign w:val="subscript"/>
        </w:rPr>
        <w:t>3</w:t>
      </w:r>
      <w:r w:rsidRPr="00952FEF">
        <w:rPr>
          <w:rFonts w:cs="Times New Roman"/>
        </w:rPr>
        <w:t>, CsPbBr</w:t>
      </w:r>
      <w:r w:rsidRPr="00952FEF">
        <w:rPr>
          <w:rFonts w:cs="Times New Roman"/>
          <w:vertAlign w:val="subscript"/>
        </w:rPr>
        <w:t>3</w:t>
      </w:r>
      <w:r w:rsidRPr="00952FEF">
        <w:rPr>
          <w:rFonts w:cs="Times New Roman"/>
        </w:rPr>
        <w:t>, and CsPbI</w:t>
      </w:r>
      <w:r w:rsidRPr="00952FEF">
        <w:rPr>
          <w:rFonts w:cs="Times New Roman"/>
          <w:vertAlign w:val="subscript"/>
        </w:rPr>
        <w:t>3</w:t>
      </w:r>
      <w:r w:rsidRPr="00952FEF">
        <w:rPr>
          <w:rFonts w:cs="Times New Roman"/>
        </w:rPr>
        <w:t>, respectively</w:t>
      </w:r>
      <w:r w:rsidRPr="00952FEF">
        <w:rPr>
          <w:rFonts w:cs="Times New Roman"/>
        </w:rPr>
        <w:fldChar w:fldCharType="begin">
          <w:fldData xml:space="preserve">PEVuZE5vdGU+PENpdGU+PEF1dGhvcj5TdW48L0F1dGhvcj48WWVhcj4yMDE5PC9ZZWFyPjxSZWNO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</w:fldData>
        </w:fldChar>
      </w:r>
      <w:r w:rsidRPr="00952FEF">
        <w:rPr>
          <w:rFonts w:cs="Times New Roman"/>
        </w:rPr>
        <w:instrText xml:space="preserve"> ADDIN EN.CITE </w:instrText>
      </w:r>
      <w:r w:rsidRPr="00952FEF">
        <w:rPr>
          <w:rFonts w:cs="Times New Roman"/>
        </w:rPr>
        <w:fldChar w:fldCharType="begin">
          <w:fldData xml:space="preserve">PEVuZE5vdGU+PENpdGU+PEF1dGhvcj5TdW48L0F1dGhvcj48WWVhcj4yMDE5PC9ZZWFyPjxSZWNO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27, 196, 202</w:t>
      </w:r>
      <w:r w:rsidRPr="00952FEF">
        <w:rPr>
          <w:rFonts w:cs="Times New Roman"/>
        </w:rPr>
        <w:fldChar w:fldCharType="end"/>
      </w:r>
      <w:r w:rsidRPr="00952FEF">
        <w:rPr>
          <w:rFonts w:cs="Times New Roman"/>
        </w:rPr>
        <w:t>.</w:t>
      </w:r>
    </w:p>
    <w:p w14:paraId="266670C0" w14:textId="66DCD2A6" w:rsidR="000D1537" w:rsidRPr="00952FEF" w:rsidRDefault="000D1537" w:rsidP="00966551">
      <w:pPr>
        <w:rPr>
          <w:rFonts w:cs="Times New Roman"/>
        </w:rPr>
      </w:pPr>
    </w:p>
    <w:p w14:paraId="2665478B" w14:textId="4355E7D3" w:rsidR="00FC710E" w:rsidRPr="00952FEF" w:rsidRDefault="00FC710E">
      <w:pPr>
        <w:spacing w:line="240" w:lineRule="auto"/>
        <w:jc w:val="left"/>
        <w:rPr>
          <w:rFonts w:cs="Times New Roman"/>
        </w:rPr>
      </w:pPr>
      <w:r w:rsidRPr="00952FEF">
        <w:rPr>
          <w:rFonts w:cs="Times New Roman"/>
        </w:rPr>
        <w:br w:type="page"/>
      </w:r>
    </w:p>
    <w:p w14:paraId="51AB6C42" w14:textId="77777777" w:rsidR="00AD47D4" w:rsidRPr="00952FEF" w:rsidRDefault="00AD47D4" w:rsidP="00966551">
      <w:pPr>
        <w:rPr>
          <w:rFonts w:cs="Times New Roman"/>
        </w:rPr>
      </w:pPr>
    </w:p>
    <w:p w14:paraId="60ACDAB8" w14:textId="7DED0B75" w:rsidR="00AD47D4" w:rsidRPr="00952FEF" w:rsidRDefault="006D7664" w:rsidP="00AD47D4">
      <w:pPr>
        <w:keepNext/>
        <w:jc w:val="center"/>
        <w:rPr>
          <w:rFonts w:cs="Times New Roman"/>
        </w:rPr>
      </w:pPr>
      <w:r w:rsidRPr="00952FEF">
        <w:rPr>
          <w:rFonts w:eastAsia="Times New Roman" w:cs="Times New Roman"/>
          <w:noProof/>
          <w:color w:val="FF0000"/>
        </w:rPr>
        <w:drawing>
          <wp:inline distT="0" distB="0" distL="0" distR="0" wp14:anchorId="09DD86D0" wp14:editId="53D5CF55">
            <wp:extent cx="5943600" cy="1920240"/>
            <wp:effectExtent l="0" t="0" r="0" b="0"/>
            <wp:docPr id="80" name="Picture 8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M.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1920240"/>
                    </a:xfrm>
                    <a:prstGeom prst="rect">
                      <a:avLst/>
                    </a:prstGeom>
                  </pic:spPr>
                </pic:pic>
              </a:graphicData>
            </a:graphic>
          </wp:inline>
        </w:drawing>
      </w:r>
    </w:p>
    <w:p w14:paraId="1A63DA9A" w14:textId="1D22A83F" w:rsidR="00687402" w:rsidRPr="00952FEF" w:rsidRDefault="00AD47D4" w:rsidP="00CB1D30">
      <w:pPr>
        <w:pStyle w:val="Caption"/>
        <w:rPr>
          <w:rFonts w:cs="Times New Roman"/>
        </w:rPr>
      </w:pPr>
      <w:bookmarkStart w:id="103" w:name="_Ref88232029"/>
      <w:bookmarkStart w:id="104" w:name="_Toc89113921"/>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bookmarkEnd w:id="103"/>
      <w:r w:rsidRPr="00952FEF">
        <w:rPr>
          <w:rFonts w:cs="Times New Roman"/>
        </w:rPr>
        <w:t xml:space="preserve"> </w:t>
      </w:r>
      <w:r w:rsidR="006D7664" w:rsidRPr="00952FEF">
        <w:rPr>
          <w:rFonts w:cs="Times New Roman"/>
          <w:b w:val="0"/>
          <w:bCs w:val="0"/>
        </w:rPr>
        <w:t xml:space="preserve">Transmission electron microscopy (TEM) images of as synthesized </w:t>
      </w:r>
      <w:r w:rsidR="007254DD" w:rsidRPr="00952FEF">
        <w:rPr>
          <w:rFonts w:cs="Times New Roman"/>
        </w:rPr>
        <w:t>a)</w:t>
      </w:r>
      <w:r w:rsidR="007254DD" w:rsidRPr="00952FEF">
        <w:rPr>
          <w:rFonts w:cs="Times New Roman"/>
          <w:b w:val="0"/>
          <w:bCs w:val="0"/>
        </w:rPr>
        <w:t xml:space="preserve"> CsPbBr</w:t>
      </w:r>
      <w:r w:rsidR="007254DD" w:rsidRPr="00952FEF">
        <w:rPr>
          <w:rFonts w:cs="Times New Roman"/>
          <w:b w:val="0"/>
          <w:bCs w:val="0"/>
          <w:vertAlign w:val="subscript"/>
        </w:rPr>
        <w:t>3</w:t>
      </w:r>
      <w:r w:rsidR="007254DD" w:rsidRPr="00952FEF">
        <w:rPr>
          <w:rFonts w:cs="Times New Roman"/>
          <w:b w:val="0"/>
          <w:bCs w:val="0"/>
        </w:rPr>
        <w:t xml:space="preserve">, </w:t>
      </w:r>
      <w:r w:rsidR="007254DD" w:rsidRPr="00952FEF">
        <w:rPr>
          <w:rFonts w:cs="Times New Roman"/>
        </w:rPr>
        <w:t xml:space="preserve">b) </w:t>
      </w:r>
      <w:r w:rsidR="007254DD" w:rsidRPr="00952FEF">
        <w:rPr>
          <w:rFonts w:cs="Times New Roman"/>
          <w:b w:val="0"/>
          <w:bCs w:val="0"/>
        </w:rPr>
        <w:t>CsPbCl</w:t>
      </w:r>
      <w:r w:rsidR="007254DD" w:rsidRPr="00952FEF">
        <w:rPr>
          <w:rFonts w:cs="Times New Roman"/>
          <w:b w:val="0"/>
          <w:bCs w:val="0"/>
          <w:vertAlign w:val="subscript"/>
        </w:rPr>
        <w:t>3</w:t>
      </w:r>
      <w:r w:rsidR="007254DD" w:rsidRPr="00952FEF">
        <w:rPr>
          <w:rFonts w:cs="Times New Roman"/>
          <w:b w:val="0"/>
          <w:bCs w:val="0"/>
        </w:rPr>
        <w:t xml:space="preserve">, and </w:t>
      </w:r>
      <w:r w:rsidR="007254DD" w:rsidRPr="00952FEF">
        <w:rPr>
          <w:rFonts w:cs="Times New Roman"/>
        </w:rPr>
        <w:t>c)</w:t>
      </w:r>
      <w:r w:rsidR="007254DD" w:rsidRPr="00952FEF">
        <w:rPr>
          <w:rFonts w:cs="Times New Roman"/>
          <w:b w:val="0"/>
          <w:bCs w:val="0"/>
        </w:rPr>
        <w:t xml:space="preserve"> CsPbI</w:t>
      </w:r>
      <w:r w:rsidR="007254DD" w:rsidRPr="00952FEF">
        <w:rPr>
          <w:rFonts w:cs="Times New Roman"/>
          <w:b w:val="0"/>
          <w:bCs w:val="0"/>
          <w:vertAlign w:val="subscript"/>
        </w:rPr>
        <w:t>3</w:t>
      </w:r>
      <w:r w:rsidR="007254DD" w:rsidRPr="00952FEF">
        <w:rPr>
          <w:rFonts w:cs="Times New Roman"/>
          <w:b w:val="0"/>
          <w:bCs w:val="0"/>
        </w:rPr>
        <w:t xml:space="preserve"> QDs</w:t>
      </w:r>
      <w:r w:rsidR="006D7664" w:rsidRPr="00952FEF">
        <w:rPr>
          <w:rFonts w:cs="Times New Roman"/>
          <w:b w:val="0"/>
          <w:bCs w:val="0"/>
        </w:rPr>
        <w:t xml:space="preserve"> in this study.</w:t>
      </w:r>
      <w:bookmarkEnd w:id="104"/>
      <w:r w:rsidR="006D7664" w:rsidRPr="00952FEF">
        <w:rPr>
          <w:rFonts w:cs="Times New Roman"/>
          <w:b w:val="0"/>
          <w:bCs w:val="0"/>
        </w:rPr>
        <w:t xml:space="preserve"> </w:t>
      </w:r>
    </w:p>
    <w:p w14:paraId="505753ED" w14:textId="440FEE54" w:rsidR="00687402" w:rsidRPr="00952FEF" w:rsidRDefault="00687402" w:rsidP="005218BB">
      <w:pPr>
        <w:spacing w:line="240" w:lineRule="auto"/>
        <w:jc w:val="left"/>
        <w:rPr>
          <w:rFonts w:cs="Times New Roman"/>
          <w:b/>
          <w:bCs/>
          <w:iCs/>
          <w:color w:val="000000" w:themeColor="text1"/>
        </w:rPr>
      </w:pPr>
      <w:r w:rsidRPr="00952FEF">
        <w:rPr>
          <w:rFonts w:cs="Times New Roman"/>
        </w:rPr>
        <w:br w:type="page"/>
      </w:r>
    </w:p>
    <w:p w14:paraId="586FB289" w14:textId="77777777" w:rsidR="00687402" w:rsidRPr="00952FEF" w:rsidRDefault="00687402" w:rsidP="00687402">
      <w:pPr>
        <w:rPr>
          <w:rFonts w:cs="Times New Roman"/>
        </w:rPr>
      </w:pPr>
    </w:p>
    <w:p w14:paraId="444A2027" w14:textId="7A370BBD" w:rsidR="00687402" w:rsidRPr="00952FEF" w:rsidRDefault="007254DD" w:rsidP="00687402">
      <w:pPr>
        <w:keepNext/>
        <w:spacing w:line="240" w:lineRule="auto"/>
        <w:jc w:val="center"/>
        <w:rPr>
          <w:rFonts w:cs="Times New Roman"/>
        </w:rPr>
      </w:pPr>
      <w:r w:rsidRPr="00952FEF">
        <w:rPr>
          <w:rFonts w:cs="Times New Roman"/>
          <w:noProof/>
        </w:rPr>
        <w:drawing>
          <wp:inline distT="0" distB="0" distL="0" distR="0" wp14:anchorId="2CCA46ED" wp14:editId="287A432F">
            <wp:extent cx="5943600" cy="4044950"/>
            <wp:effectExtent l="0" t="0" r="0" b="6350"/>
            <wp:docPr id="81" name="Picture 81" descr="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quar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044950"/>
                    </a:xfrm>
                    <a:prstGeom prst="rect">
                      <a:avLst/>
                    </a:prstGeom>
                  </pic:spPr>
                </pic:pic>
              </a:graphicData>
            </a:graphic>
          </wp:inline>
        </w:drawing>
      </w:r>
    </w:p>
    <w:p w14:paraId="355A87FC" w14:textId="58315F8B" w:rsidR="007254DD" w:rsidRPr="00952FEF" w:rsidRDefault="00687402" w:rsidP="007254DD">
      <w:pPr>
        <w:pStyle w:val="Caption"/>
        <w:rPr>
          <w:rFonts w:eastAsia="Times New Roman" w:cs="Times New Roman"/>
        </w:rPr>
      </w:pPr>
      <w:bookmarkStart w:id="105" w:name="_Ref88293553"/>
      <w:bookmarkStart w:id="106" w:name="_Toc89113922"/>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bookmarkEnd w:id="105"/>
      <w:r w:rsidRPr="00952FEF">
        <w:rPr>
          <w:rFonts w:cs="Times New Roman"/>
        </w:rPr>
        <w:t xml:space="preserve"> </w:t>
      </w:r>
      <w:r w:rsidR="007254DD" w:rsidRPr="00952FEF">
        <w:rPr>
          <w:rFonts w:cs="Times New Roman"/>
        </w:rPr>
        <w:t xml:space="preserve">QDs illuminated by a UV lamp. a) </w:t>
      </w:r>
      <w:r w:rsidR="007254DD" w:rsidRPr="00952FEF">
        <w:rPr>
          <w:rFonts w:cs="Times New Roman"/>
          <w:b w:val="0"/>
          <w:bCs w:val="0"/>
        </w:rPr>
        <w:t>66 combinations of CsPbX3 ternary QDs  immediately after synthesis illuminated under a 365 nm handheld UV light.</w:t>
      </w:r>
      <w:r w:rsidR="007254DD" w:rsidRPr="00952FEF">
        <w:rPr>
          <w:rFonts w:cs="Times New Roman"/>
        </w:rPr>
        <w:t xml:space="preserve"> b) </w:t>
      </w:r>
      <w:r w:rsidR="007254DD" w:rsidRPr="00952FEF">
        <w:rPr>
          <w:rFonts w:cs="Times New Roman"/>
          <w:b w:val="0"/>
          <w:bCs w:val="0"/>
        </w:rPr>
        <w:t>66 combinations of CsPbX3 (X= Br, Cl) binary QDs immediately after synthesis illuminated under a 365 nm handheld UV light.</w:t>
      </w:r>
      <w:r w:rsidR="007254DD" w:rsidRPr="00952FEF">
        <w:rPr>
          <w:rFonts w:cs="Times New Roman"/>
        </w:rPr>
        <w:t xml:space="preserve"> c) </w:t>
      </w:r>
      <w:r w:rsidR="007254DD" w:rsidRPr="00952FEF">
        <w:rPr>
          <w:rFonts w:eastAsia="Times New Roman" w:cs="Times New Roman"/>
          <w:b w:val="0"/>
          <w:bCs w:val="0"/>
        </w:rPr>
        <w:t>66 combinations of CsPbX3 (X= Br, I) binary QDs in Table S2 immediately after synthesis illuminated under a 365 nm handheld UV light</w:t>
      </w:r>
      <w:bookmarkEnd w:id="106"/>
    </w:p>
    <w:p w14:paraId="7C6CAE3B" w14:textId="6D1FB08D" w:rsidR="00687402" w:rsidRPr="00952FEF" w:rsidRDefault="00687402" w:rsidP="007254DD">
      <w:pPr>
        <w:pStyle w:val="Caption"/>
        <w:jc w:val="left"/>
        <w:rPr>
          <w:rFonts w:cs="Times New Roman"/>
          <w:b w:val="0"/>
          <w:bCs w:val="0"/>
        </w:rPr>
      </w:pPr>
    </w:p>
    <w:p w14:paraId="47A4B87C" w14:textId="77777777" w:rsidR="00687402" w:rsidRPr="00952FEF" w:rsidRDefault="00687402">
      <w:pPr>
        <w:spacing w:line="240" w:lineRule="auto"/>
        <w:jc w:val="left"/>
        <w:rPr>
          <w:rFonts w:cs="Times New Roman"/>
          <w:b/>
          <w:bCs/>
          <w:iCs/>
          <w:color w:val="000000" w:themeColor="text1"/>
        </w:rPr>
      </w:pPr>
      <w:r w:rsidRPr="00952FEF">
        <w:rPr>
          <w:rFonts w:cs="Times New Roman"/>
        </w:rPr>
        <w:br w:type="page"/>
      </w:r>
    </w:p>
    <w:p w14:paraId="43DA3939" w14:textId="745C0599" w:rsidR="0026118B" w:rsidRPr="00952FEF" w:rsidRDefault="0026118B" w:rsidP="0026118B">
      <w:pPr>
        <w:rPr>
          <w:rFonts w:cs="Times New Roman"/>
        </w:rPr>
      </w:pPr>
      <w:r w:rsidRPr="00952FEF">
        <w:rPr>
          <w:rFonts w:cs="Times New Roman"/>
        </w:rPr>
        <w:lastRenderedPageBreak/>
        <w:t>Therefore, to effectively study and capture the wide range of PL behaviors of the QDs, we selected different excitation wavelengths depending on the system. We note that at the 450 nm excitation wavelength, CsPbI</w:t>
      </w:r>
      <w:r w:rsidRPr="00952FEF">
        <w:rPr>
          <w:rFonts w:cs="Times New Roman"/>
          <w:vertAlign w:val="subscript"/>
        </w:rPr>
        <w:t>3</w:t>
      </w:r>
      <w:r w:rsidRPr="00952FEF">
        <w:rPr>
          <w:rFonts w:cs="Times New Roman"/>
        </w:rPr>
        <w:t>-rich QDs do not have an intense PL peak as compared to the other QDs as they can degrade easily in polar solvents, such as DMF</w:t>
      </w:r>
      <w:r w:rsidR="001F689D" w:rsidRPr="00952FEF">
        <w:rPr>
          <w:rFonts w:cs="Times New Roman"/>
        </w:rPr>
        <w:fldChar w:fldCharType="begin"/>
      </w:r>
      <w:r w:rsidR="00983605" w:rsidRPr="00952FEF">
        <w:rPr>
          <w:rFonts w:cs="Times New Roman"/>
        </w:rPr>
        <w:instrText xml:space="preserve"> ADDIN EN.CITE &lt;EndNote&gt;&lt;Cite&gt;&lt;Author&gt;Shamsi&lt;/Author&gt;&lt;Year&gt;2019&lt;/Year&gt;&lt;RecNum&gt;274&lt;/RecNum&gt;&lt;DisplayText&gt;&lt;style face="superscript"&gt;206&lt;/style&gt;&lt;/DisplayText&gt;&lt;record&gt;&lt;rec-number&gt;274&lt;/rec-number&gt;&lt;foreign-keys&gt;&lt;key app="EN" db-id="wtpvs2eacpevd8erfx1vse2mpftzttre9rts" timestamp="1638221263"&gt;274&lt;/key&gt;&lt;/foreign-keys&gt;&lt;ref-type name="Journal Article"&gt;17&lt;/ref-type&gt;&lt;contributors&gt;&lt;authors&gt;&lt;author&gt;Shamsi, J.&lt;/author&gt;&lt;author&gt;Urban, A. S.&lt;/author&gt;&lt;author&gt;Imran, M.&lt;/author&gt;&lt;author&gt;De Trizio, L.&lt;/author&gt;&lt;author&gt;Manna, L.&lt;/author&gt;&lt;/authors&gt;&lt;/contributors&gt;&lt;auth-address&gt;Nanochemistry Department , Istituto Italiano di Tecnologia , Via Morego 30 , 16163 Genova , Italy.&amp;#xD;Nanospectroscopy Group, Department of Physics and Center for Nanoscience (CeNS) , Ludwig-Maximilians-Universitat (LMU) , Amalienstasse 54 , 80799 Munich , Germany.&amp;#xD;Dipartimento di Chimica e Chimica Industriale , Universita degli Studi di Genova , Via Dodecaneso 31 , 16146 Genova , Italy.&amp;#xD;Kavli Institute of Nanoscience and Department of Chemical Engineering , Delft University of Technology , PO Box 5, 2600AA Delft , The Netherlands.&lt;/auth-address&gt;&lt;titles&gt;&lt;title&gt;Metal Halide Perovskite Nanocrystals: Synthesis, Post-Synthesis Modifications, and Their Optical Properties&lt;/title&gt;&lt;secondary-title&gt;Chem Rev&lt;/secondary-title&gt;&lt;/titles&gt;&lt;periodical&gt;&lt;full-title&gt;Chem Rev&lt;/full-title&gt;&lt;/periodical&gt;&lt;pages&gt;3296-3348&lt;/pages&gt;&lt;volume&gt;119&lt;/volume&gt;&lt;number&gt;5&lt;/number&gt;&lt;edition&gt;2019/02/14&lt;/edition&gt;&lt;dates&gt;&lt;year&gt;2019&lt;/year&gt;&lt;pub-dates&gt;&lt;date&gt;Mar 13&lt;/date&gt;&lt;/pub-dates&gt;&lt;/dates&gt;&lt;isbn&gt;1520-6890 (Electronic)&amp;#xD;0009-2665 (Linking)&lt;/isbn&gt;&lt;accession-num&gt;30758194&lt;/accession-num&gt;&lt;urls&gt;&lt;related-urls&gt;&lt;url&gt;https://www.ncbi.nlm.nih.gov/pubmed/30758194&lt;/url&gt;&lt;/related-urls&gt;&lt;/urls&gt;&lt;custom2&gt;PMC6418875&lt;/custom2&gt;&lt;electronic-resource-num&gt;10.1021/acs.chemrev.8b00644&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206</w:t>
      </w:r>
      <w:r w:rsidR="001F689D" w:rsidRPr="00952FEF">
        <w:rPr>
          <w:rFonts w:cs="Times New Roman"/>
        </w:rPr>
        <w:fldChar w:fldCharType="end"/>
      </w:r>
      <w:r w:rsidRPr="00952FEF">
        <w:rPr>
          <w:rFonts w:cs="Times New Roman"/>
        </w:rPr>
        <w:t>, and, therefore, they may not be as prominently represented in the ternary phase diagrams shown later. However, we confirmed that CsPbI</w:t>
      </w:r>
      <w:r w:rsidRPr="00952FEF">
        <w:rPr>
          <w:rFonts w:cs="Times New Roman"/>
          <w:vertAlign w:val="subscript"/>
        </w:rPr>
        <w:t>3</w:t>
      </w:r>
      <w:r w:rsidRPr="00952FEF">
        <w:rPr>
          <w:rFonts w:cs="Times New Roman"/>
        </w:rPr>
        <w:t xml:space="preserve"> were synthesized by the TEM images shown in </w:t>
      </w:r>
      <w:r w:rsidRPr="00952FEF">
        <w:rPr>
          <w:rFonts w:cs="Times New Roman"/>
          <w:b/>
          <w:bCs/>
        </w:rPr>
        <w:fldChar w:fldCharType="begin"/>
      </w:r>
      <w:r w:rsidRPr="00952FEF">
        <w:rPr>
          <w:rFonts w:cs="Times New Roman"/>
          <w:b/>
          <w:bCs/>
        </w:rPr>
        <w:instrText xml:space="preserve"> REF _Ref88232029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Pr="00952FEF">
        <w:rPr>
          <w:rFonts w:cs="Times New Roman"/>
          <w:b/>
          <w:bCs/>
        </w:rPr>
        <w:fldChar w:fldCharType="end"/>
      </w:r>
      <w:r w:rsidRPr="00952FEF">
        <w:rPr>
          <w:rFonts w:cs="Times New Roman"/>
          <w:b/>
          <w:bCs/>
        </w:rPr>
        <w:t>c)</w:t>
      </w:r>
      <w:r w:rsidRPr="00952FEF">
        <w:rPr>
          <w:rFonts w:cs="Times New Roman"/>
        </w:rPr>
        <w:t xml:space="preserve"> and individual PL spectra. </w:t>
      </w:r>
    </w:p>
    <w:p w14:paraId="16F1D10A" w14:textId="7E23F0CF" w:rsidR="00C15FA0" w:rsidRPr="00952FEF" w:rsidRDefault="00C15FA0" w:rsidP="0026118B">
      <w:pPr>
        <w:ind w:firstLine="720"/>
        <w:rPr>
          <w:rFonts w:cs="Times New Roman"/>
        </w:rPr>
      </w:pPr>
      <w:r w:rsidRPr="00952FEF">
        <w:rPr>
          <w:rFonts w:cs="Times New Roman"/>
        </w:rPr>
        <w:t xml:space="preserve">For the ternary system, PL measurements were performed with an excitation wavelength of 350 nm, and the emission was measured from 375 nm to 800 nm. The same well plate was also characterized with an excitation wavelength of 450 nm, and the emission was measured from 475 nm to 800 nm. The step size was 2 nm. All measurements were performed in sweep mode; therefore, both measurements with the two excitation wavelengths took approximately 20 minutes in total. This was repeated 15 times for a total of 45 reads to study the evolution of the optoelectronic properties. </w:t>
      </w:r>
    </w:p>
    <w:p w14:paraId="7299ECA7" w14:textId="00585582" w:rsidR="00C15FA0" w:rsidRPr="00952FEF" w:rsidRDefault="00C15FA0" w:rsidP="00FF59FF">
      <w:pPr>
        <w:rPr>
          <w:rFonts w:cs="Times New Roman"/>
        </w:rPr>
      </w:pPr>
      <w:r w:rsidRPr="00952FEF">
        <w:rPr>
          <w:rFonts w:cs="Times New Roman"/>
        </w:rPr>
        <w:tab/>
      </w:r>
      <w:r w:rsidR="0026118B" w:rsidRPr="00952FEF">
        <w:rPr>
          <w:rFonts w:cs="Times New Roman"/>
        </w:rPr>
        <w:t>F</w:t>
      </w:r>
      <w:r w:rsidR="00D12DE6" w:rsidRPr="00952FEF">
        <w:rPr>
          <w:rFonts w:cs="Times New Roman"/>
        </w:rPr>
        <w:t>or the CsPb(Br</w:t>
      </w:r>
      <w:r w:rsidR="00D12DE6" w:rsidRPr="00952FEF">
        <w:rPr>
          <w:rFonts w:cs="Times New Roman"/>
          <w:vertAlign w:val="subscript"/>
        </w:rPr>
        <w:t>x</w:t>
      </w:r>
      <w:r w:rsidR="00D12DE6" w:rsidRPr="00952FEF">
        <w:rPr>
          <w:rFonts w:cs="Times New Roman"/>
        </w:rPr>
        <w:t>Cl</w:t>
      </w:r>
      <w:r w:rsidR="00D12DE6" w:rsidRPr="00952FEF">
        <w:rPr>
          <w:rFonts w:cs="Times New Roman"/>
          <w:vertAlign w:val="subscript"/>
        </w:rPr>
        <w:t>1-x</w:t>
      </w:r>
      <w:r w:rsidR="00D12DE6" w:rsidRPr="00952FEF">
        <w:rPr>
          <w:rFonts w:cs="Times New Roman"/>
        </w:rPr>
        <w:t>)</w:t>
      </w:r>
      <w:r w:rsidR="00D12DE6" w:rsidRPr="00952FEF">
        <w:rPr>
          <w:rFonts w:cs="Times New Roman"/>
          <w:vertAlign w:val="subscript"/>
        </w:rPr>
        <w:t xml:space="preserve">3 </w:t>
      </w:r>
      <w:r w:rsidR="00D12DE6" w:rsidRPr="00952FEF">
        <w:rPr>
          <w:rFonts w:cs="Times New Roman"/>
        </w:rPr>
        <w:t>system, PL measurements were performed with a 350 nm excitation wavelength, and the emission was measured from 375 to 800 nm with a 2 nm step size. This process was repeated 56 times to study the evolution of the PL in ambient conditions for approximately 6 hours. For the CsPb(Br</w:t>
      </w:r>
      <w:r w:rsidR="00D12DE6" w:rsidRPr="00952FEF">
        <w:rPr>
          <w:rFonts w:cs="Times New Roman"/>
          <w:vertAlign w:val="subscript"/>
        </w:rPr>
        <w:t>x</w:t>
      </w:r>
      <w:r w:rsidR="00D12DE6" w:rsidRPr="00952FEF">
        <w:rPr>
          <w:rFonts w:cs="Times New Roman"/>
        </w:rPr>
        <w:t>I</w:t>
      </w:r>
      <w:r w:rsidR="00D12DE6" w:rsidRPr="00952FEF">
        <w:rPr>
          <w:rFonts w:cs="Times New Roman"/>
          <w:vertAlign w:val="subscript"/>
        </w:rPr>
        <w:t>1-x</w:t>
      </w:r>
      <w:r w:rsidR="00D12DE6" w:rsidRPr="00952FEF">
        <w:rPr>
          <w:rFonts w:cs="Times New Roman"/>
        </w:rPr>
        <w:t>)</w:t>
      </w:r>
      <w:r w:rsidR="00D12DE6" w:rsidRPr="00952FEF">
        <w:rPr>
          <w:rFonts w:cs="Times New Roman"/>
          <w:vertAlign w:val="subscript"/>
        </w:rPr>
        <w:t xml:space="preserve">3 </w:t>
      </w:r>
      <w:r w:rsidR="00D12DE6" w:rsidRPr="00952FEF">
        <w:rPr>
          <w:rFonts w:cs="Times New Roman"/>
        </w:rPr>
        <w:t xml:space="preserve"> system, the excitation wavelength was 405 nm with an emission measurement range from 450 to 800 nm, and then it was measured again with an excitation wavelength of 450 nm with an emission measurement range from 475 to 800 nm with a 2 nm step size. For the CsPb(Cl</w:t>
      </w:r>
      <w:r w:rsidR="00D12DE6" w:rsidRPr="00952FEF">
        <w:rPr>
          <w:rFonts w:cs="Times New Roman"/>
          <w:vertAlign w:val="subscript"/>
        </w:rPr>
        <w:t>x</w:t>
      </w:r>
      <w:r w:rsidR="00D12DE6" w:rsidRPr="00952FEF">
        <w:rPr>
          <w:rFonts w:cs="Times New Roman"/>
        </w:rPr>
        <w:t>I</w:t>
      </w:r>
      <w:r w:rsidR="00D12DE6" w:rsidRPr="00952FEF">
        <w:rPr>
          <w:rFonts w:cs="Times New Roman"/>
          <w:vertAlign w:val="subscript"/>
        </w:rPr>
        <w:t>1-x</w:t>
      </w:r>
      <w:r w:rsidR="00D12DE6" w:rsidRPr="00952FEF">
        <w:rPr>
          <w:rFonts w:cs="Times New Roman"/>
        </w:rPr>
        <w:t>)</w:t>
      </w:r>
      <w:r w:rsidR="00D12DE6" w:rsidRPr="00952FEF">
        <w:rPr>
          <w:rFonts w:cs="Times New Roman"/>
          <w:vertAlign w:val="subscript"/>
        </w:rPr>
        <w:t xml:space="preserve">3 </w:t>
      </w:r>
      <w:r w:rsidR="00D12DE6" w:rsidRPr="00952FEF">
        <w:rPr>
          <w:rFonts w:cs="Times New Roman"/>
        </w:rPr>
        <w:t xml:space="preserve"> system, PL was measured with a 405 nm excitation wavelength with an emission measurement range from 450 nm to 800 nm and with a 450 nm excitation wavelength with an emission measurement range from 475 to 800 nm with a step size of 2 nm. These measurements for the CsPb(Br</w:t>
      </w:r>
      <w:r w:rsidR="00D12DE6" w:rsidRPr="00952FEF">
        <w:rPr>
          <w:rFonts w:cs="Times New Roman"/>
          <w:vertAlign w:val="subscript"/>
        </w:rPr>
        <w:t>x</w:t>
      </w:r>
      <w:r w:rsidR="00D12DE6" w:rsidRPr="00952FEF">
        <w:rPr>
          <w:rFonts w:cs="Times New Roman"/>
        </w:rPr>
        <w:t>I</w:t>
      </w:r>
      <w:r w:rsidR="00D12DE6" w:rsidRPr="00952FEF">
        <w:rPr>
          <w:rFonts w:cs="Times New Roman"/>
          <w:vertAlign w:val="subscript"/>
        </w:rPr>
        <w:t>1-x</w:t>
      </w:r>
      <w:r w:rsidR="00D12DE6" w:rsidRPr="00952FEF">
        <w:rPr>
          <w:rFonts w:cs="Times New Roman"/>
        </w:rPr>
        <w:t>)</w:t>
      </w:r>
      <w:r w:rsidR="00D12DE6" w:rsidRPr="00952FEF">
        <w:rPr>
          <w:rFonts w:cs="Times New Roman"/>
          <w:vertAlign w:val="subscript"/>
        </w:rPr>
        <w:t xml:space="preserve">3 </w:t>
      </w:r>
      <w:r w:rsidR="00D12DE6" w:rsidRPr="00952FEF">
        <w:rPr>
          <w:rFonts w:cs="Times New Roman"/>
        </w:rPr>
        <w:t xml:space="preserve"> and CsPb(Cl</w:t>
      </w:r>
      <w:r w:rsidR="00D12DE6" w:rsidRPr="00952FEF">
        <w:rPr>
          <w:rFonts w:cs="Times New Roman"/>
          <w:vertAlign w:val="subscript"/>
        </w:rPr>
        <w:t>x</w:t>
      </w:r>
      <w:r w:rsidR="00D12DE6" w:rsidRPr="00952FEF">
        <w:rPr>
          <w:rFonts w:cs="Times New Roman"/>
        </w:rPr>
        <w:t>I</w:t>
      </w:r>
      <w:r w:rsidR="00D12DE6" w:rsidRPr="00952FEF">
        <w:rPr>
          <w:rFonts w:cs="Times New Roman"/>
          <w:vertAlign w:val="subscript"/>
        </w:rPr>
        <w:t>1-x</w:t>
      </w:r>
      <w:r w:rsidR="00D12DE6" w:rsidRPr="00952FEF">
        <w:rPr>
          <w:rFonts w:cs="Times New Roman"/>
        </w:rPr>
        <w:t>)</w:t>
      </w:r>
      <w:r w:rsidR="00D12DE6" w:rsidRPr="00952FEF">
        <w:rPr>
          <w:rFonts w:cs="Times New Roman"/>
          <w:vertAlign w:val="subscript"/>
        </w:rPr>
        <w:t xml:space="preserve">3 </w:t>
      </w:r>
      <w:r w:rsidR="00D12DE6" w:rsidRPr="00952FEF">
        <w:rPr>
          <w:rFonts w:cs="Times New Roman"/>
        </w:rPr>
        <w:t xml:space="preserve"> systems were repeated 20 times for 60 reads total. </w:t>
      </w:r>
    </w:p>
    <w:p w14:paraId="7198EDAF" w14:textId="44C1EA9D" w:rsidR="00D12DE6" w:rsidRPr="00952FEF" w:rsidRDefault="00D12DE6" w:rsidP="00D12DE6">
      <w:pPr>
        <w:pStyle w:val="Heading2"/>
        <w:rPr>
          <w:rFonts w:ascii="Times New Roman" w:hAnsi="Times New Roman" w:cs="Times New Roman"/>
        </w:rPr>
      </w:pPr>
      <w:bookmarkStart w:id="107" w:name="_Toc89113875"/>
      <w:r w:rsidRPr="00952FEF">
        <w:rPr>
          <w:rFonts w:ascii="Times New Roman" w:hAnsi="Times New Roman" w:cs="Times New Roman"/>
        </w:rPr>
        <w:t>NMF-GP Analysis</w:t>
      </w:r>
      <w:bookmarkEnd w:id="107"/>
    </w:p>
    <w:p w14:paraId="615A569E" w14:textId="50435A33" w:rsidR="00687402" w:rsidRPr="00952FEF" w:rsidRDefault="00796DD9" w:rsidP="00015E9A">
      <w:pPr>
        <w:rPr>
          <w:rFonts w:cs="Times New Roman"/>
        </w:rPr>
      </w:pPr>
      <w:r w:rsidRPr="00952FEF">
        <w:rPr>
          <w:rFonts w:cs="Times New Roman"/>
        </w:rPr>
        <w:t xml:space="preserve">This protocol yields a large time- and compositional-dependent PL data set. To rapidly and efficiently analyze this data set and deduce the optical properties and quality of QDs over time, we adopt a multivariate statistical approach, Non-negative Matrix Factorization (NMF). </w:t>
      </w:r>
      <w:r w:rsidR="00015E9A" w:rsidRPr="00952FEF">
        <w:rPr>
          <w:rFonts w:cs="Times New Roman"/>
        </w:rPr>
        <w:t>Then, to interpolate the PL behavior across the binary and ternary compositional space and map the emission properties of CsPbX</w:t>
      </w:r>
      <w:r w:rsidR="00015E9A" w:rsidRPr="00952FEF">
        <w:rPr>
          <w:rFonts w:cs="Times New Roman"/>
          <w:vertAlign w:val="subscript"/>
        </w:rPr>
        <w:t>3</w:t>
      </w:r>
      <w:r w:rsidR="00015E9A" w:rsidRPr="00952FEF">
        <w:rPr>
          <w:rFonts w:cs="Times New Roman"/>
        </w:rPr>
        <w:t xml:space="preserve"> QDs, we implement a Gaussian processing (GP) model. Specifics </w:t>
      </w:r>
      <w:r w:rsidR="00015E9A" w:rsidRPr="00952FEF">
        <w:rPr>
          <w:rFonts w:cs="Times New Roman"/>
        </w:rPr>
        <w:lastRenderedPageBreak/>
        <w:t xml:space="preserve">of this analysis can be found in </w:t>
      </w:r>
      <w:r w:rsidR="00015E9A" w:rsidRPr="00952FEF">
        <w:rPr>
          <w:rFonts w:cs="Times New Roman"/>
          <w:b/>
          <w:bCs/>
        </w:rPr>
        <w:fldChar w:fldCharType="begin"/>
      </w:r>
      <w:r w:rsidR="00015E9A" w:rsidRPr="00952FEF">
        <w:rPr>
          <w:rFonts w:cs="Times New Roman"/>
          <w:b/>
          <w:bCs/>
        </w:rPr>
        <w:instrText xml:space="preserve"> REF _Ref87615205 \r \h  \* MERGEFORMAT </w:instrText>
      </w:r>
      <w:r w:rsidR="00015E9A" w:rsidRPr="00952FEF">
        <w:rPr>
          <w:rFonts w:cs="Times New Roman"/>
          <w:b/>
          <w:bCs/>
        </w:rPr>
      </w:r>
      <w:r w:rsidR="00015E9A" w:rsidRPr="00952FEF">
        <w:rPr>
          <w:rFonts w:cs="Times New Roman"/>
          <w:b/>
          <w:bCs/>
        </w:rPr>
        <w:fldChar w:fldCharType="separate"/>
      </w:r>
      <w:r w:rsidR="00881BE8">
        <w:rPr>
          <w:rFonts w:cs="Times New Roman"/>
          <w:b/>
          <w:bCs/>
        </w:rPr>
        <w:t>Chapter 2</w:t>
      </w:r>
      <w:r w:rsidR="00015E9A" w:rsidRPr="00952FEF">
        <w:rPr>
          <w:rFonts w:cs="Times New Roman"/>
          <w:b/>
          <w:bCs/>
        </w:rPr>
        <w:fldChar w:fldCharType="end"/>
      </w:r>
      <w:r w:rsidR="00015E9A" w:rsidRPr="00952FEF">
        <w:rPr>
          <w:rFonts w:cs="Times New Roman"/>
        </w:rPr>
        <w:t xml:space="preserve">. Here, we select three NMF components to represent the variability in the QDs systems. </w:t>
      </w:r>
    </w:p>
    <w:p w14:paraId="2125F1B2" w14:textId="69CD23D0" w:rsidR="0029477B" w:rsidRPr="00952FEF" w:rsidRDefault="00A93864" w:rsidP="0029477B">
      <w:pPr>
        <w:pStyle w:val="Heading2"/>
        <w:rPr>
          <w:rFonts w:ascii="Times New Roman" w:hAnsi="Times New Roman" w:cs="Times New Roman"/>
        </w:rPr>
      </w:pPr>
      <w:bookmarkStart w:id="108" w:name="_Toc89113876"/>
      <w:r w:rsidRPr="00952FEF">
        <w:rPr>
          <w:rFonts w:ascii="Times New Roman" w:hAnsi="Times New Roman" w:cs="Times New Roman"/>
        </w:rPr>
        <w:t>Intrinsic Stability of the Ternary QD System</w:t>
      </w:r>
      <w:bookmarkEnd w:id="108"/>
    </w:p>
    <w:p w14:paraId="32062839" w14:textId="43DDB570" w:rsidR="00857AB4" w:rsidRPr="00952FEF" w:rsidRDefault="00857AB4" w:rsidP="0026118B">
      <w:pPr>
        <w:rPr>
          <w:rFonts w:cs="Times New Roman"/>
        </w:rPr>
      </w:pPr>
      <w:r w:rsidRPr="00952FEF">
        <w:rPr>
          <w:rFonts w:cs="Times New Roman"/>
        </w:rPr>
        <w:t xml:space="preserve">Shown in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 xml:space="preserve"> </w:t>
      </w:r>
      <w:r w:rsidRPr="00952FEF">
        <w:rPr>
          <w:rFonts w:cs="Times New Roman"/>
        </w:rPr>
        <w:t>is the NMF-GP analysis of the time- and compositional-dependent PL behavior of the ternary system, CsPb(I</w:t>
      </w:r>
      <w:r w:rsidRPr="00952FEF">
        <w:rPr>
          <w:rFonts w:cs="Times New Roman"/>
          <w:vertAlign w:val="subscript"/>
        </w:rPr>
        <w:t>x</w:t>
      </w:r>
      <w:r w:rsidRPr="00952FEF">
        <w:rPr>
          <w:rFonts w:cs="Times New Roman"/>
        </w:rPr>
        <w:t>By</w:t>
      </w:r>
      <w:r w:rsidRPr="00952FEF">
        <w:rPr>
          <w:rFonts w:cs="Times New Roman"/>
          <w:vertAlign w:val="subscript"/>
        </w:rPr>
        <w:t>y</w:t>
      </w:r>
      <w:r w:rsidRPr="00952FEF">
        <w:rPr>
          <w:rFonts w:cs="Times New Roman"/>
        </w:rPr>
        <w:t>Cl</w:t>
      </w:r>
      <w:r w:rsidRPr="00952FEF">
        <w:rPr>
          <w:rFonts w:cs="Times New Roman"/>
          <w:vertAlign w:val="subscript"/>
        </w:rPr>
        <w:t>1-x-y</w:t>
      </w:r>
      <w:r w:rsidRPr="00952FEF">
        <w:rPr>
          <w:rFonts w:cs="Times New Roman"/>
        </w:rPr>
        <w:t>)</w:t>
      </w:r>
      <w:r w:rsidRPr="00952FEF">
        <w:rPr>
          <w:rFonts w:cs="Times New Roman"/>
          <w:vertAlign w:val="subscript"/>
        </w:rPr>
        <w:t>3</w:t>
      </w:r>
      <w:r w:rsidRPr="00952FEF">
        <w:rPr>
          <w:rFonts w:cs="Times New Roman"/>
        </w:rPr>
        <w:t xml:space="preserve"> QDs at the two different </w:t>
      </w:r>
      <w:r w:rsidR="0026118B" w:rsidRPr="00952FEF">
        <w:rPr>
          <w:rFonts w:cs="Times New Roman"/>
        </w:rPr>
        <w:t>excitation wavelengths, 350 nm and 450 nm. We note that different characteristic PL behaviors become more apparent when performing the NMF-GP analysis on the two separate datasets. For example, when the analysis is performed on the dataset excited by 350 nm, we uncover more information about the chloride-rich compositions, while losing information about the iodide-rich compositions. We observe the opposite when the NMF-GP analysis is performed on the 450 nm dataset, gaining insight about the iodide-rich composition and losing information about the chloride-rich compositions. Since the CsPbBr</w:t>
      </w:r>
      <w:r w:rsidR="0026118B" w:rsidRPr="00952FEF">
        <w:rPr>
          <w:rFonts w:cs="Times New Roman"/>
          <w:vertAlign w:val="subscript"/>
        </w:rPr>
        <w:t>3</w:t>
      </w:r>
      <w:r w:rsidR="0026118B" w:rsidRPr="00952FEF">
        <w:rPr>
          <w:rFonts w:cs="Times New Roman"/>
        </w:rPr>
        <w:t>-rich compositions are represented in both datasets, we used these samples to determine whether there was a difference in PL behavior caused by the excitation wavelength, and we did not observe a distinct difference. However, it should be noted that the excitation wavelength can have an effect on the stability of perovskites as demonstrated elsewhere</w:t>
      </w:r>
      <w:r w:rsidR="001F689D" w:rsidRPr="00952FEF">
        <w:rPr>
          <w:rFonts w:cs="Times New Roman"/>
        </w:rPr>
        <w:fldChar w:fldCharType="begin"/>
      </w:r>
      <w:r w:rsidR="00983605" w:rsidRPr="00952FEF">
        <w:rPr>
          <w:rFonts w:cs="Times New Roman"/>
        </w:rPr>
        <w:instrText xml:space="preserve"> ADDIN EN.CITE &lt;EndNote&gt;&lt;Cite&gt;&lt;Author&gt;Quitsch&lt;/Author&gt;&lt;Year&gt;2018&lt;/Year&gt;&lt;RecNum&gt;249&lt;/RecNum&gt;&lt;DisplayText&gt;&lt;style face="superscript"&gt;177&lt;/style&gt;&lt;/DisplayText&gt;&lt;record&gt;&lt;rec-number&gt;249&lt;/rec-number&gt;&lt;foreign-keys&gt;&lt;key app="EN" db-id="wtpvs2eacpevd8erfx1vse2mpftzttre9rts" timestamp="1638219313"&gt;249&lt;/key&gt;&lt;/foreign-keys&gt;&lt;ref-type name="Journal Article"&gt;17&lt;/ref-type&gt;&lt;contributors&gt;&lt;authors&gt;&lt;author&gt;Quitsch, W. A.&lt;/author&gt;&lt;author&gt;deQuilettes, D. W.&lt;/author&gt;&lt;author&gt;Pfingsten, O.&lt;/author&gt;&lt;author&gt;Schmitz, A.&lt;/author&gt;&lt;author&gt;Ognjanovic, S.&lt;/author&gt;&lt;author&gt;Jariwala, S.&lt;/author&gt;&lt;author&gt;Koch, S.&lt;/author&gt;&lt;author&gt;Winterer, M.&lt;/author&gt;&lt;author&gt;Ginger, D. S.&lt;/author&gt;&lt;author&gt;Bacher, G.&lt;/author&gt;&lt;/authors&gt;&lt;/contributors&gt;&lt;auth-address&gt;Werkstoffe der Elektrotechnik and CENIDE , University of Duisburg-Essen , Bismarckstrasse 81 , 47057 Duisburg , Germany.&amp;#xD;Department of Chemistry , University of Washington , Box 351700, Seattle , Washington 98195-1700 , United States.&amp;#xD;Nanoparticle Process Technology and CENIDE , University of Duisburg-Essen , Lotharstrasse 1 , 47057 Duisburg , Germany.&amp;#xD;Department of Materials Science and Engineering , University of Washington , Seattle , Washington 98195-1700 , United States.&lt;/auth-address&gt;&lt;titles&gt;&lt;title&gt;The Role of Excitation Energy in Photobrightening and Photodegradation of Halide Perovskite Thin Films&lt;/title&gt;&lt;secondary-title&gt;J Phys Chem Lett&lt;/secondary-title&gt;&lt;/titles&gt;&lt;periodical&gt;&lt;full-title&gt;J Phys Chem Lett&lt;/full-title&gt;&lt;/periodical&gt;&lt;pages&gt;2062-2069&lt;/pages&gt;&lt;volume&gt;9&lt;/volume&gt;&lt;number&gt;8&lt;/number&gt;&lt;edition&gt;2018/04/07&lt;/edition&gt;&lt;dates&gt;&lt;year&gt;2018&lt;/year&gt;&lt;pub-dates&gt;&lt;date&gt;Apr 19&lt;/date&gt;&lt;/pub-dates&gt;&lt;/dates&gt;&lt;isbn&gt;1948-7185 (Electronic)&amp;#xD;1948-7185 (Linking)&lt;/isbn&gt;&lt;accession-num&gt;29624057&lt;/accession-num&gt;&lt;urls&gt;&lt;related-urls&gt;&lt;url&gt;https://www.ncbi.nlm.nih.gov/pubmed/29624057&lt;/url&gt;&lt;/related-urls&gt;&lt;/urls&gt;&lt;electronic-resource-num&gt;10.1021/acs.jpclett.8b00212&lt;/electronic-resource-num&gt;&lt;/record&gt;&lt;/Cite&gt;&lt;/EndNote&gt;</w:instrText>
      </w:r>
      <w:r w:rsidR="001F689D" w:rsidRPr="00952FEF">
        <w:rPr>
          <w:rFonts w:cs="Times New Roman"/>
        </w:rPr>
        <w:fldChar w:fldCharType="separate"/>
      </w:r>
      <w:r w:rsidR="00983605" w:rsidRPr="00952FEF">
        <w:rPr>
          <w:rFonts w:cs="Times New Roman"/>
          <w:noProof/>
          <w:vertAlign w:val="superscript"/>
        </w:rPr>
        <w:t>177</w:t>
      </w:r>
      <w:r w:rsidR="001F689D" w:rsidRPr="00952FEF">
        <w:rPr>
          <w:rFonts w:cs="Times New Roman"/>
        </w:rPr>
        <w:fldChar w:fldCharType="end"/>
      </w:r>
      <w:r w:rsidR="0026118B" w:rsidRPr="00952FEF">
        <w:rPr>
          <w:rFonts w:cs="Times New Roman"/>
        </w:rPr>
        <w:t xml:space="preserve">; however, this effect is not applicable here as we alternated between the two excitation wavelengths over time.  </w:t>
      </w:r>
    </w:p>
    <w:p w14:paraId="48A3CDF6" w14:textId="10F133BE" w:rsidR="00857AB4" w:rsidRPr="00952FEF" w:rsidRDefault="005218BB" w:rsidP="005218BB">
      <w:pPr>
        <w:ind w:firstLine="720"/>
        <w:rPr>
          <w:rFonts w:cs="Times New Roman"/>
        </w:rPr>
      </w:pPr>
      <w:r w:rsidRPr="00952FEF">
        <w:rPr>
          <w:rFonts w:cs="Times New Roman"/>
        </w:rPr>
        <w:t xml:space="preserve">In the first component of the NMF decomposition of the 350 nm excitation wavelength, shown in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a)</w:t>
      </w:r>
      <w:r w:rsidRPr="00952FEF">
        <w:rPr>
          <w:rFonts w:cs="Times New Roman"/>
        </w:rPr>
        <w:t>, the initial PL behavior is a broad, high intensity peak centered around 420 nm. Prolonged exposure to ambient conditions causes the intensity of the PL peak to decrease and to narrow. At the end of the measurement period, a prominent, narrow PL peak remains, indicating that these QDs are stable. This PL behavior is assigned to CsPbCl</w:t>
      </w:r>
      <w:r w:rsidRPr="00952FEF">
        <w:rPr>
          <w:rFonts w:cs="Times New Roman"/>
          <w:vertAlign w:val="subscript"/>
        </w:rPr>
        <w:t>3</w:t>
      </w:r>
      <w:r w:rsidRPr="00952FEF">
        <w:rPr>
          <w:rFonts w:cs="Times New Roman"/>
        </w:rPr>
        <w:t xml:space="preserve">-rich compositions, as indicated by the dark red region of the ternary phase diagram shown in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d)</w:t>
      </w:r>
      <w:r w:rsidRPr="00952FEF">
        <w:rPr>
          <w:rFonts w:cs="Times New Roman"/>
        </w:rPr>
        <w:t>. CsPbBr</w:t>
      </w:r>
      <w:r w:rsidRPr="00952FEF">
        <w:rPr>
          <w:rFonts w:cs="Times New Roman"/>
          <w:vertAlign w:val="subscript"/>
        </w:rPr>
        <w:t>3</w:t>
      </w:r>
      <w:r w:rsidRPr="00952FEF">
        <w:rPr>
          <w:rFonts w:cs="Times New Roman"/>
        </w:rPr>
        <w:t xml:space="preserve">-rich compositions still alloyed with a significant amount of chloride (&lt; 50 </w:t>
      </w:r>
      <w:r w:rsidRPr="00952FEF">
        <w:rPr>
          <w:rFonts w:cs="Times New Roman"/>
          <w:i/>
          <w:iCs/>
        </w:rPr>
        <w:t>at</w:t>
      </w:r>
      <w:r w:rsidRPr="00952FEF">
        <w:rPr>
          <w:rFonts w:cs="Times New Roman"/>
        </w:rPr>
        <w:t xml:space="preserve">%), shown in the phase diagram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e)</w:t>
      </w:r>
      <w:r w:rsidRPr="00952FEF">
        <w:rPr>
          <w:rFonts w:cs="Times New Roman"/>
        </w:rPr>
        <w:t xml:space="preserve">, initially have a narrow PL peak centered at approximately 520 nm. As shown in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b)</w:t>
      </w:r>
      <w:r w:rsidRPr="00952FEF">
        <w:rPr>
          <w:rFonts w:cs="Times New Roman"/>
        </w:rPr>
        <w:t>, this PL peak begins to broaden and become more intense as exposed to ambient conditions; however, approximately halfway through the measurement period, the intensity of this peak starts to decrease. There is still a PL peak at the end, so it is technically stable, but based on the rate of decrease during the measurement period, these QDs would possibly degrade after a few more hours while exposed to ambient conditions.</w:t>
      </w:r>
    </w:p>
    <w:p w14:paraId="5EA53372" w14:textId="77777777" w:rsidR="00857AB4" w:rsidRPr="00952FEF" w:rsidRDefault="00857AB4" w:rsidP="00857AB4">
      <w:pPr>
        <w:keepNext/>
        <w:jc w:val="center"/>
        <w:rPr>
          <w:rFonts w:cs="Times New Roman"/>
        </w:rPr>
      </w:pPr>
      <w:r w:rsidRPr="00952FEF">
        <w:rPr>
          <w:rFonts w:cs="Times New Roman"/>
          <w:noProof/>
        </w:rPr>
        <w:lastRenderedPageBreak/>
        <w:drawing>
          <wp:inline distT="0" distB="0" distL="0" distR="0" wp14:anchorId="6772203F" wp14:editId="7EDBC651">
            <wp:extent cx="6039308" cy="5516218"/>
            <wp:effectExtent l="0" t="0" r="0" b="0"/>
            <wp:docPr id="34" name="Picture 3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shap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039308" cy="5516218"/>
                    </a:xfrm>
                    <a:prstGeom prst="rect">
                      <a:avLst/>
                    </a:prstGeom>
                  </pic:spPr>
                </pic:pic>
              </a:graphicData>
            </a:graphic>
          </wp:inline>
        </w:drawing>
      </w:r>
    </w:p>
    <w:p w14:paraId="537BC88B" w14:textId="7328861E" w:rsidR="00857AB4" w:rsidRPr="00952FEF" w:rsidRDefault="00857AB4" w:rsidP="007254DD">
      <w:pPr>
        <w:pStyle w:val="Caption"/>
        <w:rPr>
          <w:rFonts w:cs="Times New Roman"/>
          <w:b w:val="0"/>
          <w:bCs w:val="0"/>
        </w:rPr>
      </w:pPr>
      <w:bookmarkStart w:id="109" w:name="_Ref88298588"/>
      <w:bookmarkStart w:id="110" w:name="_Toc89113923"/>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bookmarkEnd w:id="109"/>
      <w:r w:rsidRPr="00952FEF">
        <w:rPr>
          <w:rFonts w:cs="Times New Roman"/>
        </w:rPr>
        <w:t xml:space="preserve"> </w:t>
      </w:r>
      <w:r w:rsidR="007254DD" w:rsidRPr="00952FEF">
        <w:rPr>
          <w:rFonts w:cs="Times New Roman"/>
        </w:rPr>
        <w:t>The multivariate analysis of time dependent PL properties of ternary</w:t>
      </w:r>
      <w:r w:rsidR="007254DD" w:rsidRPr="00952FEF" w:rsidDel="00620EE4">
        <w:rPr>
          <w:rFonts w:cs="Times New Roman"/>
        </w:rPr>
        <w:t xml:space="preserve"> </w:t>
      </w:r>
      <w:r w:rsidR="007254DD" w:rsidRPr="00952FEF">
        <w:rPr>
          <w:rFonts w:cs="Times New Roman"/>
        </w:rPr>
        <w:t>CsPb(I</w:t>
      </w:r>
      <w:r w:rsidR="007254DD" w:rsidRPr="00952FEF">
        <w:rPr>
          <w:rFonts w:cs="Times New Roman"/>
          <w:i/>
          <w:vertAlign w:val="subscript"/>
        </w:rPr>
        <w:t>x</w:t>
      </w:r>
      <w:r w:rsidR="007254DD" w:rsidRPr="00952FEF">
        <w:rPr>
          <w:rFonts w:cs="Times New Roman"/>
        </w:rPr>
        <w:t>Br</w:t>
      </w:r>
      <w:r w:rsidR="007254DD" w:rsidRPr="00952FEF">
        <w:rPr>
          <w:rFonts w:cs="Times New Roman"/>
          <w:i/>
          <w:vertAlign w:val="subscript"/>
        </w:rPr>
        <w:t>y</w:t>
      </w:r>
      <w:r w:rsidR="007254DD" w:rsidRPr="00952FEF">
        <w:rPr>
          <w:rFonts w:cs="Times New Roman"/>
        </w:rPr>
        <w:t>Cl</w:t>
      </w:r>
      <w:r w:rsidR="007254DD" w:rsidRPr="00952FEF">
        <w:rPr>
          <w:rFonts w:cs="Times New Roman"/>
          <w:vertAlign w:val="subscript"/>
        </w:rPr>
        <w:t>1</w:t>
      </w:r>
      <w:r w:rsidR="007254DD" w:rsidRPr="00952FEF">
        <w:rPr>
          <w:rFonts w:cs="Times New Roman"/>
          <w:i/>
          <w:vertAlign w:val="subscript"/>
        </w:rPr>
        <w:t>-x-y</w:t>
      </w:r>
      <w:r w:rsidR="007254DD" w:rsidRPr="00952FEF">
        <w:rPr>
          <w:rFonts w:cs="Times New Roman"/>
        </w:rPr>
        <w:t>)</w:t>
      </w:r>
      <w:r w:rsidR="007254DD" w:rsidRPr="00952FEF">
        <w:rPr>
          <w:rFonts w:cs="Times New Roman"/>
          <w:vertAlign w:val="subscript"/>
        </w:rPr>
        <w:t>3</w:t>
      </w:r>
      <w:r w:rsidR="007254DD" w:rsidRPr="00952FEF">
        <w:rPr>
          <w:rFonts w:cs="Times New Roman"/>
        </w:rPr>
        <w:t xml:space="preserve"> QDs system. </w:t>
      </w:r>
      <w:r w:rsidR="007254DD" w:rsidRPr="00952FEF">
        <w:rPr>
          <w:rFonts w:cs="Times New Roman"/>
          <w:b w:val="0"/>
          <w:bCs w:val="0"/>
        </w:rPr>
        <w:t xml:space="preserve">At an excitation of 350 nm, 2D NMF components of </w:t>
      </w:r>
      <w:r w:rsidR="007254DD" w:rsidRPr="00952FEF">
        <w:rPr>
          <w:rFonts w:eastAsia="Times New Roman" w:cs="Times New Roman"/>
          <w:b w:val="0"/>
          <w:bCs w:val="0"/>
        </w:rPr>
        <w:t>PL behavior of the corresponding phase diagram (represented by a non-zero weight) as a function of wavelength and time</w:t>
      </w:r>
      <w:r w:rsidR="007254DD" w:rsidRPr="00952FEF">
        <w:rPr>
          <w:rFonts w:cs="Times New Roman"/>
          <w:b w:val="0"/>
          <w:bCs w:val="0"/>
        </w:rPr>
        <w:t xml:space="preserve"> where </w:t>
      </w:r>
      <w:r w:rsidR="007254DD" w:rsidRPr="00952FEF">
        <w:rPr>
          <w:rFonts w:eastAsia="Times New Roman" w:cs="Times New Roman"/>
          <w:b w:val="0"/>
          <w:bCs w:val="0"/>
        </w:rPr>
        <w:t>the color describes the intensity of the PL peak</w:t>
      </w:r>
      <w:r w:rsidR="007254DD" w:rsidRPr="00952FEF">
        <w:rPr>
          <w:rFonts w:cs="Times New Roman"/>
          <w:b w:val="0"/>
          <w:bCs w:val="0"/>
        </w:rPr>
        <w:t xml:space="preserve"> (top: </w:t>
      </w:r>
      <w:r w:rsidR="007254DD" w:rsidRPr="00952FEF">
        <w:rPr>
          <w:rFonts w:cs="Times New Roman"/>
        </w:rPr>
        <w:t>a-c)</w:t>
      </w:r>
      <w:r w:rsidR="007254DD" w:rsidRPr="00952FEF">
        <w:rPr>
          <w:rFonts w:cs="Times New Roman"/>
          <w:b w:val="0"/>
          <w:bCs w:val="0"/>
        </w:rPr>
        <w:t xml:space="preserve">) and GP interpolation of compositional dependencies of the component PL intensities within the ternary diagram where </w:t>
      </w:r>
      <w:r w:rsidR="007254DD" w:rsidRPr="00952FEF">
        <w:rPr>
          <w:rFonts w:eastAsia="Times New Roman" w:cs="Times New Roman"/>
          <w:b w:val="0"/>
          <w:bCs w:val="0"/>
        </w:rPr>
        <w:t>the color is indicative of how the characteristic PL behavior over time describes that compositional region</w:t>
      </w:r>
      <w:r w:rsidR="007254DD" w:rsidRPr="00952FEF">
        <w:rPr>
          <w:rFonts w:cs="Times New Roman"/>
          <w:b w:val="0"/>
          <w:bCs w:val="0"/>
        </w:rPr>
        <w:t xml:space="preserve"> (bottom: </w:t>
      </w:r>
      <w:r w:rsidR="007254DD" w:rsidRPr="00952FEF">
        <w:rPr>
          <w:rFonts w:cs="Times New Roman"/>
        </w:rPr>
        <w:t>d-f)</w:t>
      </w:r>
      <w:r w:rsidR="007254DD" w:rsidRPr="00952FEF">
        <w:rPr>
          <w:rFonts w:cs="Times New Roman"/>
          <w:b w:val="0"/>
          <w:bCs w:val="0"/>
        </w:rPr>
        <w:t xml:space="preserve">). At an excitation of 450 nm, 2D NMF components (top: </w:t>
      </w:r>
      <w:r w:rsidR="007254DD" w:rsidRPr="00952FEF">
        <w:rPr>
          <w:rFonts w:cs="Times New Roman"/>
        </w:rPr>
        <w:t>g-i)</w:t>
      </w:r>
      <w:r w:rsidR="007254DD" w:rsidRPr="00952FEF">
        <w:rPr>
          <w:rFonts w:cs="Times New Roman"/>
          <w:b w:val="0"/>
          <w:bCs w:val="0"/>
        </w:rPr>
        <w:t xml:space="preserve">) and compositional dependencies of the component intensities within the ternary diagram (bottom: </w:t>
      </w:r>
      <w:r w:rsidR="007254DD" w:rsidRPr="00952FEF">
        <w:rPr>
          <w:rFonts w:cs="Times New Roman"/>
        </w:rPr>
        <w:t>j-l)</w:t>
      </w:r>
      <w:r w:rsidR="007254DD" w:rsidRPr="00952FEF">
        <w:rPr>
          <w:rFonts w:cs="Times New Roman"/>
          <w:b w:val="0"/>
          <w:bCs w:val="0"/>
        </w:rPr>
        <w:t>).</w:t>
      </w:r>
      <w:bookmarkEnd w:id="110"/>
    </w:p>
    <w:p w14:paraId="4A2311D1" w14:textId="3B6DEBC0" w:rsidR="00015E9A" w:rsidRPr="00952FEF" w:rsidRDefault="00C91067" w:rsidP="005218BB">
      <w:pPr>
        <w:rPr>
          <w:rFonts w:cs="Times New Roman"/>
        </w:rPr>
      </w:pPr>
      <w:r w:rsidRPr="00952FEF">
        <w:rPr>
          <w:rFonts w:cs="Times New Roman"/>
        </w:rPr>
        <w:lastRenderedPageBreak/>
        <w:t>Next, as more iodide and bromide are incorporated into the CsPbCl</w:t>
      </w:r>
      <w:r w:rsidRPr="00952FEF">
        <w:rPr>
          <w:rFonts w:cs="Times New Roman"/>
          <w:vertAlign w:val="subscript"/>
        </w:rPr>
        <w:t>3</w:t>
      </w:r>
      <w:r w:rsidRPr="00952FEF">
        <w:rPr>
          <w:rFonts w:cs="Times New Roman"/>
        </w:rPr>
        <w:t xml:space="preserve">-rich compositions, shown in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f)</w:t>
      </w:r>
      <w:r w:rsidRPr="00952FEF">
        <w:rPr>
          <w:rFonts w:cs="Times New Roman"/>
        </w:rPr>
        <w:t xml:space="preserve">, the initial PL peak centered around 460 nm is narrow and intense. As the QDs are exposed to ambient conditions, the PL intensity increases, but the peak broadens, and again halfway through the measurement period, the peak intensity decreases and the peak narrows, as shown in </w:t>
      </w:r>
      <w:r w:rsidRPr="00952FEF">
        <w:rPr>
          <w:rFonts w:cs="Times New Roman"/>
          <w:b/>
          <w:bCs/>
        </w:rPr>
        <w:fldChar w:fldCharType="begin"/>
      </w:r>
      <w:r w:rsidRPr="00952FEF">
        <w:rPr>
          <w:rFonts w:cs="Times New Roman"/>
          <w:b/>
          <w:bCs/>
        </w:rPr>
        <w:instrText xml:space="preserve"> REF _Ref88298588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Pr="00952FEF">
        <w:rPr>
          <w:rFonts w:cs="Times New Roman"/>
          <w:b/>
          <w:bCs/>
        </w:rPr>
        <w:fldChar w:fldCharType="end"/>
      </w:r>
      <w:r w:rsidRPr="00952FEF">
        <w:rPr>
          <w:rFonts w:cs="Times New Roman"/>
          <w:b/>
          <w:bCs/>
        </w:rPr>
        <w:t>c)</w:t>
      </w:r>
      <w:r w:rsidRPr="00952FEF">
        <w:rPr>
          <w:rFonts w:cs="Times New Roman"/>
        </w:rPr>
        <w:t xml:space="preserve">. Even at the end of the measurements, there </w:t>
      </w:r>
      <w:r w:rsidR="00312A2A" w:rsidRPr="00952FEF">
        <w:rPr>
          <w:rFonts w:cs="Times New Roman"/>
        </w:rPr>
        <w:t>remains</w:t>
      </w:r>
      <w:r w:rsidRPr="00952FEF">
        <w:rPr>
          <w:rFonts w:cs="Times New Roman"/>
        </w:rPr>
        <w:t xml:space="preserve"> a relatively intense and narrow peak, suggesting that these QDs could remain stable for </w:t>
      </w:r>
      <w:r w:rsidR="00312A2A" w:rsidRPr="00952FEF">
        <w:rPr>
          <w:rFonts w:cs="Times New Roman"/>
        </w:rPr>
        <w:t>longer in ambient conditions. Overall, a solid solution between CsPbCl</w:t>
      </w:r>
      <w:r w:rsidR="00312A2A" w:rsidRPr="00952FEF">
        <w:rPr>
          <w:rFonts w:cs="Times New Roman"/>
          <w:vertAlign w:val="subscript"/>
        </w:rPr>
        <w:t>3</w:t>
      </w:r>
      <w:r w:rsidR="00312A2A" w:rsidRPr="00952FEF">
        <w:rPr>
          <w:rFonts w:cs="Times New Roman"/>
        </w:rPr>
        <w:t>, CsPbBr</w:t>
      </w:r>
      <w:r w:rsidR="00312A2A" w:rsidRPr="00952FEF">
        <w:rPr>
          <w:rFonts w:cs="Times New Roman"/>
          <w:vertAlign w:val="subscript"/>
        </w:rPr>
        <w:t>3</w:t>
      </w:r>
      <w:r w:rsidR="00312A2A" w:rsidRPr="00952FEF">
        <w:rPr>
          <w:rFonts w:cs="Times New Roman"/>
        </w:rPr>
        <w:t>, and CsPbI</w:t>
      </w:r>
      <w:r w:rsidR="00312A2A" w:rsidRPr="00952FEF">
        <w:rPr>
          <w:rFonts w:cs="Times New Roman"/>
          <w:vertAlign w:val="subscript"/>
        </w:rPr>
        <w:t>3</w:t>
      </w:r>
      <w:r w:rsidR="00312A2A" w:rsidRPr="00952FEF">
        <w:rPr>
          <w:rFonts w:cs="Times New Roman"/>
        </w:rPr>
        <w:t xml:space="preserve"> emerges as the compositional region that could produce high-quality QDs, as indicated by the narrow PL peak, and prolonged intrinsic stability in ambient conditions. </w:t>
      </w:r>
    </w:p>
    <w:p w14:paraId="250BC7FF" w14:textId="253B2183" w:rsidR="00312A2A" w:rsidRPr="00952FEF" w:rsidRDefault="00312A2A" w:rsidP="00E46884">
      <w:pPr>
        <w:rPr>
          <w:rFonts w:cs="Times New Roman"/>
        </w:rPr>
      </w:pPr>
      <w:r w:rsidRPr="00952FEF">
        <w:rPr>
          <w:rFonts w:cs="Times New Roman"/>
        </w:rPr>
        <w:tab/>
        <w:t xml:space="preserve">Next, we explore the same ternary phase system in ambient conditions using PL spectroscopy with a different excitation wavelength, 450 nm. </w:t>
      </w:r>
      <w:r w:rsidR="00A31444" w:rsidRPr="00952FEF">
        <w:rPr>
          <w:rFonts w:cs="Times New Roman"/>
        </w:rPr>
        <w:t>Solid solutions between CsPbCl</w:t>
      </w:r>
      <w:r w:rsidR="00A31444" w:rsidRPr="00952FEF">
        <w:rPr>
          <w:rFonts w:cs="Times New Roman"/>
          <w:vertAlign w:val="subscript"/>
        </w:rPr>
        <w:t>3</w:t>
      </w:r>
      <w:r w:rsidR="00A31444" w:rsidRPr="00952FEF">
        <w:rPr>
          <w:rFonts w:cs="Times New Roman"/>
        </w:rPr>
        <w:t>, CsPbBr</w:t>
      </w:r>
      <w:r w:rsidR="00A31444" w:rsidRPr="00952FEF">
        <w:rPr>
          <w:rFonts w:cs="Times New Roman"/>
          <w:vertAlign w:val="subscript"/>
        </w:rPr>
        <w:t>3</w:t>
      </w:r>
      <w:r w:rsidR="00A31444" w:rsidRPr="00952FEF">
        <w:rPr>
          <w:rFonts w:cs="Times New Roman"/>
        </w:rPr>
        <w:t>, and CsPbI</w:t>
      </w:r>
      <w:r w:rsidR="00A31444" w:rsidRPr="00952FEF">
        <w:rPr>
          <w:rFonts w:cs="Times New Roman"/>
          <w:vertAlign w:val="subscript"/>
        </w:rPr>
        <w:t>3</w:t>
      </w:r>
      <w:r w:rsidR="00A31444" w:rsidRPr="00952FEF">
        <w:rPr>
          <w:rFonts w:cs="Times New Roman"/>
        </w:rPr>
        <w:t xml:space="preserve"> shown in red on the phase diagram in </w:t>
      </w:r>
      <w:r w:rsidR="00A31444" w:rsidRPr="00952FEF">
        <w:rPr>
          <w:rFonts w:cs="Times New Roman"/>
          <w:b/>
          <w:bCs/>
        </w:rPr>
        <w:fldChar w:fldCharType="begin"/>
      </w:r>
      <w:r w:rsidR="00A31444" w:rsidRPr="00952FEF">
        <w:rPr>
          <w:rFonts w:cs="Times New Roman"/>
          <w:b/>
          <w:bCs/>
        </w:rPr>
        <w:instrText xml:space="preserve"> REF _Ref88298588 \h  \* MERGEFORMAT </w:instrText>
      </w:r>
      <w:r w:rsidR="00A31444" w:rsidRPr="00952FEF">
        <w:rPr>
          <w:rFonts w:cs="Times New Roman"/>
          <w:b/>
          <w:bCs/>
        </w:rPr>
      </w:r>
      <w:r w:rsidR="00A3144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00A31444" w:rsidRPr="00952FEF">
        <w:rPr>
          <w:rFonts w:cs="Times New Roman"/>
          <w:b/>
          <w:bCs/>
        </w:rPr>
        <w:fldChar w:fldCharType="end"/>
      </w:r>
      <w:r w:rsidR="00A31444" w:rsidRPr="00952FEF">
        <w:rPr>
          <w:rFonts w:cs="Times New Roman"/>
          <w:b/>
          <w:bCs/>
        </w:rPr>
        <w:t>j)</w:t>
      </w:r>
      <w:r w:rsidR="00A31444" w:rsidRPr="00952FEF">
        <w:rPr>
          <w:rFonts w:cs="Times New Roman"/>
        </w:rPr>
        <w:t xml:space="preserve"> have a high intensity PL peak just before the measurement range, as shown in </w:t>
      </w:r>
      <w:r w:rsidR="00A31444" w:rsidRPr="00952FEF">
        <w:rPr>
          <w:rFonts w:cs="Times New Roman"/>
          <w:b/>
          <w:bCs/>
        </w:rPr>
        <w:fldChar w:fldCharType="begin"/>
      </w:r>
      <w:r w:rsidR="00A31444" w:rsidRPr="00952FEF">
        <w:rPr>
          <w:rFonts w:cs="Times New Roman"/>
          <w:b/>
          <w:bCs/>
        </w:rPr>
        <w:instrText xml:space="preserve"> REF _Ref88298588 \h  \* MERGEFORMAT </w:instrText>
      </w:r>
      <w:r w:rsidR="00A31444" w:rsidRPr="00952FEF">
        <w:rPr>
          <w:rFonts w:cs="Times New Roman"/>
          <w:b/>
          <w:bCs/>
        </w:rPr>
      </w:r>
      <w:r w:rsidR="00A3144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00A31444" w:rsidRPr="00952FEF">
        <w:rPr>
          <w:rFonts w:cs="Times New Roman"/>
          <w:b/>
          <w:bCs/>
        </w:rPr>
        <w:fldChar w:fldCharType="end"/>
      </w:r>
      <w:r w:rsidR="00A31444" w:rsidRPr="00952FEF">
        <w:rPr>
          <w:rFonts w:cs="Times New Roman"/>
          <w:b/>
          <w:bCs/>
        </w:rPr>
        <w:t>g)</w:t>
      </w:r>
      <w:r w:rsidR="00A31444" w:rsidRPr="00952FEF">
        <w:rPr>
          <w:rFonts w:cs="Times New Roman"/>
        </w:rPr>
        <w:t xml:space="preserve">. </w:t>
      </w:r>
      <w:r w:rsidR="00BA08B5" w:rsidRPr="00952FEF">
        <w:rPr>
          <w:rFonts w:cs="Times New Roman"/>
        </w:rPr>
        <w:t xml:space="preserve">Over time, it appears as if the intensity of this peak begins to either shift or decrease in intensity. More iodide-rich solid solutions, as indicated in </w:t>
      </w:r>
      <w:r w:rsidR="00BA08B5" w:rsidRPr="00952FEF">
        <w:rPr>
          <w:rFonts w:cs="Times New Roman"/>
          <w:b/>
          <w:bCs/>
        </w:rPr>
        <w:fldChar w:fldCharType="begin"/>
      </w:r>
      <w:r w:rsidR="00BA08B5" w:rsidRPr="00952FEF">
        <w:rPr>
          <w:rFonts w:cs="Times New Roman"/>
          <w:b/>
          <w:bCs/>
        </w:rPr>
        <w:instrText xml:space="preserve"> REF _Ref88298588 \h  \* MERGEFORMAT </w:instrText>
      </w:r>
      <w:r w:rsidR="00BA08B5" w:rsidRPr="00952FEF">
        <w:rPr>
          <w:rFonts w:cs="Times New Roman"/>
          <w:b/>
          <w:bCs/>
        </w:rPr>
      </w:r>
      <w:r w:rsidR="00BA08B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00BA08B5" w:rsidRPr="00952FEF">
        <w:rPr>
          <w:rFonts w:cs="Times New Roman"/>
          <w:b/>
          <w:bCs/>
        </w:rPr>
        <w:fldChar w:fldCharType="end"/>
      </w:r>
      <w:r w:rsidR="00BA08B5" w:rsidRPr="00952FEF">
        <w:rPr>
          <w:rFonts w:cs="Times New Roman"/>
          <w:b/>
          <w:bCs/>
        </w:rPr>
        <w:t>k)</w:t>
      </w:r>
      <w:r w:rsidR="00BA08B5" w:rsidRPr="00952FEF">
        <w:rPr>
          <w:rFonts w:cs="Times New Roman"/>
        </w:rPr>
        <w:t xml:space="preserve">, have a very broad peak center around 550 nm, spanning approximately 100 nm, as shown in </w:t>
      </w:r>
      <w:r w:rsidR="00BA08B5" w:rsidRPr="00952FEF">
        <w:rPr>
          <w:rFonts w:cs="Times New Roman"/>
          <w:b/>
          <w:bCs/>
        </w:rPr>
        <w:fldChar w:fldCharType="begin"/>
      </w:r>
      <w:r w:rsidR="00BA08B5" w:rsidRPr="00952FEF">
        <w:rPr>
          <w:rFonts w:cs="Times New Roman"/>
          <w:b/>
          <w:bCs/>
        </w:rPr>
        <w:instrText xml:space="preserve"> REF _Ref88298588 \h  \* MERGEFORMAT </w:instrText>
      </w:r>
      <w:r w:rsidR="00BA08B5" w:rsidRPr="00952FEF">
        <w:rPr>
          <w:rFonts w:cs="Times New Roman"/>
          <w:b/>
          <w:bCs/>
        </w:rPr>
      </w:r>
      <w:r w:rsidR="00BA08B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00BA08B5" w:rsidRPr="00952FEF">
        <w:rPr>
          <w:rFonts w:cs="Times New Roman"/>
          <w:b/>
          <w:bCs/>
        </w:rPr>
        <w:fldChar w:fldCharType="end"/>
      </w:r>
      <w:r w:rsidR="00BA08B5" w:rsidRPr="00952FEF">
        <w:rPr>
          <w:rFonts w:cs="Times New Roman"/>
          <w:b/>
          <w:bCs/>
        </w:rPr>
        <w:t>h)</w:t>
      </w:r>
      <w:r w:rsidR="00ED2646" w:rsidRPr="00952FEF">
        <w:rPr>
          <w:rFonts w:cs="Times New Roman"/>
        </w:rPr>
        <w:t xml:space="preserve">. Although the PL intensity remains relatively constant through the duration of the measurements, the broad peak indicates that these QDs are relatively low quality and would possibly be not suitable for certain optoelectronic applications. Finally, in </w:t>
      </w:r>
      <w:r w:rsidR="00ED2646" w:rsidRPr="00952FEF">
        <w:rPr>
          <w:rFonts w:cs="Times New Roman"/>
          <w:b/>
          <w:bCs/>
        </w:rPr>
        <w:fldChar w:fldCharType="begin"/>
      </w:r>
      <w:r w:rsidR="00ED2646" w:rsidRPr="00952FEF">
        <w:rPr>
          <w:rFonts w:cs="Times New Roman"/>
          <w:b/>
          <w:bCs/>
        </w:rPr>
        <w:instrText xml:space="preserve"> REF _Ref88298588 \h  \* MERGEFORMAT </w:instrText>
      </w:r>
      <w:r w:rsidR="00ED2646" w:rsidRPr="00952FEF">
        <w:rPr>
          <w:rFonts w:cs="Times New Roman"/>
          <w:b/>
          <w:bCs/>
        </w:rPr>
      </w:r>
      <w:r w:rsidR="00ED2646"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00ED2646" w:rsidRPr="00952FEF">
        <w:rPr>
          <w:rFonts w:cs="Times New Roman"/>
          <w:b/>
          <w:bCs/>
        </w:rPr>
        <w:fldChar w:fldCharType="end"/>
      </w:r>
      <w:r w:rsidR="00ED2646" w:rsidRPr="00952FEF">
        <w:rPr>
          <w:rFonts w:cs="Times New Roman"/>
          <w:b/>
          <w:bCs/>
        </w:rPr>
        <w:t>i,l)</w:t>
      </w:r>
      <w:r w:rsidR="00ED2646" w:rsidRPr="00952FEF">
        <w:rPr>
          <w:rFonts w:cs="Times New Roman"/>
        </w:rPr>
        <w:t xml:space="preserve">, </w:t>
      </w:r>
      <w:r w:rsidR="00DE0D74" w:rsidRPr="00952FEF">
        <w:rPr>
          <w:rFonts w:cs="Times New Roman"/>
        </w:rPr>
        <w:t>we observe an emission wavelength around 515 nm close the emission of pure CsPbBr</w:t>
      </w:r>
      <w:r w:rsidR="00DE0D74" w:rsidRPr="00952FEF">
        <w:rPr>
          <w:rFonts w:cs="Times New Roman"/>
          <w:vertAlign w:val="subscript"/>
        </w:rPr>
        <w:t>3</w:t>
      </w:r>
      <w:r w:rsidR="00DE0D74" w:rsidRPr="00952FEF">
        <w:rPr>
          <w:rFonts w:cs="Times New Roman"/>
        </w:rPr>
        <w:t xml:space="preserve"> QDs. This trend is similar to that of the CsPbBr</w:t>
      </w:r>
      <w:r w:rsidR="00DE0D74" w:rsidRPr="00952FEF">
        <w:rPr>
          <w:rFonts w:cs="Times New Roman"/>
          <w:vertAlign w:val="subscript"/>
        </w:rPr>
        <w:t>3</w:t>
      </w:r>
      <w:r w:rsidR="00DE0D74" w:rsidRPr="00952FEF">
        <w:rPr>
          <w:rFonts w:cs="Times New Roman"/>
        </w:rPr>
        <w:t xml:space="preserve">-rich samples excited at 350 nm shown in </w:t>
      </w:r>
      <w:r w:rsidR="00DE0D74" w:rsidRPr="00952FEF">
        <w:rPr>
          <w:rFonts w:cs="Times New Roman"/>
          <w:b/>
          <w:bCs/>
        </w:rPr>
        <w:fldChar w:fldCharType="begin"/>
      </w:r>
      <w:r w:rsidR="00DE0D74" w:rsidRPr="00952FEF">
        <w:rPr>
          <w:rFonts w:cs="Times New Roman"/>
          <w:b/>
          <w:bCs/>
        </w:rPr>
        <w:instrText xml:space="preserve"> REF _Ref88298588 \h  \* MERGEFORMAT </w:instrText>
      </w:r>
      <w:r w:rsidR="00DE0D74" w:rsidRPr="00952FEF">
        <w:rPr>
          <w:rFonts w:cs="Times New Roman"/>
          <w:b/>
          <w:bCs/>
        </w:rPr>
      </w:r>
      <w:r w:rsidR="00DE0D7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3</w:t>
      </w:r>
      <w:r w:rsidR="00DE0D74" w:rsidRPr="00952FEF">
        <w:rPr>
          <w:rFonts w:cs="Times New Roman"/>
          <w:b/>
          <w:bCs/>
        </w:rPr>
        <w:fldChar w:fldCharType="end"/>
      </w:r>
      <w:r w:rsidR="00DE0D74" w:rsidRPr="00952FEF">
        <w:rPr>
          <w:rFonts w:cs="Times New Roman"/>
          <w:b/>
          <w:bCs/>
        </w:rPr>
        <w:t>b,e)</w:t>
      </w:r>
      <w:r w:rsidR="00DE0D74" w:rsidRPr="00952FEF">
        <w:rPr>
          <w:rFonts w:cs="Times New Roman"/>
        </w:rPr>
        <w:t xml:space="preserve">. Over time, there is a slight blue shift in the peak position, possibly due to the changes in size and crystallization of the QDs with time. The intensity of the PL emission is relatively constant with a narrow peak width throughput the measurement period, indicating the high quality and stability of these QDs in ambient conditions. </w:t>
      </w:r>
    </w:p>
    <w:p w14:paraId="422348AB" w14:textId="78F495C5" w:rsidR="00E46884" w:rsidRPr="00952FEF" w:rsidRDefault="00DE0D74" w:rsidP="00E46884">
      <w:pPr>
        <w:rPr>
          <w:rFonts w:cs="Times New Roman"/>
        </w:rPr>
      </w:pPr>
      <w:r w:rsidRPr="00952FEF">
        <w:rPr>
          <w:rFonts w:cs="Times New Roman"/>
        </w:rPr>
        <w:tab/>
      </w:r>
      <w:r w:rsidR="000C0228" w:rsidRPr="00952FEF">
        <w:rPr>
          <w:rFonts w:cs="Times New Roman"/>
        </w:rPr>
        <w:t xml:space="preserve">The intervals of the samples in the ternary diagram are father apart compositionally (X-site doping changes by 10 </w:t>
      </w:r>
      <w:r w:rsidR="000C0228" w:rsidRPr="00952FEF">
        <w:rPr>
          <w:rFonts w:cs="Times New Roman"/>
          <w:i/>
          <w:iCs/>
        </w:rPr>
        <w:t>at</w:t>
      </w:r>
      <w:r w:rsidR="000C0228" w:rsidRPr="00952FEF">
        <w:rPr>
          <w:rFonts w:cs="Times New Roman"/>
        </w:rPr>
        <w:t>% increments). Because there are fewer samples in this compositional space, the uncertainty between each data point is higher, and, therefore, the test will have a greater margin of error. To develop a better understanding of the time- and compositional-dependent PL behavior of the QDs, we fabricated and studied two binary systems, CsPb(Br</w:t>
      </w:r>
      <w:r w:rsidR="000C0228" w:rsidRPr="00952FEF">
        <w:rPr>
          <w:rFonts w:cs="Times New Roman"/>
          <w:vertAlign w:val="subscript"/>
        </w:rPr>
        <w:t>x</w:t>
      </w:r>
      <w:r w:rsidR="000C0228" w:rsidRPr="00952FEF">
        <w:rPr>
          <w:rFonts w:cs="Times New Roman"/>
        </w:rPr>
        <w:t>Cl</w:t>
      </w:r>
      <w:r w:rsidR="000C0228" w:rsidRPr="00952FEF">
        <w:rPr>
          <w:rFonts w:cs="Times New Roman"/>
          <w:vertAlign w:val="subscript"/>
        </w:rPr>
        <w:t>1-x</w:t>
      </w:r>
      <w:r w:rsidR="000C0228" w:rsidRPr="00952FEF">
        <w:rPr>
          <w:rFonts w:cs="Times New Roman"/>
        </w:rPr>
        <w:t>)</w:t>
      </w:r>
      <w:r w:rsidR="000C0228" w:rsidRPr="00952FEF">
        <w:rPr>
          <w:rFonts w:cs="Times New Roman"/>
          <w:vertAlign w:val="subscript"/>
        </w:rPr>
        <w:t>3</w:t>
      </w:r>
      <w:r w:rsidR="000C0228" w:rsidRPr="00952FEF">
        <w:rPr>
          <w:rFonts w:cs="Times New Roman"/>
        </w:rPr>
        <w:t xml:space="preserve"> and CsPb(Br</w:t>
      </w:r>
      <w:r w:rsidR="000C0228" w:rsidRPr="00952FEF">
        <w:rPr>
          <w:rFonts w:cs="Times New Roman"/>
          <w:vertAlign w:val="subscript"/>
        </w:rPr>
        <w:t>x</w:t>
      </w:r>
      <w:r w:rsidR="000C0228" w:rsidRPr="00952FEF">
        <w:rPr>
          <w:rFonts w:cs="Times New Roman"/>
        </w:rPr>
        <w:t>I</w:t>
      </w:r>
      <w:r w:rsidR="000C0228" w:rsidRPr="00952FEF">
        <w:rPr>
          <w:rFonts w:cs="Times New Roman"/>
          <w:vertAlign w:val="subscript"/>
        </w:rPr>
        <w:t>1-x</w:t>
      </w:r>
      <w:r w:rsidR="000C0228" w:rsidRPr="00952FEF">
        <w:rPr>
          <w:rFonts w:cs="Times New Roman"/>
        </w:rPr>
        <w:t>)</w:t>
      </w:r>
      <w:r w:rsidR="000C0228" w:rsidRPr="00952FEF">
        <w:rPr>
          <w:rFonts w:cs="Times New Roman"/>
          <w:vertAlign w:val="subscript"/>
        </w:rPr>
        <w:t>3</w:t>
      </w:r>
      <w:r w:rsidR="000C0228" w:rsidRPr="00952FEF">
        <w:rPr>
          <w:rFonts w:cs="Times New Roman"/>
        </w:rPr>
        <w:t xml:space="preserve"> QDs based on the two endmembers on the edges of the ternary phase diagram. </w:t>
      </w:r>
      <w:r w:rsidR="000C0228" w:rsidRPr="00952FEF">
        <w:rPr>
          <w:rFonts w:cs="Times New Roman"/>
        </w:rPr>
        <w:lastRenderedPageBreak/>
        <w:t xml:space="preserve">Within these binary systems, we sampled compositions approximately 1 </w:t>
      </w:r>
      <w:r w:rsidR="000C0228" w:rsidRPr="00952FEF">
        <w:rPr>
          <w:rFonts w:cs="Times New Roman"/>
          <w:i/>
          <w:iCs/>
        </w:rPr>
        <w:t>at</w:t>
      </w:r>
      <w:r w:rsidR="000C0228" w:rsidRPr="00952FEF">
        <w:rPr>
          <w:rFonts w:cs="Times New Roman"/>
        </w:rPr>
        <w:t xml:space="preserve">% apart yielding a total of 101 sample in each system, thus decreasing the margin of error. </w:t>
      </w:r>
    </w:p>
    <w:p w14:paraId="798D1377" w14:textId="5C0A537A" w:rsidR="000C0228" w:rsidRPr="00952FEF" w:rsidRDefault="00A93864" w:rsidP="000C0228">
      <w:pPr>
        <w:pStyle w:val="Heading2"/>
        <w:rPr>
          <w:rFonts w:ascii="Times New Roman" w:hAnsi="Times New Roman" w:cs="Times New Roman"/>
        </w:rPr>
      </w:pPr>
      <w:bookmarkStart w:id="111" w:name="_Toc89113877"/>
      <w:r w:rsidRPr="00952FEF">
        <w:rPr>
          <w:rFonts w:ascii="Times New Roman" w:hAnsi="Times New Roman" w:cs="Times New Roman"/>
        </w:rPr>
        <w:t xml:space="preserve">Intrinsic </w:t>
      </w:r>
      <w:r w:rsidR="000C0228" w:rsidRPr="00952FEF">
        <w:rPr>
          <w:rFonts w:ascii="Times New Roman" w:hAnsi="Times New Roman" w:cs="Times New Roman"/>
        </w:rPr>
        <w:t xml:space="preserve">Stability of </w:t>
      </w:r>
      <w:r w:rsidRPr="00952FEF">
        <w:rPr>
          <w:rFonts w:ascii="Times New Roman" w:hAnsi="Times New Roman" w:cs="Times New Roman"/>
        </w:rPr>
        <w:t xml:space="preserve">the </w:t>
      </w:r>
      <w:r w:rsidR="000C0228" w:rsidRPr="00952FEF">
        <w:rPr>
          <w:rFonts w:ascii="Times New Roman" w:hAnsi="Times New Roman" w:cs="Times New Roman"/>
        </w:rPr>
        <w:t>Binary System</w:t>
      </w:r>
      <w:r w:rsidRPr="00952FEF">
        <w:rPr>
          <w:rFonts w:ascii="Times New Roman" w:hAnsi="Times New Roman" w:cs="Times New Roman"/>
        </w:rPr>
        <w:t>s</w:t>
      </w:r>
      <w:bookmarkEnd w:id="111"/>
    </w:p>
    <w:p w14:paraId="5A229097" w14:textId="7DBDD978" w:rsidR="000C0228" w:rsidRPr="00952FEF" w:rsidRDefault="0091433C" w:rsidP="00E46884">
      <w:pPr>
        <w:rPr>
          <w:rFonts w:cs="Times New Roman"/>
        </w:rPr>
      </w:pPr>
      <w:r w:rsidRPr="00952FEF">
        <w:rPr>
          <w:rFonts w:cs="Times New Roman"/>
        </w:rPr>
        <w:t xml:space="preserve">Shown in the top row of </w:t>
      </w:r>
      <w:r w:rsidRPr="00952FEF">
        <w:rPr>
          <w:rFonts w:cs="Times New Roman"/>
          <w:b/>
          <w:bCs/>
        </w:rPr>
        <w:fldChar w:fldCharType="begin"/>
      </w:r>
      <w:r w:rsidRPr="00952FEF">
        <w:rPr>
          <w:rFonts w:cs="Times New Roman"/>
          <w:b/>
          <w:bCs/>
        </w:rPr>
        <w:instrText xml:space="preserve"> REF _Ref88309848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Pr="00952FEF">
        <w:rPr>
          <w:rFonts w:cs="Times New Roman"/>
          <w:b/>
          <w:bCs/>
        </w:rPr>
        <w:fldChar w:fldCharType="end"/>
      </w:r>
      <w:r w:rsidRPr="00952FEF">
        <w:rPr>
          <w:rFonts w:cs="Times New Roman"/>
          <w:b/>
          <w:bCs/>
        </w:rPr>
        <w:t xml:space="preserve"> </w:t>
      </w:r>
      <w:r w:rsidRPr="00952FEF">
        <w:rPr>
          <w:rFonts w:cs="Times New Roman"/>
        </w:rPr>
        <w:t>is the NMF decomposition of the time dependent PL for the solid solutions between CsPbBr</w:t>
      </w:r>
      <w:r w:rsidRPr="00952FEF">
        <w:rPr>
          <w:rFonts w:cs="Times New Roman"/>
          <w:vertAlign w:val="subscript"/>
        </w:rPr>
        <w:t>3</w:t>
      </w:r>
      <w:r w:rsidRPr="00952FEF">
        <w:rPr>
          <w:rFonts w:cs="Times New Roman"/>
        </w:rPr>
        <w:t xml:space="preserve"> and CsPbCl</w:t>
      </w:r>
      <w:r w:rsidRPr="00952FEF">
        <w:rPr>
          <w:rFonts w:cs="Times New Roman"/>
          <w:vertAlign w:val="subscript"/>
        </w:rPr>
        <w:t>3</w:t>
      </w:r>
      <w:r w:rsidRPr="00952FEF">
        <w:rPr>
          <w:rFonts w:cs="Times New Roman"/>
        </w:rPr>
        <w:t xml:space="preserve">. </w:t>
      </w:r>
      <w:r w:rsidR="00824040" w:rsidRPr="00952FEF">
        <w:rPr>
          <w:rFonts w:cs="Times New Roman"/>
        </w:rPr>
        <w:t xml:space="preserve">These QDs were excited at 350 nm and generally exhibit narrow and intense PL peaks over 6 hours in ambient conditions. </w:t>
      </w:r>
      <w:r w:rsidR="00CC4477" w:rsidRPr="00952FEF">
        <w:rPr>
          <w:rFonts w:cs="Times New Roman"/>
        </w:rPr>
        <w:t>In the first component (</w:t>
      </w:r>
      <w:r w:rsidR="00CC4477" w:rsidRPr="00952FEF">
        <w:rPr>
          <w:rFonts w:cs="Times New Roman"/>
          <w:b/>
          <w:bCs/>
        </w:rPr>
        <w:fldChar w:fldCharType="begin"/>
      </w:r>
      <w:r w:rsidR="00CC4477" w:rsidRPr="00952FEF">
        <w:rPr>
          <w:rFonts w:cs="Times New Roman"/>
          <w:b/>
          <w:bCs/>
        </w:rPr>
        <w:instrText xml:space="preserve"> REF _Ref88309848 \h  \* MERGEFORMAT </w:instrText>
      </w:r>
      <w:r w:rsidR="00CC4477" w:rsidRPr="00952FEF">
        <w:rPr>
          <w:rFonts w:cs="Times New Roman"/>
          <w:b/>
          <w:bCs/>
        </w:rPr>
      </w:r>
      <w:r w:rsidR="00CC447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00CC4477" w:rsidRPr="00952FEF">
        <w:rPr>
          <w:rFonts w:cs="Times New Roman"/>
          <w:b/>
          <w:bCs/>
        </w:rPr>
        <w:fldChar w:fldCharType="end"/>
      </w:r>
      <w:r w:rsidR="00CC4477" w:rsidRPr="00952FEF">
        <w:rPr>
          <w:rFonts w:cs="Times New Roman"/>
          <w:b/>
          <w:bCs/>
        </w:rPr>
        <w:t>a)</w:t>
      </w:r>
      <w:r w:rsidR="00CC4477" w:rsidRPr="00952FEF">
        <w:rPr>
          <w:rFonts w:cs="Times New Roman"/>
        </w:rPr>
        <w:t>), the PL emission peak is centered around 410 nm when the QDs are CsPbCl</w:t>
      </w:r>
      <w:r w:rsidR="00CC4477" w:rsidRPr="00952FEF">
        <w:rPr>
          <w:rFonts w:cs="Times New Roman"/>
          <w:vertAlign w:val="subscript"/>
        </w:rPr>
        <w:t>3</w:t>
      </w:r>
      <w:r w:rsidR="00CC4477" w:rsidRPr="00952FEF">
        <w:rPr>
          <w:rFonts w:cs="Times New Roman"/>
        </w:rPr>
        <w:t xml:space="preserve"> rich. The intensity of the PL peak increases until about 1.5 hours in ambient conditions, possibly due to QDs having more time to crystallize and self-assemble, thus allowing for less defects and higher emission yield as evidenced by the overall narrow emission range. For CsPbBr</w:t>
      </w:r>
      <w:r w:rsidR="00CC4477" w:rsidRPr="00952FEF">
        <w:rPr>
          <w:rFonts w:cs="Times New Roman"/>
          <w:vertAlign w:val="subscript"/>
        </w:rPr>
        <w:t>3</w:t>
      </w:r>
      <w:r w:rsidR="00CC4477" w:rsidRPr="00952FEF">
        <w:rPr>
          <w:rFonts w:cs="Times New Roman"/>
        </w:rPr>
        <w:t xml:space="preserve">-rich compositions, shown in </w:t>
      </w:r>
      <w:r w:rsidR="00CC4477" w:rsidRPr="00952FEF">
        <w:rPr>
          <w:rFonts w:cs="Times New Roman"/>
          <w:b/>
          <w:bCs/>
        </w:rPr>
        <w:fldChar w:fldCharType="begin"/>
      </w:r>
      <w:r w:rsidR="00CC4477" w:rsidRPr="00952FEF">
        <w:rPr>
          <w:rFonts w:cs="Times New Roman"/>
          <w:b/>
          <w:bCs/>
        </w:rPr>
        <w:instrText xml:space="preserve"> REF _Ref88309848 \h  \* MERGEFORMAT </w:instrText>
      </w:r>
      <w:r w:rsidR="00CC4477" w:rsidRPr="00952FEF">
        <w:rPr>
          <w:rFonts w:cs="Times New Roman"/>
          <w:b/>
          <w:bCs/>
        </w:rPr>
      </w:r>
      <w:r w:rsidR="00CC447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00CC4477" w:rsidRPr="00952FEF">
        <w:rPr>
          <w:rFonts w:cs="Times New Roman"/>
          <w:b/>
          <w:bCs/>
        </w:rPr>
        <w:fldChar w:fldCharType="end"/>
      </w:r>
      <w:r w:rsidR="00CC4477" w:rsidRPr="00952FEF">
        <w:rPr>
          <w:rFonts w:cs="Times New Roman"/>
          <w:b/>
          <w:bCs/>
        </w:rPr>
        <w:t>b)</w:t>
      </w:r>
      <w:r w:rsidR="00CC4477" w:rsidRPr="00952FEF">
        <w:rPr>
          <w:rFonts w:cs="Times New Roman"/>
        </w:rPr>
        <w:t xml:space="preserve">, the PL emission is centered around 505 nm and is relatively broader than the spectra for high-concentrated chloride QDS, partially caused by the larger size of bromide based QDs and a more heterogenous size distribution. Another notable difference in the bromide-rich QDs is that intensity of the PL peak is much more intense than the other compositions. This is likely due to the better crystal quality of the bromide-rich QDs as confirmed by the TEM images in </w:t>
      </w:r>
      <w:r w:rsidR="00CC4477" w:rsidRPr="00952FEF">
        <w:rPr>
          <w:rFonts w:cs="Times New Roman"/>
          <w:b/>
          <w:bCs/>
        </w:rPr>
        <w:fldChar w:fldCharType="begin"/>
      </w:r>
      <w:r w:rsidR="00CC4477" w:rsidRPr="00952FEF">
        <w:rPr>
          <w:rFonts w:cs="Times New Roman"/>
          <w:b/>
          <w:bCs/>
        </w:rPr>
        <w:instrText xml:space="preserve"> REF _Ref88232029 \h  \* MERGEFORMAT </w:instrText>
      </w:r>
      <w:r w:rsidR="00CC4477" w:rsidRPr="00952FEF">
        <w:rPr>
          <w:rFonts w:cs="Times New Roman"/>
          <w:b/>
          <w:bCs/>
        </w:rPr>
      </w:r>
      <w:r w:rsidR="00CC447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00CC4477" w:rsidRPr="00952FEF">
        <w:rPr>
          <w:rFonts w:cs="Times New Roman"/>
          <w:b/>
          <w:bCs/>
        </w:rPr>
        <w:fldChar w:fldCharType="end"/>
      </w:r>
      <w:r w:rsidR="00CC4477" w:rsidRPr="00952FEF">
        <w:rPr>
          <w:rFonts w:cs="Times New Roman"/>
          <w:b/>
          <w:bCs/>
        </w:rPr>
        <w:t>a)</w:t>
      </w:r>
      <w:r w:rsidR="00CC4477" w:rsidRPr="00952FEF">
        <w:rPr>
          <w:rFonts w:cs="Times New Roman"/>
        </w:rPr>
        <w:t>. At the end of the measurement period, the QDs remain stable, and the intensity of the PL emission has only slightly decreased. The width of this PL peak also increases slightly over time. Overall, the bromide-rich QDs demonstrate remarkable stability after 6.5 hours in ambient conditions. Finally, the characteristic PL behavior of the solid solutions between CsPbCl</w:t>
      </w:r>
      <w:r w:rsidR="00CC4477" w:rsidRPr="00952FEF">
        <w:rPr>
          <w:rFonts w:cs="Times New Roman"/>
          <w:vertAlign w:val="subscript"/>
        </w:rPr>
        <w:t>3</w:t>
      </w:r>
      <w:r w:rsidR="00CC4477" w:rsidRPr="00952FEF">
        <w:rPr>
          <w:rFonts w:cs="Times New Roman"/>
        </w:rPr>
        <w:t xml:space="preserve"> and CsPbBr</w:t>
      </w:r>
      <w:r w:rsidR="00CC4477" w:rsidRPr="00952FEF">
        <w:rPr>
          <w:rFonts w:cs="Times New Roman"/>
          <w:vertAlign w:val="subscript"/>
        </w:rPr>
        <w:t>3</w:t>
      </w:r>
      <w:r w:rsidR="00CC4477" w:rsidRPr="00952FEF">
        <w:rPr>
          <w:rFonts w:cs="Times New Roman"/>
        </w:rPr>
        <w:t xml:space="preserve"> is shown in </w:t>
      </w:r>
      <w:r w:rsidR="00CC4477" w:rsidRPr="00952FEF">
        <w:rPr>
          <w:rFonts w:cs="Times New Roman"/>
          <w:b/>
          <w:bCs/>
        </w:rPr>
        <w:fldChar w:fldCharType="begin"/>
      </w:r>
      <w:r w:rsidR="00CC4477" w:rsidRPr="00952FEF">
        <w:rPr>
          <w:rFonts w:cs="Times New Roman"/>
          <w:b/>
          <w:bCs/>
        </w:rPr>
        <w:instrText xml:space="preserve"> REF _Ref88309848 \h  \* MERGEFORMAT </w:instrText>
      </w:r>
      <w:r w:rsidR="00CC4477" w:rsidRPr="00952FEF">
        <w:rPr>
          <w:rFonts w:cs="Times New Roman"/>
          <w:b/>
          <w:bCs/>
        </w:rPr>
      </w:r>
      <w:r w:rsidR="00CC447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00CC4477" w:rsidRPr="00952FEF">
        <w:rPr>
          <w:rFonts w:cs="Times New Roman"/>
          <w:b/>
          <w:bCs/>
        </w:rPr>
        <w:fldChar w:fldCharType="end"/>
      </w:r>
      <w:r w:rsidR="00CC4477" w:rsidRPr="00952FEF">
        <w:rPr>
          <w:rFonts w:cs="Times New Roman"/>
          <w:b/>
          <w:bCs/>
        </w:rPr>
        <w:t>c)</w:t>
      </w:r>
      <w:r w:rsidR="00CC4477" w:rsidRPr="00952FEF">
        <w:rPr>
          <w:rFonts w:cs="Times New Roman"/>
        </w:rPr>
        <w:t>. The position of the PL emission is between 425 and 475 nm. Over 1.5 hours, the intensity of the PL emission increases, but after about 5 hours, the PL emission becomes narrower and less intense</w:t>
      </w:r>
      <w:r w:rsidR="005810AD" w:rsidRPr="00952FEF">
        <w:rPr>
          <w:rFonts w:cs="Times New Roman"/>
        </w:rPr>
        <w:t xml:space="preserve">. These changes could be caused by the degradation of the QDs over time or the defect densities is increasing. </w:t>
      </w:r>
    </w:p>
    <w:p w14:paraId="2BE2BDB3" w14:textId="62322A96" w:rsidR="005218BB" w:rsidRPr="00952FEF" w:rsidRDefault="005218BB" w:rsidP="005218BB">
      <w:pPr>
        <w:ind w:firstLine="720"/>
        <w:rPr>
          <w:rFonts w:cs="Times New Roman"/>
        </w:rPr>
      </w:pPr>
      <w:r w:rsidRPr="00952FEF">
        <w:rPr>
          <w:rFonts w:cs="Times New Roman"/>
        </w:rPr>
        <w:t xml:space="preserve">Shown in the bottom row of </w:t>
      </w:r>
      <w:r w:rsidRPr="00952FEF">
        <w:rPr>
          <w:rFonts w:cs="Times New Roman"/>
          <w:b/>
          <w:bCs/>
        </w:rPr>
        <w:fldChar w:fldCharType="begin"/>
      </w:r>
      <w:r w:rsidRPr="00952FEF">
        <w:rPr>
          <w:rFonts w:cs="Times New Roman"/>
          <w:b/>
          <w:bCs/>
        </w:rPr>
        <w:instrText xml:space="preserve"> REF _Ref88309848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Pr="00952FEF">
        <w:rPr>
          <w:rFonts w:cs="Times New Roman"/>
          <w:b/>
          <w:bCs/>
        </w:rPr>
        <w:fldChar w:fldCharType="end"/>
      </w:r>
      <w:r w:rsidRPr="00952FEF">
        <w:rPr>
          <w:rFonts w:cs="Times New Roman"/>
        </w:rPr>
        <w:t xml:space="preserve"> is the NMF decomposition of the time dependent PL for the CsPb(Br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excited at 450 nm. Generally, the fabricated CsPb(Br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QDs have a broader PL peak as compared to the PL behavior of the CsPb(Br</w:t>
      </w:r>
      <w:r w:rsidRPr="00952FEF">
        <w:rPr>
          <w:rFonts w:cs="Times New Roman"/>
          <w:vertAlign w:val="subscript"/>
        </w:rPr>
        <w:t>x</w:t>
      </w:r>
      <w:r w:rsidRPr="00952FEF">
        <w:rPr>
          <w:rFonts w:cs="Times New Roman"/>
        </w:rPr>
        <w:t>Cl</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system, possibly caused by the wider emission wavelength differences between endmembers or the inherent difference in size of the halide. As well, PL emissions positioned at higher wavelengths typically increase in intensity as time in ambient conditions increases.</w:t>
      </w:r>
    </w:p>
    <w:p w14:paraId="70719DB1" w14:textId="0D03A2C7" w:rsidR="0091433C" w:rsidRPr="00952FEF" w:rsidRDefault="0091433C">
      <w:pPr>
        <w:spacing w:line="240" w:lineRule="auto"/>
        <w:jc w:val="left"/>
        <w:rPr>
          <w:rFonts w:cs="Times New Roman"/>
        </w:rPr>
      </w:pPr>
      <w:r w:rsidRPr="00952FEF">
        <w:rPr>
          <w:rFonts w:cs="Times New Roman"/>
        </w:rPr>
        <w:br w:type="page"/>
      </w:r>
    </w:p>
    <w:p w14:paraId="5F886C5B" w14:textId="77777777" w:rsidR="000C0228" w:rsidRPr="00952FEF" w:rsidRDefault="000C0228" w:rsidP="00E46884">
      <w:pPr>
        <w:rPr>
          <w:rFonts w:cs="Times New Roman"/>
        </w:rPr>
      </w:pPr>
    </w:p>
    <w:p w14:paraId="486717BB" w14:textId="77777777" w:rsidR="0091433C" w:rsidRPr="00952FEF" w:rsidRDefault="0091433C" w:rsidP="0091433C">
      <w:pPr>
        <w:keepNext/>
        <w:jc w:val="center"/>
        <w:rPr>
          <w:rFonts w:cs="Times New Roman"/>
        </w:rPr>
      </w:pPr>
      <w:r w:rsidRPr="00952FEF">
        <w:rPr>
          <w:rFonts w:cs="Times New Roman"/>
          <w:noProof/>
        </w:rPr>
        <w:drawing>
          <wp:inline distT="0" distB="0" distL="0" distR="0" wp14:anchorId="4EF5B547" wp14:editId="44975FBC">
            <wp:extent cx="5805022" cy="2368800"/>
            <wp:effectExtent l="0" t="0" r="0" b="6350"/>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855125" cy="2389245"/>
                    </a:xfrm>
                    <a:prstGeom prst="rect">
                      <a:avLst/>
                    </a:prstGeom>
                  </pic:spPr>
                </pic:pic>
              </a:graphicData>
            </a:graphic>
          </wp:inline>
        </w:drawing>
      </w:r>
    </w:p>
    <w:p w14:paraId="6B070227" w14:textId="14E63561" w:rsidR="0091433C" w:rsidRPr="00952FEF" w:rsidRDefault="0091433C" w:rsidP="0091433C">
      <w:pPr>
        <w:pStyle w:val="Caption"/>
        <w:rPr>
          <w:rFonts w:cs="Times New Roman"/>
          <w:b w:val="0"/>
          <w:bCs w:val="0"/>
        </w:rPr>
      </w:pPr>
      <w:bookmarkStart w:id="112" w:name="_Ref88309848"/>
      <w:bookmarkStart w:id="113" w:name="_Toc89113924"/>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bookmarkEnd w:id="112"/>
      <w:r w:rsidRPr="00952FEF">
        <w:rPr>
          <w:rFonts w:cs="Times New Roman"/>
        </w:rPr>
        <w:t xml:space="preserve"> </w:t>
      </w:r>
      <w:r w:rsidR="00A93864" w:rsidRPr="00952FEF">
        <w:rPr>
          <w:rFonts w:cs="Times New Roman"/>
        </w:rPr>
        <w:t xml:space="preserve">The NMF analysis of time dependent PL behavior in </w:t>
      </w:r>
      <w:bookmarkStart w:id="114" w:name="_Hlk58594465"/>
      <w:r w:rsidR="00A93864" w:rsidRPr="00952FEF">
        <w:rPr>
          <w:rFonts w:cs="Times New Roman"/>
        </w:rPr>
        <w:t>CsPb(Br</w:t>
      </w:r>
      <w:r w:rsidR="00A93864" w:rsidRPr="00952FEF">
        <w:rPr>
          <w:rFonts w:cs="Times New Roman"/>
          <w:i/>
          <w:vertAlign w:val="subscript"/>
        </w:rPr>
        <w:t>x</w:t>
      </w:r>
      <w:r w:rsidR="00A93864" w:rsidRPr="00952FEF">
        <w:rPr>
          <w:rFonts w:cs="Times New Roman"/>
        </w:rPr>
        <w:t>Cl</w:t>
      </w:r>
      <w:r w:rsidR="00A93864" w:rsidRPr="00952FEF">
        <w:rPr>
          <w:rFonts w:cs="Times New Roman"/>
          <w:vertAlign w:val="subscript"/>
        </w:rPr>
        <w:t>1-</w:t>
      </w:r>
      <w:r w:rsidR="00A93864" w:rsidRPr="00952FEF">
        <w:rPr>
          <w:rFonts w:cs="Times New Roman"/>
          <w:i/>
          <w:vertAlign w:val="subscript"/>
        </w:rPr>
        <w:t>x</w:t>
      </w:r>
      <w:r w:rsidR="00A93864" w:rsidRPr="00952FEF">
        <w:rPr>
          <w:rFonts w:cs="Times New Roman"/>
        </w:rPr>
        <w:t>)</w:t>
      </w:r>
      <w:r w:rsidR="00A93864" w:rsidRPr="00952FEF">
        <w:rPr>
          <w:rFonts w:cs="Times New Roman"/>
          <w:vertAlign w:val="subscript"/>
        </w:rPr>
        <w:t>3</w:t>
      </w:r>
      <w:bookmarkEnd w:id="114"/>
      <w:r w:rsidR="00A93864" w:rsidRPr="00952FEF">
        <w:rPr>
          <w:rFonts w:cs="Times New Roman"/>
        </w:rPr>
        <w:t>, CsPb(Br</w:t>
      </w:r>
      <w:r w:rsidR="00A93864" w:rsidRPr="00952FEF">
        <w:rPr>
          <w:rFonts w:cs="Times New Roman"/>
          <w:i/>
          <w:vertAlign w:val="subscript"/>
        </w:rPr>
        <w:t>x</w:t>
      </w:r>
      <w:r w:rsidR="00A93864" w:rsidRPr="00952FEF">
        <w:rPr>
          <w:rFonts w:cs="Times New Roman"/>
        </w:rPr>
        <w:t>I</w:t>
      </w:r>
      <w:r w:rsidR="00A93864" w:rsidRPr="00952FEF">
        <w:rPr>
          <w:rFonts w:cs="Times New Roman"/>
          <w:vertAlign w:val="subscript"/>
        </w:rPr>
        <w:t>1</w:t>
      </w:r>
      <w:r w:rsidR="00A93864" w:rsidRPr="00952FEF">
        <w:rPr>
          <w:rFonts w:cs="Times New Roman"/>
          <w:i/>
          <w:vertAlign w:val="subscript"/>
        </w:rPr>
        <w:t>-x</w:t>
      </w:r>
      <w:r w:rsidR="00A93864" w:rsidRPr="00952FEF">
        <w:rPr>
          <w:rFonts w:cs="Times New Roman"/>
        </w:rPr>
        <w:t>)</w:t>
      </w:r>
      <w:r w:rsidR="00A93864" w:rsidRPr="00952FEF">
        <w:rPr>
          <w:rFonts w:cs="Times New Roman"/>
          <w:vertAlign w:val="subscript"/>
        </w:rPr>
        <w:t>3</w:t>
      </w:r>
      <w:r w:rsidR="00A93864" w:rsidRPr="00952FEF">
        <w:rPr>
          <w:rFonts w:cs="Times New Roman"/>
        </w:rPr>
        <w:t xml:space="preserve"> binary QDs systems. </w:t>
      </w:r>
      <w:r w:rsidR="00A93864" w:rsidRPr="00952FEF">
        <w:rPr>
          <w:rFonts w:cs="Times New Roman"/>
          <w:b w:val="0"/>
          <w:bCs w:val="0"/>
        </w:rPr>
        <w:t>Compositional dependencies of the component intensities within the CsPbBr</w:t>
      </w:r>
      <w:r w:rsidR="00A93864" w:rsidRPr="00952FEF">
        <w:rPr>
          <w:rFonts w:cs="Times New Roman"/>
          <w:b w:val="0"/>
          <w:bCs w:val="0"/>
          <w:vertAlign w:val="subscript"/>
        </w:rPr>
        <w:t>3</w:t>
      </w:r>
      <w:r w:rsidR="00A93864" w:rsidRPr="00952FEF">
        <w:rPr>
          <w:rFonts w:cs="Times New Roman"/>
          <w:b w:val="0"/>
          <w:bCs w:val="0"/>
        </w:rPr>
        <w:t xml:space="preserve"> and CsPbCl</w:t>
      </w:r>
      <w:r w:rsidR="00A93864" w:rsidRPr="00952FEF">
        <w:rPr>
          <w:rFonts w:cs="Times New Roman"/>
          <w:b w:val="0"/>
          <w:bCs w:val="0"/>
          <w:vertAlign w:val="subscript"/>
        </w:rPr>
        <w:t>3</w:t>
      </w:r>
      <w:r w:rsidR="00A93864" w:rsidRPr="00952FEF">
        <w:rPr>
          <w:rFonts w:cs="Times New Roman"/>
          <w:b w:val="0"/>
          <w:bCs w:val="0"/>
        </w:rPr>
        <w:t xml:space="preserve"> binary system excited at 350 nm (Top: </w:t>
      </w:r>
      <w:r w:rsidR="00A93864" w:rsidRPr="00952FEF">
        <w:rPr>
          <w:rFonts w:cs="Times New Roman"/>
        </w:rPr>
        <w:t>a-c)</w:t>
      </w:r>
      <w:r w:rsidR="00A93864" w:rsidRPr="00952FEF">
        <w:rPr>
          <w:rFonts w:cs="Times New Roman"/>
          <w:b w:val="0"/>
          <w:bCs w:val="0"/>
        </w:rPr>
        <w:t>). Compositional dependencies of the component intensities within the CsPbBr</w:t>
      </w:r>
      <w:r w:rsidR="00A93864" w:rsidRPr="00952FEF">
        <w:rPr>
          <w:rFonts w:cs="Times New Roman"/>
          <w:b w:val="0"/>
          <w:bCs w:val="0"/>
          <w:vertAlign w:val="subscript"/>
        </w:rPr>
        <w:t>3</w:t>
      </w:r>
      <w:r w:rsidR="00A93864" w:rsidRPr="00952FEF">
        <w:rPr>
          <w:rFonts w:cs="Times New Roman"/>
          <w:b w:val="0"/>
          <w:bCs w:val="0"/>
        </w:rPr>
        <w:t xml:space="preserve"> and CsPbI</w:t>
      </w:r>
      <w:r w:rsidR="00A93864" w:rsidRPr="00952FEF">
        <w:rPr>
          <w:rFonts w:cs="Times New Roman"/>
          <w:b w:val="0"/>
          <w:bCs w:val="0"/>
          <w:vertAlign w:val="subscript"/>
        </w:rPr>
        <w:t>3</w:t>
      </w:r>
      <w:r w:rsidR="00A93864" w:rsidRPr="00952FEF">
        <w:rPr>
          <w:rFonts w:cs="Times New Roman"/>
          <w:b w:val="0"/>
          <w:bCs w:val="0"/>
        </w:rPr>
        <w:t xml:space="preserve"> binary system excited at 450 nm (bottom: </w:t>
      </w:r>
      <w:r w:rsidR="00A93864" w:rsidRPr="00952FEF">
        <w:rPr>
          <w:rFonts w:cs="Times New Roman"/>
        </w:rPr>
        <w:t>d-f)</w:t>
      </w:r>
      <w:r w:rsidR="00A93864" w:rsidRPr="00952FEF">
        <w:rPr>
          <w:rFonts w:cs="Times New Roman"/>
          <w:b w:val="0"/>
          <w:bCs w:val="0"/>
        </w:rPr>
        <w:t>).</w:t>
      </w:r>
      <w:bookmarkEnd w:id="113"/>
    </w:p>
    <w:p w14:paraId="29E01786" w14:textId="77777777" w:rsidR="0091433C" w:rsidRPr="00952FEF" w:rsidRDefault="0091433C">
      <w:pPr>
        <w:spacing w:line="240" w:lineRule="auto"/>
        <w:jc w:val="left"/>
        <w:rPr>
          <w:rFonts w:cs="Times New Roman"/>
          <w:b/>
          <w:bCs/>
          <w:iCs/>
          <w:color w:val="000000" w:themeColor="text1"/>
        </w:rPr>
      </w:pPr>
      <w:r w:rsidRPr="00952FEF">
        <w:rPr>
          <w:rFonts w:cs="Times New Roman"/>
        </w:rPr>
        <w:br w:type="page"/>
      </w:r>
    </w:p>
    <w:p w14:paraId="31CCAD2F" w14:textId="1EB6453E" w:rsidR="000C0228" w:rsidRPr="00952FEF" w:rsidRDefault="00E15536" w:rsidP="000E0E9E">
      <w:pPr>
        <w:rPr>
          <w:rFonts w:cs="Times New Roman"/>
        </w:rPr>
      </w:pPr>
      <w:r w:rsidRPr="00952FEF">
        <w:rPr>
          <w:rFonts w:cs="Times New Roman"/>
        </w:rPr>
        <w:lastRenderedPageBreak/>
        <w:t>More iodide-rich compositions exhibit a PL emission at approximately 700 nm before exposure to ambient conditions, confirming the formation of iodide-rich QDs (</w:t>
      </w:r>
      <w:r w:rsidRPr="00952FEF">
        <w:rPr>
          <w:rFonts w:cs="Times New Roman"/>
          <w:b/>
          <w:bCs/>
        </w:rPr>
        <w:fldChar w:fldCharType="begin"/>
      </w:r>
      <w:r w:rsidRPr="00952FEF">
        <w:rPr>
          <w:rFonts w:cs="Times New Roman"/>
          <w:b/>
          <w:bCs/>
        </w:rPr>
        <w:instrText xml:space="preserve"> REF _Ref88309848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Pr="00952FEF">
        <w:rPr>
          <w:rFonts w:cs="Times New Roman"/>
          <w:b/>
          <w:bCs/>
        </w:rPr>
        <w:fldChar w:fldCharType="end"/>
      </w:r>
      <w:r w:rsidRPr="00952FEF">
        <w:rPr>
          <w:rFonts w:cs="Times New Roman"/>
          <w:b/>
          <w:bCs/>
        </w:rPr>
        <w:t>f)</w:t>
      </w:r>
      <w:r w:rsidRPr="00952FEF">
        <w:rPr>
          <w:rFonts w:cs="Times New Roman"/>
        </w:rPr>
        <w:t xml:space="preserve">). Over time, the PL peak begins to increase in intensity, to blue shift, and to broaden, indicating that </w:t>
      </w:r>
      <w:r w:rsidR="00435AF2" w:rsidRPr="00952FEF">
        <w:rPr>
          <w:rFonts w:cs="Times New Roman"/>
        </w:rPr>
        <w:t>the quality of these QDs is decreasing over time as compared to bromide-rich compositions. We postulate that the peak widening could be due to phase segregation or peak splitting due to degradation, producing nonuniform mixture results. A similar PL behavior is observed for more bromide-rich solid solutions between CsPbBr</w:t>
      </w:r>
      <w:r w:rsidR="00435AF2" w:rsidRPr="00952FEF">
        <w:rPr>
          <w:rFonts w:cs="Times New Roman"/>
          <w:vertAlign w:val="subscript"/>
        </w:rPr>
        <w:t>3</w:t>
      </w:r>
      <w:r w:rsidR="00435AF2" w:rsidRPr="00952FEF">
        <w:rPr>
          <w:rFonts w:cs="Times New Roman"/>
        </w:rPr>
        <w:t xml:space="preserve"> and CsPbI</w:t>
      </w:r>
      <w:r w:rsidR="00435AF2" w:rsidRPr="00952FEF">
        <w:rPr>
          <w:rFonts w:cs="Times New Roman"/>
          <w:vertAlign w:val="subscript"/>
        </w:rPr>
        <w:t>3</w:t>
      </w:r>
      <w:r w:rsidR="00435AF2" w:rsidRPr="00952FEF">
        <w:rPr>
          <w:rFonts w:cs="Times New Roman"/>
        </w:rPr>
        <w:t xml:space="preserve">, as shown in </w:t>
      </w:r>
      <w:r w:rsidR="00435AF2" w:rsidRPr="00952FEF">
        <w:rPr>
          <w:rFonts w:cs="Times New Roman"/>
          <w:b/>
          <w:bCs/>
        </w:rPr>
        <w:fldChar w:fldCharType="begin"/>
      </w:r>
      <w:r w:rsidR="00435AF2" w:rsidRPr="00952FEF">
        <w:rPr>
          <w:rFonts w:cs="Times New Roman"/>
          <w:b/>
          <w:bCs/>
        </w:rPr>
        <w:instrText xml:space="preserve"> REF _Ref88309848 \h  \* MERGEFORMAT </w:instrText>
      </w:r>
      <w:r w:rsidR="00435AF2" w:rsidRPr="00952FEF">
        <w:rPr>
          <w:rFonts w:cs="Times New Roman"/>
          <w:b/>
          <w:bCs/>
        </w:rPr>
      </w:r>
      <w:r w:rsidR="00435AF2"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00435AF2" w:rsidRPr="00952FEF">
        <w:rPr>
          <w:rFonts w:cs="Times New Roman"/>
          <w:b/>
          <w:bCs/>
        </w:rPr>
        <w:fldChar w:fldCharType="end"/>
      </w:r>
      <w:r w:rsidR="00435AF2" w:rsidRPr="00952FEF">
        <w:rPr>
          <w:rFonts w:cs="Times New Roman"/>
          <w:b/>
          <w:bCs/>
        </w:rPr>
        <w:t>d)</w:t>
      </w:r>
      <w:r w:rsidR="00435AF2" w:rsidRPr="00952FEF">
        <w:rPr>
          <w:rFonts w:cs="Times New Roman"/>
        </w:rPr>
        <w:t xml:space="preserve">. However, it appears that these compositions do not form until approximately an hour in ambient conditions. </w:t>
      </w:r>
      <w:r w:rsidR="00861786" w:rsidRPr="00952FEF">
        <w:rPr>
          <w:rFonts w:cs="Times New Roman"/>
        </w:rPr>
        <w:t>This delay in formation could be caused by bromide slowly stabilizing the QDs</w:t>
      </w:r>
      <w:r w:rsidR="00604D22" w:rsidRPr="00952FEF">
        <w:rPr>
          <w:rFonts w:cs="Times New Roman"/>
        </w:rPr>
        <w:fldChar w:fldCharType="begin"/>
      </w:r>
      <w:r w:rsidR="00983605" w:rsidRPr="00952FEF">
        <w:rPr>
          <w:rFonts w:cs="Times New Roman"/>
        </w:rPr>
        <w:instrText xml:space="preserve"> ADDIN EN.CITE &lt;EndNote&gt;&lt;Cite&gt;&lt;Author&gt;Kidokoro&lt;/Author&gt;&lt;Year&gt;2019&lt;/Year&gt;&lt;RecNum&gt;277&lt;/RecNum&gt;&lt;DisplayText&gt;&lt;style face="superscript"&gt;207&lt;/style&gt;&lt;/DisplayText&gt;&lt;record&gt;&lt;rec-number&gt;277&lt;/rec-number&gt;&lt;foreign-keys&gt;&lt;key app="EN" db-id="wtpvs2eacpevd8erfx1vse2mpftzttre9rts" timestamp="1638221289"&gt;277&lt;/key&gt;&lt;/foreign-keys&gt;&lt;ref-type name="Journal Article"&gt;17&lt;/ref-type&gt;&lt;contributors&gt;&lt;authors&gt;&lt;author&gt;Kidokoro, Koji&lt;/author&gt;&lt;author&gt;Iso, Yoshiki&lt;/author&gt;&lt;author&gt;Isobe, Tetsuhiko&lt;/author&gt;&lt;/authors&gt;&lt;/contributors&gt;&lt;titles&gt;&lt;title&gt;Complete self-recovery of photoluminescence of photodegraded cesium lead bromide quantum dots&lt;/title&gt;&lt;secondary-title&gt;Journal of Materials Chemistry C&lt;/secondary-title&gt;&lt;/titles&gt;&lt;periodical&gt;&lt;full-title&gt;Journal of Materials Chemistry C&lt;/full-title&gt;&lt;/periodical&gt;&lt;pages&gt;8546-8550&lt;/pages&gt;&lt;volume&gt;7&lt;/volume&gt;&lt;number&gt;28&lt;/number&gt;&lt;section&gt;8546&lt;/section&gt;&lt;dates&gt;&lt;year&gt;2019&lt;/year&gt;&lt;/dates&gt;&lt;isbn&gt;2050-7526&amp;#xD;2050-7534&lt;/isbn&gt;&lt;urls&gt;&lt;/urls&gt;&lt;electronic-resource-num&gt;10.1039/c9tc02365h&lt;/electronic-resource-num&gt;&lt;/record&gt;&lt;/Cite&gt;&lt;/EndNote&gt;</w:instrText>
      </w:r>
      <w:r w:rsidR="00604D22" w:rsidRPr="00952FEF">
        <w:rPr>
          <w:rFonts w:cs="Times New Roman"/>
        </w:rPr>
        <w:fldChar w:fldCharType="separate"/>
      </w:r>
      <w:r w:rsidR="00983605" w:rsidRPr="00952FEF">
        <w:rPr>
          <w:rFonts w:cs="Times New Roman"/>
          <w:noProof/>
          <w:vertAlign w:val="superscript"/>
        </w:rPr>
        <w:t>207</w:t>
      </w:r>
      <w:r w:rsidR="00604D22" w:rsidRPr="00952FEF">
        <w:rPr>
          <w:rFonts w:cs="Times New Roman"/>
        </w:rPr>
        <w:fldChar w:fldCharType="end"/>
      </w:r>
      <w:r w:rsidR="00861786" w:rsidRPr="00952FEF">
        <w:rPr>
          <w:rFonts w:cs="Times New Roman"/>
        </w:rPr>
        <w:t>, leading to its eventual formation. Since CsPbI</w:t>
      </w:r>
      <w:r w:rsidR="00861786" w:rsidRPr="00952FEF">
        <w:rPr>
          <w:rFonts w:cs="Times New Roman"/>
          <w:vertAlign w:val="subscript"/>
        </w:rPr>
        <w:t>3</w:t>
      </w:r>
      <w:r w:rsidR="00861786" w:rsidRPr="00952FEF">
        <w:rPr>
          <w:rFonts w:cs="Times New Roman"/>
        </w:rPr>
        <w:t xml:space="preserve"> tends to be the most unstable in ambient conditions, the increase in PL peak intensity as exposure continues is surprising</w:t>
      </w:r>
      <w:r w:rsidR="00604D22" w:rsidRPr="00952FEF">
        <w:rPr>
          <w:rFonts w:cs="Times New Roman"/>
        </w:rPr>
        <w:fldChar w:fldCharType="begin"/>
      </w:r>
      <w:r w:rsidR="00983605" w:rsidRPr="00952FEF">
        <w:rPr>
          <w:rFonts w:cs="Times New Roman"/>
        </w:rPr>
        <w:instrText xml:space="preserve"> ADDIN EN.CITE &lt;EndNote&gt;&lt;Cite&gt;&lt;Author&gt;Shamsi&lt;/Author&gt;&lt;Year&gt;2019&lt;/Year&gt;&lt;RecNum&gt;274&lt;/RecNum&gt;&lt;DisplayText&gt;&lt;style face="superscript"&gt;206&lt;/style&gt;&lt;/DisplayText&gt;&lt;record&gt;&lt;rec-number&gt;274&lt;/rec-number&gt;&lt;foreign-keys&gt;&lt;key app="EN" db-id="wtpvs2eacpevd8erfx1vse2mpftzttre9rts" timestamp="1638221263"&gt;274&lt;/key&gt;&lt;/foreign-keys&gt;&lt;ref-type name="Journal Article"&gt;17&lt;/ref-type&gt;&lt;contributors&gt;&lt;authors&gt;&lt;author&gt;Shamsi, J.&lt;/author&gt;&lt;author&gt;Urban, A. S.&lt;/author&gt;&lt;author&gt;Imran, M.&lt;/author&gt;&lt;author&gt;De Trizio, L.&lt;/author&gt;&lt;author&gt;Manna, L.&lt;/author&gt;&lt;/authors&gt;&lt;/contributors&gt;&lt;auth-address&gt;Nanochemistry Department , Istituto Italiano di Tecnologia , Via Morego 30 , 16163 Genova , Italy.&amp;#xD;Nanospectroscopy Group, Department of Physics and Center for Nanoscience (CeNS) , Ludwig-Maximilians-Universitat (LMU) , Amalienstasse 54 , 80799 Munich , Germany.&amp;#xD;Dipartimento di Chimica e Chimica Industriale , Universita degli Studi di Genova , Via Dodecaneso 31 , 16146 Genova , Italy.&amp;#xD;Kavli Institute of Nanoscience and Department of Chemical Engineering , Delft University of Technology , PO Box 5, 2600AA Delft , The Netherlands.&lt;/auth-address&gt;&lt;titles&gt;&lt;title&gt;Metal Halide Perovskite Nanocrystals: Synthesis, Post-Synthesis Modifications, and Their Optical Properties&lt;/title&gt;&lt;secondary-title&gt;Chem Rev&lt;/secondary-title&gt;&lt;/titles&gt;&lt;periodical&gt;&lt;full-title&gt;Chem Rev&lt;/full-title&gt;&lt;/periodical&gt;&lt;pages&gt;3296-3348&lt;/pages&gt;&lt;volume&gt;119&lt;/volume&gt;&lt;number&gt;5&lt;/number&gt;&lt;edition&gt;2019/02/14&lt;/edition&gt;&lt;dates&gt;&lt;year&gt;2019&lt;/year&gt;&lt;pub-dates&gt;&lt;date&gt;Mar 13&lt;/date&gt;&lt;/pub-dates&gt;&lt;/dates&gt;&lt;isbn&gt;1520-6890 (Electronic)&amp;#xD;0009-2665 (Linking)&lt;/isbn&gt;&lt;accession-num&gt;30758194&lt;/accession-num&gt;&lt;urls&gt;&lt;related-urls&gt;&lt;url&gt;https://www.ncbi.nlm.nih.gov/pubmed/30758194&lt;/url&gt;&lt;/related-urls&gt;&lt;/urls&gt;&lt;custom2&gt;PMC6418875&lt;/custom2&gt;&lt;electronic-resource-num&gt;10.1021/acs.chemrev.8b00644&lt;/electronic-resource-num&gt;&lt;/record&gt;&lt;/Cite&gt;&lt;/EndNote&gt;</w:instrText>
      </w:r>
      <w:r w:rsidR="00604D22" w:rsidRPr="00952FEF">
        <w:rPr>
          <w:rFonts w:cs="Times New Roman"/>
        </w:rPr>
        <w:fldChar w:fldCharType="separate"/>
      </w:r>
      <w:r w:rsidR="00983605" w:rsidRPr="00952FEF">
        <w:rPr>
          <w:rFonts w:cs="Times New Roman"/>
          <w:noProof/>
          <w:vertAlign w:val="superscript"/>
        </w:rPr>
        <w:t>206</w:t>
      </w:r>
      <w:r w:rsidR="00604D22" w:rsidRPr="00952FEF">
        <w:rPr>
          <w:rFonts w:cs="Times New Roman"/>
        </w:rPr>
        <w:fldChar w:fldCharType="end"/>
      </w:r>
      <w:r w:rsidR="00861786" w:rsidRPr="00952FEF">
        <w:rPr>
          <w:rFonts w:cs="Times New Roman"/>
        </w:rPr>
        <w:t xml:space="preserve">. </w:t>
      </w:r>
      <w:r w:rsidR="00435AF2" w:rsidRPr="00952FEF">
        <w:rPr>
          <w:rFonts w:cs="Times New Roman"/>
        </w:rPr>
        <w:t xml:space="preserve">Bromide-rich compositions exhibit an emission wavelength at approximately 515 as shown in </w:t>
      </w:r>
      <w:r w:rsidR="00435AF2" w:rsidRPr="00952FEF">
        <w:rPr>
          <w:rFonts w:cs="Times New Roman"/>
          <w:b/>
          <w:bCs/>
        </w:rPr>
        <w:fldChar w:fldCharType="begin"/>
      </w:r>
      <w:r w:rsidR="00435AF2" w:rsidRPr="00952FEF">
        <w:rPr>
          <w:rFonts w:cs="Times New Roman"/>
          <w:b/>
          <w:bCs/>
        </w:rPr>
        <w:instrText xml:space="preserve"> REF _Ref88309848 \h  \* MERGEFORMAT </w:instrText>
      </w:r>
      <w:r w:rsidR="00435AF2" w:rsidRPr="00952FEF">
        <w:rPr>
          <w:rFonts w:cs="Times New Roman"/>
          <w:b/>
          <w:bCs/>
        </w:rPr>
      </w:r>
      <w:r w:rsidR="00435AF2"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00435AF2" w:rsidRPr="00952FEF">
        <w:rPr>
          <w:rFonts w:cs="Times New Roman"/>
          <w:b/>
          <w:bCs/>
        </w:rPr>
        <w:fldChar w:fldCharType="end"/>
      </w:r>
      <w:r w:rsidR="00435AF2" w:rsidRPr="00952FEF">
        <w:rPr>
          <w:rFonts w:cs="Times New Roman"/>
          <w:b/>
          <w:bCs/>
        </w:rPr>
        <w:t>e)</w:t>
      </w:r>
      <w:r w:rsidR="00604D22" w:rsidRPr="00952FEF">
        <w:rPr>
          <w:rFonts w:cs="Times New Roman"/>
        </w:rPr>
        <w:fldChar w:fldCharType="begin"/>
      </w:r>
      <w:r w:rsidR="00983605" w:rsidRPr="00952FEF">
        <w:rPr>
          <w:rFonts w:cs="Times New Roman"/>
        </w:rPr>
        <w:instrText xml:space="preserve"> ADDIN EN.CITE &lt;EndNote&gt;&lt;Cite&gt;&lt;Author&gt;Sun&lt;/Author&gt;&lt;Year&gt;2019&lt;/Year&gt;&lt;RecNum&gt;12&lt;/RecNum&gt;&lt;DisplayText&gt;&lt;style face="superscript"&gt;196&lt;/style&gt;&lt;/DisplayText&gt;&lt;record&gt;&lt;rec-number&gt;12&lt;/rec-number&gt;&lt;foreign-keys&gt;&lt;key app="EN" db-id="wtpvs2eacpevd8erfx1vse2mpftzttre9rts" timestamp="1633529541"&gt;12&lt;/key&gt;&lt;/foreign-keys&gt;&lt;ref-type name="Journal Article"&gt;17&lt;/ref-type&gt;&lt;contributors&gt;&lt;authors&gt;&lt;author&gt;Sun, Shijing&lt;/author&gt;&lt;author&gt;Hartono, Noor T. P.&lt;/author&gt;&lt;author&gt;Ren, Zekun D.&lt;/author&gt;&lt;author&gt;Oviedo, Felipe&lt;/author&gt;&lt;author&gt;Buscemi, Antonio M.&lt;/author&gt;&lt;author&gt;Layurova, Mariya&lt;/author&gt;&lt;author&gt;Chen, De Xin&lt;/author&gt;&lt;author&gt;Ogunfunmi, Tofunmi&lt;/author&gt;&lt;author&gt;Thapa, Janak&lt;/author&gt;&lt;author&gt;Ramasamy, Savitha&lt;/author&gt;&lt;author&gt;Settens, Charles&lt;/author&gt;&lt;author&gt;DeCost, Brian L.&lt;/author&gt;&lt;author&gt;Kusne, Aaron G.&lt;/author&gt;&lt;author&gt;Liu, Zhe&lt;/author&gt;&lt;author&gt;Tian, Siyu I. P.&lt;/author&gt;&lt;author&gt;Peters, Ian Marius&lt;/author&gt;&lt;author&gt;Correa-Baena, Juan-Pablo&lt;/author&gt;&lt;author&gt;Buonassisi, Tonio&lt;/author&gt;&lt;/authors&gt;&lt;/contributors&gt;&lt;titles&gt;&lt;title&gt;Accelerated Development of Perovskite-Inspired Materials via High-Throughput Synthesis and Machine-Learning Diagnosis&lt;/title&gt;&lt;secondary-title&gt;Joule&lt;/secondary-title&gt;&lt;/titles&gt;&lt;periodical&gt;&lt;full-title&gt;Joule&lt;/full-title&gt;&lt;/periodical&gt;&lt;pages&gt;1437-1451&lt;/pages&gt;&lt;volume&gt;3&lt;/volume&gt;&lt;number&gt;6&lt;/number&gt;&lt;section&gt;1437&lt;/section&gt;&lt;dates&gt;&lt;year&gt;2019&lt;/year&gt;&lt;/dates&gt;&lt;isbn&gt;25424351&lt;/isbn&gt;&lt;urls&gt;&lt;/urls&gt;&lt;electronic-resource-num&gt;10.1016/j.joule.2019.05.014&lt;/electronic-resource-num&gt;&lt;/record&gt;&lt;/Cite&gt;&lt;/EndNote&gt;</w:instrText>
      </w:r>
      <w:r w:rsidR="00604D22" w:rsidRPr="00952FEF">
        <w:rPr>
          <w:rFonts w:cs="Times New Roman"/>
        </w:rPr>
        <w:fldChar w:fldCharType="separate"/>
      </w:r>
      <w:r w:rsidR="00983605" w:rsidRPr="00952FEF">
        <w:rPr>
          <w:rFonts w:cs="Times New Roman"/>
          <w:noProof/>
          <w:vertAlign w:val="superscript"/>
        </w:rPr>
        <w:t>196</w:t>
      </w:r>
      <w:r w:rsidR="00604D22" w:rsidRPr="00952FEF">
        <w:rPr>
          <w:rFonts w:cs="Times New Roman"/>
        </w:rPr>
        <w:fldChar w:fldCharType="end"/>
      </w:r>
      <w:r w:rsidR="00435AF2" w:rsidRPr="00952FEF">
        <w:rPr>
          <w:rFonts w:cs="Times New Roman"/>
        </w:rPr>
        <w:t>. Here, unlike the bromide-rich compositions in the CsPb(Br</w:t>
      </w:r>
      <w:r w:rsidR="00435AF2" w:rsidRPr="00952FEF">
        <w:rPr>
          <w:rFonts w:cs="Times New Roman"/>
          <w:vertAlign w:val="subscript"/>
        </w:rPr>
        <w:t>x</w:t>
      </w:r>
      <w:r w:rsidR="00435AF2" w:rsidRPr="00952FEF">
        <w:rPr>
          <w:rFonts w:cs="Times New Roman"/>
        </w:rPr>
        <w:t>Cl</w:t>
      </w:r>
      <w:r w:rsidR="00435AF2" w:rsidRPr="00952FEF">
        <w:rPr>
          <w:rFonts w:cs="Times New Roman"/>
          <w:vertAlign w:val="subscript"/>
        </w:rPr>
        <w:t>1-x</w:t>
      </w:r>
      <w:r w:rsidR="00435AF2" w:rsidRPr="00952FEF">
        <w:rPr>
          <w:rFonts w:cs="Times New Roman"/>
        </w:rPr>
        <w:t>)</w:t>
      </w:r>
      <w:r w:rsidR="00435AF2" w:rsidRPr="00952FEF">
        <w:rPr>
          <w:rFonts w:cs="Times New Roman"/>
          <w:vertAlign w:val="subscript"/>
        </w:rPr>
        <w:t>3</w:t>
      </w:r>
      <w:r w:rsidR="00435AF2" w:rsidRPr="00952FEF">
        <w:rPr>
          <w:rFonts w:cs="Times New Roman"/>
        </w:rPr>
        <w:t xml:space="preserve"> system (</w:t>
      </w:r>
      <w:r w:rsidR="00435AF2" w:rsidRPr="00952FEF">
        <w:rPr>
          <w:rFonts w:cs="Times New Roman"/>
          <w:b/>
          <w:bCs/>
        </w:rPr>
        <w:fldChar w:fldCharType="begin"/>
      </w:r>
      <w:r w:rsidR="00435AF2" w:rsidRPr="00952FEF">
        <w:rPr>
          <w:rFonts w:cs="Times New Roman"/>
          <w:b/>
          <w:bCs/>
        </w:rPr>
        <w:instrText xml:space="preserve"> REF _Ref88309848 \h  \* MERGEFORMAT </w:instrText>
      </w:r>
      <w:r w:rsidR="00435AF2" w:rsidRPr="00952FEF">
        <w:rPr>
          <w:rFonts w:cs="Times New Roman"/>
          <w:b/>
          <w:bCs/>
        </w:rPr>
      </w:r>
      <w:r w:rsidR="00435AF2"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4</w:t>
      </w:r>
      <w:r w:rsidR="00435AF2" w:rsidRPr="00952FEF">
        <w:rPr>
          <w:rFonts w:cs="Times New Roman"/>
          <w:b/>
          <w:bCs/>
        </w:rPr>
        <w:fldChar w:fldCharType="end"/>
      </w:r>
      <w:r w:rsidR="00435AF2" w:rsidRPr="00952FEF">
        <w:rPr>
          <w:rFonts w:cs="Times New Roman"/>
          <w:b/>
          <w:bCs/>
        </w:rPr>
        <w:t>c)</w:t>
      </w:r>
      <w:r w:rsidR="00435AF2" w:rsidRPr="00952FEF">
        <w:rPr>
          <w:rFonts w:cs="Times New Roman"/>
        </w:rPr>
        <w:t xml:space="preserve">), we observe an increase in PL intensity and broadening as time continues. We hypothesize that the difference in this behavior is because the iodide-rich QDs do not form quite as effectively as the chloride-based QDs, limiting the performance of the doped bromide-rich compositions. </w:t>
      </w:r>
    </w:p>
    <w:p w14:paraId="59AF082F" w14:textId="1A0B7DF7" w:rsidR="0029477B" w:rsidRPr="00952FEF" w:rsidRDefault="00A93864" w:rsidP="0029477B">
      <w:pPr>
        <w:pStyle w:val="Heading2"/>
        <w:rPr>
          <w:rFonts w:ascii="Times New Roman" w:hAnsi="Times New Roman" w:cs="Times New Roman"/>
        </w:rPr>
      </w:pPr>
      <w:bookmarkStart w:id="115" w:name="_Toc89113878"/>
      <w:r w:rsidRPr="00952FEF">
        <w:rPr>
          <w:rFonts w:ascii="Times New Roman" w:hAnsi="Times New Roman" w:cs="Times New Roman"/>
        </w:rPr>
        <w:t>Implementation of Bayesian Inference</w:t>
      </w:r>
      <w:bookmarkEnd w:id="115"/>
    </w:p>
    <w:p w14:paraId="6BEC699C" w14:textId="764A916F" w:rsidR="00861786" w:rsidRPr="00952FEF" w:rsidRDefault="00861786" w:rsidP="00861786">
      <w:pPr>
        <w:rPr>
          <w:rFonts w:cs="Times New Roman"/>
        </w:rPr>
      </w:pPr>
      <w:r w:rsidRPr="00952FEF">
        <w:rPr>
          <w:rFonts w:cs="Times New Roman"/>
        </w:rPr>
        <w:t>Next, we explore the compositional dependence on the shape of the PL spectra. As mentioned previously, the expected emission spectrum is a Lorentzian shape with its full width at half maximum (FWHM) corresponding to the photoluminescence quantum yield (PLQY) for monodispersed PQDs</w:t>
      </w:r>
      <w:r w:rsidR="00604D22" w:rsidRPr="00952FEF">
        <w:rPr>
          <w:rFonts w:cs="Times New Roman"/>
        </w:rPr>
        <w:fldChar w:fldCharType="begin"/>
      </w:r>
      <w:r w:rsidR="00983605" w:rsidRPr="00952FEF">
        <w:rPr>
          <w:rFonts w:cs="Times New Roman"/>
        </w:rPr>
        <w:instrText xml:space="preserve"> ADDIN EN.CITE &lt;EndNote&gt;&lt;Cite&gt;&lt;Author&gt;Merritt&lt;/Author&gt;&lt;Year&gt;2014&lt;/Year&gt;&lt;RecNum&gt;293&lt;/RecNum&gt;&lt;DisplayText&gt;&lt;style face="superscript"&gt;208&lt;/style&gt;&lt;/DisplayText&gt;&lt;record&gt;&lt;rec-number&gt;293&lt;/rec-number&gt;&lt;foreign-keys&gt;&lt;key app="EN" db-id="wtpvs2eacpevd8erfx1vse2mpftzttre9rts" timestamp="1638221423"&gt;293&lt;/key&gt;&lt;/foreign-keys&gt;&lt;ref-type name="Journal Article"&gt;17&lt;/ref-type&gt;&lt;contributors&gt;&lt;authors&gt;&lt;author&gt;Merritt, T. R.&lt;/author&gt;&lt;author&gt;Meeker, M. A.&lt;/author&gt;&lt;author&gt;Magill, B. A.&lt;/author&gt;&lt;author&gt;Khodaparast, G. A.&lt;/author&gt;&lt;author&gt;McGill, S.&lt;/author&gt;&lt;author&gt;Tischler, J. G.&lt;/author&gt;&lt;author&gt;Choi, S. G.&lt;/author&gt;&lt;author&gt;Palmstrøm, C. J.&lt;/author&gt;&lt;/authors&gt;&lt;/contributors&gt;&lt;titles&gt;&lt;title&gt;Photoluminescence lineshape and dynamics of localized excitonic transitions in InAsP epitaxial layers&lt;/title&gt;&lt;secondary-title&gt;Journal of Applied Physics&lt;/secondary-title&gt;&lt;/titles&gt;&lt;periodical&gt;&lt;full-title&gt;Journal of Applied Physics&lt;/full-title&gt;&lt;/periodical&gt;&lt;volume&gt;115&lt;/volume&gt;&lt;number&gt;19&lt;/number&gt;&lt;section&gt;193503&lt;/section&gt;&lt;dates&gt;&lt;year&gt;2014&lt;/year&gt;&lt;/dates&gt;&lt;isbn&gt;0021-8979&amp;#xD;1089-7550&lt;/isbn&gt;&lt;urls&gt;&lt;/urls&gt;&lt;electronic-resource-num&gt;10.1063/1.4876121&lt;/electronic-resource-num&gt;&lt;/record&gt;&lt;/Cite&gt;&lt;/EndNote&gt;</w:instrText>
      </w:r>
      <w:r w:rsidR="00604D22" w:rsidRPr="00952FEF">
        <w:rPr>
          <w:rFonts w:cs="Times New Roman"/>
        </w:rPr>
        <w:fldChar w:fldCharType="separate"/>
      </w:r>
      <w:r w:rsidR="00983605" w:rsidRPr="00952FEF">
        <w:rPr>
          <w:rFonts w:cs="Times New Roman"/>
          <w:noProof/>
          <w:vertAlign w:val="superscript"/>
        </w:rPr>
        <w:t>208</w:t>
      </w:r>
      <w:r w:rsidR="00604D22" w:rsidRPr="00952FEF">
        <w:rPr>
          <w:rFonts w:cs="Times New Roman"/>
        </w:rPr>
        <w:fldChar w:fldCharType="end"/>
      </w:r>
      <w:r w:rsidRPr="00952FEF">
        <w:rPr>
          <w:rFonts w:cs="Times New Roman"/>
        </w:rPr>
        <w:t xml:space="preserve">. In. the presence of any disorder, this emission shape begins to adopt a Gaussian profile and becomes more complex in the presence of polydispersity. As well, multiple well-defined peaks can be observed if the system separates into different phases. </w:t>
      </w:r>
    </w:p>
    <w:p w14:paraId="31D84E2C" w14:textId="6CC46338" w:rsidR="00861786" w:rsidRPr="00952FEF" w:rsidRDefault="00861786" w:rsidP="00861786">
      <w:pPr>
        <w:rPr>
          <w:rFonts w:cs="Times New Roman"/>
        </w:rPr>
      </w:pPr>
      <w:r w:rsidRPr="00952FEF">
        <w:rPr>
          <w:rFonts w:cs="Times New Roman"/>
        </w:rPr>
        <w:tab/>
      </w:r>
      <w:r w:rsidR="00A553E4" w:rsidRPr="00952FEF">
        <w:rPr>
          <w:rFonts w:cs="Times New Roman"/>
        </w:rPr>
        <w:t xml:space="preserve">Here, we explore the evolution of the PL properties across the ternary system’s compositional space. </w:t>
      </w:r>
      <w:r w:rsidR="00115C9B" w:rsidRPr="00952FEF">
        <w:rPr>
          <w:rFonts w:cs="Times New Roman"/>
        </w:rPr>
        <w:t xml:space="preserve">Initially, we found that using a simple least square fits approach implemented via the lmfit library in Python to be unstable and very sensitive to the initial choice of parameters. </w:t>
      </w:r>
      <w:r w:rsidR="007E2119" w:rsidRPr="00952FEF">
        <w:rPr>
          <w:rFonts w:cs="Times New Roman"/>
        </w:rPr>
        <w:t>While well-defined peaks can be fitted well, systems with multiple peaks yield spurious parameter values, especially when clear peaks are ab</w:t>
      </w:r>
      <w:r w:rsidR="00FF2E26" w:rsidRPr="00952FEF">
        <w:rPr>
          <w:rFonts w:cs="Times New Roman"/>
        </w:rPr>
        <w:t>s</w:t>
      </w:r>
      <w:r w:rsidR="007E2119" w:rsidRPr="00952FEF">
        <w:rPr>
          <w:rFonts w:cs="Times New Roman"/>
        </w:rPr>
        <w:t xml:space="preserve">ent. </w:t>
      </w:r>
      <w:r w:rsidR="00D85EA6" w:rsidRPr="00952FEF">
        <w:rPr>
          <w:rFonts w:cs="Times New Roman"/>
        </w:rPr>
        <w:t xml:space="preserve">Correspondingly, the usage of a least square fit is also impractical because of the analysis across the compositional space containing a variety of PL behaviors. </w:t>
      </w:r>
    </w:p>
    <w:p w14:paraId="6BDC2EEB" w14:textId="7AAFE710" w:rsidR="00021364" w:rsidRPr="00952FEF" w:rsidRDefault="00D85EA6" w:rsidP="00021364">
      <w:pPr>
        <w:rPr>
          <w:rFonts w:cs="Times New Roman"/>
        </w:rPr>
      </w:pPr>
      <w:r w:rsidRPr="00952FEF">
        <w:rPr>
          <w:rFonts w:cs="Times New Roman"/>
        </w:rPr>
        <w:lastRenderedPageBreak/>
        <w:tab/>
        <w:t xml:space="preserve">Therefore, to systematically explore the compositional dependence of PL, we apply a Bayesian framework for the analysis of the emission spectra. Generally, Bayesian inference (BI) is based on the concepts of prior and posterior probability. The </w:t>
      </w:r>
      <w:r w:rsidR="00021364" w:rsidRPr="00952FEF">
        <w:rPr>
          <w:rFonts w:cs="Times New Roman"/>
        </w:rPr>
        <w:t xml:space="preserve">prior, </w:t>
      </w:r>
      <w:r w:rsidR="00021364" w:rsidRPr="00952FEF">
        <w:rPr>
          <w:rFonts w:cs="Times New Roman"/>
          <w:i/>
          <w:iCs/>
        </w:rPr>
        <w:t>p(</w:t>
      </w:r>
      <w:r w:rsidR="00021364" w:rsidRPr="00952FEF">
        <w:rPr>
          <w:rFonts w:cs="Times New Roman"/>
          <w:i/>
          <w:iCs/>
        </w:rPr>
        <w:sym w:font="Symbol" w:char="F071"/>
      </w:r>
      <w:r w:rsidR="00021364" w:rsidRPr="00952FEF">
        <w:rPr>
          <w:rFonts w:cs="Times New Roman"/>
          <w:i/>
          <w:iCs/>
          <w:vertAlign w:val="subscript"/>
        </w:rPr>
        <w:t>i</w:t>
      </w:r>
      <w:r w:rsidR="00021364" w:rsidRPr="00952FEF">
        <w:rPr>
          <w:rFonts w:cs="Times New Roman"/>
          <w:i/>
          <w:iCs/>
        </w:rPr>
        <w:t>)</w:t>
      </w:r>
      <w:r w:rsidR="00021364" w:rsidRPr="00952FEF">
        <w:rPr>
          <w:rFonts w:cs="Times New Roman"/>
        </w:rPr>
        <w:t xml:space="preserve">, represents the level of knowledge about the system before the experiment begins. The experiment yields the data, </w:t>
      </w:r>
      <w:r w:rsidR="00021364" w:rsidRPr="00952FEF">
        <w:rPr>
          <w:rFonts w:cs="Times New Roman"/>
          <w:i/>
          <w:iCs/>
        </w:rPr>
        <w:t>D</w:t>
      </w:r>
      <w:r w:rsidR="00021364" w:rsidRPr="00952FEF">
        <w:rPr>
          <w:rFonts w:cs="Times New Roman"/>
        </w:rPr>
        <w:t>, based on which the posterior distribution is calculated via Bayes formula [31,32]: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021364" w:rsidRPr="00952FEF" w14:paraId="795B26E3" w14:textId="77777777" w:rsidTr="004D1C41">
        <w:tc>
          <w:tcPr>
            <w:tcW w:w="350" w:type="pct"/>
          </w:tcPr>
          <w:p w14:paraId="25E45D32" w14:textId="77777777" w:rsidR="00021364" w:rsidRPr="00952FEF" w:rsidRDefault="00021364" w:rsidP="004D1C41">
            <w:pPr>
              <w:rPr>
                <w:rFonts w:cs="Times New Roman"/>
                <w:iCs/>
              </w:rPr>
            </w:pPr>
          </w:p>
        </w:tc>
        <w:tc>
          <w:tcPr>
            <w:tcW w:w="4300" w:type="pct"/>
          </w:tcPr>
          <w:p w14:paraId="44D817F0" w14:textId="0D301C1E" w:rsidR="00021364" w:rsidRPr="00952FEF" w:rsidRDefault="00021364" w:rsidP="004D1C41">
            <w:pPr>
              <w:rPr>
                <w:rFonts w:eastAsiaTheme="minorEastAsia" w:cs="Times New Roman"/>
              </w:rPr>
            </w:pPr>
            <m:oMathPara>
              <m:oMath>
                <m:r>
                  <w:rPr>
                    <w:rFonts w:ascii="Cambria Math" w:eastAsiaTheme="minorEastAsia" w:hAnsi="Cambria Math" w:cs="Times New Roman"/>
                  </w:rPr>
                  <m:t>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i</m:t>
                        </m:r>
                      </m:sub>
                    </m:sSub>
                  </m:e>
                  <m:e>
                    <m:r>
                      <w:rPr>
                        <w:rFonts w:ascii="Cambria Math" w:eastAsiaTheme="minorEastAsia" w:hAnsi="Cambria Math" w:cs="Times New Roman"/>
                      </w:rPr>
                      <m:t>D</m:t>
                    </m:r>
                  </m:e>
                </m:d>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D</m:t>
                        </m:r>
                      </m:e>
                      <m:e>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i</m:t>
                            </m:r>
                          </m:sub>
                        </m:sSub>
                      </m:e>
                    </m:d>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i</m:t>
                        </m:r>
                      </m:sub>
                    </m:sSub>
                    <m:r>
                      <w:rPr>
                        <w:rFonts w:ascii="Cambria Math" w:eastAsiaTheme="minorEastAsia" w:hAnsi="Cambria Math" w:cs="Times New Roman"/>
                      </w:rPr>
                      <m:t>)</m:t>
                    </m:r>
                  </m:num>
                  <m:den>
                    <m:r>
                      <w:rPr>
                        <w:rFonts w:ascii="Cambria Math" w:eastAsiaTheme="minorEastAsia" w:hAnsi="Cambria Math" w:cs="Times New Roman"/>
                      </w:rPr>
                      <m:t>p(D)</m:t>
                    </m:r>
                  </m:den>
                </m:f>
              </m:oMath>
            </m:oMathPara>
          </w:p>
        </w:tc>
        <w:tc>
          <w:tcPr>
            <w:tcW w:w="350" w:type="pct"/>
            <w:vAlign w:val="center"/>
          </w:tcPr>
          <w:p w14:paraId="311B24AF" w14:textId="43954EA5" w:rsidR="00021364" w:rsidRPr="00952FEF" w:rsidRDefault="00021364" w:rsidP="004D1C41">
            <w:pPr>
              <w:rPr>
                <w:rFonts w:cs="Times New Roman"/>
                <w:iCs/>
              </w:rPr>
            </w:pPr>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3</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1</w:t>
            </w:r>
            <w:r w:rsidR="0066522F" w:rsidRPr="00952FEF">
              <w:rPr>
                <w:rFonts w:cs="Times New Roman"/>
                <w:iCs/>
              </w:rPr>
              <w:fldChar w:fldCharType="end"/>
            </w:r>
            <w:r w:rsidRPr="00952FEF">
              <w:rPr>
                <w:rFonts w:cs="Times New Roman"/>
              </w:rPr>
              <w:t>)</w:t>
            </w:r>
          </w:p>
        </w:tc>
      </w:tr>
    </w:tbl>
    <w:p w14:paraId="6CBB6393" w14:textId="484C5AFF" w:rsidR="00021364" w:rsidRPr="00952FEF" w:rsidRDefault="00021364" w:rsidP="00861786">
      <w:pPr>
        <w:rPr>
          <w:rFonts w:cs="Times New Roman"/>
        </w:rPr>
      </w:pPr>
      <w:r w:rsidRPr="00952FEF">
        <w:rPr>
          <w:rFonts w:cs="Times New Roman"/>
        </w:rPr>
        <w:t xml:space="preserve">where </w:t>
      </w:r>
      <w:r w:rsidRPr="00952FEF">
        <w:rPr>
          <w:rFonts w:cs="Times New Roman"/>
          <w:i/>
          <w:iCs/>
        </w:rPr>
        <w:t>p(</w:t>
      </w:r>
      <w:r w:rsidRPr="00952FEF">
        <w:rPr>
          <w:rFonts w:cs="Times New Roman"/>
          <w:i/>
          <w:iCs/>
        </w:rPr>
        <w:sym w:font="Symbol" w:char="F071"/>
      </w:r>
      <w:r w:rsidRPr="00952FEF">
        <w:rPr>
          <w:rFonts w:cs="Times New Roman"/>
          <w:i/>
          <w:iCs/>
          <w:vertAlign w:val="subscript"/>
        </w:rPr>
        <w:t>i</w:t>
      </w:r>
      <w:r w:rsidRPr="00952FEF">
        <w:rPr>
          <w:rFonts w:cs="Times New Roman"/>
          <w:i/>
          <w:iCs/>
        </w:rPr>
        <w:t>|D)</w:t>
      </w:r>
      <w:r w:rsidRPr="00952FEF">
        <w:rPr>
          <w:rFonts w:cs="Times New Roman"/>
        </w:rPr>
        <w:t xml:space="preserve"> is the likelihood that this data can be generated by the given choice of the model </w:t>
      </w:r>
      <w:r w:rsidRPr="00952FEF">
        <w:rPr>
          <w:rFonts w:cs="Times New Roman"/>
          <w:i/>
          <w:iCs/>
        </w:rPr>
        <w:t xml:space="preserve">i </w:t>
      </w:r>
      <w:r w:rsidRPr="00952FEF">
        <w:rPr>
          <w:rFonts w:cs="Times New Roman"/>
        </w:rPr>
        <w:t xml:space="preserve">and model parameters </w:t>
      </w:r>
      <w:r w:rsidRPr="00952FEF">
        <w:rPr>
          <w:rFonts w:cs="Times New Roman"/>
          <w:i/>
          <w:iCs/>
        </w:rPr>
        <w:sym w:font="Symbol" w:char="F071"/>
      </w:r>
      <w:r w:rsidRPr="00952FEF">
        <w:rPr>
          <w:rFonts w:cs="Times New Roman"/>
        </w:rPr>
        <w:t xml:space="preserve">. The </w:t>
      </w:r>
      <w:r w:rsidRPr="00952FEF">
        <w:rPr>
          <w:rFonts w:cs="Times New Roman"/>
          <w:i/>
          <w:iCs/>
        </w:rPr>
        <w:t>p(D)</w:t>
      </w:r>
      <w:r w:rsidRPr="00952FEF">
        <w:rPr>
          <w:rFonts w:cs="Times New Roman"/>
        </w:rPr>
        <w:t xml:space="preserve"> is defined as the total space of possible outcomes. </w:t>
      </w:r>
    </w:p>
    <w:p w14:paraId="344BC3AD" w14:textId="3F8C71C8" w:rsidR="00021364" w:rsidRPr="00952FEF" w:rsidRDefault="00021364" w:rsidP="00861786">
      <w:pPr>
        <w:rPr>
          <w:rFonts w:cs="Times New Roman"/>
        </w:rPr>
      </w:pPr>
      <w:r w:rsidRPr="00952FEF">
        <w:rPr>
          <w:rFonts w:cs="Times New Roman"/>
        </w:rPr>
        <w:tab/>
        <w:t xml:space="preserve">Here, it is beneficial to compare the Bayesian inference (BI) framework and the classical least square (LS) fitting approach. We assume that the experimental observations here are given in the form of measured scalar values </w:t>
      </w:r>
      <w:r w:rsidRPr="00952FEF">
        <w:rPr>
          <w:rFonts w:cs="Times New Roman"/>
          <w:i/>
          <w:iCs/>
        </w:rPr>
        <w:t>y</w:t>
      </w:r>
      <w:r w:rsidRPr="00952FEF">
        <w:rPr>
          <w:rFonts w:cs="Times New Roman"/>
          <w:i/>
          <w:iCs/>
          <w:vertAlign w:val="subscript"/>
        </w:rPr>
        <w:t>i</w:t>
      </w:r>
      <w:r w:rsidRPr="00952FEF">
        <w:rPr>
          <w:rFonts w:cs="Times New Roman"/>
          <w:i/>
          <w:iCs/>
        </w:rPr>
        <w:t xml:space="preserve"> </w:t>
      </w:r>
      <w:r w:rsidRPr="00952FEF">
        <w:rPr>
          <w:rFonts w:cs="Times New Roman"/>
        </w:rPr>
        <w:t xml:space="preserve">for the points </w:t>
      </w:r>
      <w:r w:rsidRPr="00952FEF">
        <w:rPr>
          <w:rFonts w:cs="Times New Roman"/>
          <w:i/>
          <w:iCs/>
        </w:rPr>
        <w:t>x</w:t>
      </w:r>
      <w:r w:rsidRPr="00952FEF">
        <w:rPr>
          <w:rFonts w:cs="Times New Roman"/>
          <w:i/>
          <w:iCs/>
          <w:vertAlign w:val="subscript"/>
        </w:rPr>
        <w:t>i</w:t>
      </w:r>
      <w:r w:rsidRPr="00952FEF">
        <w:rPr>
          <w:rFonts w:cs="Times New Roman"/>
        </w:rPr>
        <w:t xml:space="preserve">. In LS fitting, we assume that the observed behavior is described by the function </w:t>
      </w:r>
      <w:r w:rsidRPr="00952FEF">
        <w:rPr>
          <w:rFonts w:cs="Times New Roman"/>
          <w:i/>
          <w:iCs/>
        </w:rPr>
        <w:t>f(</w:t>
      </w:r>
      <w:r w:rsidRPr="00952FEF">
        <w:rPr>
          <w:rFonts w:cs="Times New Roman"/>
          <w:i/>
          <w:iCs/>
        </w:rPr>
        <w:sym w:font="Symbol" w:char="F071"/>
      </w:r>
      <w:r w:rsidRPr="00952FEF">
        <w:rPr>
          <w:rFonts w:cs="Times New Roman"/>
          <w:i/>
          <w:iCs/>
        </w:rPr>
        <w:t>)</w:t>
      </w:r>
      <w:r w:rsidRPr="00952FEF">
        <w:rPr>
          <w:rFonts w:cs="Times New Roman"/>
        </w:rPr>
        <w:t xml:space="preserve"> and seek to find the function parameter vector </w:t>
      </w:r>
      <w:r w:rsidRPr="00952FEF">
        <w:rPr>
          <w:rFonts w:cs="Times New Roman"/>
          <w:i/>
          <w:iCs/>
        </w:rPr>
        <w:sym w:font="Symbol" w:char="F071"/>
      </w:r>
      <w:r w:rsidRPr="00952FEF">
        <w:rPr>
          <w:rFonts w:cs="Times New Roman"/>
        </w:rPr>
        <w:t xml:space="preserve">. The optimization is performed by minimizing the least square error between the data and the prediction, defined as a calculated version of function over the data points, </w:t>
      </w:r>
      <w:r w:rsidRPr="00952FEF">
        <w:rPr>
          <w:rFonts w:cs="Times New Roman"/>
          <w:i/>
          <w:iCs/>
        </w:rPr>
        <w:t>f(x</w:t>
      </w:r>
      <w:r w:rsidRPr="00952FEF">
        <w:rPr>
          <w:rFonts w:cs="Times New Roman"/>
          <w:i/>
          <w:iCs/>
          <w:vertAlign w:val="subscript"/>
        </w:rPr>
        <w:t>i</w:t>
      </w:r>
      <w:r w:rsidRPr="00952FEF">
        <w:rPr>
          <w:rFonts w:cs="Times New Roman"/>
          <w:i/>
          <w:iCs/>
        </w:rPr>
        <w:t>)</w:t>
      </w:r>
      <w:r w:rsidRPr="00952FEF">
        <w:rPr>
          <w:rFonts w:cs="Times New Roman"/>
        </w:rPr>
        <w:t xml:space="preserve">. </w:t>
      </w:r>
      <w:r w:rsidR="00385AEB" w:rsidRPr="00952FEF">
        <w:rPr>
          <w:rFonts w:cs="Times New Roman"/>
        </w:rPr>
        <w:t xml:space="preserve">The minimum of mean square error in the space of parameters </w:t>
      </w:r>
      <w:r w:rsidR="00385AEB" w:rsidRPr="00952FEF">
        <w:rPr>
          <w:rFonts w:cs="Times New Roman"/>
          <w:i/>
          <w:iCs/>
        </w:rPr>
        <w:sym w:font="Symbol" w:char="F071"/>
      </w:r>
      <w:r w:rsidR="00385AEB" w:rsidRPr="00952FEF">
        <w:rPr>
          <w:rFonts w:cs="Times New Roman"/>
        </w:rPr>
        <w:t xml:space="preserve"> defines the point estimate of the function. We note that in a classical least square fits the parameter can be fixed, free, or rigidly constrained. </w:t>
      </w:r>
    </w:p>
    <w:p w14:paraId="09F5DEAD" w14:textId="1602F860" w:rsidR="00385AEB" w:rsidRPr="00952FEF" w:rsidRDefault="00385AEB" w:rsidP="00861786">
      <w:pPr>
        <w:rPr>
          <w:rFonts w:cs="Times New Roman"/>
        </w:rPr>
      </w:pPr>
      <w:r w:rsidRPr="00952FEF">
        <w:rPr>
          <w:rFonts w:cs="Times New Roman"/>
        </w:rPr>
        <w:tab/>
        <w:t xml:space="preserve">The BI approach treats the prior information on parameters </w:t>
      </w:r>
      <w:r w:rsidRPr="00952FEF">
        <w:rPr>
          <w:rFonts w:cs="Times New Roman"/>
          <w:i/>
          <w:iCs/>
        </w:rPr>
        <w:sym w:font="Symbol" w:char="F071"/>
      </w:r>
      <w:r w:rsidRPr="00952FEF">
        <w:rPr>
          <w:rFonts w:cs="Times New Roman"/>
        </w:rPr>
        <w:t xml:space="preserve"> as a joint probability distribution. For convenience, the prior distributions are often marginalized, meaning that the distributions are independent. If the specific parameter is well known, the corresponding distribution is narrow and can be chosen based on prior experiments, either from available published data or physical model. If the parameter is known poorly, the distribution is broad and for bound parameters is typically chosen as a uniform distribution and for the unbound parameter as a Gaussian. The result of the BI is then the posterior parameter distribution, reflecting the updated knowledge on the parameters. Note that this approach allows for considerably more flexibility compared to the LS fitting. For example, if several parameter values can describe experimental data, the posterior distribution will be multimodal. Second, the unique strength of Bayesian approach is that the model selection can be incorporated as part of inference process. In this case, the models can be drawn from a list of possible models with certain probability, and posterior distribution will update this probability to define the model selection. </w:t>
      </w:r>
    </w:p>
    <w:p w14:paraId="1877F6E5" w14:textId="03AA39CF" w:rsidR="00385AEB" w:rsidRPr="00952FEF" w:rsidRDefault="00385AEB" w:rsidP="00385AEB">
      <w:pPr>
        <w:rPr>
          <w:rFonts w:cs="Times New Roman"/>
        </w:rPr>
      </w:pPr>
      <w:r w:rsidRPr="00952FEF">
        <w:rPr>
          <w:rFonts w:cs="Times New Roman"/>
        </w:rPr>
        <w:tab/>
        <w:t xml:space="preserve">In this study, we consider five primary models, namely single Lorentzian,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385AEB" w:rsidRPr="00952FEF" w14:paraId="14AB7D0C" w14:textId="77777777" w:rsidTr="004D1C41">
        <w:tc>
          <w:tcPr>
            <w:tcW w:w="350" w:type="pct"/>
          </w:tcPr>
          <w:p w14:paraId="4969DA57" w14:textId="77777777" w:rsidR="00385AEB" w:rsidRPr="00952FEF" w:rsidRDefault="00385AEB" w:rsidP="004D1C41">
            <w:pPr>
              <w:rPr>
                <w:rFonts w:cs="Times New Roman"/>
                <w:iCs/>
              </w:rPr>
            </w:pPr>
          </w:p>
        </w:tc>
        <w:tc>
          <w:tcPr>
            <w:tcW w:w="4300" w:type="pct"/>
          </w:tcPr>
          <w:p w14:paraId="7CEA2361" w14:textId="6EE23FA0" w:rsidR="00385AEB" w:rsidRPr="00952FEF" w:rsidRDefault="00385AEB" w:rsidP="004D1C41">
            <w:pPr>
              <w:rPr>
                <w:rFonts w:eastAsiaTheme="minorEastAsia" w:cs="Times New Roman"/>
              </w:rPr>
            </w:pPr>
            <m:oMathPara>
              <m:oMath>
                <m:r>
                  <w:rPr>
                    <w:rFonts w:ascii="Cambria Math" w:eastAsiaTheme="minorEastAsia" w:hAnsi="Cambria Math" w:cs="Times New Roman"/>
                  </w:rPr>
                  <m:t>y</m:t>
                </m:r>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m:t>
                    </m:r>
                  </m:sub>
                </m:sSub>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A</m:t>
                    </m:r>
                  </m:num>
                  <m:den>
                    <m:r>
                      <w:rPr>
                        <w:rFonts w:ascii="Cambria Math" w:eastAsiaTheme="minorEastAsia" w:hAnsi="Cambria Math" w:cs="Times New Roman"/>
                      </w:rPr>
                      <m:t>((x-</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0</m:t>
                        </m:r>
                      </m:sub>
                    </m:sSub>
                    <m:sSup>
                      <m:sSupPr>
                        <m:ctrlPr>
                          <w:rPr>
                            <w:rFonts w:ascii="Cambria Math" w:eastAsiaTheme="minorEastAsia" w:hAnsi="Cambria Math" w:cs="Times New Roman"/>
                            <w:i/>
                          </w:rPr>
                        </m:ctrlPr>
                      </m:sSupPr>
                      <m:e>
                        <m:r>
                          <w:rPr>
                            <w:rFonts w:ascii="Cambria Math" w:eastAsiaTheme="minorEastAsia" w:hAnsi="Cambria Math" w:cs="Times New Roman"/>
                          </w:rPr>
                          <m:t>)</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w</m:t>
                        </m:r>
                      </m:e>
                      <m:sup>
                        <m:r>
                          <w:rPr>
                            <w:rFonts w:ascii="Cambria Math" w:eastAsiaTheme="minorEastAsia" w:hAnsi="Cambria Math" w:cs="Times New Roman"/>
                          </w:rPr>
                          <m:t>2</m:t>
                        </m:r>
                      </m:sup>
                    </m:sSup>
                    <m:sSup>
                      <m:sSupPr>
                        <m:ctrlPr>
                          <w:rPr>
                            <w:rFonts w:ascii="Cambria Math" w:eastAsiaTheme="minorEastAsia" w:hAnsi="Cambria Math" w:cs="Times New Roman"/>
                            <w:i/>
                          </w:rPr>
                        </m:ctrlPr>
                      </m:sSupPr>
                      <m:e>
                        <m:r>
                          <w:rPr>
                            <w:rFonts w:ascii="Cambria Math" w:eastAsiaTheme="minorEastAsia" w:hAnsi="Cambria Math" w:cs="Times New Roman"/>
                          </w:rPr>
                          <m:t>)</m:t>
                        </m:r>
                      </m:e>
                      <m:sup>
                        <m:r>
                          <w:rPr>
                            <w:rFonts w:ascii="Cambria Math" w:eastAsiaTheme="minorEastAsia" w:hAnsi="Cambria Math" w:cs="Times New Roman"/>
                          </w:rPr>
                          <m:t>1/2</m:t>
                        </m:r>
                      </m:sup>
                    </m:sSup>
                  </m:den>
                </m:f>
              </m:oMath>
            </m:oMathPara>
          </w:p>
        </w:tc>
        <w:tc>
          <w:tcPr>
            <w:tcW w:w="350" w:type="pct"/>
            <w:vAlign w:val="center"/>
          </w:tcPr>
          <w:p w14:paraId="3D5C3008" w14:textId="5D3DE574" w:rsidR="00385AEB" w:rsidRPr="00952FEF" w:rsidRDefault="00385AEB" w:rsidP="004D1C41">
            <w:pPr>
              <w:rPr>
                <w:rFonts w:cs="Times New Roman"/>
                <w:iCs/>
              </w:rPr>
            </w:pPr>
            <w:bookmarkStart w:id="116" w:name="_Ref88491847"/>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3</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2</w:t>
            </w:r>
            <w:r w:rsidR="0066522F" w:rsidRPr="00952FEF">
              <w:rPr>
                <w:rFonts w:cs="Times New Roman"/>
                <w:iCs/>
              </w:rPr>
              <w:fldChar w:fldCharType="end"/>
            </w:r>
            <w:bookmarkEnd w:id="116"/>
            <w:r w:rsidRPr="00952FEF">
              <w:rPr>
                <w:rFonts w:cs="Times New Roman"/>
              </w:rPr>
              <w:t>)</w:t>
            </w:r>
          </w:p>
        </w:tc>
      </w:tr>
    </w:tbl>
    <w:p w14:paraId="7B92AA64" w14:textId="2B9F17AC" w:rsidR="00385AEB" w:rsidRPr="00952FEF" w:rsidRDefault="00385AEB" w:rsidP="00385AEB">
      <w:pPr>
        <w:rPr>
          <w:rFonts w:cs="Times New Roman"/>
        </w:rPr>
      </w:pPr>
      <w:r w:rsidRPr="00952FEF">
        <w:rPr>
          <w:rFonts w:cs="Times New Roman"/>
        </w:rPr>
        <w:t xml:space="preserve">single Gaussian,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385AEB" w:rsidRPr="00952FEF" w14:paraId="69D72600" w14:textId="77777777" w:rsidTr="004D1C41">
        <w:tc>
          <w:tcPr>
            <w:tcW w:w="350" w:type="pct"/>
          </w:tcPr>
          <w:p w14:paraId="09BB8917" w14:textId="77777777" w:rsidR="00385AEB" w:rsidRPr="00952FEF" w:rsidRDefault="00385AEB" w:rsidP="004D1C41">
            <w:pPr>
              <w:rPr>
                <w:rFonts w:cs="Times New Roman"/>
                <w:iCs/>
              </w:rPr>
            </w:pPr>
          </w:p>
        </w:tc>
        <w:tc>
          <w:tcPr>
            <w:tcW w:w="4300" w:type="pct"/>
          </w:tcPr>
          <w:p w14:paraId="7A86DB3E" w14:textId="789CDC96" w:rsidR="00385AEB" w:rsidRPr="00952FEF" w:rsidRDefault="00385AEB" w:rsidP="004D1C41">
            <w:pPr>
              <w:rPr>
                <w:rFonts w:eastAsiaTheme="minorEastAsia" w:cs="Times New Roman"/>
              </w:rPr>
            </w:pPr>
            <m:oMathPara>
              <m:oMath>
                <m:r>
                  <w:rPr>
                    <w:rFonts w:ascii="Cambria Math" w:eastAsiaTheme="minorEastAsia" w:hAnsi="Cambria Math" w:cs="Times New Roman"/>
                  </w:rPr>
                  <m:t>y</m:t>
                </m:r>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m:t>
                    </m:r>
                  </m:sub>
                </m:sSub>
                <m:r>
                  <w:rPr>
                    <w:rFonts w:ascii="Cambria Math" w:eastAsiaTheme="minorEastAsia" w:hAnsi="Cambria Math" w:cs="Times New Roman"/>
                  </w:rPr>
                  <m:t>+ A</m:t>
                </m:r>
                <m:sSup>
                  <m:sSupPr>
                    <m:ctrlPr>
                      <w:rPr>
                        <w:rFonts w:ascii="Cambria Math" w:eastAsiaTheme="minorEastAsia" w:hAnsi="Cambria Math" w:cs="Times New Roman"/>
                        <w:i/>
                      </w:rPr>
                    </m:ctrlPr>
                  </m:sSupPr>
                  <m:e>
                    <m:r>
                      <w:rPr>
                        <w:rFonts w:ascii="Cambria Math" w:eastAsiaTheme="minorEastAsia" w:hAnsi="Cambria Math" w:cs="Times New Roman"/>
                      </w:rPr>
                      <m:t>e</m:t>
                    </m:r>
                  </m:e>
                  <m: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(x-</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0</m:t>
                            </m:r>
                          </m:sub>
                        </m:sSub>
                        <m:r>
                          <w:rPr>
                            <w:rFonts w:ascii="Cambria Math" w:eastAsiaTheme="minorEastAsia" w:hAnsi="Cambria Math" w:cs="Times New Roman"/>
                          </w:rPr>
                          <m:t>)</m:t>
                        </m:r>
                      </m:num>
                      <m:den>
                        <m:r>
                          <w:rPr>
                            <w:rFonts w:ascii="Cambria Math" w:eastAsiaTheme="minorEastAsia" w:hAnsi="Cambria Math" w:cs="Times New Roman"/>
                          </w:rPr>
                          <m:t>w</m:t>
                        </m:r>
                      </m:den>
                    </m:f>
                    <m:sSup>
                      <m:sSupPr>
                        <m:ctrlPr>
                          <w:rPr>
                            <w:rFonts w:ascii="Cambria Math" w:eastAsiaTheme="minorEastAsia" w:hAnsi="Cambria Math" w:cs="Times New Roman"/>
                            <w:i/>
                          </w:rPr>
                        </m:ctrlPr>
                      </m:sSupPr>
                      <m:e>
                        <m:r>
                          <w:rPr>
                            <w:rFonts w:ascii="Cambria Math" w:eastAsiaTheme="minorEastAsia" w:hAnsi="Cambria Math" w:cs="Times New Roman"/>
                          </w:rPr>
                          <m:t>)</m:t>
                        </m:r>
                      </m:e>
                      <m:sup>
                        <m:r>
                          <w:rPr>
                            <w:rFonts w:ascii="Cambria Math" w:eastAsiaTheme="minorEastAsia" w:hAnsi="Cambria Math" w:cs="Times New Roman"/>
                          </w:rPr>
                          <m:t>2</m:t>
                        </m:r>
                      </m:sup>
                    </m:sSup>
                  </m:sup>
                </m:sSup>
              </m:oMath>
            </m:oMathPara>
          </w:p>
        </w:tc>
        <w:tc>
          <w:tcPr>
            <w:tcW w:w="350" w:type="pct"/>
            <w:vAlign w:val="center"/>
          </w:tcPr>
          <w:p w14:paraId="2295D9F4" w14:textId="0167D3F8" w:rsidR="00385AEB" w:rsidRPr="00952FEF" w:rsidRDefault="00385AEB" w:rsidP="004D1C41">
            <w:pPr>
              <w:rPr>
                <w:rFonts w:cs="Times New Roman"/>
                <w:iCs/>
              </w:rPr>
            </w:pPr>
            <w:bookmarkStart w:id="117" w:name="_Ref88491872"/>
            <w:r w:rsidRPr="00952FEF">
              <w:rPr>
                <w:rFonts w:cs="Times New Roman"/>
                <w:iCs/>
              </w:rPr>
              <w:t>(</w:t>
            </w:r>
            <w:r w:rsidR="0066522F" w:rsidRPr="00952FEF">
              <w:rPr>
                <w:rFonts w:cs="Times New Roman"/>
                <w:iCs/>
              </w:rPr>
              <w:fldChar w:fldCharType="begin"/>
            </w:r>
            <w:r w:rsidR="0066522F" w:rsidRPr="00952FEF">
              <w:rPr>
                <w:rFonts w:cs="Times New Roman"/>
                <w:iCs/>
              </w:rPr>
              <w:instrText xml:space="preserve"> STYLEREF 1 \s </w:instrText>
            </w:r>
            <w:r w:rsidR="0066522F" w:rsidRPr="00952FEF">
              <w:rPr>
                <w:rFonts w:cs="Times New Roman"/>
                <w:iCs/>
              </w:rPr>
              <w:fldChar w:fldCharType="separate"/>
            </w:r>
            <w:r w:rsidR="00881BE8">
              <w:rPr>
                <w:rFonts w:cs="Times New Roman"/>
                <w:iCs/>
                <w:noProof/>
              </w:rPr>
              <w:t>3</w:t>
            </w:r>
            <w:r w:rsidR="0066522F" w:rsidRPr="00952FEF">
              <w:rPr>
                <w:rFonts w:cs="Times New Roman"/>
                <w:iCs/>
              </w:rPr>
              <w:fldChar w:fldCharType="end"/>
            </w:r>
            <w:r w:rsidR="0066522F" w:rsidRPr="00952FEF">
              <w:rPr>
                <w:rFonts w:cs="Times New Roman"/>
                <w:iCs/>
              </w:rPr>
              <w:noBreakHyphen/>
            </w:r>
            <w:r w:rsidR="0066522F" w:rsidRPr="00952FEF">
              <w:rPr>
                <w:rFonts w:cs="Times New Roman"/>
                <w:iCs/>
              </w:rPr>
              <w:fldChar w:fldCharType="begin"/>
            </w:r>
            <w:r w:rsidR="0066522F" w:rsidRPr="00952FEF">
              <w:rPr>
                <w:rFonts w:cs="Times New Roman"/>
                <w:iCs/>
              </w:rPr>
              <w:instrText xml:space="preserve"> SEQ Equation \* ARABIC \s 1 </w:instrText>
            </w:r>
            <w:r w:rsidR="0066522F" w:rsidRPr="00952FEF">
              <w:rPr>
                <w:rFonts w:cs="Times New Roman"/>
                <w:iCs/>
              </w:rPr>
              <w:fldChar w:fldCharType="separate"/>
            </w:r>
            <w:r w:rsidR="00881BE8">
              <w:rPr>
                <w:rFonts w:cs="Times New Roman"/>
                <w:iCs/>
                <w:noProof/>
              </w:rPr>
              <w:t>3</w:t>
            </w:r>
            <w:r w:rsidR="0066522F" w:rsidRPr="00952FEF">
              <w:rPr>
                <w:rFonts w:cs="Times New Roman"/>
                <w:iCs/>
              </w:rPr>
              <w:fldChar w:fldCharType="end"/>
            </w:r>
            <w:bookmarkEnd w:id="117"/>
            <w:r w:rsidRPr="00952FEF">
              <w:rPr>
                <w:rFonts w:cs="Times New Roman"/>
              </w:rPr>
              <w:t>)</w:t>
            </w:r>
          </w:p>
        </w:tc>
      </w:tr>
    </w:tbl>
    <w:p w14:paraId="47E74D45" w14:textId="77777777" w:rsidR="00385AEB" w:rsidRPr="00952FEF" w:rsidRDefault="00385AEB" w:rsidP="00861786">
      <w:pPr>
        <w:rPr>
          <w:rFonts w:cs="Times New Roman"/>
        </w:rPr>
      </w:pPr>
    </w:p>
    <w:p w14:paraId="6C971683" w14:textId="474A9706" w:rsidR="00021364" w:rsidRPr="00952FEF" w:rsidRDefault="00385AEB" w:rsidP="00861786">
      <w:pPr>
        <w:rPr>
          <w:rFonts w:cs="Times New Roman"/>
        </w:rPr>
      </w:pPr>
      <w:r w:rsidRPr="00952FEF">
        <w:rPr>
          <w:rFonts w:cs="Times New Roman"/>
        </w:rPr>
        <w:t xml:space="preserve">double Lorentzian, double Gaussian, and Lorentzian-Gaussian defined similarly as sum of </w:t>
      </w:r>
      <w:r w:rsidRPr="00952FEF">
        <w:rPr>
          <w:rFonts w:cs="Times New Roman"/>
          <w:b/>
          <w:bCs/>
        </w:rPr>
        <w:fldChar w:fldCharType="begin"/>
      </w:r>
      <w:r w:rsidRPr="00952FEF">
        <w:rPr>
          <w:rFonts w:cs="Times New Roman"/>
          <w:b/>
          <w:bCs/>
        </w:rPr>
        <w:instrText xml:space="preserve"> REF _Ref88491847 \h  \* MERGEFORMAT </w:instrText>
      </w:r>
      <w:r w:rsidRPr="00952FEF">
        <w:rPr>
          <w:rFonts w:cs="Times New Roman"/>
          <w:b/>
          <w:bCs/>
        </w:rPr>
      </w:r>
      <w:r w:rsidRPr="00952FEF">
        <w:rPr>
          <w:rFonts w:cs="Times New Roman"/>
          <w:b/>
          <w:bCs/>
        </w:rPr>
        <w:fldChar w:fldCharType="separate"/>
      </w:r>
      <w:r w:rsidR="00881BE8" w:rsidRPr="00881BE8">
        <w:rPr>
          <w:rFonts w:cs="Times New Roman"/>
          <w:b/>
          <w:bCs/>
          <w:iCs/>
        </w:rPr>
        <w:t>(3</w:t>
      </w:r>
      <w:r w:rsidR="00881BE8" w:rsidRPr="00881BE8">
        <w:rPr>
          <w:rFonts w:cs="Times New Roman"/>
          <w:b/>
          <w:bCs/>
          <w:iCs/>
        </w:rPr>
        <w:noBreakHyphen/>
        <w:t>2</w:t>
      </w:r>
      <w:r w:rsidRPr="00952FEF">
        <w:rPr>
          <w:rFonts w:cs="Times New Roman"/>
          <w:b/>
          <w:bCs/>
        </w:rPr>
        <w:fldChar w:fldCharType="end"/>
      </w:r>
      <w:r w:rsidRPr="00952FEF">
        <w:rPr>
          <w:rFonts w:cs="Times New Roman"/>
        </w:rPr>
        <w:t xml:space="preserve"> and </w:t>
      </w:r>
      <w:r w:rsidRPr="00952FEF">
        <w:rPr>
          <w:rFonts w:cs="Times New Roman"/>
          <w:b/>
          <w:bCs/>
        </w:rPr>
        <w:fldChar w:fldCharType="begin"/>
      </w:r>
      <w:r w:rsidRPr="00952FEF">
        <w:rPr>
          <w:rFonts w:cs="Times New Roman"/>
          <w:b/>
          <w:bCs/>
        </w:rPr>
        <w:instrText xml:space="preserve"> REF _Ref88491872 \h  \* MERGEFORMAT </w:instrText>
      </w:r>
      <w:r w:rsidRPr="00952FEF">
        <w:rPr>
          <w:rFonts w:cs="Times New Roman"/>
          <w:b/>
          <w:bCs/>
        </w:rPr>
      </w:r>
      <w:r w:rsidRPr="00952FEF">
        <w:rPr>
          <w:rFonts w:cs="Times New Roman"/>
          <w:b/>
          <w:bCs/>
        </w:rPr>
        <w:fldChar w:fldCharType="separate"/>
      </w:r>
      <w:r w:rsidR="00881BE8" w:rsidRPr="00881BE8">
        <w:rPr>
          <w:rFonts w:cs="Times New Roman"/>
          <w:b/>
          <w:bCs/>
          <w:noProof/>
        </w:rPr>
        <w:t>(</w:t>
      </w:r>
      <w:r w:rsidR="00881BE8">
        <w:rPr>
          <w:rFonts w:cs="Times New Roman"/>
          <w:iCs/>
          <w:noProof/>
        </w:rPr>
        <w:t>3</w:t>
      </w:r>
      <w:r w:rsidR="00881BE8" w:rsidRPr="00952FEF">
        <w:rPr>
          <w:rFonts w:cs="Times New Roman"/>
          <w:iCs/>
          <w:noProof/>
        </w:rPr>
        <w:noBreakHyphen/>
      </w:r>
      <w:r w:rsidR="00881BE8">
        <w:rPr>
          <w:rFonts w:cs="Times New Roman"/>
          <w:iCs/>
          <w:noProof/>
        </w:rPr>
        <w:t>3</w:t>
      </w:r>
      <w:r w:rsidRPr="00952FEF">
        <w:rPr>
          <w:rFonts w:cs="Times New Roman"/>
          <w:b/>
          <w:bCs/>
        </w:rPr>
        <w:fldChar w:fldCharType="end"/>
      </w:r>
      <w:r w:rsidRPr="00952FEF">
        <w:rPr>
          <w:rFonts w:cs="Times New Roman"/>
        </w:rPr>
        <w:t xml:space="preserve">. </w:t>
      </w:r>
    </w:p>
    <w:p w14:paraId="64FDB0CC" w14:textId="0EB3FDFD" w:rsidR="00385AEB" w:rsidRPr="00952FEF" w:rsidRDefault="00385AEB" w:rsidP="00861786">
      <w:pPr>
        <w:rPr>
          <w:rFonts w:cs="Times New Roman"/>
        </w:rPr>
      </w:pPr>
      <w:r w:rsidRPr="00952FEF">
        <w:rPr>
          <w:rFonts w:cs="Times New Roman"/>
        </w:rPr>
        <w:tab/>
        <w:t xml:space="preserve">The Bayesian regression is implemented via the PyMC3 library in Python. We have also used the Metropolis-Hastings (MH) algorithm to sample the distributions of model parameters with the assumption that the measurement error </w:t>
      </w:r>
      <w:r w:rsidRPr="00952FEF">
        <w:rPr>
          <w:rFonts w:cs="Times New Roman"/>
          <w:i/>
          <w:iCs/>
        </w:rPr>
        <w:sym w:font="Symbol" w:char="F068"/>
      </w:r>
      <w:r w:rsidRPr="00952FEF">
        <w:rPr>
          <w:rFonts w:cs="Times New Roman"/>
          <w:i/>
          <w:iCs/>
        </w:rPr>
        <w:t xml:space="preserve"> </w:t>
      </w:r>
      <w:r w:rsidRPr="00952FEF">
        <w:rPr>
          <w:rFonts w:cs="Times New Roman"/>
        </w:rPr>
        <w:t xml:space="preserve">comes from a normal distribution with a variance of </w:t>
      </w:r>
      <w:r w:rsidRPr="00952FEF">
        <w:rPr>
          <w:rFonts w:cs="Times New Roman"/>
          <w:i/>
          <w:iCs/>
        </w:rPr>
        <w:sym w:font="Symbol" w:char="F073"/>
      </w:r>
      <w:r w:rsidRPr="00952FEF">
        <w:rPr>
          <w:rFonts w:cs="Times New Roman"/>
          <w:i/>
          <w:iCs/>
          <w:vertAlign w:val="superscript"/>
        </w:rPr>
        <w:t>2</w:t>
      </w:r>
      <w:r w:rsidRPr="00952FEF">
        <w:rPr>
          <w:rFonts w:cs="Times New Roman"/>
        </w:rPr>
        <w:t xml:space="preserve">. Therefore, in addition to the model parameters, the data variance is also estimated. </w:t>
      </w:r>
      <w:r w:rsidR="004E1009" w:rsidRPr="00952FEF">
        <w:rPr>
          <w:rFonts w:cs="Times New Roman"/>
        </w:rPr>
        <w:t xml:space="preserve">The priors for the two models are given in </w:t>
      </w:r>
      <w:r w:rsidR="004E1009" w:rsidRPr="00952FEF">
        <w:rPr>
          <w:rFonts w:cs="Times New Roman"/>
          <w:b/>
          <w:bCs/>
        </w:rPr>
        <w:fldChar w:fldCharType="begin"/>
      </w:r>
      <w:r w:rsidR="004E1009" w:rsidRPr="00952FEF">
        <w:rPr>
          <w:rFonts w:cs="Times New Roman"/>
          <w:b/>
          <w:bCs/>
        </w:rPr>
        <w:instrText xml:space="preserve"> REF _Ref88492278 \h  \* MERGEFORMAT </w:instrText>
      </w:r>
      <w:r w:rsidR="004E1009" w:rsidRPr="00952FEF">
        <w:rPr>
          <w:rFonts w:cs="Times New Roman"/>
          <w:b/>
          <w:bCs/>
        </w:rPr>
      </w:r>
      <w:r w:rsidR="004E1009" w:rsidRPr="00952FEF">
        <w:rPr>
          <w:rFonts w:cs="Times New Roman"/>
          <w:b/>
          <w:bCs/>
        </w:rPr>
        <w:fldChar w:fldCharType="separate"/>
      </w:r>
      <w:r w:rsidR="00881BE8" w:rsidRPr="00881BE8">
        <w:rPr>
          <w:rFonts w:cs="Times New Roman"/>
          <w:b/>
          <w:bCs/>
        </w:rPr>
        <w:t xml:space="preserve">Table </w:t>
      </w:r>
      <w:r w:rsidR="00881BE8" w:rsidRPr="00881BE8">
        <w:rPr>
          <w:rFonts w:cs="Times New Roman"/>
          <w:b/>
          <w:bCs/>
          <w:noProof/>
        </w:rPr>
        <w:t>3</w:t>
      </w:r>
      <w:r w:rsidR="00881BE8" w:rsidRPr="00881BE8">
        <w:rPr>
          <w:rFonts w:cs="Times New Roman"/>
          <w:b/>
          <w:bCs/>
          <w:noProof/>
        </w:rPr>
        <w:noBreakHyphen/>
        <w:t>4</w:t>
      </w:r>
      <w:r w:rsidR="004E1009" w:rsidRPr="00952FEF">
        <w:rPr>
          <w:rFonts w:cs="Times New Roman"/>
          <w:b/>
          <w:bCs/>
        </w:rPr>
        <w:fldChar w:fldCharType="end"/>
      </w:r>
      <w:r w:rsidR="004E1009" w:rsidRPr="00952FEF">
        <w:rPr>
          <w:rFonts w:cs="Times New Roman"/>
        </w:rPr>
        <w:t xml:space="preserve">. We have also placed bounds on two parameters, peak position and width. For the peak position, the bounds were the measurable wavelength range. For the width parameter, the minimum width allowed was at least 2 nm as this is the measurable wavelength step size. We compared convergence for 4 to 16 chains for variable chain length and burn length. Based on these analyses, we have chosen four chains of 3000 steps with the burn of 500. </w:t>
      </w:r>
    </w:p>
    <w:p w14:paraId="0366497D" w14:textId="30ECD868" w:rsidR="005218BB" w:rsidRPr="00952FEF" w:rsidRDefault="005218BB" w:rsidP="005218BB">
      <w:pPr>
        <w:rPr>
          <w:rFonts w:cs="Times New Roman"/>
        </w:rPr>
      </w:pPr>
      <w:r w:rsidRPr="00952FEF">
        <w:rPr>
          <w:rFonts w:cs="Times New Roman"/>
        </w:rPr>
        <w:tab/>
        <w:t xml:space="preserve">To illustrate the principle and performance of the Bayesian regression, we show an example of the BI analysis on a synthetic data set with a known ground truth in </w:t>
      </w:r>
      <w:r w:rsidRPr="00952FEF">
        <w:rPr>
          <w:rFonts w:cs="Times New Roman"/>
          <w:b/>
          <w:bCs/>
        </w:rPr>
        <w:fldChar w:fldCharType="begin"/>
      </w:r>
      <w:r w:rsidRPr="00952FEF">
        <w:rPr>
          <w:rFonts w:cs="Times New Roman"/>
          <w:b/>
          <w:bCs/>
        </w:rPr>
        <w:instrText xml:space="preserve"> REF _Ref88492496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5</w:t>
      </w:r>
      <w:r w:rsidRPr="00952FEF">
        <w:rPr>
          <w:rFonts w:cs="Times New Roman"/>
          <w:b/>
          <w:bCs/>
        </w:rPr>
        <w:fldChar w:fldCharType="end"/>
      </w:r>
      <w:r w:rsidRPr="00952FEF">
        <w:rPr>
          <w:rFonts w:cs="Times New Roman"/>
        </w:rPr>
        <w:t xml:space="preserve">. Here, the synthetic data are generated to follow a Double Lorentzian form with the parameters: </w:t>
      </w:r>
      <w:r w:rsidRPr="00952FEF">
        <w:rPr>
          <w:rFonts w:cs="Times New Roman"/>
          <w:i/>
          <w:iCs/>
        </w:rPr>
        <w:t>y</w:t>
      </w:r>
      <w:r w:rsidRPr="00952FEF">
        <w:rPr>
          <w:rFonts w:cs="Times New Roman"/>
          <w:i/>
          <w:iCs/>
          <w:vertAlign w:val="subscript"/>
        </w:rPr>
        <w:t>0</w:t>
      </w:r>
      <w:r w:rsidRPr="00952FEF">
        <w:rPr>
          <w:rFonts w:cs="Times New Roman"/>
        </w:rPr>
        <w:t xml:space="preserve"> = 0, </w:t>
      </w:r>
      <w:r w:rsidRPr="00952FEF">
        <w:rPr>
          <w:rFonts w:cs="Times New Roman"/>
          <w:i/>
          <w:iCs/>
        </w:rPr>
        <w:t>x</w:t>
      </w:r>
      <w:r w:rsidRPr="00952FEF">
        <w:rPr>
          <w:rFonts w:cs="Times New Roman"/>
          <w:i/>
          <w:iCs/>
          <w:vertAlign w:val="subscript"/>
        </w:rPr>
        <w:t>01</w:t>
      </w:r>
      <w:r w:rsidRPr="00952FEF">
        <w:rPr>
          <w:rFonts w:cs="Times New Roman"/>
        </w:rPr>
        <w:t xml:space="preserve"> = 1, </w:t>
      </w:r>
      <w:r w:rsidRPr="00952FEF">
        <w:rPr>
          <w:rFonts w:cs="Times New Roman"/>
          <w:i/>
          <w:iCs/>
        </w:rPr>
        <w:t>A</w:t>
      </w:r>
      <w:r w:rsidRPr="00952FEF">
        <w:rPr>
          <w:rFonts w:cs="Times New Roman"/>
          <w:i/>
          <w:iCs/>
          <w:vertAlign w:val="subscript"/>
        </w:rPr>
        <w:t>1</w:t>
      </w:r>
      <w:r w:rsidRPr="00952FEF">
        <w:rPr>
          <w:rFonts w:cs="Times New Roman"/>
          <w:i/>
          <w:iCs/>
        </w:rPr>
        <w:t xml:space="preserve"> </w:t>
      </w:r>
      <w:r w:rsidRPr="00952FEF">
        <w:rPr>
          <w:rFonts w:cs="Times New Roman"/>
        </w:rPr>
        <w:t xml:space="preserve">= 0.5, </w:t>
      </w:r>
      <w:r w:rsidRPr="00952FEF">
        <w:rPr>
          <w:rFonts w:cs="Times New Roman"/>
          <w:i/>
          <w:iCs/>
        </w:rPr>
        <w:t>w</w:t>
      </w:r>
      <w:r w:rsidRPr="00952FEF">
        <w:rPr>
          <w:rFonts w:cs="Times New Roman"/>
          <w:i/>
          <w:iCs/>
          <w:vertAlign w:val="subscript"/>
        </w:rPr>
        <w:t>1</w:t>
      </w:r>
      <w:r w:rsidRPr="00952FEF">
        <w:rPr>
          <w:rFonts w:cs="Times New Roman"/>
          <w:i/>
          <w:iCs/>
        </w:rPr>
        <w:t xml:space="preserve"> </w:t>
      </w:r>
      <w:r w:rsidRPr="00952FEF">
        <w:rPr>
          <w:rFonts w:cs="Times New Roman"/>
        </w:rPr>
        <w:t xml:space="preserve">= 1, </w:t>
      </w:r>
      <w:r w:rsidRPr="00952FEF">
        <w:rPr>
          <w:rFonts w:cs="Times New Roman"/>
          <w:i/>
          <w:iCs/>
        </w:rPr>
        <w:t>x</w:t>
      </w:r>
      <w:r w:rsidRPr="00952FEF">
        <w:rPr>
          <w:rFonts w:cs="Times New Roman"/>
          <w:i/>
          <w:iCs/>
          <w:vertAlign w:val="subscript"/>
        </w:rPr>
        <w:t>02</w:t>
      </w:r>
      <w:r w:rsidRPr="00952FEF">
        <w:rPr>
          <w:rFonts w:cs="Times New Roman"/>
        </w:rPr>
        <w:t xml:space="preserve"> = 6, </w:t>
      </w:r>
      <w:r w:rsidRPr="00952FEF">
        <w:rPr>
          <w:rFonts w:cs="Times New Roman"/>
          <w:i/>
          <w:iCs/>
        </w:rPr>
        <w:t>A</w:t>
      </w:r>
      <w:r w:rsidRPr="00952FEF">
        <w:rPr>
          <w:rFonts w:cs="Times New Roman"/>
          <w:i/>
          <w:iCs/>
          <w:vertAlign w:val="subscript"/>
        </w:rPr>
        <w:t>2</w:t>
      </w:r>
      <w:r w:rsidRPr="00952FEF">
        <w:rPr>
          <w:rFonts w:cs="Times New Roman"/>
        </w:rPr>
        <w:t xml:space="preserve"> = 1, and </w:t>
      </w:r>
      <w:r w:rsidRPr="00952FEF">
        <w:rPr>
          <w:rFonts w:cs="Times New Roman"/>
          <w:i/>
          <w:iCs/>
        </w:rPr>
        <w:t>w</w:t>
      </w:r>
      <w:r w:rsidRPr="00952FEF">
        <w:rPr>
          <w:rFonts w:cs="Times New Roman"/>
          <w:i/>
          <w:iCs/>
          <w:vertAlign w:val="subscript"/>
        </w:rPr>
        <w:t>2</w:t>
      </w:r>
      <w:r w:rsidRPr="00952FEF">
        <w:rPr>
          <w:rFonts w:cs="Times New Roman"/>
        </w:rPr>
        <w:t xml:space="preserve"> = 1. We can vary the level of the Gaussian noise, making the data points further from the ground truth, as shown in </w:t>
      </w:r>
      <w:r w:rsidRPr="00952FEF">
        <w:rPr>
          <w:rFonts w:cs="Times New Roman"/>
          <w:b/>
          <w:bCs/>
        </w:rPr>
        <w:fldChar w:fldCharType="begin"/>
      </w:r>
      <w:r w:rsidRPr="00952FEF">
        <w:rPr>
          <w:rFonts w:cs="Times New Roman"/>
          <w:b/>
          <w:bCs/>
        </w:rPr>
        <w:instrText xml:space="preserve"> REF _Ref88492496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5</w:t>
      </w:r>
      <w:r w:rsidRPr="00952FEF">
        <w:rPr>
          <w:rFonts w:cs="Times New Roman"/>
          <w:b/>
          <w:bCs/>
        </w:rPr>
        <w:fldChar w:fldCharType="end"/>
      </w:r>
      <w:r w:rsidRPr="00952FEF">
        <w:rPr>
          <w:rFonts w:cs="Times New Roman"/>
          <w:b/>
          <w:bCs/>
        </w:rPr>
        <w:t>a-d)</w:t>
      </w:r>
      <w:r w:rsidRPr="00952FEF">
        <w:rPr>
          <w:rFonts w:cs="Times New Roman"/>
        </w:rPr>
        <w:t xml:space="preserve">. For a low noise level, the fit reproduces the data as expected, while as the noise level increases, the confidence interval becomes broader. This trend is shown systematically in </w:t>
      </w:r>
      <w:r w:rsidRPr="00952FEF">
        <w:rPr>
          <w:rFonts w:cs="Times New Roman"/>
          <w:b/>
          <w:bCs/>
        </w:rPr>
        <w:fldChar w:fldCharType="begin"/>
      </w:r>
      <w:r w:rsidRPr="00952FEF">
        <w:rPr>
          <w:rFonts w:cs="Times New Roman"/>
          <w:b/>
          <w:bCs/>
        </w:rPr>
        <w:instrText xml:space="preserve"> REF _Ref88492496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5</w:t>
      </w:r>
      <w:r w:rsidRPr="00952FEF">
        <w:rPr>
          <w:rFonts w:cs="Times New Roman"/>
          <w:b/>
          <w:bCs/>
        </w:rPr>
        <w:fldChar w:fldCharType="end"/>
      </w:r>
      <w:r w:rsidRPr="00952FEF">
        <w:rPr>
          <w:rFonts w:cs="Times New Roman"/>
          <w:b/>
          <w:bCs/>
        </w:rPr>
        <w:t>e,f)</w:t>
      </w:r>
      <w:r w:rsidRPr="00952FEF">
        <w:rPr>
          <w:rFonts w:cs="Times New Roman"/>
        </w:rPr>
        <w:t xml:space="preserve">, showing the evolution of the mean of reconstructed function and the reconstruction uncertainty. Clearly, BI allows for the reconstruction of the function behavior for a noise level up to approximately 0.1. Above this noise level, the reconstructed function deviates from the ground truth and the corresponding uncertainty increases rapidly, indicated by the white arrow. We note that by using more restrictive priors, i.e., known peak positions, etc., allows us to reconstruct the function for much higher noise levels. </w:t>
      </w:r>
    </w:p>
    <w:p w14:paraId="28FF93D6" w14:textId="061E0439" w:rsidR="005218BB" w:rsidRPr="00952FEF" w:rsidRDefault="005218BB" w:rsidP="00861786">
      <w:pPr>
        <w:rPr>
          <w:rFonts w:cs="Times New Roman"/>
        </w:rPr>
      </w:pPr>
    </w:p>
    <w:p w14:paraId="6E9A62DF" w14:textId="06C02678" w:rsidR="004E1009" w:rsidRPr="00952FEF" w:rsidRDefault="004E1009" w:rsidP="005218BB">
      <w:pPr>
        <w:rPr>
          <w:rFonts w:cs="Times New Roman"/>
        </w:rPr>
      </w:pPr>
      <w:r w:rsidRPr="00952FEF">
        <w:rPr>
          <w:rFonts w:cs="Times New Roman"/>
        </w:rPr>
        <w:lastRenderedPageBreak/>
        <w:tab/>
      </w:r>
    </w:p>
    <w:p w14:paraId="2F096B20" w14:textId="2E101C02" w:rsidR="004E1009" w:rsidRPr="00952FEF" w:rsidRDefault="004E1009" w:rsidP="004E1009">
      <w:pPr>
        <w:pStyle w:val="Caption"/>
        <w:keepNext/>
        <w:rPr>
          <w:rFonts w:cs="Times New Roman"/>
        </w:rPr>
      </w:pPr>
      <w:bookmarkStart w:id="118" w:name="_Ref88492278"/>
      <w:bookmarkStart w:id="119" w:name="_Toc89113897"/>
      <w:r w:rsidRPr="00952FEF">
        <w:rPr>
          <w:rFonts w:cs="Times New Roman"/>
        </w:rPr>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3</w:t>
      </w:r>
      <w:r w:rsidR="00AD6636" w:rsidRPr="00952FEF">
        <w:rPr>
          <w:rFonts w:cs="Times New Roman"/>
          <w:noProof/>
        </w:rPr>
        <w:fldChar w:fldCharType="end"/>
      </w:r>
      <w:r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4</w:t>
      </w:r>
      <w:r w:rsidR="00AD6636" w:rsidRPr="00952FEF">
        <w:rPr>
          <w:rFonts w:cs="Times New Roman"/>
          <w:noProof/>
        </w:rPr>
        <w:fldChar w:fldCharType="end"/>
      </w:r>
      <w:bookmarkEnd w:id="118"/>
      <w:r w:rsidRPr="00952FEF">
        <w:rPr>
          <w:rFonts w:cs="Times New Roman"/>
        </w:rPr>
        <w:t xml:space="preserve"> </w:t>
      </w:r>
      <w:r w:rsidRPr="00952FEF">
        <w:rPr>
          <w:rFonts w:cs="Times New Roman"/>
          <w:b w:val="0"/>
          <w:bCs w:val="0"/>
        </w:rPr>
        <w:t>Priors used in sampling</w:t>
      </w:r>
      <w:bookmarkEnd w:id="119"/>
    </w:p>
    <w:tbl>
      <w:tblPr>
        <w:tblStyle w:val="TableGrid"/>
        <w:tblW w:w="0" w:type="auto"/>
        <w:tblLook w:val="04A0" w:firstRow="1" w:lastRow="0" w:firstColumn="1" w:lastColumn="0" w:noHBand="0" w:noVBand="1"/>
      </w:tblPr>
      <w:tblGrid>
        <w:gridCol w:w="3116"/>
        <w:gridCol w:w="3117"/>
        <w:gridCol w:w="3117"/>
      </w:tblGrid>
      <w:tr w:rsidR="004E1009" w:rsidRPr="00952FEF" w14:paraId="2B755B9B" w14:textId="77777777" w:rsidTr="004E1009">
        <w:tc>
          <w:tcPr>
            <w:tcW w:w="3116" w:type="dxa"/>
          </w:tcPr>
          <w:p w14:paraId="1647FB13" w14:textId="77777777" w:rsidR="004E1009" w:rsidRPr="00952FEF" w:rsidRDefault="004E1009" w:rsidP="00861786">
            <w:pPr>
              <w:rPr>
                <w:rFonts w:cs="Times New Roman"/>
              </w:rPr>
            </w:pPr>
          </w:p>
        </w:tc>
        <w:tc>
          <w:tcPr>
            <w:tcW w:w="3117" w:type="dxa"/>
          </w:tcPr>
          <w:p w14:paraId="6277CA10" w14:textId="54B62607" w:rsidR="004E1009" w:rsidRPr="00952FEF" w:rsidRDefault="004E1009" w:rsidP="00861786">
            <w:pPr>
              <w:rPr>
                <w:rFonts w:cs="Times New Roman"/>
              </w:rPr>
            </w:pPr>
            <w:r w:rsidRPr="00952FEF">
              <w:rPr>
                <w:rFonts w:cs="Times New Roman"/>
              </w:rPr>
              <w:t>Lorentzian Priors</w:t>
            </w:r>
          </w:p>
        </w:tc>
        <w:tc>
          <w:tcPr>
            <w:tcW w:w="3117" w:type="dxa"/>
          </w:tcPr>
          <w:p w14:paraId="288FB090" w14:textId="38F14FB1" w:rsidR="004E1009" w:rsidRPr="00952FEF" w:rsidRDefault="004E1009" w:rsidP="00861786">
            <w:pPr>
              <w:rPr>
                <w:rFonts w:cs="Times New Roman"/>
              </w:rPr>
            </w:pPr>
            <w:r w:rsidRPr="00952FEF">
              <w:rPr>
                <w:rFonts w:cs="Times New Roman"/>
              </w:rPr>
              <w:t>Gaussian Priors</w:t>
            </w:r>
          </w:p>
        </w:tc>
      </w:tr>
      <w:tr w:rsidR="004E1009" w:rsidRPr="00952FEF" w14:paraId="730B4324" w14:textId="77777777" w:rsidTr="004E1009">
        <w:tc>
          <w:tcPr>
            <w:tcW w:w="3116" w:type="dxa"/>
          </w:tcPr>
          <w:p w14:paraId="5048143C" w14:textId="316AE2DF" w:rsidR="004E1009" w:rsidRPr="00952FEF" w:rsidRDefault="004E1009" w:rsidP="004E1009">
            <w:pPr>
              <w:rPr>
                <w:rFonts w:cs="Times New Roman"/>
              </w:rPr>
            </w:pPr>
            <w:r w:rsidRPr="00952FEF">
              <w:rPr>
                <w:rFonts w:cs="Times New Roman"/>
              </w:rPr>
              <w:t>Offset</w:t>
            </w:r>
          </w:p>
        </w:tc>
        <w:tc>
          <w:tcPr>
            <w:tcW w:w="3117" w:type="dxa"/>
          </w:tcPr>
          <w:p w14:paraId="783D3436" w14:textId="10C27D2C" w:rsidR="004E1009" w:rsidRPr="00952FEF" w:rsidRDefault="004E1009" w:rsidP="004E1009">
            <w:pPr>
              <w:rPr>
                <w:rFonts w:cs="Times New Roman"/>
              </w:rPr>
            </w:pPr>
            <w:r w:rsidRPr="00952FEF">
              <w:rPr>
                <w:rFonts w:cs="Times New Roman"/>
                <w:i/>
                <w:iCs/>
              </w:rPr>
              <w:t>y</w:t>
            </w:r>
            <w:r w:rsidRPr="00952FEF">
              <w:rPr>
                <w:rFonts w:cs="Times New Roman"/>
                <w:i/>
                <w:iCs/>
                <w:vertAlign w:val="subscript"/>
              </w:rPr>
              <w:t>0</w:t>
            </w:r>
            <w:r w:rsidRPr="00952FEF">
              <w:rPr>
                <w:rFonts w:cs="Times New Roman"/>
                <w:vertAlign w:val="subscript"/>
              </w:rPr>
              <w:t xml:space="preserve"> </w:t>
            </w:r>
            <w:r w:rsidRPr="00952FEF">
              <w:rPr>
                <w:rFonts w:cs="Times New Roman"/>
              </w:rPr>
              <w:t xml:space="preserve"> ~ Uniform (-1,1)</w:t>
            </w:r>
          </w:p>
        </w:tc>
        <w:tc>
          <w:tcPr>
            <w:tcW w:w="3117" w:type="dxa"/>
          </w:tcPr>
          <w:p w14:paraId="5F08E377" w14:textId="6AE4D8FB" w:rsidR="004E1009" w:rsidRPr="00952FEF" w:rsidRDefault="004E1009" w:rsidP="004E1009">
            <w:pPr>
              <w:rPr>
                <w:rFonts w:cs="Times New Roman"/>
              </w:rPr>
            </w:pPr>
            <w:r w:rsidRPr="00952FEF">
              <w:rPr>
                <w:rFonts w:cs="Times New Roman"/>
                <w:i/>
                <w:iCs/>
              </w:rPr>
              <w:t>y</w:t>
            </w:r>
            <w:r w:rsidRPr="00952FEF">
              <w:rPr>
                <w:rFonts w:cs="Times New Roman"/>
                <w:i/>
                <w:iCs/>
                <w:vertAlign w:val="subscript"/>
              </w:rPr>
              <w:t>0</w:t>
            </w:r>
            <w:r w:rsidRPr="00952FEF">
              <w:rPr>
                <w:rFonts w:cs="Times New Roman"/>
                <w:vertAlign w:val="subscript"/>
              </w:rPr>
              <w:t xml:space="preserve"> </w:t>
            </w:r>
            <w:r w:rsidRPr="00952FEF">
              <w:rPr>
                <w:rFonts w:cs="Times New Roman"/>
              </w:rPr>
              <w:t xml:space="preserve"> ~ Uniform (-1,1)</w:t>
            </w:r>
          </w:p>
        </w:tc>
      </w:tr>
      <w:tr w:rsidR="004E1009" w:rsidRPr="00952FEF" w14:paraId="6C52E058" w14:textId="77777777" w:rsidTr="004E1009">
        <w:tc>
          <w:tcPr>
            <w:tcW w:w="3116" w:type="dxa"/>
          </w:tcPr>
          <w:p w14:paraId="121BA009" w14:textId="4F6F3A64" w:rsidR="004E1009" w:rsidRPr="00952FEF" w:rsidRDefault="004E1009" w:rsidP="004E1009">
            <w:pPr>
              <w:rPr>
                <w:rFonts w:cs="Times New Roman"/>
              </w:rPr>
            </w:pPr>
            <w:r w:rsidRPr="00952FEF">
              <w:rPr>
                <w:rFonts w:cs="Times New Roman"/>
              </w:rPr>
              <w:t>Amplitude</w:t>
            </w:r>
          </w:p>
        </w:tc>
        <w:tc>
          <w:tcPr>
            <w:tcW w:w="3117" w:type="dxa"/>
          </w:tcPr>
          <w:p w14:paraId="48D738BC" w14:textId="59C5B520" w:rsidR="004E1009" w:rsidRPr="00952FEF" w:rsidRDefault="004E1009" w:rsidP="004E1009">
            <w:pPr>
              <w:rPr>
                <w:rFonts w:cs="Times New Roman"/>
              </w:rPr>
            </w:pPr>
            <w:r w:rsidRPr="00952FEF">
              <w:rPr>
                <w:rFonts w:cs="Times New Roman"/>
                <w:i/>
                <w:iCs/>
              </w:rPr>
              <w:t>A</w:t>
            </w:r>
            <w:r w:rsidRPr="00952FEF">
              <w:rPr>
                <w:rFonts w:cs="Times New Roman"/>
              </w:rPr>
              <w:t xml:space="preserve"> ~ HalfNormal (0,10)</w:t>
            </w:r>
          </w:p>
        </w:tc>
        <w:tc>
          <w:tcPr>
            <w:tcW w:w="3117" w:type="dxa"/>
          </w:tcPr>
          <w:p w14:paraId="03A8585F" w14:textId="68650413" w:rsidR="004E1009" w:rsidRPr="00952FEF" w:rsidRDefault="004E1009" w:rsidP="004E1009">
            <w:pPr>
              <w:rPr>
                <w:rFonts w:cs="Times New Roman"/>
              </w:rPr>
            </w:pPr>
            <w:r w:rsidRPr="00952FEF">
              <w:rPr>
                <w:rFonts w:cs="Times New Roman"/>
                <w:i/>
                <w:iCs/>
              </w:rPr>
              <w:t>A</w:t>
            </w:r>
            <w:r w:rsidRPr="00952FEF">
              <w:rPr>
                <w:rFonts w:cs="Times New Roman"/>
              </w:rPr>
              <w:t xml:space="preserve"> ~ HalfNormal (0,10)</w:t>
            </w:r>
          </w:p>
        </w:tc>
      </w:tr>
      <w:tr w:rsidR="004E1009" w:rsidRPr="00952FEF" w14:paraId="7D64AF9C" w14:textId="77777777" w:rsidTr="004E1009">
        <w:tc>
          <w:tcPr>
            <w:tcW w:w="3116" w:type="dxa"/>
          </w:tcPr>
          <w:p w14:paraId="427573C6" w14:textId="3FD2A052" w:rsidR="004E1009" w:rsidRPr="00952FEF" w:rsidRDefault="004E1009" w:rsidP="004E1009">
            <w:pPr>
              <w:rPr>
                <w:rFonts w:cs="Times New Roman"/>
              </w:rPr>
            </w:pPr>
            <w:r w:rsidRPr="00952FEF">
              <w:rPr>
                <w:rFonts w:cs="Times New Roman"/>
              </w:rPr>
              <w:t>Peak Position</w:t>
            </w:r>
          </w:p>
        </w:tc>
        <w:tc>
          <w:tcPr>
            <w:tcW w:w="3117" w:type="dxa"/>
          </w:tcPr>
          <w:p w14:paraId="2EE74AAC" w14:textId="70CBFC0B" w:rsidR="004E1009" w:rsidRPr="00952FEF" w:rsidRDefault="004E1009" w:rsidP="004E1009">
            <w:pPr>
              <w:rPr>
                <w:rFonts w:cs="Times New Roman"/>
              </w:rPr>
            </w:pPr>
            <w:r w:rsidRPr="00952FEF">
              <w:rPr>
                <w:rFonts w:cs="Times New Roman"/>
                <w:i/>
                <w:iCs/>
              </w:rPr>
              <w:t>x</w:t>
            </w:r>
            <w:r w:rsidRPr="00952FEF">
              <w:rPr>
                <w:rFonts w:cs="Times New Roman"/>
                <w:i/>
                <w:iCs/>
                <w:vertAlign w:val="subscript"/>
              </w:rPr>
              <w:t>0</w:t>
            </w:r>
            <w:r w:rsidRPr="00952FEF">
              <w:rPr>
                <w:rFonts w:cs="Times New Roman"/>
                <w:vertAlign w:val="subscript"/>
              </w:rPr>
              <w:t xml:space="preserve"> </w:t>
            </w:r>
            <w:r w:rsidRPr="00952FEF">
              <w:rPr>
                <w:rFonts w:cs="Times New Roman"/>
              </w:rPr>
              <w:t>~ Normal (</w:t>
            </w:r>
            <w:r w:rsidRPr="00952FEF">
              <w:rPr>
                <w:rFonts w:cs="Times New Roman"/>
                <w:i/>
                <w:iCs/>
              </w:rPr>
              <w:t>x</w:t>
            </w:r>
            <w:r w:rsidRPr="00952FEF">
              <w:rPr>
                <w:rFonts w:cs="Times New Roman"/>
                <w:i/>
                <w:iCs/>
                <w:vertAlign w:val="subscript"/>
              </w:rPr>
              <w:t>avg</w:t>
            </w:r>
            <w:r w:rsidRPr="00952FEF">
              <w:rPr>
                <w:rFonts w:cs="Times New Roman"/>
              </w:rPr>
              <w:t xml:space="preserve">, </w:t>
            </w:r>
            <w:r w:rsidRPr="00952FEF">
              <w:rPr>
                <w:rFonts w:cs="Times New Roman"/>
                <w:i/>
                <w:iCs/>
              </w:rPr>
              <w:t>x</w:t>
            </w:r>
            <w:r w:rsidRPr="00952FEF">
              <w:rPr>
                <w:rFonts w:cs="Times New Roman"/>
                <w:i/>
                <w:iCs/>
                <w:vertAlign w:val="subscript"/>
              </w:rPr>
              <w:t>sd</w:t>
            </w:r>
            <w:r w:rsidRPr="00952FEF">
              <w:rPr>
                <w:rFonts w:cs="Times New Roman"/>
              </w:rPr>
              <w:t>)</w:t>
            </w:r>
          </w:p>
        </w:tc>
        <w:tc>
          <w:tcPr>
            <w:tcW w:w="3117" w:type="dxa"/>
          </w:tcPr>
          <w:p w14:paraId="7A2876DB" w14:textId="065A4684" w:rsidR="004E1009" w:rsidRPr="00952FEF" w:rsidRDefault="004E1009" w:rsidP="004E1009">
            <w:pPr>
              <w:rPr>
                <w:rFonts w:cs="Times New Roman"/>
              </w:rPr>
            </w:pPr>
            <w:r w:rsidRPr="00952FEF">
              <w:rPr>
                <w:rFonts w:cs="Times New Roman"/>
                <w:i/>
                <w:iCs/>
              </w:rPr>
              <w:t>x</w:t>
            </w:r>
            <w:r w:rsidRPr="00952FEF">
              <w:rPr>
                <w:rFonts w:cs="Times New Roman"/>
                <w:i/>
                <w:iCs/>
                <w:vertAlign w:val="subscript"/>
              </w:rPr>
              <w:t>0</w:t>
            </w:r>
            <w:r w:rsidRPr="00952FEF">
              <w:rPr>
                <w:rFonts w:cs="Times New Roman"/>
                <w:vertAlign w:val="subscript"/>
              </w:rPr>
              <w:t xml:space="preserve"> </w:t>
            </w:r>
            <w:r w:rsidRPr="00952FEF">
              <w:rPr>
                <w:rFonts w:cs="Times New Roman"/>
              </w:rPr>
              <w:t>~ Normal (</w:t>
            </w:r>
            <w:r w:rsidRPr="00952FEF">
              <w:rPr>
                <w:rFonts w:cs="Times New Roman"/>
                <w:i/>
                <w:iCs/>
              </w:rPr>
              <w:t>x</w:t>
            </w:r>
            <w:r w:rsidRPr="00952FEF">
              <w:rPr>
                <w:rFonts w:cs="Times New Roman"/>
                <w:i/>
                <w:iCs/>
                <w:vertAlign w:val="subscript"/>
              </w:rPr>
              <w:t>avg</w:t>
            </w:r>
            <w:r w:rsidRPr="00952FEF">
              <w:rPr>
                <w:rFonts w:cs="Times New Roman"/>
              </w:rPr>
              <w:t xml:space="preserve">, </w:t>
            </w:r>
            <w:r w:rsidRPr="00952FEF">
              <w:rPr>
                <w:rFonts w:cs="Times New Roman"/>
                <w:i/>
                <w:iCs/>
              </w:rPr>
              <w:t>x</w:t>
            </w:r>
            <w:r w:rsidRPr="00952FEF">
              <w:rPr>
                <w:rFonts w:cs="Times New Roman"/>
                <w:i/>
                <w:iCs/>
                <w:vertAlign w:val="subscript"/>
              </w:rPr>
              <w:t>sd</w:t>
            </w:r>
            <w:r w:rsidRPr="00952FEF">
              <w:rPr>
                <w:rFonts w:cs="Times New Roman"/>
              </w:rPr>
              <w:t>)</w:t>
            </w:r>
          </w:p>
        </w:tc>
      </w:tr>
      <w:tr w:rsidR="004E1009" w:rsidRPr="00952FEF" w14:paraId="08704D42" w14:textId="77777777" w:rsidTr="004E1009">
        <w:tc>
          <w:tcPr>
            <w:tcW w:w="3116" w:type="dxa"/>
          </w:tcPr>
          <w:p w14:paraId="1AB1DDD9" w14:textId="6D536875" w:rsidR="004E1009" w:rsidRPr="00952FEF" w:rsidRDefault="004E1009" w:rsidP="004E1009">
            <w:pPr>
              <w:rPr>
                <w:rFonts w:cs="Times New Roman"/>
              </w:rPr>
            </w:pPr>
            <w:r w:rsidRPr="00952FEF">
              <w:rPr>
                <w:rFonts w:cs="Times New Roman"/>
              </w:rPr>
              <w:t>Width</w:t>
            </w:r>
          </w:p>
        </w:tc>
        <w:tc>
          <w:tcPr>
            <w:tcW w:w="3117" w:type="dxa"/>
          </w:tcPr>
          <w:p w14:paraId="34989025" w14:textId="4E54D4BB" w:rsidR="004E1009" w:rsidRPr="00952FEF" w:rsidRDefault="004E1009" w:rsidP="004E1009">
            <w:pPr>
              <w:rPr>
                <w:rFonts w:cs="Times New Roman"/>
              </w:rPr>
            </w:pPr>
            <w:r w:rsidRPr="00952FEF">
              <w:rPr>
                <w:rFonts w:cs="Times New Roman"/>
                <w:i/>
                <w:iCs/>
              </w:rPr>
              <w:t>w</w:t>
            </w:r>
            <w:r w:rsidRPr="00952FEF">
              <w:rPr>
                <w:rFonts w:cs="Times New Roman"/>
              </w:rPr>
              <w:t xml:space="preserve"> ~ Normal (10, 30)</w:t>
            </w:r>
          </w:p>
        </w:tc>
        <w:tc>
          <w:tcPr>
            <w:tcW w:w="3117" w:type="dxa"/>
          </w:tcPr>
          <w:p w14:paraId="5BDEABC3" w14:textId="504FE1DC" w:rsidR="004E1009" w:rsidRPr="00952FEF" w:rsidRDefault="004E1009" w:rsidP="004E1009">
            <w:pPr>
              <w:rPr>
                <w:rFonts w:cs="Times New Roman"/>
              </w:rPr>
            </w:pPr>
            <w:r w:rsidRPr="00952FEF">
              <w:rPr>
                <w:rFonts w:cs="Times New Roman"/>
                <w:i/>
                <w:iCs/>
              </w:rPr>
              <w:t>w</w:t>
            </w:r>
            <w:r w:rsidRPr="00952FEF">
              <w:rPr>
                <w:rFonts w:cs="Times New Roman"/>
              </w:rPr>
              <w:t xml:space="preserve"> ~ Normal (10, 30)</w:t>
            </w:r>
          </w:p>
        </w:tc>
      </w:tr>
      <w:tr w:rsidR="004E1009" w:rsidRPr="00952FEF" w14:paraId="1FA1407A" w14:textId="77777777" w:rsidTr="004E1009">
        <w:tc>
          <w:tcPr>
            <w:tcW w:w="3116" w:type="dxa"/>
          </w:tcPr>
          <w:p w14:paraId="6A22D17F" w14:textId="3EC9BD79" w:rsidR="004E1009" w:rsidRPr="00952FEF" w:rsidRDefault="004E1009" w:rsidP="004E1009">
            <w:pPr>
              <w:rPr>
                <w:rFonts w:cs="Times New Roman"/>
              </w:rPr>
            </w:pPr>
            <w:r w:rsidRPr="00952FEF">
              <w:rPr>
                <w:rFonts w:cs="Times New Roman"/>
              </w:rPr>
              <w:t xml:space="preserve">Data Variance </w:t>
            </w:r>
          </w:p>
        </w:tc>
        <w:tc>
          <w:tcPr>
            <w:tcW w:w="3117" w:type="dxa"/>
          </w:tcPr>
          <w:p w14:paraId="54CBEEF8" w14:textId="1C0386BD" w:rsidR="004E1009" w:rsidRPr="00952FEF" w:rsidRDefault="004E1009" w:rsidP="004E1009">
            <w:pPr>
              <w:rPr>
                <w:rFonts w:cs="Times New Roman"/>
              </w:rPr>
            </w:pPr>
            <w:r w:rsidRPr="00952FEF">
              <w:rPr>
                <w:rFonts w:cs="Times New Roman"/>
                <w:i/>
                <w:iCs/>
              </w:rPr>
              <w:sym w:font="Symbol" w:char="F068"/>
            </w:r>
            <w:r w:rsidRPr="00952FEF">
              <w:rPr>
                <w:rFonts w:cs="Times New Roman"/>
              </w:rPr>
              <w:t xml:space="preserve"> ~ Gamma (0.1, 0.1)</w:t>
            </w:r>
          </w:p>
        </w:tc>
        <w:tc>
          <w:tcPr>
            <w:tcW w:w="3117" w:type="dxa"/>
          </w:tcPr>
          <w:p w14:paraId="2E9B8745" w14:textId="23989FB2" w:rsidR="004E1009" w:rsidRPr="00952FEF" w:rsidRDefault="004E1009" w:rsidP="004E1009">
            <w:pPr>
              <w:rPr>
                <w:rFonts w:cs="Times New Roman"/>
              </w:rPr>
            </w:pPr>
            <w:r w:rsidRPr="00952FEF">
              <w:rPr>
                <w:rFonts w:cs="Times New Roman"/>
                <w:i/>
                <w:iCs/>
              </w:rPr>
              <w:sym w:font="Symbol" w:char="F068"/>
            </w:r>
            <w:r w:rsidRPr="00952FEF">
              <w:rPr>
                <w:rFonts w:cs="Times New Roman"/>
              </w:rPr>
              <w:t xml:space="preserve"> ~ Gamma (0.1, 0.1)</w:t>
            </w:r>
          </w:p>
        </w:tc>
      </w:tr>
    </w:tbl>
    <w:p w14:paraId="338B01C9" w14:textId="1CB8D3D4" w:rsidR="004E1009" w:rsidRPr="00952FEF" w:rsidRDefault="004E1009" w:rsidP="00861786">
      <w:pPr>
        <w:rPr>
          <w:rFonts w:cs="Times New Roman"/>
        </w:rPr>
      </w:pPr>
    </w:p>
    <w:p w14:paraId="79A3293B" w14:textId="77777777" w:rsidR="004E1009" w:rsidRPr="00952FEF" w:rsidRDefault="004E1009">
      <w:pPr>
        <w:spacing w:line="240" w:lineRule="auto"/>
        <w:jc w:val="left"/>
        <w:rPr>
          <w:rFonts w:cs="Times New Roman"/>
        </w:rPr>
      </w:pPr>
      <w:r w:rsidRPr="00952FEF">
        <w:rPr>
          <w:rFonts w:cs="Times New Roman"/>
        </w:rPr>
        <w:br w:type="page"/>
      </w:r>
    </w:p>
    <w:p w14:paraId="48D03F92" w14:textId="2FDE2A24" w:rsidR="005218BB" w:rsidRPr="00952FEF" w:rsidRDefault="005218BB" w:rsidP="005218BB">
      <w:pPr>
        <w:rPr>
          <w:rFonts w:cs="Times New Roman"/>
        </w:rPr>
      </w:pPr>
      <w:r w:rsidRPr="00952FEF">
        <w:rPr>
          <w:rFonts w:cs="Times New Roman"/>
        </w:rPr>
        <w:lastRenderedPageBreak/>
        <w:t xml:space="preserve">Comparatively, utilizing a different functional form than the ground truth, a Lorentzian-Gaussian model, we show the noise dependence of the reconstruction for the same dataset in </w:t>
      </w:r>
      <w:r w:rsidRPr="00952FEF">
        <w:rPr>
          <w:rFonts w:cs="Times New Roman"/>
          <w:b/>
          <w:bCs/>
        </w:rPr>
        <w:fldChar w:fldCharType="begin"/>
      </w:r>
      <w:r w:rsidRPr="00952FEF">
        <w:rPr>
          <w:rFonts w:cs="Times New Roman"/>
          <w:b/>
          <w:bCs/>
        </w:rPr>
        <w:instrText xml:space="preserve"> REF _Ref88492496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5</w:t>
      </w:r>
      <w:r w:rsidRPr="00952FEF">
        <w:rPr>
          <w:rFonts w:cs="Times New Roman"/>
          <w:b/>
          <w:bCs/>
        </w:rPr>
        <w:fldChar w:fldCharType="end"/>
      </w:r>
      <w:r w:rsidRPr="00952FEF">
        <w:rPr>
          <w:rFonts w:cs="Times New Roman"/>
          <w:b/>
          <w:bCs/>
        </w:rPr>
        <w:t>g,h)</w:t>
      </w:r>
      <w:r w:rsidRPr="00952FEF">
        <w:rPr>
          <w:rFonts w:cs="Times New Roman"/>
        </w:rPr>
        <w:t>. The uncertainty is significantly higher for all noise levels, and the fit begins to fail at lower noise levels, illustrating that the “correct” model allows for a better fit of the data and the tunability of BI via priors.</w:t>
      </w:r>
    </w:p>
    <w:p w14:paraId="0880DD05" w14:textId="77777777" w:rsidR="005218BB" w:rsidRPr="00952FEF" w:rsidRDefault="005218BB" w:rsidP="005218BB">
      <w:pPr>
        <w:rPr>
          <w:rFonts w:cs="Times New Roman"/>
        </w:rPr>
      </w:pPr>
      <w:r w:rsidRPr="00952FEF">
        <w:rPr>
          <w:rFonts w:cs="Times New Roman"/>
        </w:rPr>
        <w:tab/>
        <w:t xml:space="preserve">The ability of the BI approach to distinguish different models is one of its unique strengths. Generally, this can be accomplished through the hierarchical Bayesian model, where the model is drawn from the multinomial distribution </w:t>
      </w:r>
      <w:r w:rsidRPr="00952FEF">
        <w:rPr>
          <w:rFonts w:cs="Times New Roman"/>
          <w:i/>
          <w:iCs/>
        </w:rPr>
        <w:t>M(i)</w:t>
      </w:r>
      <w:r w:rsidRPr="00952FEF">
        <w:rPr>
          <w:rFonts w:cs="Times New Roman"/>
        </w:rPr>
        <w:t>, and the model parameters are then optimized in the usual fashion. Alternatively, the probabilities of the models can be estimated from the posterior densities using the widely applicable information criterion (WAIC)</w:t>
      </w:r>
      <w:r w:rsidRPr="00952FEF">
        <w:rPr>
          <w:rFonts w:cs="Times New Roman"/>
        </w:rPr>
        <w:fldChar w:fldCharType="begin"/>
      </w:r>
      <w:r w:rsidRPr="00952FEF">
        <w:rPr>
          <w:rFonts w:cs="Times New Roman"/>
        </w:rPr>
        <w:instrText xml:space="preserve"> ADDIN EN.CITE &lt;EndNote&gt;&lt;Cite&gt;&lt;Author&gt;Watanabe&lt;/Author&gt;&lt;Year&gt;2013&lt;/Year&gt;&lt;RecNum&gt;307&lt;/RecNum&gt;&lt;DisplayText&gt;&lt;style face="superscript"&gt;209&lt;/style&gt;&lt;/DisplayText&gt;&lt;record&gt;&lt;rec-number&gt;307&lt;/rec-number&gt;&lt;foreign-keys&gt;&lt;key app="EN" db-id="wtpvs2eacpevd8erfx1vse2mpftzttre9rts" timestamp="1638224171"&gt;307&lt;/key&gt;&lt;/foreign-keys&gt;&lt;ref-type name="Journal Article"&gt;17&lt;/ref-type&gt;&lt;contributors&gt;&lt;authors&gt;&lt;author&gt;S. Watanabe&lt;/author&gt;&lt;/authors&gt;&lt;/contributors&gt;&lt;titles&gt;&lt;title&gt;A widely applicable bayesian information criterion&lt;/title&gt;&lt;secondary-title&gt;J. Mach. Learn. Res&lt;/secondary-title&gt;&lt;/titles&gt;&lt;periodical&gt;&lt;full-title&gt;J. Mach. Learn. Res&lt;/full-title&gt;&lt;/periodical&gt;&lt;pages&gt;867-897&lt;/pages&gt;&lt;volume&gt;14&lt;/volume&gt;&lt;dates&gt;&lt;year&gt;2013&lt;/year&gt;&lt;/dates&gt;&lt;urls&gt;&lt;/urls&gt;&lt;/record&gt;&lt;/Cite&gt;&lt;/EndNote&gt;</w:instrText>
      </w:r>
      <w:r w:rsidRPr="00952FEF">
        <w:rPr>
          <w:rFonts w:cs="Times New Roman"/>
        </w:rPr>
        <w:fldChar w:fldCharType="separate"/>
      </w:r>
      <w:r w:rsidRPr="00952FEF">
        <w:rPr>
          <w:rFonts w:cs="Times New Roman"/>
          <w:noProof/>
          <w:vertAlign w:val="superscript"/>
        </w:rPr>
        <w:t>209</w:t>
      </w:r>
      <w:r w:rsidRPr="00952FEF">
        <w:rPr>
          <w:rFonts w:cs="Times New Roman"/>
        </w:rPr>
        <w:fldChar w:fldCharType="end"/>
      </w:r>
      <w:r w:rsidRPr="00952FEF">
        <w:rPr>
          <w:rFonts w:cs="Times New Roman"/>
        </w:rPr>
        <w:t xml:space="preserve"> as proposed by Gelman et al. [34]. The WAIC is defined as: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5218BB" w:rsidRPr="00952FEF" w14:paraId="7D72EBF9" w14:textId="77777777" w:rsidTr="00CB28BB">
        <w:tc>
          <w:tcPr>
            <w:tcW w:w="350" w:type="pct"/>
          </w:tcPr>
          <w:p w14:paraId="52ABB480" w14:textId="77777777" w:rsidR="005218BB" w:rsidRPr="00952FEF" w:rsidRDefault="005218BB" w:rsidP="00CB28BB">
            <w:pPr>
              <w:rPr>
                <w:rFonts w:cs="Times New Roman"/>
                <w:iCs/>
              </w:rPr>
            </w:pPr>
          </w:p>
        </w:tc>
        <w:tc>
          <w:tcPr>
            <w:tcW w:w="4300" w:type="pct"/>
          </w:tcPr>
          <w:p w14:paraId="2038685F" w14:textId="77777777" w:rsidR="005218BB" w:rsidRPr="00952FEF" w:rsidRDefault="005218BB" w:rsidP="00CB28BB">
            <w:pPr>
              <w:rPr>
                <w:rFonts w:eastAsiaTheme="minorEastAsia" w:cs="Times New Roman"/>
              </w:rPr>
            </w:pPr>
            <m:oMathPara>
              <m:oMath>
                <m:r>
                  <w:rPr>
                    <w:rFonts w:ascii="Cambria Math" w:eastAsiaTheme="minorEastAsia" w:hAnsi="Cambria Math" w:cs="Times New Roman"/>
                  </w:rPr>
                  <m:t xml:space="preserve">WAIC=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r>
                      <m:rPr>
                        <m:sty m:val="p"/>
                      </m:rPr>
                      <w:rPr>
                        <w:rFonts w:ascii="Cambria Math" w:eastAsiaTheme="minorEastAsia" w:hAnsi="Cambria Math" w:cs="Times New Roman"/>
                      </w:rPr>
                      <m:t>log⁡</m:t>
                    </m:r>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S</m:t>
                        </m:r>
                      </m:den>
                    </m:f>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s=1</m:t>
                        </m:r>
                      </m:sub>
                      <m:sup>
                        <m:r>
                          <w:rPr>
                            <w:rFonts w:ascii="Cambria Math" w:eastAsiaTheme="minorEastAsia" w:hAnsi="Cambria Math" w:cs="Times New Roman"/>
                          </w:rPr>
                          <m:t>S</m:t>
                        </m:r>
                      </m:sup>
                      <m:e>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m:t>
                            </m:r>
                          </m:sub>
                        </m:sSub>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θ</m:t>
                            </m:r>
                          </m:e>
                          <m:sup>
                            <m:r>
                              <w:rPr>
                                <w:rFonts w:ascii="Cambria Math" w:eastAsiaTheme="minorEastAsia" w:hAnsi="Cambria Math" w:cs="Times New Roman"/>
                              </w:rPr>
                              <m:t>S</m:t>
                            </m:r>
                          </m:sup>
                        </m:sSup>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var</m:t>
                                </m:r>
                              </m:e>
                              <m:sub>
                                <m:r>
                                  <w:rPr>
                                    <w:rFonts w:ascii="Cambria Math" w:eastAsiaTheme="minorEastAsia" w:hAnsi="Cambria Math" w:cs="Times New Roman"/>
                                  </w:rPr>
                                  <m:t>post</m:t>
                                </m:r>
                              </m:sub>
                            </m:sSub>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log</m:t>
                                </m:r>
                              </m:fName>
                              <m:e>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m:t>
                                    </m:r>
                                  </m:sub>
                                </m:sSub>
                                <m:r>
                                  <w:rPr>
                                    <w:rFonts w:ascii="Cambria Math" w:eastAsiaTheme="minorEastAsia" w:hAnsi="Cambria Math" w:cs="Times New Roman"/>
                                  </w:rPr>
                                  <m:t>|θ))</m:t>
                                </m:r>
                              </m:e>
                            </m:func>
                          </m:e>
                        </m:nary>
                      </m:e>
                    </m:nary>
                  </m:e>
                </m:nary>
              </m:oMath>
            </m:oMathPara>
          </w:p>
        </w:tc>
        <w:tc>
          <w:tcPr>
            <w:tcW w:w="350" w:type="pct"/>
            <w:vAlign w:val="center"/>
          </w:tcPr>
          <w:p w14:paraId="2F08BE22" w14:textId="0AAF4CDF" w:rsidR="005218BB" w:rsidRPr="00952FEF" w:rsidRDefault="005218BB" w:rsidP="00CB28BB">
            <w:pPr>
              <w:rPr>
                <w:rFonts w:cs="Times New Roman"/>
                <w:iCs/>
              </w:rPr>
            </w:pPr>
            <w:r w:rsidRPr="00952FEF">
              <w:rPr>
                <w:rFonts w:cs="Times New Roman"/>
                <w:iCs/>
              </w:rPr>
              <w:t>(</w:t>
            </w:r>
            <w:r w:rsidRPr="00952FEF">
              <w:rPr>
                <w:rFonts w:cs="Times New Roman"/>
                <w:iCs/>
              </w:rPr>
              <w:fldChar w:fldCharType="begin"/>
            </w:r>
            <w:r w:rsidRPr="00952FEF">
              <w:rPr>
                <w:rFonts w:cs="Times New Roman"/>
                <w:iCs/>
              </w:rPr>
              <w:instrText xml:space="preserve"> STYLEREF 1 \s </w:instrText>
            </w:r>
            <w:r w:rsidRPr="00952FEF">
              <w:rPr>
                <w:rFonts w:cs="Times New Roman"/>
                <w:iCs/>
              </w:rPr>
              <w:fldChar w:fldCharType="separate"/>
            </w:r>
            <w:r w:rsidR="00881BE8">
              <w:rPr>
                <w:rFonts w:cs="Times New Roman"/>
                <w:iCs/>
                <w:noProof/>
              </w:rPr>
              <w:t>3</w:t>
            </w:r>
            <w:r w:rsidRPr="00952FEF">
              <w:rPr>
                <w:rFonts w:cs="Times New Roman"/>
                <w:iCs/>
              </w:rPr>
              <w:fldChar w:fldCharType="end"/>
            </w:r>
            <w:r w:rsidRPr="00952FEF">
              <w:rPr>
                <w:rFonts w:cs="Times New Roman"/>
                <w:iCs/>
              </w:rPr>
              <w:noBreakHyphen/>
            </w:r>
            <w:r w:rsidRPr="00952FEF">
              <w:rPr>
                <w:rFonts w:cs="Times New Roman"/>
                <w:iCs/>
              </w:rPr>
              <w:fldChar w:fldCharType="begin"/>
            </w:r>
            <w:r w:rsidRPr="00952FEF">
              <w:rPr>
                <w:rFonts w:cs="Times New Roman"/>
                <w:iCs/>
              </w:rPr>
              <w:instrText xml:space="preserve"> SEQ Equation \* ARABIC \s 1 </w:instrText>
            </w:r>
            <w:r w:rsidRPr="00952FEF">
              <w:rPr>
                <w:rFonts w:cs="Times New Roman"/>
                <w:iCs/>
              </w:rPr>
              <w:fldChar w:fldCharType="separate"/>
            </w:r>
            <w:r w:rsidR="00881BE8">
              <w:rPr>
                <w:rFonts w:cs="Times New Roman"/>
                <w:iCs/>
                <w:noProof/>
              </w:rPr>
              <w:t>4</w:t>
            </w:r>
            <w:r w:rsidRPr="00952FEF">
              <w:rPr>
                <w:rFonts w:cs="Times New Roman"/>
                <w:iCs/>
              </w:rPr>
              <w:fldChar w:fldCharType="end"/>
            </w:r>
            <w:r w:rsidRPr="00952FEF">
              <w:rPr>
                <w:rFonts w:cs="Times New Roman"/>
              </w:rPr>
              <w:t>)</w:t>
            </w:r>
          </w:p>
        </w:tc>
      </w:tr>
    </w:tbl>
    <w:p w14:paraId="3CD3B68E" w14:textId="5883E0A0" w:rsidR="005218BB" w:rsidRPr="00952FEF" w:rsidRDefault="005218BB" w:rsidP="005218BB">
      <w:pPr>
        <w:rPr>
          <w:rFonts w:cs="Times New Roman"/>
        </w:rPr>
      </w:pPr>
      <w:r w:rsidRPr="00952FEF">
        <w:rPr>
          <w:rFonts w:cs="Times New Roman"/>
        </w:rPr>
        <w:t xml:space="preserve">where </w:t>
      </w:r>
      <w:r w:rsidRPr="00952FEF">
        <w:rPr>
          <w:rFonts w:cs="Times New Roman"/>
          <w:i/>
          <w:iCs/>
        </w:rPr>
        <w:t>S</w:t>
      </w:r>
      <w:r w:rsidRPr="00952FEF">
        <w:rPr>
          <w:rFonts w:cs="Times New Roman"/>
        </w:rPr>
        <w:t xml:space="preserve"> is the number of simulations draws and </w:t>
      </w:r>
      <w:r w:rsidRPr="00952FEF">
        <w:rPr>
          <w:rFonts w:cs="Times New Roman"/>
          <w:i/>
          <w:iCs/>
        </w:rPr>
        <w:t>n</w:t>
      </w:r>
      <w:r w:rsidRPr="00952FEF">
        <w:rPr>
          <w:rFonts w:cs="Times New Roman"/>
        </w:rPr>
        <w:t xml:space="preserve"> is the number of available datapoints. The first term is the logarithm of predictive density defining the quality of the fit. The second term is the effective number of parameters, pWAIC, determined by the total variance of the log likelihood, log </w:t>
      </w:r>
      <w:r w:rsidRPr="00952FEF">
        <w:rPr>
          <w:rFonts w:cs="Times New Roman"/>
          <w:i/>
          <w:iCs/>
        </w:rPr>
        <w:t>p(y</w:t>
      </w:r>
      <w:r w:rsidRPr="00952FEF">
        <w:rPr>
          <w:rFonts w:cs="Times New Roman"/>
          <w:i/>
          <w:iCs/>
          <w:vertAlign w:val="subscript"/>
        </w:rPr>
        <w:t>i</w:t>
      </w:r>
      <w:r w:rsidRPr="00952FEF">
        <w:rPr>
          <w:rFonts w:cs="Times New Roman"/>
          <w:i/>
          <w:iCs/>
        </w:rPr>
        <w:t>|</w:t>
      </w:r>
      <w:r w:rsidRPr="00952FEF">
        <w:rPr>
          <w:rFonts w:cs="Times New Roman"/>
          <w:i/>
          <w:iCs/>
        </w:rPr>
        <w:sym w:font="Symbol" w:char="F071"/>
      </w:r>
      <w:r w:rsidRPr="00952FEF">
        <w:rPr>
          <w:rFonts w:cs="Times New Roman"/>
          <w:i/>
          <w:iCs/>
        </w:rPr>
        <w:t>)</w:t>
      </w:r>
      <w:r w:rsidRPr="00952FEF">
        <w:rPr>
          <w:rFonts w:cs="Times New Roman"/>
        </w:rPr>
        <w:t xml:space="preserve">. This term defines the complexity of the fitting function. We note that similar to calculation of the Bayesian estimate and uncertainty as shown in </w:t>
      </w:r>
      <w:r w:rsidRPr="00952FEF">
        <w:rPr>
          <w:rFonts w:cs="Times New Roman"/>
          <w:b/>
          <w:bCs/>
        </w:rPr>
        <w:fldChar w:fldCharType="begin"/>
      </w:r>
      <w:r w:rsidRPr="00952FEF">
        <w:rPr>
          <w:rFonts w:cs="Times New Roman"/>
          <w:b/>
          <w:bCs/>
        </w:rPr>
        <w:instrText xml:space="preserve"> REF _Ref88492496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5</w:t>
      </w:r>
      <w:r w:rsidRPr="00952FEF">
        <w:rPr>
          <w:rFonts w:cs="Times New Roman"/>
          <w:b/>
          <w:bCs/>
        </w:rPr>
        <w:fldChar w:fldCharType="end"/>
      </w:r>
      <w:r w:rsidRPr="00952FEF">
        <w:rPr>
          <w:rFonts w:cs="Times New Roman"/>
        </w:rPr>
        <w:t xml:space="preserve">, the calculation of WAIC requires traces acquired during the sampling rather than just the point estimates. Subsequently, the probability of the model </w:t>
      </w:r>
      <w:r w:rsidRPr="00952FEF">
        <w:rPr>
          <w:rFonts w:cs="Times New Roman"/>
          <w:i/>
          <w:iCs/>
        </w:rPr>
        <w:t>p(M)</w:t>
      </w:r>
      <w:r w:rsidRPr="00952FEF">
        <w:rPr>
          <w:rFonts w:cs="Times New Roman"/>
        </w:rPr>
        <w:t xml:space="preserve"> is recovered though a Bayesian model averaging approach. </w:t>
      </w:r>
    </w:p>
    <w:p w14:paraId="44C60727" w14:textId="1DF0DD5D" w:rsidR="004E1009" w:rsidRPr="00952FEF" w:rsidRDefault="005218BB" w:rsidP="005218BB">
      <w:pPr>
        <w:rPr>
          <w:rFonts w:cs="Times New Roman"/>
        </w:rPr>
      </w:pPr>
      <w:r w:rsidRPr="00952FEF">
        <w:rPr>
          <w:rFonts w:cs="Times New Roman"/>
        </w:rPr>
        <w:tab/>
        <w:t xml:space="preserve">We show the fit of the synthetic dataset using dissimilar models for low noise levels in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rPr>
        <w:t xml:space="preserve">. The correct model gives an excellent fit as shown in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b/>
          <w:bCs/>
        </w:rPr>
        <w:t>d)</w:t>
      </w:r>
      <w:r w:rsidRPr="00952FEF">
        <w:rPr>
          <w:rFonts w:cs="Times New Roman"/>
        </w:rPr>
        <w:t>. The single peak Lorentzian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b/>
          <w:bCs/>
        </w:rPr>
        <w:t>b)</w:t>
      </w:r>
      <w:r w:rsidRPr="00952FEF">
        <w:rPr>
          <w:rFonts w:cs="Times New Roman"/>
        </w:rPr>
        <w:t>) and Gaussian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b/>
          <w:bCs/>
        </w:rPr>
        <w:t>c)</w:t>
      </w:r>
      <w:r w:rsidRPr="00952FEF">
        <w:rPr>
          <w:rFonts w:cs="Times New Roman"/>
        </w:rPr>
        <w:t>) functions identify the dominant peak in a robust manner. It is remarkable that the remainder of the data is interpreted as the offset. Correspondingly, the dependence on the level of the prior knowledge, e.g., using constrained distribution of the offset, allows to control the inference process. Finally, the prediction is slightly worse when the double Gaussian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b/>
          <w:bCs/>
        </w:rPr>
        <w:t>e)</w:t>
      </w:r>
      <w:r w:rsidRPr="00952FEF">
        <w:rPr>
          <w:rFonts w:cs="Times New Roman"/>
        </w:rPr>
        <w:t>) and Lorentzian-Gaussian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b/>
          <w:bCs/>
        </w:rPr>
        <w:t>f)</w:t>
      </w:r>
      <w:r w:rsidRPr="00952FEF">
        <w:rPr>
          <w:rFonts w:cs="Times New Roman"/>
        </w:rPr>
        <w:t xml:space="preserve">) is used. We note that the nature of the fit procedure suggest that the width, amplitudes, and the positions of the peaks are relatively insensitive to the choice of the fit function; therefore, we consider the best model and the effective model parameters complementary descriptors. </w:t>
      </w:r>
      <w:r w:rsidR="004E1009" w:rsidRPr="00952FEF">
        <w:rPr>
          <w:rFonts w:cs="Times New Roman"/>
        </w:rPr>
        <w:br w:type="page"/>
      </w:r>
    </w:p>
    <w:p w14:paraId="3F98BAAD" w14:textId="77777777" w:rsidR="004E1009" w:rsidRPr="00952FEF" w:rsidRDefault="004E1009" w:rsidP="00861786">
      <w:pPr>
        <w:rPr>
          <w:rFonts w:cs="Times New Roman"/>
        </w:rPr>
      </w:pPr>
    </w:p>
    <w:p w14:paraId="0C3E4674" w14:textId="77777777" w:rsidR="004E1009" w:rsidRPr="00952FEF" w:rsidRDefault="004E1009" w:rsidP="004E1009">
      <w:pPr>
        <w:keepNext/>
        <w:rPr>
          <w:rFonts w:cs="Times New Roman"/>
        </w:rPr>
      </w:pPr>
      <w:r w:rsidRPr="00952FEF">
        <w:rPr>
          <w:rFonts w:cs="Times New Roman"/>
          <w:noProof/>
        </w:rPr>
        <w:drawing>
          <wp:inline distT="0" distB="0" distL="0" distR="0" wp14:anchorId="504B2484" wp14:editId="0012F03D">
            <wp:extent cx="5943600" cy="2795905"/>
            <wp:effectExtent l="0" t="0" r="0" b="0"/>
            <wp:docPr id="31" name="Picture 3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with medium confidence"/>
                    <pic:cNvPicPr/>
                  </pic:nvPicPr>
                  <pic:blipFill>
                    <a:blip r:embed="rId37"/>
                    <a:stretch>
                      <a:fillRect/>
                    </a:stretch>
                  </pic:blipFill>
                  <pic:spPr>
                    <a:xfrm>
                      <a:off x="0" y="0"/>
                      <a:ext cx="5943600" cy="2795905"/>
                    </a:xfrm>
                    <a:prstGeom prst="rect">
                      <a:avLst/>
                    </a:prstGeom>
                  </pic:spPr>
                </pic:pic>
              </a:graphicData>
            </a:graphic>
          </wp:inline>
        </w:drawing>
      </w:r>
    </w:p>
    <w:p w14:paraId="2426792D" w14:textId="3B42A06E" w:rsidR="004E1009" w:rsidRPr="00952FEF" w:rsidRDefault="004E1009" w:rsidP="004E1009">
      <w:pPr>
        <w:pStyle w:val="Caption"/>
        <w:rPr>
          <w:rFonts w:cs="Times New Roman"/>
        </w:rPr>
      </w:pPr>
      <w:bookmarkStart w:id="120" w:name="_Ref88492496"/>
      <w:bookmarkStart w:id="121" w:name="_Toc89113925"/>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5</w:t>
      </w:r>
      <w:r w:rsidR="00970990" w:rsidRPr="00952FEF">
        <w:rPr>
          <w:rFonts w:cs="Times New Roman"/>
        </w:rPr>
        <w:fldChar w:fldCharType="end"/>
      </w:r>
      <w:bookmarkEnd w:id="120"/>
      <w:r w:rsidRPr="00952FEF">
        <w:rPr>
          <w:rFonts w:cs="Times New Roman"/>
        </w:rPr>
        <w:t xml:space="preserve"> </w:t>
      </w:r>
      <w:r w:rsidR="00A93864" w:rsidRPr="00952FEF">
        <w:rPr>
          <w:rFonts w:eastAsia="Times New Roman" w:cs="Times New Roman"/>
          <w:color w:val="222222"/>
        </w:rPr>
        <w:t xml:space="preserve">. a-d) </w:t>
      </w:r>
      <w:r w:rsidR="00A93864" w:rsidRPr="00952FEF">
        <w:rPr>
          <w:rFonts w:eastAsia="Times New Roman" w:cs="Times New Roman"/>
          <w:b w:val="0"/>
          <w:bCs w:val="0"/>
          <w:color w:val="222222"/>
        </w:rPr>
        <w:t>Demonstrate how a synthetic dataset is created utilizing a known function and a certain amount of noise is produced. Shown in</w:t>
      </w:r>
      <w:r w:rsidR="00A93864" w:rsidRPr="00952FEF">
        <w:rPr>
          <w:rFonts w:eastAsia="Times New Roman" w:cs="Times New Roman"/>
          <w:color w:val="222222"/>
        </w:rPr>
        <w:t xml:space="preserve"> e) </w:t>
      </w:r>
      <w:r w:rsidR="00A93864" w:rsidRPr="00952FEF">
        <w:rPr>
          <w:rFonts w:eastAsia="Times New Roman" w:cs="Times New Roman"/>
          <w:b w:val="0"/>
          <w:bCs w:val="0"/>
          <w:color w:val="222222"/>
        </w:rPr>
        <w:t>and</w:t>
      </w:r>
      <w:r w:rsidR="00A93864" w:rsidRPr="00952FEF">
        <w:rPr>
          <w:rFonts w:eastAsia="Times New Roman" w:cs="Times New Roman"/>
          <w:color w:val="222222"/>
        </w:rPr>
        <w:t xml:space="preserve"> f) </w:t>
      </w:r>
      <w:r w:rsidR="00A93864" w:rsidRPr="00952FEF">
        <w:rPr>
          <w:rFonts w:eastAsia="Times New Roman" w:cs="Times New Roman"/>
          <w:b w:val="0"/>
          <w:bCs w:val="0"/>
          <w:color w:val="222222"/>
        </w:rPr>
        <w:t>is the fitting of the Double Lorentzian model as a function of noise. As indicated by the arrow in</w:t>
      </w:r>
      <w:r w:rsidR="00A93864" w:rsidRPr="00952FEF">
        <w:rPr>
          <w:rFonts w:eastAsia="Times New Roman" w:cs="Times New Roman"/>
          <w:color w:val="222222"/>
        </w:rPr>
        <w:t xml:space="preserve"> e)</w:t>
      </w:r>
      <w:r w:rsidR="00A93864" w:rsidRPr="00952FEF">
        <w:rPr>
          <w:rFonts w:eastAsia="Times New Roman" w:cs="Times New Roman"/>
          <w:b w:val="0"/>
          <w:bCs w:val="0"/>
          <w:color w:val="222222"/>
        </w:rPr>
        <w:t xml:space="preserve">, at a particular amount of noise, this model begins to fail at describing the dataset. Utilizing the Lorentzian-Gaussian model as shown </w:t>
      </w:r>
      <w:r w:rsidR="00A93864" w:rsidRPr="00952FEF">
        <w:rPr>
          <w:rFonts w:eastAsia="Times New Roman" w:cs="Times New Roman"/>
          <w:color w:val="222222"/>
        </w:rPr>
        <w:t xml:space="preserve">g) </w:t>
      </w:r>
      <w:r w:rsidR="00A93864" w:rsidRPr="00952FEF">
        <w:rPr>
          <w:rFonts w:eastAsia="Times New Roman" w:cs="Times New Roman"/>
          <w:b w:val="0"/>
          <w:bCs w:val="0"/>
          <w:color w:val="222222"/>
        </w:rPr>
        <w:t>and</w:t>
      </w:r>
      <w:r w:rsidR="00A93864" w:rsidRPr="00952FEF">
        <w:rPr>
          <w:rFonts w:eastAsia="Times New Roman" w:cs="Times New Roman"/>
          <w:color w:val="222222"/>
        </w:rPr>
        <w:t xml:space="preserve"> h)</w:t>
      </w:r>
      <w:r w:rsidR="00A93864" w:rsidRPr="00952FEF">
        <w:rPr>
          <w:rFonts w:eastAsia="Times New Roman" w:cs="Times New Roman"/>
          <w:b w:val="0"/>
          <w:bCs w:val="0"/>
          <w:color w:val="222222"/>
        </w:rPr>
        <w:t>, this fail point begins at a lower amount of noise.</w:t>
      </w:r>
      <w:bookmarkEnd w:id="121"/>
    </w:p>
    <w:p w14:paraId="0E96143F" w14:textId="7B949338" w:rsidR="000A6F50" w:rsidRPr="00952FEF" w:rsidRDefault="00536CC4" w:rsidP="005218BB">
      <w:pPr>
        <w:spacing w:line="240" w:lineRule="auto"/>
        <w:jc w:val="left"/>
        <w:rPr>
          <w:rFonts w:cs="Times New Roman"/>
        </w:rPr>
      </w:pPr>
      <w:r w:rsidRPr="00952FEF">
        <w:rPr>
          <w:rFonts w:cs="Times New Roman"/>
        </w:rPr>
        <w:tab/>
      </w:r>
      <w:r w:rsidR="00DC5B12" w:rsidRPr="00952FEF">
        <w:rPr>
          <w:rFonts w:cs="Times New Roman"/>
        </w:rPr>
        <w:t xml:space="preserve"> </w:t>
      </w:r>
    </w:p>
    <w:p w14:paraId="3524FD17" w14:textId="670E2934" w:rsidR="000A6F50" w:rsidRPr="00952FEF" w:rsidRDefault="000A6F50" w:rsidP="00861786">
      <w:pPr>
        <w:rPr>
          <w:rFonts w:cs="Times New Roman"/>
        </w:rPr>
      </w:pPr>
    </w:p>
    <w:p w14:paraId="3847AD61" w14:textId="77777777" w:rsidR="000A6F50" w:rsidRPr="00952FEF" w:rsidRDefault="000A6F50" w:rsidP="000A6F50">
      <w:pPr>
        <w:keepNext/>
        <w:rPr>
          <w:rFonts w:cs="Times New Roman"/>
        </w:rPr>
      </w:pPr>
      <w:r w:rsidRPr="00952FEF">
        <w:rPr>
          <w:rFonts w:cs="Times New Roman"/>
          <w:noProof/>
        </w:rPr>
        <w:lastRenderedPageBreak/>
        <w:drawing>
          <wp:inline distT="0" distB="0" distL="0" distR="0" wp14:anchorId="2DB68516" wp14:editId="69C5CFD8">
            <wp:extent cx="5943600" cy="4513580"/>
            <wp:effectExtent l="0" t="0" r="0" b="0"/>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a:blip r:embed="rId38"/>
                    <a:stretch>
                      <a:fillRect/>
                    </a:stretch>
                  </pic:blipFill>
                  <pic:spPr>
                    <a:xfrm>
                      <a:off x="0" y="0"/>
                      <a:ext cx="5943600" cy="4513580"/>
                    </a:xfrm>
                    <a:prstGeom prst="rect">
                      <a:avLst/>
                    </a:prstGeom>
                  </pic:spPr>
                </pic:pic>
              </a:graphicData>
            </a:graphic>
          </wp:inline>
        </w:drawing>
      </w:r>
    </w:p>
    <w:p w14:paraId="254FA588" w14:textId="1AE09988" w:rsidR="000A6F50" w:rsidRPr="00952FEF" w:rsidRDefault="000A6F50" w:rsidP="000A6F50">
      <w:pPr>
        <w:pStyle w:val="Caption"/>
        <w:rPr>
          <w:rFonts w:cs="Times New Roman"/>
        </w:rPr>
      </w:pPr>
      <w:bookmarkStart w:id="122" w:name="_Ref88557467"/>
      <w:bookmarkStart w:id="123" w:name="_Toc89113926"/>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6</w:t>
      </w:r>
      <w:r w:rsidR="00970990" w:rsidRPr="00952FEF">
        <w:rPr>
          <w:rFonts w:cs="Times New Roman"/>
        </w:rPr>
        <w:fldChar w:fldCharType="end"/>
      </w:r>
      <w:bookmarkEnd w:id="122"/>
      <w:r w:rsidRPr="00952FEF">
        <w:rPr>
          <w:rFonts w:cs="Times New Roman"/>
        </w:rPr>
        <w:t xml:space="preserve"> </w:t>
      </w:r>
      <w:r w:rsidR="00A93864" w:rsidRPr="00952FEF">
        <w:rPr>
          <w:rFonts w:eastAsia="Times New Roman" w:cs="Times New Roman"/>
          <w:b w:val="0"/>
          <w:bCs w:val="0"/>
          <w:color w:val="222222"/>
        </w:rPr>
        <w:t>Shown in</w:t>
      </w:r>
      <w:r w:rsidR="00A93864" w:rsidRPr="00952FEF">
        <w:rPr>
          <w:rFonts w:eastAsia="Times New Roman" w:cs="Times New Roman"/>
          <w:color w:val="222222"/>
        </w:rPr>
        <w:t xml:space="preserve"> a) </w:t>
      </w:r>
      <w:r w:rsidR="00A93864" w:rsidRPr="00952FEF">
        <w:rPr>
          <w:rFonts w:eastAsia="Times New Roman" w:cs="Times New Roman"/>
          <w:b w:val="0"/>
          <w:bCs w:val="0"/>
          <w:color w:val="222222"/>
        </w:rPr>
        <w:t>is the Double Lorentzian function (known truth) utilized for the synthetic dataset. The fit and uncertainty for the</w:t>
      </w:r>
      <w:r w:rsidR="00A93864" w:rsidRPr="00952FEF">
        <w:rPr>
          <w:rFonts w:eastAsia="Times New Roman" w:cs="Times New Roman"/>
          <w:color w:val="222222"/>
        </w:rPr>
        <w:t xml:space="preserve"> b) </w:t>
      </w:r>
      <w:r w:rsidR="00A93864" w:rsidRPr="00952FEF">
        <w:rPr>
          <w:rFonts w:eastAsia="Times New Roman" w:cs="Times New Roman"/>
          <w:b w:val="0"/>
          <w:bCs w:val="0"/>
          <w:color w:val="222222"/>
        </w:rPr>
        <w:t>Lorentzian,</w:t>
      </w:r>
      <w:r w:rsidR="00A93864" w:rsidRPr="00952FEF">
        <w:rPr>
          <w:rFonts w:eastAsia="Times New Roman" w:cs="Times New Roman"/>
          <w:color w:val="222222"/>
        </w:rPr>
        <w:t xml:space="preserve"> c) </w:t>
      </w:r>
      <w:r w:rsidR="00A93864" w:rsidRPr="00952FEF">
        <w:rPr>
          <w:rFonts w:eastAsia="Times New Roman" w:cs="Times New Roman"/>
          <w:b w:val="0"/>
          <w:bCs w:val="0"/>
          <w:color w:val="222222"/>
        </w:rPr>
        <w:t>Gaussian,</w:t>
      </w:r>
      <w:r w:rsidR="00A93864" w:rsidRPr="00952FEF">
        <w:rPr>
          <w:rFonts w:eastAsia="Times New Roman" w:cs="Times New Roman"/>
          <w:color w:val="222222"/>
        </w:rPr>
        <w:t xml:space="preserve"> d) </w:t>
      </w:r>
      <w:r w:rsidR="00A93864" w:rsidRPr="00952FEF">
        <w:rPr>
          <w:rFonts w:eastAsia="Times New Roman" w:cs="Times New Roman"/>
          <w:b w:val="0"/>
          <w:bCs w:val="0"/>
          <w:color w:val="222222"/>
        </w:rPr>
        <w:t>Double Lorentzian</w:t>
      </w:r>
      <w:r w:rsidR="00A93864" w:rsidRPr="00952FEF">
        <w:rPr>
          <w:rFonts w:eastAsia="Times New Roman" w:cs="Times New Roman"/>
          <w:color w:val="222222"/>
        </w:rPr>
        <w:t xml:space="preserve">, e) </w:t>
      </w:r>
      <w:r w:rsidR="00A93864" w:rsidRPr="00952FEF">
        <w:rPr>
          <w:rFonts w:eastAsia="Times New Roman" w:cs="Times New Roman"/>
          <w:b w:val="0"/>
          <w:bCs w:val="0"/>
          <w:color w:val="222222"/>
        </w:rPr>
        <w:t>Double Gaussian, and</w:t>
      </w:r>
      <w:r w:rsidR="00A93864" w:rsidRPr="00952FEF">
        <w:rPr>
          <w:rFonts w:eastAsia="Times New Roman" w:cs="Times New Roman"/>
          <w:color w:val="222222"/>
        </w:rPr>
        <w:t xml:space="preserve"> f) </w:t>
      </w:r>
      <w:r w:rsidR="00A93864" w:rsidRPr="00952FEF">
        <w:rPr>
          <w:rFonts w:eastAsia="Times New Roman" w:cs="Times New Roman"/>
          <w:b w:val="0"/>
          <w:bCs w:val="0"/>
          <w:color w:val="222222"/>
        </w:rPr>
        <w:t>Lorentzian-Gaussian models are shown. Shown in</w:t>
      </w:r>
      <w:r w:rsidR="00A93864" w:rsidRPr="00952FEF">
        <w:rPr>
          <w:rFonts w:eastAsia="Times New Roman" w:cs="Times New Roman"/>
          <w:color w:val="222222"/>
        </w:rPr>
        <w:t xml:space="preserve"> g) </w:t>
      </w:r>
      <w:r w:rsidR="00A93864" w:rsidRPr="00952FEF">
        <w:rPr>
          <w:rFonts w:eastAsia="Times New Roman" w:cs="Times New Roman"/>
          <w:b w:val="0"/>
          <w:bCs w:val="0"/>
          <w:color w:val="222222"/>
        </w:rPr>
        <w:t xml:space="preserve">is how the </w:t>
      </w:r>
      <w:r w:rsidR="00A93864" w:rsidRPr="00952FEF">
        <w:rPr>
          <w:rFonts w:eastAsia="Times New Roman" w:cs="Times New Roman"/>
          <w:b w:val="0"/>
          <w:bCs w:val="0"/>
          <w:i/>
          <w:color w:val="222222"/>
        </w:rPr>
        <w:t>WAIC</w:t>
      </w:r>
      <w:r w:rsidR="00A93864" w:rsidRPr="00952FEF">
        <w:rPr>
          <w:rFonts w:eastAsia="Times New Roman" w:cs="Times New Roman"/>
          <w:b w:val="0"/>
          <w:bCs w:val="0"/>
          <w:color w:val="222222"/>
        </w:rPr>
        <w:t xml:space="preserve"> parameters changes for each model as a function of noise. Similarly,</w:t>
      </w:r>
      <w:r w:rsidR="00A93864" w:rsidRPr="00952FEF">
        <w:rPr>
          <w:rFonts w:eastAsia="Times New Roman" w:cs="Times New Roman"/>
          <w:color w:val="222222"/>
        </w:rPr>
        <w:t xml:space="preserve"> h) </w:t>
      </w:r>
      <w:r w:rsidR="00A93864" w:rsidRPr="00952FEF">
        <w:rPr>
          <w:rFonts w:eastAsia="Times New Roman" w:cs="Times New Roman"/>
          <w:b w:val="0"/>
          <w:bCs w:val="0"/>
          <w:color w:val="222222"/>
        </w:rPr>
        <w:t>shows how the weight parameters changes for each model as a function of noise.</w:t>
      </w:r>
      <w:bookmarkEnd w:id="123"/>
      <w:r w:rsidR="00A93864" w:rsidRPr="00952FEF">
        <w:rPr>
          <w:rFonts w:eastAsia="Times New Roman" w:cs="Times New Roman"/>
          <w:color w:val="222222"/>
        </w:rPr>
        <w:t xml:space="preserve">  </w:t>
      </w:r>
    </w:p>
    <w:p w14:paraId="1356F39E" w14:textId="77777777" w:rsidR="000A6F50" w:rsidRPr="00952FEF" w:rsidRDefault="000A6F50">
      <w:pPr>
        <w:spacing w:line="240" w:lineRule="auto"/>
        <w:jc w:val="left"/>
        <w:rPr>
          <w:rFonts w:cs="Times New Roman"/>
          <w:b/>
          <w:bCs/>
          <w:iCs/>
          <w:color w:val="000000" w:themeColor="text1"/>
        </w:rPr>
      </w:pPr>
      <w:r w:rsidRPr="00952FEF">
        <w:rPr>
          <w:rFonts w:cs="Times New Roman"/>
        </w:rPr>
        <w:br w:type="page"/>
      </w:r>
    </w:p>
    <w:p w14:paraId="150960A4" w14:textId="0F290DFF" w:rsidR="000A6F50" w:rsidRPr="00952FEF" w:rsidRDefault="000A6F50" w:rsidP="000A6F50">
      <w:pPr>
        <w:rPr>
          <w:rFonts w:cs="Times New Roman"/>
        </w:rPr>
      </w:pPr>
      <w:r w:rsidRPr="00952FEF">
        <w:rPr>
          <w:rFonts w:cs="Times New Roman"/>
        </w:rPr>
        <w:lastRenderedPageBreak/>
        <w:tab/>
        <w:t xml:space="preserve">Shown in </w:t>
      </w:r>
      <w:r w:rsidRPr="00952FEF">
        <w:rPr>
          <w:rFonts w:cs="Times New Roman"/>
          <w:b/>
          <w:bCs/>
        </w:rPr>
        <w:fldChar w:fldCharType="begin"/>
      </w:r>
      <w:r w:rsidRPr="00952FEF">
        <w:rPr>
          <w:rFonts w:cs="Times New Roman"/>
          <w:b/>
          <w:bCs/>
        </w:rPr>
        <w:instrText xml:space="preserve"> REF _Ref88557467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Pr="00952FEF">
        <w:rPr>
          <w:rFonts w:cs="Times New Roman"/>
          <w:b/>
          <w:bCs/>
        </w:rPr>
        <w:fldChar w:fldCharType="end"/>
      </w:r>
      <w:r w:rsidRPr="00952FEF">
        <w:rPr>
          <w:rFonts w:cs="Times New Roman"/>
          <w:b/>
          <w:bCs/>
        </w:rPr>
        <w:t xml:space="preserve">g,h) </w:t>
      </w:r>
      <w:r w:rsidRPr="00952FEF">
        <w:rPr>
          <w:rFonts w:cs="Times New Roman"/>
        </w:rPr>
        <w:t xml:space="preserve">is the dependence of the WAIC score and the model probability on the noise level. Here, we observe that for low noise levels, the correct model gives noise-independent pWAIC values; however, for incorrect models, </w:t>
      </w:r>
      <w:r w:rsidR="00FD55EB" w:rsidRPr="00952FEF">
        <w:rPr>
          <w:rFonts w:cs="Times New Roman"/>
        </w:rPr>
        <w:t xml:space="preserve">the value strongly depends on the specific realization of the dataset. The usage of the simple Gaussian and Lorentzian functions leads to low pWAIC values. The critical behavior as a function of noise level is clearly seen through the model probability shown in </w:t>
      </w:r>
      <w:r w:rsidR="00FD55EB" w:rsidRPr="00952FEF">
        <w:rPr>
          <w:rFonts w:cs="Times New Roman"/>
          <w:b/>
          <w:bCs/>
        </w:rPr>
        <w:fldChar w:fldCharType="begin"/>
      </w:r>
      <w:r w:rsidR="00FD55EB" w:rsidRPr="00952FEF">
        <w:rPr>
          <w:rFonts w:cs="Times New Roman"/>
          <w:b/>
          <w:bCs/>
        </w:rPr>
        <w:instrText xml:space="preserve"> REF _Ref88557467 \h  \* MERGEFORMAT </w:instrText>
      </w:r>
      <w:r w:rsidR="00FD55EB" w:rsidRPr="00952FEF">
        <w:rPr>
          <w:rFonts w:cs="Times New Roman"/>
          <w:b/>
          <w:bCs/>
        </w:rPr>
      </w:r>
      <w:r w:rsidR="00FD55EB"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6</w:t>
      </w:r>
      <w:r w:rsidR="00FD55EB" w:rsidRPr="00952FEF">
        <w:rPr>
          <w:rFonts w:cs="Times New Roman"/>
          <w:b/>
          <w:bCs/>
        </w:rPr>
        <w:fldChar w:fldCharType="end"/>
      </w:r>
      <w:r w:rsidR="00FD55EB" w:rsidRPr="00952FEF">
        <w:rPr>
          <w:rFonts w:cs="Times New Roman"/>
          <w:b/>
          <w:bCs/>
        </w:rPr>
        <w:t>h)</w:t>
      </w:r>
      <w:r w:rsidR="00FD55EB" w:rsidRPr="00952FEF">
        <w:rPr>
          <w:rFonts w:cs="Times New Roman"/>
        </w:rPr>
        <w:t xml:space="preserve">. We note that a similar analysis can be performed as a function of discretization (corresponding to the wavelength at which the measurements are performed); therefore, we can pinpoint optimal experimental parameters. Similarly, such analysis can also be performed as a function of the priors’ strength, illustrating to which extent prior knowledge of the system affects interpretability. </w:t>
      </w:r>
    </w:p>
    <w:p w14:paraId="1878488C" w14:textId="3EFBCDC8" w:rsidR="00FD55EB" w:rsidRPr="00952FEF" w:rsidRDefault="00FD55EB" w:rsidP="000A6F50">
      <w:pPr>
        <w:rPr>
          <w:rFonts w:cs="Times New Roman"/>
        </w:rPr>
      </w:pPr>
      <w:r w:rsidRPr="00952FEF">
        <w:rPr>
          <w:rFonts w:cs="Times New Roman"/>
        </w:rPr>
        <w:tab/>
        <w:t>As illustrated with the synthetic data, the BI approach allows for a natural and flexible framework for the analysis of PL behavior. We further explore the combinatorial of the ternary CsPbX</w:t>
      </w:r>
      <w:r w:rsidRPr="00952FEF">
        <w:rPr>
          <w:rFonts w:cs="Times New Roman"/>
          <w:vertAlign w:val="subscript"/>
        </w:rPr>
        <w:t>3</w:t>
      </w:r>
      <w:r w:rsidRPr="00952FEF">
        <w:rPr>
          <w:rFonts w:cs="Times New Roman"/>
        </w:rPr>
        <w:t xml:space="preserve"> QDs utilizing this framework. </w:t>
      </w:r>
    </w:p>
    <w:p w14:paraId="1E6F08A9" w14:textId="56B129D1" w:rsidR="00FD55EB" w:rsidRPr="00952FEF" w:rsidRDefault="00FD55EB" w:rsidP="00FD55EB">
      <w:pPr>
        <w:rPr>
          <w:rFonts w:cs="Times New Roman"/>
        </w:rPr>
      </w:pPr>
      <w:r w:rsidRPr="00952FEF">
        <w:rPr>
          <w:rFonts w:cs="Times New Roman"/>
        </w:rPr>
        <w:tab/>
        <w:t xml:space="preserve">Firstly, we apply this analysis to a few characteristic PL spectra at time zero in the ternary system. In </w:t>
      </w:r>
      <w:r w:rsidRPr="00952FEF">
        <w:rPr>
          <w:rFonts w:cs="Times New Roman"/>
          <w:b/>
          <w:bCs/>
        </w:rPr>
        <w:fldChar w:fldCharType="begin"/>
      </w:r>
      <w:r w:rsidRPr="00952FEF">
        <w:rPr>
          <w:rFonts w:cs="Times New Roman"/>
          <w:b/>
          <w:bCs/>
        </w:rPr>
        <w:instrText xml:space="preserve"> REF _Ref88558482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Pr="00952FEF">
        <w:rPr>
          <w:rFonts w:cs="Times New Roman"/>
          <w:b/>
          <w:bCs/>
        </w:rPr>
        <w:fldChar w:fldCharType="end"/>
      </w:r>
      <w:r w:rsidRPr="00952FEF">
        <w:rPr>
          <w:rFonts w:cs="Times New Roman"/>
          <w:b/>
          <w:bCs/>
        </w:rPr>
        <w:t>a)</w:t>
      </w:r>
      <w:r w:rsidRPr="00952FEF">
        <w:rPr>
          <w:rFonts w:cs="Times New Roman"/>
        </w:rPr>
        <w:t>, we show the fitting of the PL behavior of CsPb(I</w:t>
      </w:r>
      <w:r w:rsidRPr="00952FEF">
        <w:rPr>
          <w:rFonts w:cs="Times New Roman"/>
          <w:vertAlign w:val="subscript"/>
        </w:rPr>
        <w:t>0.30</w:t>
      </w:r>
      <w:r w:rsidRPr="00952FEF">
        <w:rPr>
          <w:rFonts w:cs="Times New Roman"/>
        </w:rPr>
        <w:t>Br</w:t>
      </w:r>
      <w:r w:rsidRPr="00952FEF">
        <w:rPr>
          <w:rFonts w:cs="Times New Roman"/>
          <w:vertAlign w:val="subscript"/>
        </w:rPr>
        <w:t>0.60</w:t>
      </w:r>
      <w:r w:rsidRPr="00952FEF">
        <w:rPr>
          <w:rFonts w:cs="Times New Roman"/>
        </w:rPr>
        <w:t>Cl</w:t>
      </w:r>
      <w:r w:rsidRPr="00952FEF">
        <w:rPr>
          <w:rFonts w:cs="Times New Roman"/>
          <w:vertAlign w:val="subscript"/>
        </w:rPr>
        <w:t>0.10</w:t>
      </w:r>
      <w:r w:rsidRPr="00952FEF">
        <w:rPr>
          <w:rFonts w:cs="Times New Roman"/>
        </w:rPr>
        <w:t>)</w:t>
      </w:r>
      <w:r w:rsidRPr="00952FEF">
        <w:rPr>
          <w:rFonts w:cs="Times New Roman"/>
          <w:vertAlign w:val="subscript"/>
        </w:rPr>
        <w:t>3</w:t>
      </w:r>
      <w:r w:rsidRPr="00952FEF">
        <w:rPr>
          <w:rFonts w:cs="Times New Roman"/>
        </w:rPr>
        <w:t xml:space="preserve"> QDs. Here, we observe a high-intensity, single peak centered at approximately 540 nm. </w:t>
      </w:r>
      <w:r w:rsidR="00F8652C" w:rsidRPr="00952FEF">
        <w:rPr>
          <w:rFonts w:cs="Times New Roman"/>
        </w:rPr>
        <w:t xml:space="preserve">Shown in </w:t>
      </w:r>
      <w:r w:rsidR="00F8652C" w:rsidRPr="00952FEF">
        <w:rPr>
          <w:rFonts w:cs="Times New Roman"/>
          <w:b/>
          <w:bCs/>
        </w:rPr>
        <w:fldChar w:fldCharType="begin"/>
      </w:r>
      <w:r w:rsidR="00F8652C" w:rsidRPr="00952FEF">
        <w:rPr>
          <w:rFonts w:cs="Times New Roman"/>
          <w:b/>
          <w:bCs/>
        </w:rPr>
        <w:instrText xml:space="preserve"> REF _Ref88558640 \h  \* MERGEFORMAT </w:instrText>
      </w:r>
      <w:r w:rsidR="00F8652C" w:rsidRPr="00952FEF">
        <w:rPr>
          <w:rFonts w:cs="Times New Roman"/>
          <w:b/>
          <w:bCs/>
        </w:rPr>
      </w:r>
      <w:r w:rsidR="00F865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8</w:t>
      </w:r>
      <w:r w:rsidR="00F8652C" w:rsidRPr="00952FEF">
        <w:rPr>
          <w:rFonts w:cs="Times New Roman"/>
          <w:b/>
          <w:bCs/>
        </w:rPr>
        <w:fldChar w:fldCharType="end"/>
      </w:r>
      <w:r w:rsidR="00F8652C" w:rsidRPr="00952FEF">
        <w:rPr>
          <w:rFonts w:cs="Times New Roman"/>
          <w:b/>
          <w:bCs/>
        </w:rPr>
        <w:t xml:space="preserve"> </w:t>
      </w:r>
      <w:r w:rsidR="00F8652C" w:rsidRPr="00952FEF">
        <w:rPr>
          <w:rFonts w:cs="Times New Roman"/>
        </w:rPr>
        <w:t>are the fits for each model for the PL behavior of this composition. We observe that the Gaussian model (</w:t>
      </w:r>
      <w:r w:rsidR="00F8652C" w:rsidRPr="00952FEF">
        <w:rPr>
          <w:rFonts w:cs="Times New Roman"/>
          <w:b/>
          <w:bCs/>
        </w:rPr>
        <w:fldChar w:fldCharType="begin"/>
      </w:r>
      <w:r w:rsidR="00F8652C" w:rsidRPr="00952FEF">
        <w:rPr>
          <w:rFonts w:cs="Times New Roman"/>
          <w:b/>
          <w:bCs/>
        </w:rPr>
        <w:instrText xml:space="preserve"> REF _Ref88558640 \h  \* MERGEFORMAT </w:instrText>
      </w:r>
      <w:r w:rsidR="00F8652C" w:rsidRPr="00952FEF">
        <w:rPr>
          <w:rFonts w:cs="Times New Roman"/>
          <w:b/>
          <w:bCs/>
        </w:rPr>
      </w:r>
      <w:r w:rsidR="00F865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8</w:t>
      </w:r>
      <w:r w:rsidR="00F8652C" w:rsidRPr="00952FEF">
        <w:rPr>
          <w:rFonts w:cs="Times New Roman"/>
          <w:b/>
          <w:bCs/>
        </w:rPr>
        <w:fldChar w:fldCharType="end"/>
      </w:r>
      <w:r w:rsidR="00F8652C" w:rsidRPr="00952FEF">
        <w:rPr>
          <w:rFonts w:cs="Times New Roman"/>
          <w:b/>
          <w:bCs/>
        </w:rPr>
        <w:t>b)</w:t>
      </w:r>
      <w:r w:rsidR="00F8652C" w:rsidRPr="00952FEF">
        <w:rPr>
          <w:rFonts w:cs="Times New Roman"/>
        </w:rPr>
        <w:t>) best fits this PL spectrum because the Lorentzian model (</w:t>
      </w:r>
      <w:r w:rsidR="00F8652C" w:rsidRPr="00952FEF">
        <w:rPr>
          <w:rFonts w:cs="Times New Roman"/>
          <w:b/>
          <w:bCs/>
        </w:rPr>
        <w:fldChar w:fldCharType="begin"/>
      </w:r>
      <w:r w:rsidR="00F8652C" w:rsidRPr="00952FEF">
        <w:rPr>
          <w:rFonts w:cs="Times New Roman"/>
          <w:b/>
          <w:bCs/>
        </w:rPr>
        <w:instrText xml:space="preserve"> REF _Ref88558640 \h  \* MERGEFORMAT </w:instrText>
      </w:r>
      <w:r w:rsidR="00F8652C" w:rsidRPr="00952FEF">
        <w:rPr>
          <w:rFonts w:cs="Times New Roman"/>
          <w:b/>
          <w:bCs/>
        </w:rPr>
      </w:r>
      <w:r w:rsidR="00F865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8</w:t>
      </w:r>
      <w:r w:rsidR="00F8652C" w:rsidRPr="00952FEF">
        <w:rPr>
          <w:rFonts w:cs="Times New Roman"/>
          <w:b/>
          <w:bCs/>
        </w:rPr>
        <w:fldChar w:fldCharType="end"/>
      </w:r>
      <w:r w:rsidR="00F8652C" w:rsidRPr="00952FEF">
        <w:rPr>
          <w:rFonts w:cs="Times New Roman"/>
          <w:b/>
          <w:bCs/>
        </w:rPr>
        <w:t>a)</w:t>
      </w:r>
      <w:r w:rsidR="00F8652C" w:rsidRPr="00952FEF">
        <w:rPr>
          <w:rFonts w:cs="Times New Roman"/>
        </w:rPr>
        <w:t>)  overestimates fit the width of the peak base, and the double Lorentzian , double Gaussian, and Lorentzian-Gaussian models (</w:t>
      </w:r>
      <w:r w:rsidR="00F8652C" w:rsidRPr="00952FEF">
        <w:rPr>
          <w:rFonts w:cs="Times New Roman"/>
          <w:b/>
          <w:bCs/>
        </w:rPr>
        <w:fldChar w:fldCharType="begin"/>
      </w:r>
      <w:r w:rsidR="00F8652C" w:rsidRPr="00952FEF">
        <w:rPr>
          <w:rFonts w:cs="Times New Roman"/>
          <w:b/>
          <w:bCs/>
        </w:rPr>
        <w:instrText xml:space="preserve"> REF _Ref88558640 \h  \* MERGEFORMAT </w:instrText>
      </w:r>
      <w:r w:rsidR="00F8652C" w:rsidRPr="00952FEF">
        <w:rPr>
          <w:rFonts w:cs="Times New Roman"/>
          <w:b/>
          <w:bCs/>
        </w:rPr>
      </w:r>
      <w:r w:rsidR="00F865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8</w:t>
      </w:r>
      <w:r w:rsidR="00F8652C" w:rsidRPr="00952FEF">
        <w:rPr>
          <w:rFonts w:cs="Times New Roman"/>
          <w:b/>
          <w:bCs/>
        </w:rPr>
        <w:fldChar w:fldCharType="end"/>
      </w:r>
      <w:r w:rsidR="00F8652C" w:rsidRPr="00952FEF">
        <w:rPr>
          <w:rFonts w:cs="Times New Roman"/>
          <w:b/>
          <w:bCs/>
        </w:rPr>
        <w:t>c-e)</w:t>
      </w:r>
      <w:r w:rsidR="00F8652C" w:rsidRPr="00952FEF">
        <w:rPr>
          <w:rFonts w:cs="Times New Roman"/>
        </w:rPr>
        <w:t>) add extraneous peaks at higher wavelengths. We also confirm this with the WAIC and weight values. Another typical PL spectrum observed in this ternary system is a broad peak spanning over 100 nm. An example is the PL spectrum for CsPb(I</w:t>
      </w:r>
      <w:r w:rsidR="00F8652C" w:rsidRPr="00952FEF">
        <w:rPr>
          <w:rFonts w:cs="Times New Roman"/>
          <w:vertAlign w:val="subscript"/>
        </w:rPr>
        <w:t>0.60</w:t>
      </w:r>
      <w:r w:rsidR="00F8652C" w:rsidRPr="00952FEF">
        <w:rPr>
          <w:rFonts w:cs="Times New Roman"/>
        </w:rPr>
        <w:t>Br</w:t>
      </w:r>
      <w:r w:rsidR="00F8652C" w:rsidRPr="00952FEF">
        <w:rPr>
          <w:rFonts w:cs="Times New Roman"/>
          <w:vertAlign w:val="subscript"/>
        </w:rPr>
        <w:t>0.10</w:t>
      </w:r>
      <w:r w:rsidR="00F8652C" w:rsidRPr="00952FEF">
        <w:rPr>
          <w:rFonts w:cs="Times New Roman"/>
        </w:rPr>
        <w:t>Cl</w:t>
      </w:r>
      <w:r w:rsidR="00F8652C" w:rsidRPr="00952FEF">
        <w:rPr>
          <w:rFonts w:cs="Times New Roman"/>
          <w:vertAlign w:val="subscript"/>
        </w:rPr>
        <w:t>0.30</w:t>
      </w:r>
      <w:r w:rsidR="00F8652C" w:rsidRPr="00952FEF">
        <w:rPr>
          <w:rFonts w:cs="Times New Roman"/>
        </w:rPr>
        <w:t>)</w:t>
      </w:r>
      <w:r w:rsidR="00F8652C" w:rsidRPr="00952FEF">
        <w:rPr>
          <w:rFonts w:cs="Times New Roman"/>
          <w:vertAlign w:val="subscript"/>
        </w:rPr>
        <w:t>3</w:t>
      </w:r>
      <w:r w:rsidR="00F8652C" w:rsidRPr="00952FEF">
        <w:rPr>
          <w:rFonts w:cs="Times New Roman"/>
        </w:rPr>
        <w:t xml:space="preserve">, shown in </w:t>
      </w:r>
      <w:r w:rsidR="00F8652C" w:rsidRPr="00952FEF">
        <w:rPr>
          <w:rFonts w:cs="Times New Roman"/>
          <w:b/>
          <w:bCs/>
        </w:rPr>
        <w:fldChar w:fldCharType="begin"/>
      </w:r>
      <w:r w:rsidR="00F8652C" w:rsidRPr="00952FEF">
        <w:rPr>
          <w:rFonts w:cs="Times New Roman"/>
          <w:b/>
          <w:bCs/>
        </w:rPr>
        <w:instrText xml:space="preserve"> REF _Ref88558482 \h  \* MERGEFORMAT </w:instrText>
      </w:r>
      <w:r w:rsidR="00F8652C" w:rsidRPr="00952FEF">
        <w:rPr>
          <w:rFonts w:cs="Times New Roman"/>
          <w:b/>
          <w:bCs/>
        </w:rPr>
      </w:r>
      <w:r w:rsidR="00F865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F8652C" w:rsidRPr="00952FEF">
        <w:rPr>
          <w:rFonts w:cs="Times New Roman"/>
          <w:b/>
          <w:bCs/>
        </w:rPr>
        <w:fldChar w:fldCharType="end"/>
      </w:r>
      <w:r w:rsidR="00F8652C" w:rsidRPr="00952FEF">
        <w:rPr>
          <w:rFonts w:cs="Times New Roman"/>
          <w:b/>
          <w:bCs/>
        </w:rPr>
        <w:t>b)</w:t>
      </w:r>
      <w:r w:rsidR="00F8652C" w:rsidRPr="00952FEF">
        <w:rPr>
          <w:rFonts w:cs="Times New Roman"/>
        </w:rPr>
        <w:t xml:space="preserve">. Overall, this PL behavior is best described by a broad Gaussian profile. Finally, another characteristic PL behavior, shown in </w:t>
      </w:r>
      <w:r w:rsidR="00F8652C" w:rsidRPr="00952FEF">
        <w:rPr>
          <w:rFonts w:cs="Times New Roman"/>
          <w:b/>
          <w:bCs/>
        </w:rPr>
        <w:fldChar w:fldCharType="begin"/>
      </w:r>
      <w:r w:rsidR="00F8652C" w:rsidRPr="00952FEF">
        <w:rPr>
          <w:rFonts w:cs="Times New Roman"/>
          <w:b/>
          <w:bCs/>
        </w:rPr>
        <w:instrText xml:space="preserve"> REF _Ref88558482 \h  \* MERGEFORMAT </w:instrText>
      </w:r>
      <w:r w:rsidR="00F8652C" w:rsidRPr="00952FEF">
        <w:rPr>
          <w:rFonts w:cs="Times New Roman"/>
          <w:b/>
          <w:bCs/>
        </w:rPr>
      </w:r>
      <w:r w:rsidR="00F8652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F8652C" w:rsidRPr="00952FEF">
        <w:rPr>
          <w:rFonts w:cs="Times New Roman"/>
          <w:b/>
          <w:bCs/>
        </w:rPr>
        <w:fldChar w:fldCharType="end"/>
      </w:r>
      <w:r w:rsidR="00F8652C" w:rsidRPr="00952FEF">
        <w:rPr>
          <w:rFonts w:cs="Times New Roman"/>
          <w:b/>
          <w:bCs/>
        </w:rPr>
        <w:t>c)</w:t>
      </w:r>
      <w:r w:rsidR="00F8652C" w:rsidRPr="00952FEF">
        <w:rPr>
          <w:rFonts w:cs="Times New Roman"/>
        </w:rPr>
        <w:t>, is the same broad peak with another broader peak at higher wavelengths, indicating phase separation between iodide, for example, in a binary CsPb(I</w:t>
      </w:r>
      <w:r w:rsidR="00F8652C" w:rsidRPr="00952FEF">
        <w:rPr>
          <w:rFonts w:cs="Times New Roman"/>
          <w:vertAlign w:val="subscript"/>
        </w:rPr>
        <w:t>0.90</w:t>
      </w:r>
      <w:r w:rsidR="00F8652C" w:rsidRPr="00952FEF">
        <w:rPr>
          <w:rFonts w:cs="Times New Roman"/>
        </w:rPr>
        <w:t>Cl</w:t>
      </w:r>
      <w:r w:rsidR="00F8652C" w:rsidRPr="00952FEF">
        <w:rPr>
          <w:rFonts w:cs="Times New Roman"/>
          <w:vertAlign w:val="subscript"/>
        </w:rPr>
        <w:t>0.10</w:t>
      </w:r>
      <w:r w:rsidR="00F8652C" w:rsidRPr="00952FEF">
        <w:rPr>
          <w:rFonts w:cs="Times New Roman"/>
        </w:rPr>
        <w:t>)</w:t>
      </w:r>
      <w:r w:rsidR="00F8652C" w:rsidRPr="00952FEF">
        <w:rPr>
          <w:rFonts w:cs="Times New Roman"/>
          <w:vertAlign w:val="subscript"/>
        </w:rPr>
        <w:t xml:space="preserve">3 </w:t>
      </w:r>
      <w:r w:rsidR="00F8652C" w:rsidRPr="00952FEF">
        <w:rPr>
          <w:rFonts w:cs="Times New Roman"/>
        </w:rPr>
        <w:t xml:space="preserve">composition. This behavior was best fit with a Double Gaussian model because the single peak models miss the peak at higher wavelengths and the other two peak models overestimate the intensity of this second peak.  </w:t>
      </w:r>
    </w:p>
    <w:p w14:paraId="5D125529" w14:textId="64E7748C" w:rsidR="00FD55EB" w:rsidRPr="00952FEF" w:rsidRDefault="00FD55EB" w:rsidP="000A6F50">
      <w:pPr>
        <w:rPr>
          <w:rFonts w:cs="Times New Roman"/>
        </w:rPr>
      </w:pPr>
      <w:r w:rsidRPr="00952FEF">
        <w:rPr>
          <w:rFonts w:cs="Times New Roman"/>
        </w:rPr>
        <w:tab/>
      </w:r>
    </w:p>
    <w:p w14:paraId="5AB08F81" w14:textId="77777777" w:rsidR="00FD55EB" w:rsidRPr="00952FEF" w:rsidRDefault="00FD55EB" w:rsidP="00FD55EB">
      <w:pPr>
        <w:keepNext/>
        <w:rPr>
          <w:rFonts w:cs="Times New Roman"/>
        </w:rPr>
      </w:pPr>
      <w:r w:rsidRPr="00952FEF">
        <w:rPr>
          <w:rFonts w:cs="Times New Roman"/>
          <w:noProof/>
        </w:rPr>
        <w:lastRenderedPageBreak/>
        <w:drawing>
          <wp:inline distT="0" distB="0" distL="0" distR="0" wp14:anchorId="5D29D90C" wp14:editId="489A5CD0">
            <wp:extent cx="5943600" cy="4363720"/>
            <wp:effectExtent l="0" t="0" r="0" b="508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39"/>
                    <a:stretch>
                      <a:fillRect/>
                    </a:stretch>
                  </pic:blipFill>
                  <pic:spPr>
                    <a:xfrm>
                      <a:off x="0" y="0"/>
                      <a:ext cx="5943600" cy="4363720"/>
                    </a:xfrm>
                    <a:prstGeom prst="rect">
                      <a:avLst/>
                    </a:prstGeom>
                  </pic:spPr>
                </pic:pic>
              </a:graphicData>
            </a:graphic>
          </wp:inline>
        </w:drawing>
      </w:r>
    </w:p>
    <w:p w14:paraId="74C11DE0" w14:textId="4C195AE5" w:rsidR="00A93864" w:rsidRPr="00952FEF" w:rsidRDefault="00FD55EB" w:rsidP="00A93864">
      <w:pPr>
        <w:rPr>
          <w:rFonts w:cs="Times New Roman"/>
        </w:rPr>
      </w:pPr>
      <w:bookmarkStart w:id="124" w:name="_Ref88558482"/>
      <w:bookmarkStart w:id="125" w:name="_Toc89113927"/>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7</w:t>
      </w:r>
      <w:r w:rsidR="00970990" w:rsidRPr="00952FEF">
        <w:rPr>
          <w:rFonts w:cs="Times New Roman"/>
        </w:rPr>
        <w:fldChar w:fldCharType="end"/>
      </w:r>
      <w:bookmarkEnd w:id="124"/>
      <w:r w:rsidRPr="00952FEF">
        <w:rPr>
          <w:rFonts w:cs="Times New Roman"/>
        </w:rPr>
        <w:t xml:space="preserve"> </w:t>
      </w:r>
      <w:r w:rsidR="00A93864" w:rsidRPr="00952FEF">
        <w:rPr>
          <w:rFonts w:cs="Times New Roman"/>
        </w:rPr>
        <w:t xml:space="preserve">Fitting of each model for characteristic PL behaviors represented by three different compositions: </w:t>
      </w:r>
      <w:r w:rsidR="00A93864" w:rsidRPr="00952FEF">
        <w:rPr>
          <w:rFonts w:cs="Times New Roman"/>
          <w:b/>
          <w:bCs/>
        </w:rPr>
        <w:t>a)</w:t>
      </w:r>
      <w:r w:rsidR="00A93864" w:rsidRPr="00952FEF">
        <w:rPr>
          <w:rFonts w:cs="Times New Roman"/>
        </w:rPr>
        <w:t xml:space="preserve"> CsPb(I</w:t>
      </w:r>
      <w:r w:rsidR="00A93864" w:rsidRPr="00952FEF">
        <w:rPr>
          <w:rFonts w:cs="Times New Roman"/>
          <w:vertAlign w:val="subscript"/>
        </w:rPr>
        <w:t>0.30</w:t>
      </w:r>
      <w:r w:rsidR="00A93864" w:rsidRPr="00952FEF">
        <w:rPr>
          <w:rFonts w:cs="Times New Roman"/>
        </w:rPr>
        <w:t>Br</w:t>
      </w:r>
      <w:r w:rsidR="00A93864" w:rsidRPr="00952FEF">
        <w:rPr>
          <w:rFonts w:cs="Times New Roman"/>
          <w:vertAlign w:val="subscript"/>
        </w:rPr>
        <w:t>0.60</w:t>
      </w:r>
      <w:r w:rsidR="00A93864" w:rsidRPr="00952FEF">
        <w:rPr>
          <w:rFonts w:cs="Times New Roman"/>
        </w:rPr>
        <w:t>Cl</w:t>
      </w:r>
      <w:r w:rsidR="00A93864" w:rsidRPr="00952FEF">
        <w:rPr>
          <w:rFonts w:cs="Times New Roman"/>
          <w:vertAlign w:val="subscript"/>
        </w:rPr>
        <w:t>0.10</w:t>
      </w:r>
      <w:r w:rsidR="00A93864" w:rsidRPr="00952FEF">
        <w:rPr>
          <w:rFonts w:cs="Times New Roman"/>
        </w:rPr>
        <w:t>)</w:t>
      </w:r>
      <w:r w:rsidR="00A93864" w:rsidRPr="00952FEF">
        <w:rPr>
          <w:rFonts w:cs="Times New Roman"/>
          <w:vertAlign w:val="subscript"/>
        </w:rPr>
        <w:t>3</w:t>
      </w:r>
      <w:r w:rsidR="00A93864" w:rsidRPr="00952FEF">
        <w:rPr>
          <w:rFonts w:cs="Times New Roman"/>
        </w:rPr>
        <w:t xml:space="preserve">, </w:t>
      </w:r>
      <w:r w:rsidR="00A93864" w:rsidRPr="00952FEF">
        <w:rPr>
          <w:rFonts w:cs="Times New Roman"/>
          <w:b/>
          <w:bCs/>
        </w:rPr>
        <w:t>b)</w:t>
      </w:r>
      <w:r w:rsidR="00A93864" w:rsidRPr="00952FEF">
        <w:rPr>
          <w:rFonts w:cs="Times New Roman"/>
        </w:rPr>
        <w:t xml:space="preserve"> CsPb(I</w:t>
      </w:r>
      <w:r w:rsidR="00A93864" w:rsidRPr="00952FEF">
        <w:rPr>
          <w:rFonts w:cs="Times New Roman"/>
          <w:vertAlign w:val="subscript"/>
        </w:rPr>
        <w:t>0.60</w:t>
      </w:r>
      <w:r w:rsidR="00A93864" w:rsidRPr="00952FEF">
        <w:rPr>
          <w:rFonts w:cs="Times New Roman"/>
        </w:rPr>
        <w:t>Br</w:t>
      </w:r>
      <w:r w:rsidR="00A93864" w:rsidRPr="00952FEF">
        <w:rPr>
          <w:rFonts w:cs="Times New Roman"/>
          <w:vertAlign w:val="subscript"/>
        </w:rPr>
        <w:t>0.10</w:t>
      </w:r>
      <w:r w:rsidR="00A93864" w:rsidRPr="00952FEF">
        <w:rPr>
          <w:rFonts w:cs="Times New Roman"/>
        </w:rPr>
        <w:t>Cl</w:t>
      </w:r>
      <w:r w:rsidR="00A93864" w:rsidRPr="00952FEF">
        <w:rPr>
          <w:rFonts w:cs="Times New Roman"/>
          <w:vertAlign w:val="subscript"/>
        </w:rPr>
        <w:t>0.30</w:t>
      </w:r>
      <w:r w:rsidR="00A93864" w:rsidRPr="00952FEF">
        <w:rPr>
          <w:rFonts w:cs="Times New Roman"/>
        </w:rPr>
        <w:t>)</w:t>
      </w:r>
      <w:r w:rsidR="00A93864" w:rsidRPr="00952FEF">
        <w:rPr>
          <w:rFonts w:cs="Times New Roman"/>
          <w:vertAlign w:val="subscript"/>
        </w:rPr>
        <w:t>3</w:t>
      </w:r>
      <w:r w:rsidR="00A93864" w:rsidRPr="00952FEF">
        <w:rPr>
          <w:rFonts w:cs="Times New Roman"/>
        </w:rPr>
        <w:t xml:space="preserve">, and </w:t>
      </w:r>
      <w:r w:rsidR="00A93864" w:rsidRPr="00952FEF">
        <w:rPr>
          <w:rFonts w:cs="Times New Roman"/>
          <w:b/>
          <w:bCs/>
        </w:rPr>
        <w:t xml:space="preserve">c) </w:t>
      </w:r>
      <w:r w:rsidR="00A93864" w:rsidRPr="00952FEF">
        <w:rPr>
          <w:rFonts w:cs="Times New Roman"/>
        </w:rPr>
        <w:t>CsPb(I</w:t>
      </w:r>
      <w:r w:rsidR="00A93864" w:rsidRPr="00952FEF">
        <w:rPr>
          <w:rFonts w:cs="Times New Roman"/>
          <w:vertAlign w:val="subscript"/>
        </w:rPr>
        <w:t>0.70</w:t>
      </w:r>
      <w:r w:rsidR="00A93864" w:rsidRPr="00952FEF">
        <w:rPr>
          <w:rFonts w:cs="Times New Roman"/>
        </w:rPr>
        <w:t>Cl</w:t>
      </w:r>
      <w:r w:rsidR="00A93864" w:rsidRPr="00952FEF">
        <w:rPr>
          <w:rFonts w:cs="Times New Roman"/>
          <w:vertAlign w:val="subscript"/>
        </w:rPr>
        <w:t>0.30</w:t>
      </w:r>
      <w:r w:rsidR="00A93864" w:rsidRPr="00952FEF">
        <w:rPr>
          <w:rFonts w:cs="Times New Roman"/>
        </w:rPr>
        <w:t>)</w:t>
      </w:r>
      <w:r w:rsidR="00A93864" w:rsidRPr="00952FEF">
        <w:rPr>
          <w:rFonts w:cs="Times New Roman"/>
          <w:vertAlign w:val="subscript"/>
        </w:rPr>
        <w:t>3</w:t>
      </w:r>
      <w:r w:rsidR="00A93864" w:rsidRPr="00952FEF">
        <w:rPr>
          <w:rFonts w:cs="Times New Roman"/>
        </w:rPr>
        <w:t xml:space="preserve">. Exploration of the </w:t>
      </w:r>
      <w:r w:rsidR="00A93864" w:rsidRPr="00952FEF">
        <w:rPr>
          <w:rFonts w:cs="Times New Roman"/>
          <w:i/>
          <w:iCs/>
        </w:rPr>
        <w:t>WAIC</w:t>
      </w:r>
      <w:r w:rsidR="00A93864" w:rsidRPr="00952FEF">
        <w:rPr>
          <w:rFonts w:cs="Times New Roman"/>
        </w:rPr>
        <w:t xml:space="preserve"> parameter for each model across the ternary phase diagram is shown in</w:t>
      </w:r>
      <w:bookmarkEnd w:id="125"/>
      <w:r w:rsidR="00A93864" w:rsidRPr="00952FEF">
        <w:rPr>
          <w:rFonts w:cs="Times New Roman"/>
        </w:rPr>
        <w:t xml:space="preserve"> </w:t>
      </w:r>
    </w:p>
    <w:p w14:paraId="2FA408AC" w14:textId="0AA5F544" w:rsidR="00A93864" w:rsidRPr="00952FEF" w:rsidRDefault="00A93864" w:rsidP="00A93864">
      <w:pPr>
        <w:rPr>
          <w:rFonts w:cs="Times New Roman"/>
        </w:rPr>
      </w:pPr>
      <w:r w:rsidRPr="00952FEF">
        <w:rPr>
          <w:rFonts w:cs="Times New Roman"/>
          <w:b/>
          <w:bCs/>
        </w:rPr>
        <w:t>d-h)</w:t>
      </w:r>
      <w:r w:rsidRPr="00952FEF">
        <w:rPr>
          <w:rFonts w:cs="Times New Roman"/>
        </w:rPr>
        <w:t xml:space="preserve">. Similarly, the compositional dependence of the weight parameter for each model is shown in </w:t>
      </w:r>
      <w:r w:rsidRPr="00952FEF">
        <w:rPr>
          <w:rFonts w:cs="Times New Roman"/>
          <w:b/>
          <w:bCs/>
        </w:rPr>
        <w:t>i-m)</w:t>
      </w:r>
      <w:r w:rsidRPr="00952FEF">
        <w:rPr>
          <w:rFonts w:cs="Times New Roman"/>
        </w:rPr>
        <w:t xml:space="preserve">.  The fits and uncertainties of the </w:t>
      </w:r>
      <w:r w:rsidRPr="00952FEF">
        <w:rPr>
          <w:rFonts w:eastAsia="Times New Roman" w:cs="Times New Roman"/>
          <w:color w:val="222222"/>
        </w:rPr>
        <w:t xml:space="preserve">five models for the PL spectra in a) are shown in </w:t>
      </w:r>
      <w:r w:rsidRPr="00952FEF">
        <w:rPr>
          <w:rFonts w:eastAsia="Times New Roman" w:cs="Times New Roman"/>
          <w:b/>
          <w:bCs/>
          <w:color w:val="222222"/>
        </w:rPr>
        <w:fldChar w:fldCharType="begin"/>
      </w:r>
      <w:r w:rsidRPr="00952FEF">
        <w:rPr>
          <w:rFonts w:eastAsia="Times New Roman" w:cs="Times New Roman"/>
          <w:b/>
          <w:bCs/>
          <w:color w:val="222222"/>
        </w:rPr>
        <w:instrText xml:space="preserve"> REF _Ref88558640 \h  \* MERGEFORMAT </w:instrText>
      </w:r>
      <w:r w:rsidRPr="00952FEF">
        <w:rPr>
          <w:rFonts w:eastAsia="Times New Roman" w:cs="Times New Roman"/>
          <w:b/>
          <w:bCs/>
          <w:color w:val="222222"/>
        </w:rPr>
      </w:r>
      <w:r w:rsidRPr="00952FEF">
        <w:rPr>
          <w:rFonts w:eastAsia="Times New Roman" w:cs="Times New Roman"/>
          <w:b/>
          <w:bCs/>
          <w:color w:val="222222"/>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8</w:t>
      </w:r>
      <w:r w:rsidRPr="00952FEF">
        <w:rPr>
          <w:rFonts w:eastAsia="Times New Roman" w:cs="Times New Roman"/>
          <w:b/>
          <w:bCs/>
          <w:color w:val="222222"/>
        </w:rPr>
        <w:fldChar w:fldCharType="end"/>
      </w:r>
      <w:r w:rsidRPr="00952FEF">
        <w:rPr>
          <w:rFonts w:eastAsia="Times New Roman" w:cs="Times New Roman"/>
          <w:color w:val="222222"/>
        </w:rPr>
        <w:t>.</w:t>
      </w:r>
    </w:p>
    <w:p w14:paraId="49A5573D" w14:textId="42ED7059" w:rsidR="00FD55EB" w:rsidRPr="00952FEF" w:rsidRDefault="00FD55EB" w:rsidP="00FD55EB">
      <w:pPr>
        <w:pStyle w:val="Caption"/>
        <w:rPr>
          <w:rFonts w:cs="Times New Roman"/>
        </w:rPr>
      </w:pPr>
    </w:p>
    <w:p w14:paraId="7F886601" w14:textId="2EBE20DC" w:rsidR="00FD55EB" w:rsidRPr="00952FEF" w:rsidRDefault="00FD55EB">
      <w:pPr>
        <w:spacing w:line="240" w:lineRule="auto"/>
        <w:jc w:val="left"/>
        <w:rPr>
          <w:rFonts w:cs="Times New Roman"/>
        </w:rPr>
      </w:pPr>
      <w:r w:rsidRPr="00952FEF">
        <w:rPr>
          <w:rFonts w:cs="Times New Roman"/>
        </w:rPr>
        <w:br w:type="page"/>
      </w:r>
    </w:p>
    <w:p w14:paraId="0F8A0497" w14:textId="77777777" w:rsidR="00FD55EB" w:rsidRPr="00952FEF" w:rsidRDefault="00FD55EB" w:rsidP="00FD55EB">
      <w:pPr>
        <w:keepNext/>
        <w:rPr>
          <w:rFonts w:cs="Times New Roman"/>
        </w:rPr>
      </w:pPr>
      <w:r w:rsidRPr="00952FEF">
        <w:rPr>
          <w:rFonts w:cs="Times New Roman"/>
          <w:noProof/>
        </w:rPr>
        <w:lastRenderedPageBreak/>
        <w:drawing>
          <wp:inline distT="0" distB="0" distL="0" distR="0" wp14:anchorId="6CBD434B" wp14:editId="7347D1F2">
            <wp:extent cx="5943600" cy="3637280"/>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3637280"/>
                    </a:xfrm>
                    <a:prstGeom prst="rect">
                      <a:avLst/>
                    </a:prstGeom>
                  </pic:spPr>
                </pic:pic>
              </a:graphicData>
            </a:graphic>
          </wp:inline>
        </w:drawing>
      </w:r>
    </w:p>
    <w:p w14:paraId="4EFF725C" w14:textId="2813F6A6" w:rsidR="00FD55EB" w:rsidRPr="00952FEF" w:rsidRDefault="00FD55EB" w:rsidP="00A93864">
      <w:pPr>
        <w:pStyle w:val="Caption"/>
        <w:rPr>
          <w:rFonts w:cs="Times New Roman"/>
          <w:b w:val="0"/>
          <w:bCs w:val="0"/>
        </w:rPr>
      </w:pPr>
      <w:bookmarkStart w:id="126" w:name="_Ref88558640"/>
      <w:bookmarkStart w:id="127" w:name="_Toc89113928"/>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8</w:t>
      </w:r>
      <w:r w:rsidR="00970990" w:rsidRPr="00952FEF">
        <w:rPr>
          <w:rFonts w:cs="Times New Roman"/>
        </w:rPr>
        <w:fldChar w:fldCharType="end"/>
      </w:r>
      <w:bookmarkEnd w:id="126"/>
      <w:r w:rsidRPr="00952FEF">
        <w:rPr>
          <w:rFonts w:cs="Times New Roman"/>
        </w:rPr>
        <w:t xml:space="preserve"> </w:t>
      </w:r>
      <w:r w:rsidR="00A93864" w:rsidRPr="00952FEF">
        <w:rPr>
          <w:rFonts w:cs="Times New Roman"/>
          <w:b w:val="0"/>
          <w:bCs w:val="0"/>
        </w:rPr>
        <w:t>The fit and uncertainty for the</w:t>
      </w:r>
      <w:r w:rsidR="00A93864" w:rsidRPr="00952FEF">
        <w:rPr>
          <w:rFonts w:cs="Times New Roman"/>
        </w:rPr>
        <w:t xml:space="preserve"> (a) </w:t>
      </w:r>
      <w:r w:rsidR="00A93864" w:rsidRPr="00952FEF">
        <w:rPr>
          <w:rFonts w:cs="Times New Roman"/>
          <w:b w:val="0"/>
          <w:bCs w:val="0"/>
        </w:rPr>
        <w:t>Lorentzian,</w:t>
      </w:r>
      <w:r w:rsidR="00A93864" w:rsidRPr="00952FEF">
        <w:rPr>
          <w:rFonts w:cs="Times New Roman"/>
        </w:rPr>
        <w:t xml:space="preserve"> (b) </w:t>
      </w:r>
      <w:r w:rsidR="00A93864" w:rsidRPr="00952FEF">
        <w:rPr>
          <w:rFonts w:cs="Times New Roman"/>
          <w:b w:val="0"/>
          <w:bCs w:val="0"/>
        </w:rPr>
        <w:t>Gaussian,</w:t>
      </w:r>
      <w:r w:rsidR="00A93864" w:rsidRPr="00952FEF">
        <w:rPr>
          <w:rFonts w:cs="Times New Roman"/>
        </w:rPr>
        <w:t xml:space="preserve"> (c) </w:t>
      </w:r>
      <w:r w:rsidR="00A93864" w:rsidRPr="00952FEF">
        <w:rPr>
          <w:rFonts w:cs="Times New Roman"/>
          <w:b w:val="0"/>
          <w:bCs w:val="0"/>
        </w:rPr>
        <w:t>Double Lorentzian,</w:t>
      </w:r>
      <w:r w:rsidR="00A93864" w:rsidRPr="00952FEF">
        <w:rPr>
          <w:rFonts w:cs="Times New Roman"/>
        </w:rPr>
        <w:t xml:space="preserve"> (d) </w:t>
      </w:r>
      <w:r w:rsidR="00A93864" w:rsidRPr="00952FEF">
        <w:rPr>
          <w:rFonts w:cs="Times New Roman"/>
          <w:b w:val="0"/>
          <w:bCs w:val="0"/>
        </w:rPr>
        <w:t>Double Gaussian, and</w:t>
      </w:r>
      <w:r w:rsidR="00A93864" w:rsidRPr="00952FEF">
        <w:rPr>
          <w:rFonts w:cs="Times New Roman"/>
        </w:rPr>
        <w:t xml:space="preserve"> (e) </w:t>
      </w:r>
      <w:r w:rsidR="00A93864" w:rsidRPr="00952FEF">
        <w:rPr>
          <w:rFonts w:cs="Times New Roman"/>
          <w:b w:val="0"/>
          <w:bCs w:val="0"/>
        </w:rPr>
        <w:t>Lorentzian Gaussian models are shown for the PL spectra in</w:t>
      </w:r>
      <w:r w:rsidR="00A93864" w:rsidRPr="00952FEF">
        <w:rPr>
          <w:rFonts w:cs="Times New Roman"/>
        </w:rPr>
        <w:t xml:space="preserve"> </w:t>
      </w:r>
      <w:r w:rsidR="00A93864" w:rsidRPr="00952FEF">
        <w:rPr>
          <w:rFonts w:cs="Times New Roman"/>
        </w:rPr>
        <w:fldChar w:fldCharType="begin"/>
      </w:r>
      <w:r w:rsidR="00A93864" w:rsidRPr="00952FEF">
        <w:rPr>
          <w:rFonts w:cs="Times New Roman"/>
        </w:rPr>
        <w:instrText xml:space="preserve"> REF _Ref88558482 \h </w:instrText>
      </w:r>
      <w:r w:rsidR="00952FEF">
        <w:rPr>
          <w:rFonts w:cs="Times New Roman"/>
        </w:rPr>
        <w:instrText xml:space="preserve"> \* MERGEFORMAT </w:instrText>
      </w:r>
      <w:r w:rsidR="00A93864" w:rsidRPr="00952FEF">
        <w:rPr>
          <w:rFonts w:cs="Times New Roman"/>
        </w:rPr>
      </w:r>
      <w:r w:rsidR="00A93864" w:rsidRPr="00952FEF">
        <w:rPr>
          <w:rFonts w:cs="Times New Roman"/>
        </w:rPr>
        <w:fldChar w:fldCharType="separate"/>
      </w:r>
      <w:r w:rsidR="00881BE8" w:rsidRPr="00952FEF">
        <w:rPr>
          <w:rFonts w:cs="Times New Roman"/>
        </w:rPr>
        <w:t xml:space="preserve">Figure </w:t>
      </w:r>
      <w:r w:rsidR="00881BE8">
        <w:rPr>
          <w:rFonts w:cs="Times New Roman"/>
          <w:noProof/>
        </w:rPr>
        <w:t>3</w:t>
      </w:r>
      <w:r w:rsidR="00881BE8" w:rsidRPr="00952FEF">
        <w:rPr>
          <w:rFonts w:cs="Times New Roman"/>
          <w:noProof/>
        </w:rPr>
        <w:noBreakHyphen/>
      </w:r>
      <w:r w:rsidR="00881BE8">
        <w:rPr>
          <w:rFonts w:cs="Times New Roman"/>
          <w:noProof/>
        </w:rPr>
        <w:t>7</w:t>
      </w:r>
      <w:r w:rsidR="00A93864" w:rsidRPr="00952FEF">
        <w:rPr>
          <w:rFonts w:cs="Times New Roman"/>
        </w:rPr>
        <w:fldChar w:fldCharType="end"/>
      </w:r>
      <w:r w:rsidR="00A93864" w:rsidRPr="00952FEF">
        <w:rPr>
          <w:rFonts w:cs="Times New Roman"/>
        </w:rPr>
        <w:t xml:space="preserve">a). </w:t>
      </w:r>
      <w:r w:rsidR="00A93864" w:rsidRPr="00952FEF">
        <w:rPr>
          <w:rFonts w:cs="Times New Roman"/>
          <w:b w:val="0"/>
          <w:bCs w:val="0"/>
        </w:rPr>
        <w:t>As mentioned in the main text, the Gaussian model describes this dataset well. Notably, the Double Lorentzian and Lorentzian Gaussian models use the second peak to describe the noise at higher wavelengths. We observe high uncertainty at these higher wavelengths for the Double Gaussian model.</w:t>
      </w:r>
      <w:bookmarkEnd w:id="127"/>
    </w:p>
    <w:p w14:paraId="04CE1C81" w14:textId="09D82BC3" w:rsidR="00FD55EB" w:rsidRPr="00952FEF" w:rsidRDefault="00A93864">
      <w:pPr>
        <w:spacing w:line="240" w:lineRule="auto"/>
        <w:jc w:val="left"/>
        <w:rPr>
          <w:rFonts w:cs="Times New Roman"/>
          <w:b/>
          <w:bCs/>
          <w:iCs/>
          <w:color w:val="000000" w:themeColor="text1"/>
        </w:rPr>
      </w:pPr>
      <w:r w:rsidRPr="00952FEF">
        <w:rPr>
          <w:rFonts w:cs="Times New Roman"/>
        </w:rPr>
        <w:t xml:space="preserve"> </w:t>
      </w:r>
      <w:r w:rsidR="00FD55EB" w:rsidRPr="00952FEF">
        <w:rPr>
          <w:rFonts w:cs="Times New Roman"/>
        </w:rPr>
        <w:br w:type="page"/>
      </w:r>
    </w:p>
    <w:p w14:paraId="1D7F6E11" w14:textId="479CD16D" w:rsidR="00FD55EB" w:rsidRPr="00952FEF" w:rsidRDefault="00F8652C" w:rsidP="00FD55EB">
      <w:pPr>
        <w:rPr>
          <w:rFonts w:cs="Times New Roman"/>
        </w:rPr>
      </w:pPr>
      <w:r w:rsidRPr="00952FEF">
        <w:rPr>
          <w:rFonts w:cs="Times New Roman"/>
        </w:rPr>
        <w:lastRenderedPageBreak/>
        <w:tab/>
      </w:r>
      <w:r w:rsidR="003A22BB" w:rsidRPr="00952FEF">
        <w:rPr>
          <w:rFonts w:cs="Times New Roman"/>
        </w:rPr>
        <w:t>Next, we explore the compositional dependence of the model fits across the entire ternary phase space utilizing two metrics: WAIC (</w:t>
      </w:r>
      <w:r w:rsidR="003A22BB" w:rsidRPr="00952FEF">
        <w:rPr>
          <w:rFonts w:cs="Times New Roman"/>
          <w:b/>
          <w:bCs/>
        </w:rPr>
        <w:fldChar w:fldCharType="begin"/>
      </w:r>
      <w:r w:rsidR="003A22BB" w:rsidRPr="00952FEF">
        <w:rPr>
          <w:rFonts w:cs="Times New Roman"/>
          <w:b/>
          <w:bCs/>
        </w:rPr>
        <w:instrText xml:space="preserve"> REF _Ref88558482 \h  \* MERGEFORMAT </w:instrText>
      </w:r>
      <w:r w:rsidR="003A22BB" w:rsidRPr="00952FEF">
        <w:rPr>
          <w:rFonts w:cs="Times New Roman"/>
          <w:b/>
          <w:bCs/>
        </w:rPr>
      </w:r>
      <w:r w:rsidR="003A22BB"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A22BB" w:rsidRPr="00952FEF">
        <w:rPr>
          <w:rFonts w:cs="Times New Roman"/>
          <w:b/>
          <w:bCs/>
        </w:rPr>
        <w:fldChar w:fldCharType="end"/>
      </w:r>
      <w:r w:rsidR="003A22BB" w:rsidRPr="00952FEF">
        <w:rPr>
          <w:rFonts w:cs="Times New Roman"/>
          <w:b/>
          <w:bCs/>
        </w:rPr>
        <w:t>d-h)</w:t>
      </w:r>
      <w:r w:rsidR="003A22BB" w:rsidRPr="00952FEF">
        <w:rPr>
          <w:rFonts w:cs="Times New Roman"/>
        </w:rPr>
        <w:t>) and weight (</w:t>
      </w:r>
      <w:r w:rsidR="003A22BB" w:rsidRPr="00952FEF">
        <w:rPr>
          <w:rFonts w:cs="Times New Roman"/>
          <w:b/>
          <w:bCs/>
        </w:rPr>
        <w:fldChar w:fldCharType="begin"/>
      </w:r>
      <w:r w:rsidR="003A22BB" w:rsidRPr="00952FEF">
        <w:rPr>
          <w:rFonts w:cs="Times New Roman"/>
          <w:b/>
          <w:bCs/>
        </w:rPr>
        <w:instrText xml:space="preserve"> REF _Ref88558482 \h  \* MERGEFORMAT </w:instrText>
      </w:r>
      <w:r w:rsidR="003A22BB" w:rsidRPr="00952FEF">
        <w:rPr>
          <w:rFonts w:cs="Times New Roman"/>
          <w:b/>
          <w:bCs/>
        </w:rPr>
      </w:r>
      <w:r w:rsidR="003A22BB"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A22BB" w:rsidRPr="00952FEF">
        <w:rPr>
          <w:rFonts w:cs="Times New Roman"/>
          <w:b/>
          <w:bCs/>
        </w:rPr>
        <w:fldChar w:fldCharType="end"/>
      </w:r>
      <w:r w:rsidR="003A22BB" w:rsidRPr="00952FEF">
        <w:rPr>
          <w:rFonts w:cs="Times New Roman"/>
          <w:b/>
          <w:bCs/>
        </w:rPr>
        <w:t>i-m)</w:t>
      </w:r>
      <w:r w:rsidR="003A22BB" w:rsidRPr="00952FEF">
        <w:rPr>
          <w:rFonts w:cs="Times New Roman"/>
        </w:rPr>
        <w:t xml:space="preserve">). Here, we explore the dataset using the 450 nm excitation wavelength, but we will explore the 350 nm excitation wavelength dataset later. </w:t>
      </w:r>
      <w:r w:rsidR="0065366C" w:rsidRPr="00952FEF">
        <w:rPr>
          <w:rFonts w:cs="Times New Roman"/>
        </w:rPr>
        <w:t>We should note that this dataset describes the PL behavior of CsPbBr</w:t>
      </w:r>
      <w:r w:rsidR="0065366C" w:rsidRPr="00952FEF">
        <w:rPr>
          <w:rFonts w:cs="Times New Roman"/>
          <w:vertAlign w:val="subscript"/>
        </w:rPr>
        <w:t>3</w:t>
      </w:r>
      <w:r w:rsidR="0065366C" w:rsidRPr="00952FEF">
        <w:rPr>
          <w:rFonts w:cs="Times New Roman"/>
        </w:rPr>
        <w:t>- and CsPbI</w:t>
      </w:r>
      <w:r w:rsidR="0065366C" w:rsidRPr="00952FEF">
        <w:rPr>
          <w:rFonts w:cs="Times New Roman"/>
          <w:vertAlign w:val="subscript"/>
        </w:rPr>
        <w:t>3</w:t>
      </w:r>
      <w:r w:rsidR="0065366C" w:rsidRPr="00952FEF">
        <w:rPr>
          <w:rFonts w:cs="Times New Roman"/>
        </w:rPr>
        <w:t>-rich compositions as the PL peak positions of the CsPbCl</w:t>
      </w:r>
      <w:r w:rsidR="0065366C" w:rsidRPr="00952FEF">
        <w:rPr>
          <w:rFonts w:cs="Times New Roman"/>
          <w:vertAlign w:val="subscript"/>
        </w:rPr>
        <w:t>3</w:t>
      </w:r>
      <w:r w:rsidR="0065366C" w:rsidRPr="00952FEF">
        <w:rPr>
          <w:rFonts w:cs="Times New Roman"/>
        </w:rPr>
        <w:t xml:space="preserve">-rich compositions are excluded from the measurement range here. </w:t>
      </w:r>
      <w:r w:rsidR="003A22BB" w:rsidRPr="00952FEF">
        <w:rPr>
          <w:rFonts w:cs="Times New Roman"/>
        </w:rPr>
        <w:t xml:space="preserve">Firstly, we observe that the weight for the Lorentzian model is considerably smaller in magnitude than the other models, as shown in </w:t>
      </w:r>
      <w:r w:rsidR="003A22BB" w:rsidRPr="00952FEF">
        <w:rPr>
          <w:rFonts w:cs="Times New Roman"/>
          <w:b/>
          <w:bCs/>
        </w:rPr>
        <w:fldChar w:fldCharType="begin"/>
      </w:r>
      <w:r w:rsidR="003A22BB" w:rsidRPr="00952FEF">
        <w:rPr>
          <w:rFonts w:cs="Times New Roman"/>
          <w:b/>
          <w:bCs/>
        </w:rPr>
        <w:instrText xml:space="preserve"> REF _Ref88558482 \h  \* MERGEFORMAT </w:instrText>
      </w:r>
      <w:r w:rsidR="003A22BB" w:rsidRPr="00952FEF">
        <w:rPr>
          <w:rFonts w:cs="Times New Roman"/>
          <w:b/>
          <w:bCs/>
        </w:rPr>
      </w:r>
      <w:r w:rsidR="003A22BB"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A22BB" w:rsidRPr="00952FEF">
        <w:rPr>
          <w:rFonts w:cs="Times New Roman"/>
          <w:b/>
          <w:bCs/>
        </w:rPr>
        <w:fldChar w:fldCharType="end"/>
      </w:r>
      <w:r w:rsidR="003A22BB" w:rsidRPr="00952FEF">
        <w:rPr>
          <w:rFonts w:cs="Times New Roman"/>
          <w:b/>
          <w:bCs/>
        </w:rPr>
        <w:t>i)</w:t>
      </w:r>
      <w:r w:rsidR="003A22BB" w:rsidRPr="00952FEF">
        <w:rPr>
          <w:rFonts w:cs="Times New Roman"/>
        </w:rPr>
        <w:t>, indicating that this model does not describe the PL behavior of this ternary system, possibly due to disorder, polydispersity, and phase separation throughout the system. The weight of the double Lorentzian and Lorentzian-Gaussian models (</w:t>
      </w:r>
      <w:r w:rsidR="003A22BB" w:rsidRPr="00952FEF">
        <w:rPr>
          <w:rFonts w:cs="Times New Roman"/>
          <w:b/>
          <w:bCs/>
        </w:rPr>
        <w:fldChar w:fldCharType="begin"/>
      </w:r>
      <w:r w:rsidR="003A22BB" w:rsidRPr="00952FEF">
        <w:rPr>
          <w:rFonts w:cs="Times New Roman"/>
          <w:b/>
          <w:bCs/>
        </w:rPr>
        <w:instrText xml:space="preserve"> REF _Ref88558482 \h  \* MERGEFORMAT </w:instrText>
      </w:r>
      <w:r w:rsidR="003A22BB" w:rsidRPr="00952FEF">
        <w:rPr>
          <w:rFonts w:cs="Times New Roman"/>
          <w:b/>
          <w:bCs/>
        </w:rPr>
      </w:r>
      <w:r w:rsidR="003A22BB"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A22BB" w:rsidRPr="00952FEF">
        <w:rPr>
          <w:rFonts w:cs="Times New Roman"/>
          <w:b/>
          <w:bCs/>
        </w:rPr>
        <w:fldChar w:fldCharType="end"/>
      </w:r>
      <w:r w:rsidR="003A22BB" w:rsidRPr="00952FEF">
        <w:rPr>
          <w:rFonts w:cs="Times New Roman"/>
          <w:b/>
          <w:bCs/>
        </w:rPr>
        <w:t>j,m)</w:t>
      </w:r>
      <w:r w:rsidR="003A22BB" w:rsidRPr="00952FEF">
        <w:rPr>
          <w:rFonts w:cs="Times New Roman"/>
        </w:rPr>
        <w:t>) is only high for some compositions as indicated by the red points, signifying the presence of double peaks and phase separation in CsPbCl</w:t>
      </w:r>
      <w:r w:rsidR="003A22BB" w:rsidRPr="00952FEF">
        <w:rPr>
          <w:rFonts w:cs="Times New Roman"/>
          <w:vertAlign w:val="subscript"/>
        </w:rPr>
        <w:t>3</w:t>
      </w:r>
      <w:r w:rsidR="003A22BB" w:rsidRPr="00952FEF">
        <w:rPr>
          <w:rFonts w:cs="Times New Roman"/>
        </w:rPr>
        <w:t xml:space="preserve">-rich compositions and </w:t>
      </w:r>
      <w:r w:rsidR="003C18F6" w:rsidRPr="00952FEF">
        <w:rPr>
          <w:rFonts w:cs="Times New Roman"/>
        </w:rPr>
        <w:t>solid solutions. Notably, the CsPbBr</w:t>
      </w:r>
      <w:r w:rsidR="003C18F6" w:rsidRPr="00952FEF">
        <w:rPr>
          <w:rFonts w:cs="Times New Roman"/>
          <w:vertAlign w:val="subscript"/>
        </w:rPr>
        <w:t>3</w:t>
      </w:r>
      <w:r w:rsidR="003C18F6" w:rsidRPr="00952FEF">
        <w:rPr>
          <w:rFonts w:cs="Times New Roman"/>
        </w:rPr>
        <w:t>-rich compositions are best described by a Gaussian fit as indicated by the high magnitude in weight for this model (</w:t>
      </w:r>
      <w:r w:rsidR="003C18F6" w:rsidRPr="00952FEF">
        <w:rPr>
          <w:rFonts w:cs="Times New Roman"/>
          <w:b/>
          <w:bCs/>
        </w:rPr>
        <w:fldChar w:fldCharType="begin"/>
      </w:r>
      <w:r w:rsidR="003C18F6" w:rsidRPr="00952FEF">
        <w:rPr>
          <w:rFonts w:cs="Times New Roman"/>
          <w:b/>
          <w:bCs/>
        </w:rPr>
        <w:instrText xml:space="preserve"> REF _Ref88558482 \h  \* MERGEFORMAT </w:instrText>
      </w:r>
      <w:r w:rsidR="003C18F6" w:rsidRPr="00952FEF">
        <w:rPr>
          <w:rFonts w:cs="Times New Roman"/>
          <w:b/>
          <w:bCs/>
        </w:rPr>
      </w:r>
      <w:r w:rsidR="003C18F6"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C18F6" w:rsidRPr="00952FEF">
        <w:rPr>
          <w:rFonts w:cs="Times New Roman"/>
          <w:b/>
          <w:bCs/>
        </w:rPr>
        <w:fldChar w:fldCharType="end"/>
      </w:r>
      <w:r w:rsidR="003C18F6" w:rsidRPr="00952FEF">
        <w:rPr>
          <w:rFonts w:cs="Times New Roman"/>
          <w:b/>
          <w:bCs/>
        </w:rPr>
        <w:t>k)</w:t>
      </w:r>
      <w:r w:rsidR="003C18F6" w:rsidRPr="00952FEF">
        <w:rPr>
          <w:rFonts w:cs="Times New Roman"/>
        </w:rPr>
        <w:t>), implying that these compositions exhibit little phase separation and slight disorder. Finally, the remainder of the phase system, specifically CsPbI</w:t>
      </w:r>
      <w:r w:rsidR="003C18F6" w:rsidRPr="00952FEF">
        <w:rPr>
          <w:rFonts w:cs="Times New Roman"/>
          <w:vertAlign w:val="subscript"/>
        </w:rPr>
        <w:t>3</w:t>
      </w:r>
      <w:r w:rsidR="003C18F6" w:rsidRPr="00952FEF">
        <w:rPr>
          <w:rFonts w:cs="Times New Roman"/>
        </w:rPr>
        <w:t>-rich compositions, is best described by the Double Gaussian model (</w:t>
      </w:r>
      <w:r w:rsidR="003C18F6" w:rsidRPr="00952FEF">
        <w:rPr>
          <w:rFonts w:cs="Times New Roman"/>
          <w:b/>
          <w:bCs/>
        </w:rPr>
        <w:fldChar w:fldCharType="begin"/>
      </w:r>
      <w:r w:rsidR="003C18F6" w:rsidRPr="00952FEF">
        <w:rPr>
          <w:rFonts w:cs="Times New Roman"/>
          <w:b/>
          <w:bCs/>
        </w:rPr>
        <w:instrText xml:space="preserve"> REF _Ref88558482 \h  \* MERGEFORMAT </w:instrText>
      </w:r>
      <w:r w:rsidR="003C18F6" w:rsidRPr="00952FEF">
        <w:rPr>
          <w:rFonts w:cs="Times New Roman"/>
          <w:b/>
          <w:bCs/>
        </w:rPr>
      </w:r>
      <w:r w:rsidR="003C18F6"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C18F6" w:rsidRPr="00952FEF">
        <w:rPr>
          <w:rFonts w:cs="Times New Roman"/>
          <w:b/>
          <w:bCs/>
        </w:rPr>
        <w:fldChar w:fldCharType="end"/>
      </w:r>
      <w:r w:rsidR="003C18F6" w:rsidRPr="00952FEF">
        <w:rPr>
          <w:rFonts w:cs="Times New Roman"/>
          <w:b/>
          <w:bCs/>
        </w:rPr>
        <w:t>l)</w:t>
      </w:r>
      <w:r w:rsidR="003C18F6" w:rsidRPr="00952FEF">
        <w:rPr>
          <w:rFonts w:cs="Times New Roman"/>
        </w:rPr>
        <w:t xml:space="preserve">), indicating both phase separation and disorder. </w:t>
      </w:r>
    </w:p>
    <w:p w14:paraId="35D86716" w14:textId="5F330285" w:rsidR="0065366C" w:rsidRPr="00952FEF" w:rsidRDefault="003C18F6" w:rsidP="00FD55EB">
      <w:pPr>
        <w:rPr>
          <w:rFonts w:cs="Times New Roman"/>
        </w:rPr>
      </w:pPr>
      <w:r w:rsidRPr="00952FEF">
        <w:rPr>
          <w:rFonts w:cs="Times New Roman"/>
        </w:rPr>
        <w:tab/>
        <w:t xml:space="preserve">Now, with the knowledge about each model’s fit, we can then calculate the posteriors, such as the offset, peak amplitude, and peak width, across the ternary compositional space. In particular, we focus on the peak width parameter as it is related to the FWHM and, therefore, the PLQY of the QDs. The posteriors for the Gaussian and Double Gaussian models are shown in </w:t>
      </w:r>
      <w:r w:rsidRPr="00952FEF">
        <w:rPr>
          <w:rFonts w:cs="Times New Roman"/>
          <w:b/>
          <w:bCs/>
        </w:rPr>
        <w:fldChar w:fldCharType="begin"/>
      </w:r>
      <w:r w:rsidRPr="00952FEF">
        <w:rPr>
          <w:rFonts w:cs="Times New Roman"/>
          <w:b/>
          <w:bCs/>
        </w:rPr>
        <w:instrText xml:space="preserve"> REF _Ref88560455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9</w:t>
      </w:r>
      <w:r w:rsidRPr="00952FEF">
        <w:rPr>
          <w:rFonts w:cs="Times New Roman"/>
          <w:b/>
          <w:bCs/>
        </w:rPr>
        <w:fldChar w:fldCharType="end"/>
      </w:r>
      <w:r w:rsidRPr="00952FEF">
        <w:rPr>
          <w:rFonts w:cs="Times New Roman"/>
        </w:rPr>
        <w:t xml:space="preserve">. The posteriors for the Lorentzian, double Lorentzian, and Lorentzian-Gaussian models are shown in </w:t>
      </w:r>
      <w:r w:rsidRPr="00952FEF">
        <w:rPr>
          <w:rFonts w:cs="Times New Roman"/>
          <w:b/>
          <w:bCs/>
        </w:rPr>
        <w:fldChar w:fldCharType="begin"/>
      </w:r>
      <w:r w:rsidRPr="00952FEF">
        <w:rPr>
          <w:rFonts w:cs="Times New Roman"/>
          <w:b/>
          <w:bCs/>
        </w:rPr>
        <w:instrText xml:space="preserve"> REF _Ref88560550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10</w:t>
      </w:r>
      <w:r w:rsidRPr="00952FEF">
        <w:rPr>
          <w:rFonts w:cs="Times New Roman"/>
          <w:b/>
          <w:bCs/>
        </w:rPr>
        <w:fldChar w:fldCharType="end"/>
      </w:r>
      <w:r w:rsidRPr="00952FEF">
        <w:rPr>
          <w:rFonts w:cs="Times New Roman"/>
        </w:rPr>
        <w:t>, but</w:t>
      </w:r>
      <w:r w:rsidR="004B0965" w:rsidRPr="00952FEF">
        <w:rPr>
          <w:rFonts w:cs="Times New Roman"/>
        </w:rPr>
        <w:t xml:space="preserve"> </w:t>
      </w:r>
      <w:r w:rsidRPr="00952FEF">
        <w:rPr>
          <w:rFonts w:cs="Times New Roman"/>
        </w:rPr>
        <w:t>we focus on the Gaussian and Double Gaussian posteriors</w:t>
      </w:r>
      <w:r w:rsidR="004B0965" w:rsidRPr="00952FEF">
        <w:rPr>
          <w:rFonts w:cs="Times New Roman"/>
        </w:rPr>
        <w:t xml:space="preserve"> because, as mentioned previously,</w:t>
      </w:r>
      <w:r w:rsidRPr="00952FEF">
        <w:rPr>
          <w:rFonts w:cs="Times New Roman"/>
        </w:rPr>
        <w:t xml:space="preserve"> these models have the highest weights, therefore describing the majority of the phase diagram. </w:t>
      </w:r>
      <w:r w:rsidR="004B0965" w:rsidRPr="00952FEF">
        <w:rPr>
          <w:rFonts w:cs="Times New Roman"/>
        </w:rPr>
        <w:t>The CsPbBr</w:t>
      </w:r>
      <w:r w:rsidR="004B0965" w:rsidRPr="00952FEF">
        <w:rPr>
          <w:rFonts w:cs="Times New Roman"/>
          <w:vertAlign w:val="subscript"/>
        </w:rPr>
        <w:t>3</w:t>
      </w:r>
      <w:r w:rsidR="004B0965" w:rsidRPr="00952FEF">
        <w:rPr>
          <w:rFonts w:cs="Times New Roman"/>
        </w:rPr>
        <w:t xml:space="preserve">-rich compositions are primarily described by the Gaussian model, and the associated posteriors are shown in </w:t>
      </w:r>
      <w:r w:rsidR="004B0965" w:rsidRPr="00952FEF">
        <w:rPr>
          <w:rFonts w:cs="Times New Roman"/>
          <w:b/>
          <w:bCs/>
        </w:rPr>
        <w:fldChar w:fldCharType="begin"/>
      </w:r>
      <w:r w:rsidR="004B0965" w:rsidRPr="00952FEF">
        <w:rPr>
          <w:rFonts w:cs="Times New Roman"/>
          <w:b/>
          <w:bCs/>
        </w:rPr>
        <w:instrText xml:space="preserve"> REF _Ref88560455 \h  \* MERGEFORMAT </w:instrText>
      </w:r>
      <w:r w:rsidR="004B0965" w:rsidRPr="00952FEF">
        <w:rPr>
          <w:rFonts w:cs="Times New Roman"/>
          <w:b/>
          <w:bCs/>
        </w:rPr>
      </w:r>
      <w:r w:rsidR="004B0965"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9</w:t>
      </w:r>
      <w:r w:rsidR="004B0965" w:rsidRPr="00952FEF">
        <w:rPr>
          <w:rFonts w:cs="Times New Roman"/>
          <w:b/>
          <w:bCs/>
        </w:rPr>
        <w:fldChar w:fldCharType="end"/>
      </w:r>
      <w:r w:rsidR="004B0965" w:rsidRPr="00952FEF">
        <w:rPr>
          <w:rFonts w:cs="Times New Roman"/>
          <w:b/>
          <w:bCs/>
        </w:rPr>
        <w:t>a-d)</w:t>
      </w:r>
      <w:r w:rsidR="004B0965" w:rsidRPr="00952FEF">
        <w:rPr>
          <w:rFonts w:cs="Times New Roman"/>
        </w:rPr>
        <w:t xml:space="preserve">. Here, we observe a high amplitudes and narrow peak widths, indicating high PLQYs for these compositions. </w:t>
      </w:r>
      <w:r w:rsidR="003F7797" w:rsidRPr="00952FEF">
        <w:rPr>
          <w:rFonts w:cs="Times New Roman"/>
        </w:rPr>
        <w:t>Next, CsPbI</w:t>
      </w:r>
      <w:r w:rsidR="003F7797" w:rsidRPr="00952FEF">
        <w:rPr>
          <w:rFonts w:cs="Times New Roman"/>
          <w:vertAlign w:val="subscript"/>
        </w:rPr>
        <w:t>3</w:t>
      </w:r>
      <w:r w:rsidR="003F7797" w:rsidRPr="00952FEF">
        <w:rPr>
          <w:rFonts w:cs="Times New Roman"/>
        </w:rPr>
        <w:t>-rich compositions are also described by the double Gaussian models. Generally, the first width (</w:t>
      </w:r>
      <w:r w:rsidR="003F7797" w:rsidRPr="00952FEF">
        <w:rPr>
          <w:rFonts w:cs="Times New Roman"/>
          <w:b/>
          <w:bCs/>
        </w:rPr>
        <w:fldChar w:fldCharType="begin"/>
      </w:r>
      <w:r w:rsidR="003F7797" w:rsidRPr="00952FEF">
        <w:rPr>
          <w:rFonts w:cs="Times New Roman"/>
          <w:b/>
          <w:bCs/>
        </w:rPr>
        <w:instrText xml:space="preserve"> REF _Ref88560455 \h  \* MERGEFORMAT </w:instrText>
      </w:r>
      <w:r w:rsidR="003F7797" w:rsidRPr="00952FEF">
        <w:rPr>
          <w:rFonts w:cs="Times New Roman"/>
          <w:b/>
          <w:bCs/>
        </w:rPr>
      </w:r>
      <w:r w:rsidR="003F779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9</w:t>
      </w:r>
      <w:r w:rsidR="003F7797" w:rsidRPr="00952FEF">
        <w:rPr>
          <w:rFonts w:cs="Times New Roman"/>
          <w:b/>
          <w:bCs/>
        </w:rPr>
        <w:fldChar w:fldCharType="end"/>
      </w:r>
      <w:r w:rsidR="003F7797" w:rsidRPr="00952FEF">
        <w:rPr>
          <w:rFonts w:cs="Times New Roman"/>
          <w:b/>
          <w:bCs/>
        </w:rPr>
        <w:t>h)</w:t>
      </w:r>
      <w:r w:rsidR="003F7797" w:rsidRPr="00952FEF">
        <w:rPr>
          <w:rFonts w:cs="Times New Roman"/>
        </w:rPr>
        <w:t>) are large and the second width is slightly smaller (</w:t>
      </w:r>
      <w:r w:rsidR="003F7797" w:rsidRPr="00952FEF">
        <w:rPr>
          <w:rFonts w:cs="Times New Roman"/>
          <w:b/>
          <w:bCs/>
        </w:rPr>
        <w:fldChar w:fldCharType="begin"/>
      </w:r>
      <w:r w:rsidR="003F7797" w:rsidRPr="00952FEF">
        <w:rPr>
          <w:rFonts w:cs="Times New Roman"/>
          <w:b/>
          <w:bCs/>
        </w:rPr>
        <w:instrText xml:space="preserve"> REF _Ref88560455 \h  \* MERGEFORMAT </w:instrText>
      </w:r>
      <w:r w:rsidR="003F7797" w:rsidRPr="00952FEF">
        <w:rPr>
          <w:rFonts w:cs="Times New Roman"/>
          <w:b/>
          <w:bCs/>
        </w:rPr>
      </w:r>
      <w:r w:rsidR="003F779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9</w:t>
      </w:r>
      <w:r w:rsidR="003F7797" w:rsidRPr="00952FEF">
        <w:rPr>
          <w:rFonts w:cs="Times New Roman"/>
          <w:b/>
          <w:bCs/>
        </w:rPr>
        <w:fldChar w:fldCharType="end"/>
      </w:r>
      <w:r w:rsidR="003F7797" w:rsidRPr="00952FEF">
        <w:rPr>
          <w:rFonts w:cs="Times New Roman"/>
          <w:b/>
          <w:bCs/>
        </w:rPr>
        <w:t>k)</w:t>
      </w:r>
      <w:r w:rsidR="003F7797" w:rsidRPr="00952FEF">
        <w:rPr>
          <w:rFonts w:cs="Times New Roman"/>
        </w:rPr>
        <w:t xml:space="preserve">), indicating a broad peak with a slightly smaller one at higher wavelengths as the one seen in </w:t>
      </w:r>
      <w:r w:rsidR="003F7797" w:rsidRPr="00952FEF">
        <w:rPr>
          <w:rFonts w:cs="Times New Roman"/>
          <w:b/>
          <w:bCs/>
        </w:rPr>
        <w:fldChar w:fldCharType="begin"/>
      </w:r>
      <w:r w:rsidR="003F7797" w:rsidRPr="00952FEF">
        <w:rPr>
          <w:rFonts w:cs="Times New Roman"/>
          <w:b/>
          <w:bCs/>
        </w:rPr>
        <w:instrText xml:space="preserve"> REF _Ref88558482 \h  \* MERGEFORMAT </w:instrText>
      </w:r>
      <w:r w:rsidR="003F7797" w:rsidRPr="00952FEF">
        <w:rPr>
          <w:rFonts w:cs="Times New Roman"/>
          <w:b/>
          <w:bCs/>
        </w:rPr>
      </w:r>
      <w:r w:rsidR="003F7797"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003F7797" w:rsidRPr="00952FEF">
        <w:rPr>
          <w:rFonts w:cs="Times New Roman"/>
          <w:b/>
          <w:bCs/>
        </w:rPr>
        <w:fldChar w:fldCharType="end"/>
      </w:r>
      <w:r w:rsidR="003F7797" w:rsidRPr="00952FEF">
        <w:rPr>
          <w:rFonts w:cs="Times New Roman"/>
          <w:b/>
          <w:bCs/>
        </w:rPr>
        <w:t>c)</w:t>
      </w:r>
      <w:r w:rsidR="003F7797" w:rsidRPr="00952FEF">
        <w:rPr>
          <w:rFonts w:cs="Times New Roman"/>
        </w:rPr>
        <w:t xml:space="preserve">. This confirms that these regions experience phase separation. This analysis further confirms that capability of the </w:t>
      </w:r>
      <w:r w:rsidR="003F7797" w:rsidRPr="00952FEF">
        <w:rPr>
          <w:rFonts w:cs="Times New Roman"/>
        </w:rPr>
        <w:lastRenderedPageBreak/>
        <w:t>BI approach, providing new insight on the formation and quality of the ternary solid solution of CsPbX</w:t>
      </w:r>
      <w:r w:rsidR="003F7797" w:rsidRPr="00952FEF">
        <w:rPr>
          <w:rFonts w:cs="Times New Roman"/>
          <w:vertAlign w:val="subscript"/>
        </w:rPr>
        <w:t>3</w:t>
      </w:r>
      <w:r w:rsidR="003F7797" w:rsidRPr="00952FEF">
        <w:rPr>
          <w:rFonts w:cs="Times New Roman"/>
        </w:rPr>
        <w:t xml:space="preserve"> QDs that cannot be revealed solely by the GP approach. </w:t>
      </w:r>
    </w:p>
    <w:p w14:paraId="147EDE40" w14:textId="2686C66B" w:rsidR="005218BB" w:rsidRPr="00952FEF" w:rsidRDefault="005218BB" w:rsidP="005218BB">
      <w:pPr>
        <w:rPr>
          <w:rFonts w:cs="Times New Roman"/>
        </w:rPr>
      </w:pPr>
      <w:r w:rsidRPr="00952FEF">
        <w:rPr>
          <w:rFonts w:cs="Times New Roman"/>
        </w:rPr>
        <w:tab/>
        <w:t>Next, we apply the BI approach to the PL dataset excited by the 350 nm wavelength. Here, as mentioned previously, we note that the iodide-rich compositions are not accurately represented as the wavelength measurement range does not include the peak wavelengths for the CsPbI</w:t>
      </w:r>
      <w:r w:rsidRPr="00952FEF">
        <w:rPr>
          <w:rFonts w:cs="Times New Roman"/>
          <w:vertAlign w:val="subscript"/>
        </w:rPr>
        <w:t>3</w:t>
      </w:r>
      <w:r w:rsidRPr="00952FEF">
        <w:rPr>
          <w:rFonts w:cs="Times New Roman"/>
        </w:rPr>
        <w:t>; therefore, we focus on the CsPbCl</w:t>
      </w:r>
      <w:r w:rsidRPr="00952FEF">
        <w:rPr>
          <w:rFonts w:cs="Times New Roman"/>
          <w:vertAlign w:val="subscript"/>
        </w:rPr>
        <w:t>3</w:t>
      </w:r>
      <w:r w:rsidRPr="00952FEF">
        <w:rPr>
          <w:rFonts w:cs="Times New Roman"/>
        </w:rPr>
        <w:t>- and CsPbBr</w:t>
      </w:r>
      <w:r w:rsidRPr="00952FEF">
        <w:rPr>
          <w:rFonts w:cs="Times New Roman"/>
          <w:vertAlign w:val="subscript"/>
        </w:rPr>
        <w:t>3</w:t>
      </w:r>
      <w:r w:rsidRPr="00952FEF">
        <w:rPr>
          <w:rFonts w:cs="Times New Roman"/>
        </w:rPr>
        <w:t>-rich compositions. Generally, these compositions are best described by the Gaussian model, as shown in</w:t>
      </w:r>
      <w:r w:rsidRPr="00952FEF">
        <w:rPr>
          <w:rFonts w:cs="Times New Roman"/>
          <w:b/>
          <w:bCs/>
        </w:rPr>
        <w:t xml:space="preserve"> </w:t>
      </w:r>
      <w:r w:rsidRPr="00952FEF">
        <w:rPr>
          <w:rFonts w:cs="Times New Roman"/>
          <w:b/>
          <w:bCs/>
        </w:rPr>
        <w:fldChar w:fldCharType="begin"/>
      </w:r>
      <w:r w:rsidRPr="00952FEF">
        <w:rPr>
          <w:rFonts w:cs="Times New Roman"/>
          <w:b/>
          <w:bCs/>
        </w:rPr>
        <w:instrText xml:space="preserve"> REF _Ref88564396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11</w:t>
      </w:r>
      <w:r w:rsidRPr="00952FEF">
        <w:rPr>
          <w:rFonts w:cs="Times New Roman"/>
          <w:b/>
          <w:bCs/>
        </w:rPr>
        <w:fldChar w:fldCharType="end"/>
      </w:r>
      <w:r w:rsidRPr="00952FEF">
        <w:rPr>
          <w:rFonts w:cs="Times New Roman"/>
        </w:rPr>
        <w:t xml:space="preserve">. This is consistent with the observations seen in the 450 nm excitation wavelength dataset. As shown in </w:t>
      </w:r>
      <w:r w:rsidRPr="00952FEF">
        <w:rPr>
          <w:rFonts w:cs="Times New Roman"/>
          <w:b/>
          <w:bCs/>
        </w:rPr>
        <w:fldChar w:fldCharType="begin"/>
      </w:r>
      <w:r w:rsidRPr="00952FEF">
        <w:rPr>
          <w:rFonts w:cs="Times New Roman"/>
          <w:b/>
          <w:bCs/>
        </w:rPr>
        <w:instrText xml:space="preserve"> REF _Ref88564396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n-q)</w:t>
      </w:r>
      <w:r w:rsidRPr="00952FEF">
        <w:rPr>
          <w:rFonts w:cs="Times New Roman"/>
        </w:rPr>
        <w:t xml:space="preserve">, the posteriors indicate that these compositions have high intensity, narrow peaks, like the PL spectra observed in </w:t>
      </w:r>
      <w:r w:rsidRPr="00952FEF">
        <w:rPr>
          <w:rFonts w:cs="Times New Roman"/>
          <w:b/>
          <w:bCs/>
        </w:rPr>
        <w:fldChar w:fldCharType="begin"/>
      </w:r>
      <w:r w:rsidRPr="00952FEF">
        <w:rPr>
          <w:rFonts w:cs="Times New Roman"/>
          <w:b/>
          <w:bCs/>
        </w:rPr>
        <w:instrText xml:space="preserve"> REF _Ref88558482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7</w:t>
      </w:r>
      <w:r w:rsidRPr="00952FEF">
        <w:rPr>
          <w:rFonts w:cs="Times New Roman"/>
          <w:b/>
          <w:bCs/>
        </w:rPr>
        <w:fldChar w:fldCharType="end"/>
      </w:r>
      <w:r w:rsidRPr="00952FEF">
        <w:rPr>
          <w:rFonts w:cs="Times New Roman"/>
          <w:b/>
          <w:bCs/>
        </w:rPr>
        <w:t>a,b)</w:t>
      </w:r>
      <w:r w:rsidRPr="00952FEF">
        <w:rPr>
          <w:rFonts w:cs="Times New Roman"/>
        </w:rPr>
        <w:t>. We observe that the width of these peaks slightly increase as the QDs are more alloyed with CsPbCl</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_Ref88564396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q)</w:t>
      </w:r>
      <w:r w:rsidRPr="00952FEF">
        <w:rPr>
          <w:rFonts w:cs="Times New Roman"/>
        </w:rPr>
        <w:t>. The broadening of these peaks indicates that these compositions have a lower quality, such as being more amorphous like observed in the TEM images (</w:t>
      </w:r>
      <w:r w:rsidRPr="00952FEF">
        <w:rPr>
          <w:rFonts w:cs="Times New Roman"/>
          <w:b/>
          <w:bCs/>
        </w:rPr>
        <w:fldChar w:fldCharType="begin"/>
      </w:r>
      <w:r w:rsidRPr="00952FEF">
        <w:rPr>
          <w:rFonts w:cs="Times New Roman"/>
          <w:b/>
          <w:bCs/>
        </w:rPr>
        <w:instrText xml:space="preserve"> REF _Ref88232029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3</w:t>
      </w:r>
      <w:r w:rsidR="00881BE8" w:rsidRPr="00881BE8">
        <w:rPr>
          <w:rFonts w:cs="Times New Roman"/>
          <w:b/>
          <w:bCs/>
          <w:noProof/>
        </w:rPr>
        <w:noBreakHyphen/>
        <w:t>1</w:t>
      </w:r>
      <w:r w:rsidRPr="00952FEF">
        <w:rPr>
          <w:rFonts w:cs="Times New Roman"/>
          <w:b/>
          <w:bCs/>
        </w:rPr>
        <w:fldChar w:fldCharType="end"/>
      </w:r>
      <w:r w:rsidRPr="00952FEF">
        <w:rPr>
          <w:rFonts w:cs="Times New Roman"/>
          <w:b/>
          <w:bCs/>
        </w:rPr>
        <w:t>b)</w:t>
      </w:r>
      <w:r w:rsidRPr="00952FEF">
        <w:rPr>
          <w:rFonts w:cs="Times New Roman"/>
        </w:rPr>
        <w:t>) than the CsPbBr</w:t>
      </w:r>
      <w:r w:rsidRPr="00952FEF">
        <w:rPr>
          <w:rFonts w:cs="Times New Roman"/>
          <w:vertAlign w:val="subscript"/>
        </w:rPr>
        <w:t>3</w:t>
      </w:r>
      <w:r w:rsidRPr="00952FEF">
        <w:rPr>
          <w:rFonts w:cs="Times New Roman"/>
        </w:rPr>
        <w:t>-rich QDs. Overall,  applying this BI approach to this particular dataset gives more information about the quality of CsPbCl</w:t>
      </w:r>
      <w:r w:rsidRPr="00952FEF">
        <w:rPr>
          <w:rFonts w:cs="Times New Roman"/>
          <w:vertAlign w:val="subscript"/>
        </w:rPr>
        <w:t>3</w:t>
      </w:r>
      <w:r w:rsidRPr="00952FEF">
        <w:rPr>
          <w:rFonts w:cs="Times New Roman"/>
        </w:rPr>
        <w:t xml:space="preserve">-rich compositions and confirming what we observe in the other dataset. </w:t>
      </w:r>
    </w:p>
    <w:p w14:paraId="7ABC70A2" w14:textId="77777777" w:rsidR="005218BB" w:rsidRPr="00952FEF" w:rsidRDefault="005218BB" w:rsidP="005218BB">
      <w:pPr>
        <w:pStyle w:val="Heading2"/>
        <w:rPr>
          <w:rFonts w:ascii="Times New Roman" w:hAnsi="Times New Roman" w:cs="Times New Roman"/>
        </w:rPr>
      </w:pPr>
      <w:bookmarkStart w:id="128" w:name="_Toc89113879"/>
      <w:r w:rsidRPr="00952FEF">
        <w:rPr>
          <w:rFonts w:ascii="Times New Roman" w:hAnsi="Times New Roman" w:cs="Times New Roman"/>
        </w:rPr>
        <w:t>Summary</w:t>
      </w:r>
      <w:bookmarkEnd w:id="128"/>
    </w:p>
    <w:p w14:paraId="14E39AF5" w14:textId="0AC23D1D" w:rsidR="005218BB" w:rsidRPr="00952FEF" w:rsidRDefault="005218BB" w:rsidP="005218BB">
      <w:pPr>
        <w:rPr>
          <w:rFonts w:cs="Times New Roman"/>
        </w:rPr>
      </w:pPr>
      <w:r w:rsidRPr="00952FEF">
        <w:rPr>
          <w:rFonts w:cs="Times New Roman"/>
        </w:rPr>
        <w:t>Here, we have synthesized cesium lead halide QDs in binary and ternary solid solution configuration via an automated micropipetting platform. This synthesis approach of the large compositional spaces of CsPbX</w:t>
      </w:r>
      <w:r w:rsidRPr="00952FEF">
        <w:rPr>
          <w:rFonts w:cs="Times New Roman"/>
          <w:vertAlign w:val="subscript"/>
        </w:rPr>
        <w:t>3</w:t>
      </w:r>
      <w:r w:rsidRPr="00952FEF">
        <w:rPr>
          <w:rFonts w:cs="Times New Roman"/>
        </w:rPr>
        <w:t xml:space="preserve"> QDs is highly reproducible using this platform and can be extended to other PQDs, including hybrid organic-inorganic perovskites. We then investigate the ambient stability of QDs by measuring PL repeatedly over six hours. We utilize Non-negative Matrix Factorization and Gaussian process to show the time- and compositional-dependent PL behavior. Next, we apply a Bayesian inference approach to obtain a model that best describes the PL behavior and yield the model parameters and associated uncertainties. This analysis further describes the size distribution and phase segregation of ternary QDs through the examination of the PL peak shape and width. Overall, we observe a better performance of the chlorine doped CsPbBr</w:t>
      </w:r>
      <w:r w:rsidRPr="00952FEF">
        <w:rPr>
          <w:rFonts w:cs="Times New Roman"/>
          <w:vertAlign w:val="subscript"/>
        </w:rPr>
        <w:t>3</w:t>
      </w:r>
      <w:r w:rsidRPr="00952FEF">
        <w:rPr>
          <w:rFonts w:cs="Times New Roman"/>
        </w:rPr>
        <w:t xml:space="preserve"> QDs than the iodide doped CsPbBr</w:t>
      </w:r>
      <w:r w:rsidRPr="00952FEF">
        <w:rPr>
          <w:rFonts w:cs="Times New Roman"/>
          <w:vertAlign w:val="subscript"/>
        </w:rPr>
        <w:t>3</w:t>
      </w:r>
      <w:r w:rsidRPr="00952FEF">
        <w:rPr>
          <w:rFonts w:cs="Times New Roman"/>
        </w:rPr>
        <w:t xml:space="preserve"> QDs with CsPbBr</w:t>
      </w:r>
      <w:r w:rsidRPr="00952FEF">
        <w:rPr>
          <w:rFonts w:cs="Times New Roman"/>
          <w:vertAlign w:val="subscript"/>
        </w:rPr>
        <w:t>3</w:t>
      </w:r>
      <w:r w:rsidRPr="00952FEF">
        <w:rPr>
          <w:rFonts w:cs="Times New Roman"/>
        </w:rPr>
        <w:t xml:space="preserve"> QDs performing the best as it maintains a high intensity and narrow PL peak over time. </w:t>
      </w:r>
    </w:p>
    <w:p w14:paraId="6AB78DD2" w14:textId="6220F6F1" w:rsidR="005218BB" w:rsidRPr="00952FEF" w:rsidRDefault="005218BB" w:rsidP="00FD55EB">
      <w:pPr>
        <w:rPr>
          <w:rFonts w:cs="Times New Roman"/>
        </w:rPr>
      </w:pPr>
    </w:p>
    <w:p w14:paraId="454C895B" w14:textId="77777777" w:rsidR="0065366C" w:rsidRPr="00952FEF" w:rsidRDefault="0065366C">
      <w:pPr>
        <w:spacing w:line="240" w:lineRule="auto"/>
        <w:jc w:val="left"/>
        <w:rPr>
          <w:rFonts w:cs="Times New Roman"/>
        </w:rPr>
      </w:pPr>
      <w:r w:rsidRPr="00952FEF">
        <w:rPr>
          <w:rFonts w:cs="Times New Roman"/>
        </w:rPr>
        <w:br w:type="page"/>
      </w:r>
    </w:p>
    <w:p w14:paraId="00AF05DD" w14:textId="77777777" w:rsidR="003C18F6" w:rsidRPr="00952FEF" w:rsidRDefault="003C18F6" w:rsidP="00FD55EB">
      <w:pPr>
        <w:rPr>
          <w:rFonts w:cs="Times New Roman"/>
        </w:rPr>
      </w:pPr>
    </w:p>
    <w:p w14:paraId="093C1584" w14:textId="77777777" w:rsidR="003C18F6" w:rsidRPr="00952FEF" w:rsidRDefault="003C18F6" w:rsidP="003C18F6">
      <w:pPr>
        <w:keepNext/>
        <w:rPr>
          <w:rFonts w:cs="Times New Roman"/>
        </w:rPr>
      </w:pPr>
      <w:r w:rsidRPr="00952FEF">
        <w:rPr>
          <w:rFonts w:cs="Times New Roman"/>
          <w:noProof/>
        </w:rPr>
        <w:drawing>
          <wp:inline distT="0" distB="0" distL="0" distR="0" wp14:anchorId="6AEF5D9B" wp14:editId="6A3C76B0">
            <wp:extent cx="5943600" cy="4199890"/>
            <wp:effectExtent l="0" t="0" r="0" b="3810"/>
            <wp:docPr id="37" name="Picture 3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hape, polygon&#10;&#10;Description automatically generated"/>
                    <pic:cNvPicPr/>
                  </pic:nvPicPr>
                  <pic:blipFill>
                    <a:blip r:embed="rId41"/>
                    <a:stretch>
                      <a:fillRect/>
                    </a:stretch>
                  </pic:blipFill>
                  <pic:spPr>
                    <a:xfrm>
                      <a:off x="0" y="0"/>
                      <a:ext cx="5943600" cy="4199890"/>
                    </a:xfrm>
                    <a:prstGeom prst="rect">
                      <a:avLst/>
                    </a:prstGeom>
                  </pic:spPr>
                </pic:pic>
              </a:graphicData>
            </a:graphic>
          </wp:inline>
        </w:drawing>
      </w:r>
    </w:p>
    <w:p w14:paraId="3A395EF2" w14:textId="1522674F" w:rsidR="003C18F6" w:rsidRPr="00952FEF" w:rsidRDefault="003C18F6" w:rsidP="00A93864">
      <w:pPr>
        <w:pStyle w:val="Caption"/>
        <w:rPr>
          <w:rFonts w:cs="Times New Roman"/>
        </w:rPr>
      </w:pPr>
      <w:bookmarkStart w:id="129" w:name="_Ref88560455"/>
      <w:bookmarkStart w:id="130" w:name="_Toc89113929"/>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9</w:t>
      </w:r>
      <w:r w:rsidR="00970990" w:rsidRPr="00952FEF">
        <w:rPr>
          <w:rFonts w:cs="Times New Roman"/>
        </w:rPr>
        <w:fldChar w:fldCharType="end"/>
      </w:r>
      <w:bookmarkEnd w:id="129"/>
      <w:r w:rsidRPr="00952FEF">
        <w:rPr>
          <w:rFonts w:cs="Times New Roman"/>
        </w:rPr>
        <w:t xml:space="preserve"> </w:t>
      </w:r>
      <w:r w:rsidR="00A93864" w:rsidRPr="00952FEF">
        <w:rPr>
          <w:rFonts w:cs="Times New Roman"/>
          <w:b w:val="0"/>
          <w:bCs w:val="0"/>
        </w:rPr>
        <w:t>Shown is the Bayesian fit parameters, specifically the offset, peak positions, amplitudes, and widths, for the</w:t>
      </w:r>
      <w:r w:rsidR="00A93864" w:rsidRPr="00952FEF">
        <w:rPr>
          <w:rFonts w:cs="Times New Roman"/>
        </w:rPr>
        <w:t xml:space="preserve"> a–d) </w:t>
      </w:r>
      <w:r w:rsidR="00A93864" w:rsidRPr="00952FEF">
        <w:rPr>
          <w:rFonts w:cs="Times New Roman"/>
          <w:b w:val="0"/>
          <w:bCs w:val="0"/>
        </w:rPr>
        <w:t>Gaussian and</w:t>
      </w:r>
      <w:r w:rsidR="00A93864" w:rsidRPr="00952FEF">
        <w:rPr>
          <w:rFonts w:cs="Times New Roman"/>
        </w:rPr>
        <w:t xml:space="preserve"> e–k) </w:t>
      </w:r>
      <w:r w:rsidR="00A93864" w:rsidRPr="00952FEF">
        <w:rPr>
          <w:rFonts w:cs="Times New Roman"/>
          <w:b w:val="0"/>
          <w:bCs w:val="0"/>
        </w:rPr>
        <w:t xml:space="preserve">Double Gaussian models. The parameters for the Lorentzian, Double Lorentzian, and Lorentzian Gaussian model are shown in </w:t>
      </w:r>
      <w:r w:rsidR="00A93864" w:rsidRPr="00952FEF">
        <w:rPr>
          <w:rFonts w:cs="Times New Roman"/>
        </w:rPr>
        <w:fldChar w:fldCharType="begin"/>
      </w:r>
      <w:r w:rsidR="00A93864" w:rsidRPr="00952FEF">
        <w:rPr>
          <w:rFonts w:cs="Times New Roman"/>
        </w:rPr>
        <w:instrText xml:space="preserve"> REF _Ref88560550 \h </w:instrText>
      </w:r>
      <w:r w:rsidR="00952FEF">
        <w:rPr>
          <w:rFonts w:cs="Times New Roman"/>
        </w:rPr>
        <w:instrText xml:space="preserve"> \* MERGEFORMAT </w:instrText>
      </w:r>
      <w:r w:rsidR="00A93864" w:rsidRPr="00952FEF">
        <w:rPr>
          <w:rFonts w:cs="Times New Roman"/>
        </w:rPr>
      </w:r>
      <w:r w:rsidR="00A93864" w:rsidRPr="00952FEF">
        <w:rPr>
          <w:rFonts w:cs="Times New Roman"/>
        </w:rPr>
        <w:fldChar w:fldCharType="separate"/>
      </w:r>
      <w:r w:rsidR="00881BE8" w:rsidRPr="00952FEF">
        <w:rPr>
          <w:rFonts w:cs="Times New Roman"/>
        </w:rPr>
        <w:t xml:space="preserve">Figure </w:t>
      </w:r>
      <w:r w:rsidR="00881BE8">
        <w:rPr>
          <w:rFonts w:cs="Times New Roman"/>
          <w:noProof/>
        </w:rPr>
        <w:t>3</w:t>
      </w:r>
      <w:r w:rsidR="00881BE8" w:rsidRPr="00952FEF">
        <w:rPr>
          <w:rFonts w:cs="Times New Roman"/>
          <w:noProof/>
        </w:rPr>
        <w:noBreakHyphen/>
      </w:r>
      <w:r w:rsidR="00881BE8">
        <w:rPr>
          <w:rFonts w:cs="Times New Roman"/>
          <w:noProof/>
        </w:rPr>
        <w:t>10</w:t>
      </w:r>
      <w:r w:rsidR="00A93864" w:rsidRPr="00952FEF">
        <w:rPr>
          <w:rFonts w:cs="Times New Roman"/>
        </w:rPr>
        <w:fldChar w:fldCharType="end"/>
      </w:r>
      <w:r w:rsidR="00A93864" w:rsidRPr="00952FEF">
        <w:rPr>
          <w:rFonts w:cs="Times New Roman"/>
        </w:rPr>
        <w:t>.</w:t>
      </w:r>
      <w:bookmarkEnd w:id="130"/>
    </w:p>
    <w:p w14:paraId="794B1359" w14:textId="77777777" w:rsidR="003C18F6" w:rsidRPr="00952FEF" w:rsidRDefault="003C18F6">
      <w:pPr>
        <w:spacing w:line="240" w:lineRule="auto"/>
        <w:jc w:val="left"/>
        <w:rPr>
          <w:rFonts w:cs="Times New Roman"/>
          <w:b/>
          <w:bCs/>
          <w:iCs/>
          <w:color w:val="000000" w:themeColor="text1"/>
        </w:rPr>
      </w:pPr>
      <w:r w:rsidRPr="00952FEF">
        <w:rPr>
          <w:rFonts w:cs="Times New Roman"/>
        </w:rPr>
        <w:br w:type="page"/>
      </w:r>
    </w:p>
    <w:p w14:paraId="2F63E545" w14:textId="7CFE54BB" w:rsidR="003C18F6" w:rsidRPr="00952FEF" w:rsidRDefault="00A93864" w:rsidP="00A93864">
      <w:pPr>
        <w:pStyle w:val="Caption"/>
        <w:keepNext/>
        <w:jc w:val="center"/>
        <w:rPr>
          <w:rFonts w:cs="Times New Roman"/>
        </w:rPr>
      </w:pPr>
      <w:r w:rsidRPr="00952FEF">
        <w:rPr>
          <w:rFonts w:cs="Times New Roman"/>
          <w:noProof/>
        </w:rPr>
        <w:lastRenderedPageBreak/>
        <w:drawing>
          <wp:inline distT="0" distB="0" distL="0" distR="0" wp14:anchorId="440576E1" wp14:editId="2B66157B">
            <wp:extent cx="4581053" cy="5772323"/>
            <wp:effectExtent l="0" t="0" r="3810" b="0"/>
            <wp:docPr id="82" name="Picture 8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Shap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589202" cy="5782591"/>
                    </a:xfrm>
                    <a:prstGeom prst="rect">
                      <a:avLst/>
                    </a:prstGeom>
                  </pic:spPr>
                </pic:pic>
              </a:graphicData>
            </a:graphic>
          </wp:inline>
        </w:drawing>
      </w:r>
    </w:p>
    <w:p w14:paraId="64B3E45F" w14:textId="74A2BEEC" w:rsidR="003C18F6" w:rsidRPr="00952FEF" w:rsidRDefault="003C18F6" w:rsidP="00A93864">
      <w:pPr>
        <w:pStyle w:val="Caption"/>
        <w:rPr>
          <w:rFonts w:cs="Times New Roman"/>
        </w:rPr>
      </w:pPr>
      <w:bookmarkStart w:id="131" w:name="_Ref88560550"/>
      <w:bookmarkStart w:id="132" w:name="_Toc89113930"/>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10</w:t>
      </w:r>
      <w:r w:rsidR="00970990" w:rsidRPr="00952FEF">
        <w:rPr>
          <w:rFonts w:cs="Times New Roman"/>
        </w:rPr>
        <w:fldChar w:fldCharType="end"/>
      </w:r>
      <w:bookmarkEnd w:id="131"/>
      <w:r w:rsidRPr="00952FEF">
        <w:rPr>
          <w:rFonts w:cs="Times New Roman"/>
        </w:rPr>
        <w:t xml:space="preserve"> </w:t>
      </w:r>
      <w:r w:rsidR="00A93864" w:rsidRPr="00952FEF">
        <w:rPr>
          <w:rFonts w:cs="Times New Roman"/>
        </w:rPr>
        <w:t xml:space="preserve">Shown are the priors of the a-d) </w:t>
      </w:r>
      <w:r w:rsidR="00A93864" w:rsidRPr="00952FEF">
        <w:rPr>
          <w:rFonts w:cs="Times New Roman"/>
          <w:b w:val="0"/>
          <w:bCs w:val="0"/>
        </w:rPr>
        <w:t xml:space="preserve">Lorentzian, </w:t>
      </w:r>
      <w:r w:rsidR="00A93864" w:rsidRPr="00952FEF">
        <w:rPr>
          <w:rFonts w:cs="Times New Roman"/>
        </w:rPr>
        <w:t>e-h)</w:t>
      </w:r>
      <w:r w:rsidR="00A93864" w:rsidRPr="00952FEF">
        <w:rPr>
          <w:rFonts w:cs="Times New Roman"/>
          <w:b w:val="0"/>
          <w:bCs w:val="0"/>
        </w:rPr>
        <w:t xml:space="preserve"> Double Lorentzian, and </w:t>
      </w:r>
      <w:r w:rsidR="00A93864" w:rsidRPr="00952FEF">
        <w:rPr>
          <w:rFonts w:cs="Times New Roman"/>
        </w:rPr>
        <w:t xml:space="preserve">i-l) </w:t>
      </w:r>
      <w:r w:rsidR="00A93864" w:rsidRPr="00952FEF">
        <w:rPr>
          <w:rFonts w:cs="Times New Roman"/>
          <w:b w:val="0"/>
          <w:bCs w:val="0"/>
        </w:rPr>
        <w:t>Lorentzian-Gaussian models for the 450 nm excitation wavelength. As mentioned, these models do not accurately describe the PL behavior of this ternary system; however, it is included for completeness.</w:t>
      </w:r>
      <w:bookmarkEnd w:id="132"/>
    </w:p>
    <w:p w14:paraId="0CF39332" w14:textId="38371A6F" w:rsidR="0065366C" w:rsidRPr="00952FEF" w:rsidRDefault="003C18F6" w:rsidP="005218BB">
      <w:pPr>
        <w:spacing w:line="240" w:lineRule="auto"/>
        <w:jc w:val="left"/>
        <w:rPr>
          <w:rFonts w:cs="Times New Roman"/>
          <w:b/>
          <w:bCs/>
          <w:iCs/>
          <w:color w:val="000000" w:themeColor="text1"/>
        </w:rPr>
      </w:pPr>
      <w:r w:rsidRPr="00952FEF">
        <w:rPr>
          <w:rFonts w:cs="Times New Roman"/>
        </w:rPr>
        <w:br w:type="page"/>
      </w:r>
    </w:p>
    <w:p w14:paraId="0F930EA5" w14:textId="77777777" w:rsidR="0065366C" w:rsidRPr="00952FEF" w:rsidRDefault="0065366C" w:rsidP="003F7797">
      <w:pPr>
        <w:rPr>
          <w:rFonts w:cs="Times New Roman"/>
        </w:rPr>
      </w:pPr>
    </w:p>
    <w:p w14:paraId="7CD256AE" w14:textId="77777777" w:rsidR="0065366C" w:rsidRPr="00952FEF" w:rsidRDefault="0065366C" w:rsidP="0065366C">
      <w:pPr>
        <w:keepNext/>
        <w:rPr>
          <w:rFonts w:cs="Times New Roman"/>
        </w:rPr>
      </w:pPr>
      <w:r w:rsidRPr="00952FEF">
        <w:rPr>
          <w:rFonts w:cs="Times New Roman"/>
          <w:noProof/>
        </w:rPr>
        <w:drawing>
          <wp:inline distT="0" distB="0" distL="0" distR="0" wp14:anchorId="163EA60A" wp14:editId="7FE91743">
            <wp:extent cx="6043736" cy="2417276"/>
            <wp:effectExtent l="0" t="0" r="1905" b="0"/>
            <wp:docPr id="40" name="Picture 4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hape&#10;&#10;Description automatically generated"/>
                    <pic:cNvPicPr/>
                  </pic:nvPicPr>
                  <pic:blipFill rotWithShape="1">
                    <a:blip r:embed="rId43">
                      <a:extLst>
                        <a:ext uri="{28A0092B-C50C-407E-A947-70E740481C1C}">
                          <a14:useLocalDpi xmlns:a14="http://schemas.microsoft.com/office/drawing/2010/main" val="0"/>
                        </a:ext>
                      </a:extLst>
                    </a:blip>
                    <a:srcRect l="2242" r="5838"/>
                    <a:stretch/>
                  </pic:blipFill>
                  <pic:spPr bwMode="auto">
                    <a:xfrm>
                      <a:off x="0" y="0"/>
                      <a:ext cx="6140033" cy="2455791"/>
                    </a:xfrm>
                    <a:prstGeom prst="rect">
                      <a:avLst/>
                    </a:prstGeom>
                    <a:ln>
                      <a:noFill/>
                    </a:ln>
                    <a:extLst>
                      <a:ext uri="{53640926-AAD7-44D8-BBD7-CCE9431645EC}">
                        <a14:shadowObscured xmlns:a14="http://schemas.microsoft.com/office/drawing/2010/main"/>
                      </a:ext>
                    </a:extLst>
                  </pic:spPr>
                </pic:pic>
              </a:graphicData>
            </a:graphic>
          </wp:inline>
        </w:drawing>
      </w:r>
    </w:p>
    <w:p w14:paraId="20101484" w14:textId="7A09C8B2" w:rsidR="0065366C" w:rsidRPr="00952FEF" w:rsidRDefault="0065366C" w:rsidP="00A93864">
      <w:pPr>
        <w:pStyle w:val="Caption"/>
        <w:rPr>
          <w:rFonts w:cs="Times New Roman"/>
        </w:rPr>
      </w:pPr>
      <w:bookmarkStart w:id="133" w:name="_Ref88564396"/>
      <w:bookmarkStart w:id="134" w:name="_Toc89113931"/>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11</w:t>
      </w:r>
      <w:r w:rsidR="00970990" w:rsidRPr="00952FEF">
        <w:rPr>
          <w:rFonts w:cs="Times New Roman"/>
        </w:rPr>
        <w:fldChar w:fldCharType="end"/>
      </w:r>
      <w:bookmarkEnd w:id="133"/>
      <w:r w:rsidRPr="00952FEF">
        <w:rPr>
          <w:rFonts w:cs="Times New Roman"/>
        </w:rPr>
        <w:t xml:space="preserve"> </w:t>
      </w:r>
      <w:r w:rsidR="00A93864" w:rsidRPr="00952FEF">
        <w:rPr>
          <w:rFonts w:cs="Times New Roman"/>
          <w:b w:val="0"/>
          <w:bCs w:val="0"/>
        </w:rPr>
        <w:t>Shown are two parameters, WAIC</w:t>
      </w:r>
      <w:r w:rsidR="00A93864" w:rsidRPr="00952FEF">
        <w:rPr>
          <w:rFonts w:cs="Times New Roman"/>
        </w:rPr>
        <w:t xml:space="preserve"> a-c) </w:t>
      </w:r>
      <w:r w:rsidR="00A93864" w:rsidRPr="00952FEF">
        <w:rPr>
          <w:rFonts w:cs="Times New Roman"/>
          <w:b w:val="0"/>
          <w:bCs w:val="0"/>
        </w:rPr>
        <w:t>and weight</w:t>
      </w:r>
      <w:r w:rsidR="00A93864" w:rsidRPr="00952FEF">
        <w:rPr>
          <w:rFonts w:cs="Times New Roman"/>
        </w:rPr>
        <w:t xml:space="preserve"> f-j), </w:t>
      </w:r>
      <w:r w:rsidR="00A93864" w:rsidRPr="00952FEF">
        <w:rPr>
          <w:rFonts w:cs="Times New Roman"/>
          <w:b w:val="0"/>
          <w:bCs w:val="0"/>
        </w:rPr>
        <w:t>which describe each of these models' fit for the dataset excited with the 350 nm wavelength. Here, we note that the iodide-rich compositions are not accurately represented because the wavelength measurement range does not include peak wavelength for CsPbI</w:t>
      </w:r>
      <w:r w:rsidR="00A93864" w:rsidRPr="00952FEF">
        <w:rPr>
          <w:rFonts w:cs="Times New Roman"/>
          <w:b w:val="0"/>
          <w:bCs w:val="0"/>
          <w:vertAlign w:val="subscript"/>
        </w:rPr>
        <w:t>3</w:t>
      </w:r>
      <w:r w:rsidR="00A93864" w:rsidRPr="00952FEF">
        <w:rPr>
          <w:rFonts w:cs="Times New Roman"/>
          <w:b w:val="0"/>
          <w:bCs w:val="0"/>
        </w:rPr>
        <w:t xml:space="preserve"> QDs; therefore, we focus on the CsPbCl</w:t>
      </w:r>
      <w:r w:rsidR="00A93864" w:rsidRPr="00952FEF">
        <w:rPr>
          <w:rFonts w:cs="Times New Roman"/>
          <w:b w:val="0"/>
          <w:bCs w:val="0"/>
          <w:vertAlign w:val="subscript"/>
        </w:rPr>
        <w:t>3</w:t>
      </w:r>
      <w:r w:rsidR="00A93864" w:rsidRPr="00952FEF">
        <w:rPr>
          <w:rFonts w:cs="Times New Roman"/>
          <w:b w:val="0"/>
          <w:bCs w:val="0"/>
        </w:rPr>
        <w:t xml:space="preserve"> and CsPbBr</w:t>
      </w:r>
      <w:r w:rsidR="00A93864" w:rsidRPr="00952FEF">
        <w:rPr>
          <w:rFonts w:cs="Times New Roman"/>
          <w:b w:val="0"/>
          <w:bCs w:val="0"/>
          <w:vertAlign w:val="subscript"/>
        </w:rPr>
        <w:t>3</w:t>
      </w:r>
      <w:r w:rsidR="00A93864" w:rsidRPr="00952FEF">
        <w:rPr>
          <w:rFonts w:cs="Times New Roman"/>
          <w:b w:val="0"/>
          <w:bCs w:val="0"/>
        </w:rPr>
        <w:t>-rich compositions. As observed with the 450 nm excitation wavelength dataset, CsPbBr</w:t>
      </w:r>
      <w:r w:rsidR="00A93864" w:rsidRPr="00952FEF">
        <w:rPr>
          <w:rFonts w:cs="Times New Roman"/>
          <w:b w:val="0"/>
          <w:bCs w:val="0"/>
          <w:vertAlign w:val="subscript"/>
        </w:rPr>
        <w:t>3</w:t>
      </w:r>
      <w:r w:rsidR="00A93864" w:rsidRPr="00952FEF">
        <w:rPr>
          <w:rFonts w:cs="Times New Roman"/>
          <w:b w:val="0"/>
          <w:bCs w:val="0"/>
        </w:rPr>
        <w:t>-rich compositions are described well with the Gaussian model. Conversely, the Lorentzian Gaussian model fit the PL spectra of CsPbCl3-rich compositions.</w:t>
      </w:r>
      <w:bookmarkEnd w:id="134"/>
    </w:p>
    <w:p w14:paraId="290191F4" w14:textId="59C4B938" w:rsidR="0065366C" w:rsidRPr="00952FEF" w:rsidRDefault="0065366C" w:rsidP="003D74E8">
      <w:pPr>
        <w:spacing w:line="240" w:lineRule="auto"/>
        <w:jc w:val="left"/>
        <w:rPr>
          <w:rFonts w:cs="Times New Roman"/>
          <w:b/>
          <w:bCs/>
          <w:iCs/>
          <w:color w:val="000000" w:themeColor="text1"/>
        </w:rPr>
      </w:pPr>
      <w:r w:rsidRPr="00952FEF">
        <w:rPr>
          <w:rFonts w:cs="Times New Roman"/>
        </w:rPr>
        <w:br w:type="page"/>
      </w:r>
    </w:p>
    <w:p w14:paraId="34DCDB15" w14:textId="3622A2D9" w:rsidR="003F058C" w:rsidRPr="00952FEF" w:rsidRDefault="00F3665E" w:rsidP="003D74E8">
      <w:pPr>
        <w:rPr>
          <w:rFonts w:cs="Times New Roman"/>
        </w:rPr>
      </w:pPr>
      <w:r w:rsidRPr="00952FEF">
        <w:rPr>
          <w:rFonts w:cs="Times New Roman"/>
        </w:rPr>
        <w:lastRenderedPageBreak/>
        <w:tab/>
        <w:t xml:space="preserve">Generally, the capability of the Bayesian inference methods to use the prior knowledge of the system and update it based on the experimental observations can provide a complementary approach for navigating multidimensional compositional spaces fabricated by automated, high-throughput synthesis. This approach, traditionally, is based solely on the Bayesian optimization methods using a combination of uncertainty and functional properties to define the corresponding acquisition function. Here, the Bayesian inference produces additional parameters that characterize the physical responses in the systems, as well as the associated uncertainties. Overall, this provides an additional spectrum of descriptors to navigate the chemical space of these systems. </w:t>
      </w:r>
      <w:r w:rsidR="003F058C" w:rsidRPr="00952FEF">
        <w:rPr>
          <w:rFonts w:cs="Times New Roman"/>
        </w:rPr>
        <w:br w:type="page"/>
      </w:r>
    </w:p>
    <w:p w14:paraId="44D43D99" w14:textId="2C2CBB19" w:rsidR="004667AD" w:rsidRPr="00952FEF" w:rsidRDefault="00D10E23" w:rsidP="002D6122">
      <w:pPr>
        <w:pStyle w:val="Heading1"/>
        <w:rPr>
          <w:rFonts w:ascii="Times New Roman" w:hAnsi="Times New Roman" w:cs="Times New Roman"/>
        </w:rPr>
      </w:pPr>
      <w:r>
        <w:rPr>
          <w:rFonts w:ascii="Times New Roman" w:hAnsi="Times New Roman" w:cs="Times New Roman"/>
        </w:rPr>
        <w:lastRenderedPageBreak/>
        <w:t>Effect of Antisolvent Engineering on the Stability of Binary Metal Halide Perovskites</w:t>
      </w:r>
    </w:p>
    <w:p w14:paraId="24B74726" w14:textId="26313215" w:rsidR="003F058C" w:rsidRPr="00952FEF" w:rsidRDefault="003F058C" w:rsidP="002D6122">
      <w:pPr>
        <w:jc w:val="left"/>
        <w:rPr>
          <w:rFonts w:cs="Times New Roman"/>
        </w:rPr>
      </w:pPr>
      <w:r w:rsidRPr="00952FEF">
        <w:rPr>
          <w:rFonts w:cs="Times New Roman"/>
        </w:rPr>
        <w:br w:type="page"/>
      </w:r>
    </w:p>
    <w:p w14:paraId="201D81C8" w14:textId="50AA5FEF" w:rsidR="002B4C98" w:rsidRPr="00952FEF" w:rsidRDefault="002B4C98" w:rsidP="002B4C98">
      <w:pPr>
        <w:pStyle w:val="Heading2"/>
        <w:rPr>
          <w:rFonts w:ascii="Times New Roman" w:hAnsi="Times New Roman" w:cs="Times New Roman"/>
        </w:rPr>
      </w:pPr>
      <w:bookmarkStart w:id="135" w:name="_Toc89113881"/>
      <w:r w:rsidRPr="00952FEF">
        <w:rPr>
          <w:rFonts w:ascii="Times New Roman" w:hAnsi="Times New Roman" w:cs="Times New Roman"/>
        </w:rPr>
        <w:lastRenderedPageBreak/>
        <w:t>Abstract</w:t>
      </w:r>
      <w:bookmarkEnd w:id="135"/>
    </w:p>
    <w:p w14:paraId="332F348F" w14:textId="621C2ACF" w:rsidR="00F3665E" w:rsidRPr="00952FEF" w:rsidRDefault="00CE2806" w:rsidP="00F3665E">
      <w:pPr>
        <w:rPr>
          <w:rFonts w:cs="Times New Roman"/>
          <w:color w:val="000000" w:themeColor="text1"/>
        </w:rPr>
      </w:pPr>
      <w:r w:rsidRPr="00952FEF">
        <w:rPr>
          <w:rFonts w:cs="Times New Roman"/>
        </w:rPr>
        <w:t xml:space="preserve">Frequently, antisolvent crystallization is utilized to fabricate high-quality metal halide perovskites (MHP) thin films, single crystals, and nanoparticles; however, an understanding of the effect of specific antisolvent on the intrinsic stability of multicomponent MHPs is lacking. Here, we utilize a high-throughput experimental framework that incorporates chemical robotic synthesis, automated characterization, and </w:t>
      </w:r>
      <w:r w:rsidR="00C009EA" w:rsidRPr="00952FEF">
        <w:rPr>
          <w:rFonts w:cs="Times New Roman"/>
        </w:rPr>
        <w:t>multivariate statistical approaches</w:t>
      </w:r>
      <w:r w:rsidRPr="00952FEF">
        <w:rPr>
          <w:rFonts w:cs="Times New Roman"/>
        </w:rPr>
        <w:t xml:space="preserve"> to explore how an antisolvent affects the intrinsic stability of binary MHP systems in ambient conditions over time. Different combinations of </w:t>
      </w:r>
      <w:r w:rsidR="00B73566" w:rsidRPr="00952FEF">
        <w:rPr>
          <w:rFonts w:cs="Times New Roman"/>
        </w:rPr>
        <w:t>endmembers</w:t>
      </w:r>
      <w:r w:rsidRPr="00952FEF">
        <w:rPr>
          <w:rFonts w:cs="Times New Roman"/>
        </w:rPr>
        <w:t>, MAPbI</w:t>
      </w:r>
      <w:r w:rsidRPr="00952FEF">
        <w:rPr>
          <w:rFonts w:cs="Times New Roman"/>
          <w:vertAlign w:val="subscript"/>
        </w:rPr>
        <w:t>3</w:t>
      </w:r>
      <w:r w:rsidRPr="00952FEF">
        <w:rPr>
          <w:rFonts w:cs="Times New Roman"/>
        </w:rPr>
        <w:t>, MAPbBr</w:t>
      </w:r>
      <w:r w:rsidRPr="00952FEF">
        <w:rPr>
          <w:rFonts w:cs="Times New Roman"/>
          <w:vertAlign w:val="subscript"/>
        </w:rPr>
        <w:t>3</w:t>
      </w:r>
      <w:r w:rsidRPr="00952FEF">
        <w:rPr>
          <w:rFonts w:cs="Times New Roman"/>
        </w:rPr>
        <w:t>, FAPbI</w:t>
      </w:r>
      <w:r w:rsidRPr="00952FEF">
        <w:rPr>
          <w:rFonts w:cs="Times New Roman"/>
          <w:vertAlign w:val="subscript"/>
        </w:rPr>
        <w:t>3</w:t>
      </w:r>
      <w:r w:rsidRPr="00952FEF">
        <w:rPr>
          <w:rFonts w:cs="Times New Roman"/>
        </w:rPr>
        <w:t>, FAPbBr</w:t>
      </w:r>
      <w:r w:rsidRPr="00952FEF">
        <w:rPr>
          <w:rFonts w:cs="Times New Roman"/>
          <w:vertAlign w:val="subscript"/>
        </w:rPr>
        <w:t>3</w:t>
      </w:r>
      <w:r w:rsidRPr="00952FEF">
        <w:rPr>
          <w:rFonts w:cs="Times New Roman"/>
        </w:rPr>
        <w:t>, CsPbI</w:t>
      </w:r>
      <w:r w:rsidRPr="00952FEF">
        <w:rPr>
          <w:rFonts w:cs="Times New Roman"/>
          <w:vertAlign w:val="subscript"/>
        </w:rPr>
        <w:t>3</w:t>
      </w:r>
      <w:r w:rsidRPr="00952FEF">
        <w:rPr>
          <w:rFonts w:cs="Times New Roman"/>
        </w:rPr>
        <w:t>, and CsPbBr</w:t>
      </w:r>
      <w:r w:rsidRPr="00952FEF">
        <w:rPr>
          <w:rFonts w:cs="Times New Roman"/>
          <w:vertAlign w:val="subscript"/>
        </w:rPr>
        <w:t>3</w:t>
      </w:r>
      <w:r w:rsidRPr="00952FEF">
        <w:rPr>
          <w:rFonts w:cs="Times New Roman"/>
        </w:rPr>
        <w:t xml:space="preserve"> (MA</w:t>
      </w:r>
      <w:r w:rsidR="00B73566" w:rsidRPr="00952FEF">
        <w:rPr>
          <w:rFonts w:cs="Times New Roman"/>
          <w:vertAlign w:val="superscript"/>
        </w:rPr>
        <w:t>+</w:t>
      </w:r>
      <w:r w:rsidR="00B73566" w:rsidRPr="00952FEF">
        <w:rPr>
          <w:rFonts w:cs="Times New Roman"/>
        </w:rPr>
        <w:t>, methylammonium; FA</w:t>
      </w:r>
      <w:r w:rsidR="00B73566" w:rsidRPr="00952FEF">
        <w:rPr>
          <w:rFonts w:cs="Times New Roman"/>
          <w:vertAlign w:val="superscript"/>
        </w:rPr>
        <w:t>+</w:t>
      </w:r>
      <w:r w:rsidR="00B73566" w:rsidRPr="00952FEF">
        <w:rPr>
          <w:rFonts w:cs="Times New Roman"/>
        </w:rPr>
        <w:t xml:space="preserve">, formamidinium), are used to fabricate 15 combinatorial libraries, each with 96 unique combinations. In total, roughly 1100 different combinations are synthesized. Each library is fabricated twice by using two different antisolvents: chloroform and toluene. Once fabricate, photoluminescence (PL) spectroscopy is automatically performed every 5 minutes for approximately 6 hours in ambient conditions. Next, Non-negative Matrix Factorization (NMF) is utilized to map the time- and compositional-dependent optoelectronic properties. From this investigation for each library, we demonstrate that the selection of the antisolvent is critical to the intrinsic stability of MHPs in ambient conditions. We describe possible dynamical processes, such as halide segregation, that are responsible for either the stability or eventual degradation based on the choice of antisolvent. Overall, this high-throughput study demonstrates the vital role that antisolvent engineering plays in the fabrication of high-quality multicomponent MHP systems. This chapter is revised based on an article published by </w:t>
      </w:r>
      <w:r w:rsidR="00B73566" w:rsidRPr="00952FEF">
        <w:rPr>
          <w:rFonts w:cs="Times New Roman"/>
          <w:color w:val="000000" w:themeColor="text1"/>
        </w:rPr>
        <w:t xml:space="preserve">Kate Higgins, Maxim Ziatdinov, Sergei V Kalinin, Mahshid Ahmadi in the Journal of American Chemical Society 2021, DOI:10.1021/jacs.1c10045. </w:t>
      </w:r>
    </w:p>
    <w:p w14:paraId="0C8ABD2D" w14:textId="234EC663" w:rsidR="003F058C" w:rsidRPr="00952FEF" w:rsidRDefault="003F058C" w:rsidP="002B4C98">
      <w:pPr>
        <w:pStyle w:val="Heading2"/>
        <w:rPr>
          <w:rFonts w:ascii="Times New Roman" w:hAnsi="Times New Roman" w:cs="Times New Roman"/>
        </w:rPr>
      </w:pPr>
      <w:bookmarkStart w:id="136" w:name="_Toc89113882"/>
      <w:r w:rsidRPr="00952FEF">
        <w:rPr>
          <w:rFonts w:ascii="Times New Roman" w:hAnsi="Times New Roman" w:cs="Times New Roman"/>
        </w:rPr>
        <w:t>Introduction</w:t>
      </w:r>
      <w:bookmarkEnd w:id="136"/>
    </w:p>
    <w:p w14:paraId="450A2DFA" w14:textId="53136ED9" w:rsidR="00862F8A" w:rsidRPr="00952FEF" w:rsidRDefault="001B6510" w:rsidP="00862F8A">
      <w:pPr>
        <w:rPr>
          <w:rFonts w:cs="Times New Roman"/>
        </w:rPr>
      </w:pPr>
      <w:r w:rsidRPr="00952FEF">
        <w:rPr>
          <w:rFonts w:cs="Times New Roman"/>
        </w:rPr>
        <w:t>Metal halide perovskites (MHPs) are ideal candidates for a variety of applications, such as solar cell</w:t>
      </w:r>
      <w:r w:rsidR="009C4B78" w:rsidRPr="00952FEF">
        <w:rPr>
          <w:rFonts w:cs="Times New Roman"/>
        </w:rPr>
        <w:t>s</w:t>
      </w:r>
      <w:r w:rsidR="00604D22" w:rsidRPr="00952FEF">
        <w:rPr>
          <w:rFonts w:cs="Times New Roman"/>
        </w:rPr>
        <w:fldChar w:fldCharType="begin"/>
      </w:r>
      <w:r w:rsidR="00C56DBD" w:rsidRPr="00952FEF">
        <w:rPr>
          <w:rFonts w:cs="Times New Roman"/>
        </w:rPr>
        <w:instrText xml:space="preserve"> ADDIN EN.CITE &lt;EndNote&gt;&lt;Cite&gt;&lt;Author&gt;Park&lt;/Author&gt;&lt;Year&gt;2016&lt;/Year&gt;&lt;RecNum&gt;233&lt;/RecNum&gt;&lt;DisplayText&gt;&lt;style face="superscript"&gt;157&lt;/style&gt;&lt;/DisplayText&gt;&lt;record&gt;&lt;rec-number&gt;233&lt;/rec-number&gt;&lt;foreign-keys&gt;&lt;key app="EN" db-id="wtpvs2eacpevd8erfx1vse2mpftzttre9rts" timestamp="1638215371"&gt;233&lt;/key&gt;&lt;/foreign-keys&gt;&lt;ref-type name="Journal Article"&gt;17&lt;/ref-type&gt;&lt;contributors&gt;&lt;authors&gt;&lt;author&gt;Park, Nam-Gyu&lt;/author&gt;&lt;author&gt;Grätzel, Michael&lt;/author&gt;&lt;author&gt;Miyasaka, Tsutomu&lt;/author&gt;&lt;author&gt;Zhu, Kai&lt;/author&gt;&lt;author&gt;Emery, Keith&lt;/author&gt;&lt;/authors&gt;&lt;/contributors&gt;&lt;titles&gt;&lt;title&gt;Towards stable and commercially available perovskite solar cells&lt;/title&gt;&lt;secondary-title&gt;Nature Energy&lt;/secondary-title&gt;&lt;/titles&gt;&lt;periodical&gt;&lt;full-title&gt;Nature Energy&lt;/full-title&gt;&lt;/periodical&gt;&lt;volume&gt;1&lt;/volume&gt;&lt;number&gt;11&lt;/number&gt;&lt;dates&gt;&lt;year&gt;2016&lt;/year&gt;&lt;/dates&gt;&lt;isbn&gt;2058-7546&lt;/isbn&gt;&lt;urls&gt;&lt;/urls&gt;&lt;electronic-resource-num&gt;10.1038/nenergy.2016.152&lt;/electronic-resource-num&gt;&lt;/record&gt;&lt;/Cite&gt;&lt;/EndNote&gt;</w:instrText>
      </w:r>
      <w:r w:rsidR="00604D22" w:rsidRPr="00952FEF">
        <w:rPr>
          <w:rFonts w:cs="Times New Roman"/>
        </w:rPr>
        <w:fldChar w:fldCharType="separate"/>
      </w:r>
      <w:r w:rsidR="00C56DBD" w:rsidRPr="00952FEF">
        <w:rPr>
          <w:rFonts w:cs="Times New Roman"/>
          <w:noProof/>
          <w:vertAlign w:val="superscript"/>
        </w:rPr>
        <w:t>157</w:t>
      </w:r>
      <w:r w:rsidR="00604D22" w:rsidRPr="00952FEF">
        <w:rPr>
          <w:rFonts w:cs="Times New Roman"/>
        </w:rPr>
        <w:fldChar w:fldCharType="end"/>
      </w:r>
      <w:r w:rsidRPr="00952FEF">
        <w:rPr>
          <w:rFonts w:cs="Times New Roman"/>
        </w:rPr>
        <w:t>, photodetectors</w:t>
      </w:r>
      <w:r w:rsidR="00604D22" w:rsidRPr="00952FEF">
        <w:rPr>
          <w:rFonts w:cs="Times New Roman"/>
        </w:rPr>
        <w:fldChar w:fldCharType="begin"/>
      </w:r>
      <w:r w:rsidR="00604D22" w:rsidRPr="00952FEF">
        <w:rPr>
          <w:rFonts w:cs="Times New Roman"/>
        </w:rPr>
        <w:instrText xml:space="preserve"> ADDIN EN.CITE &lt;EndNote&gt;&lt;Cite&gt;&lt;Author&gt;Ahmadi&lt;/Author&gt;&lt;Year&gt;2017&lt;/Year&gt;&lt;RecNum&gt;23&lt;/RecNum&gt;&lt;DisplayText&gt;&lt;style face="superscript"&gt;4&lt;/style&gt;&lt;/DisplayText&gt;&lt;record&gt;&lt;rec-number&gt;23&lt;/rec-number&gt;&lt;foreign-keys&gt;&lt;key app="EN" db-id="wtpvs2eacpevd8erfx1vse2mpftzttre9rts" timestamp="1634843148"&gt;23&lt;/key&gt;&lt;/foreign-keys&gt;&lt;ref-type name="Journal Article"&gt;17&lt;/ref-type&gt;&lt;contributors&gt;&lt;authors&gt;&lt;author&gt;Ahmadi, M.&lt;/author&gt;&lt;author&gt;Wu, T.&lt;/author&gt;&lt;author&gt;Hu, B.&lt;/author&gt;&lt;/authors&gt;&lt;/contributors&gt;&lt;auth-address&gt;Joint Institute for Advanced Materials, Department of Materials Science and Engineering, University of Tennessee, Knoxville, 37996, USA.&amp;#xD;College of Science, Beijing Jiaotong University, Beijing, 100044, China.&lt;/auth-address&gt;&lt;titles&gt;&lt;title&gt;A Review on Organic-Inorganic Halide Perovskite Photodetectors: Device Engineering and Fundamental Physics&lt;/title&gt;&lt;secondary-title&gt;Adv Mater&lt;/secondary-title&gt;&lt;/titles&gt;&lt;periodical&gt;&lt;full-title&gt;Adv Mater&lt;/full-title&gt;&lt;/periodical&gt;&lt;volume&gt;29&lt;/volume&gt;&lt;number&gt;41&lt;/number&gt;&lt;edition&gt;2017/09/15&lt;/edition&gt;&lt;keywords&gt;&lt;keyword&gt;dark current&lt;/keyword&gt;&lt;keyword&gt;detectivity&lt;/keyword&gt;&lt;keyword&gt;organic-inorganic halide perovskites&lt;/keyword&gt;&lt;keyword&gt;photodetectors&lt;/keyword&gt;&lt;keyword&gt;solution processable&lt;/keyword&gt;&lt;/keywords&gt;&lt;dates&gt;&lt;year&gt;2017&lt;/year&gt;&lt;pub-dates&gt;&lt;date&gt;Nov&lt;/date&gt;&lt;/pub-dates&gt;&lt;/dates&gt;&lt;isbn&gt;1521-4095 (Electronic)&amp;#xD;0935-9648 (Linking)&lt;/isbn&gt;&lt;accession-num&gt;28910505&lt;/accession-num&gt;&lt;urls&gt;&lt;related-urls&gt;&lt;url&gt;https://www.ncbi.nlm.nih.gov/pubmed/28910505&lt;/url&gt;&lt;/related-urls&gt;&lt;/urls&gt;&lt;electronic-resource-num&gt;10.1002/adma.201605242&lt;/electronic-resource-num&gt;&lt;/record&gt;&lt;/Cite&gt;&lt;/EndNote&gt;</w:instrText>
      </w:r>
      <w:r w:rsidR="00604D22" w:rsidRPr="00952FEF">
        <w:rPr>
          <w:rFonts w:cs="Times New Roman"/>
        </w:rPr>
        <w:fldChar w:fldCharType="separate"/>
      </w:r>
      <w:r w:rsidR="00604D22" w:rsidRPr="00952FEF">
        <w:rPr>
          <w:rFonts w:cs="Times New Roman"/>
          <w:noProof/>
          <w:vertAlign w:val="superscript"/>
        </w:rPr>
        <w:t>4</w:t>
      </w:r>
      <w:r w:rsidR="00604D22" w:rsidRPr="00952FEF">
        <w:rPr>
          <w:rFonts w:cs="Times New Roman"/>
        </w:rPr>
        <w:fldChar w:fldCharType="end"/>
      </w:r>
      <w:r w:rsidR="009C4B78" w:rsidRPr="00952FEF">
        <w:rPr>
          <w:rFonts w:cs="Times New Roman"/>
          <w:vertAlign w:val="superscript"/>
        </w:rPr>
        <w:t>2</w:t>
      </w:r>
      <w:r w:rsidRPr="00952FEF">
        <w:rPr>
          <w:rFonts w:cs="Times New Roman"/>
        </w:rPr>
        <w:t xml:space="preserve">, ionizing radiation </w:t>
      </w:r>
      <w:r w:rsidR="009C4B78" w:rsidRPr="00952FEF">
        <w:rPr>
          <w:rFonts w:cs="Times New Roman"/>
        </w:rPr>
        <w:t>sensors</w:t>
      </w:r>
      <w:r w:rsidR="00604D22" w:rsidRPr="00952FEF">
        <w:rPr>
          <w:rFonts w:cs="Times New Roman"/>
        </w:rPr>
        <w:fldChar w:fldCharType="begin">
          <w:fldData xml:space="preserve">PEVuZE5vdGU+PENpdGU+PEF1dGhvcj5MdWtvc2k8L0F1dGhvcj48WWVhcj4yMDE5PC9ZZWFyPjxS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PEVuZE5vdGU+PENpdGU+PEF1dGhvcj5MdWtvc2k8L0F1dGhvcj48WWVhcj4yMDE5PC9ZZWFyPjxS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604D22" w:rsidRPr="00952FEF">
        <w:rPr>
          <w:rFonts w:cs="Times New Roman"/>
        </w:rPr>
      </w:r>
      <w:r w:rsidR="00604D22" w:rsidRPr="00952FEF">
        <w:rPr>
          <w:rFonts w:cs="Times New Roman"/>
        </w:rPr>
        <w:fldChar w:fldCharType="separate"/>
      </w:r>
      <w:r w:rsidR="00C56DBD" w:rsidRPr="00952FEF">
        <w:rPr>
          <w:rFonts w:cs="Times New Roman"/>
          <w:noProof/>
          <w:vertAlign w:val="superscript"/>
        </w:rPr>
        <w:t>5, 158</w:t>
      </w:r>
      <w:r w:rsidR="00604D22" w:rsidRPr="00952FEF">
        <w:rPr>
          <w:rFonts w:cs="Times New Roman"/>
        </w:rPr>
        <w:fldChar w:fldCharType="end"/>
      </w:r>
      <w:r w:rsidRPr="00952FEF">
        <w:rPr>
          <w:rFonts w:cs="Times New Roman"/>
        </w:rPr>
        <w:t xml:space="preserve">, and light-emitting </w:t>
      </w:r>
      <w:r w:rsidR="009C4B78" w:rsidRPr="00952FEF">
        <w:rPr>
          <w:rFonts w:cs="Times New Roman"/>
        </w:rPr>
        <w:t>diodes</w:t>
      </w:r>
      <w:r w:rsidR="00604D22" w:rsidRPr="00952FEF">
        <w:rPr>
          <w:rFonts w:cs="Times New Roman"/>
        </w:rPr>
        <w:fldChar w:fldCharType="begin">
          <w:fldData xml:space="preserve">PEVuZE5vdGU+PENpdGU+PEF1dGhvcj5aaGFvPC9BdXRob3I+PFllYXI+MjAxODwvWWVhcj48UmVj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==
</w:fldData>
        </w:fldChar>
      </w:r>
      <w:r w:rsidR="00604D22" w:rsidRPr="00952FEF">
        <w:rPr>
          <w:rFonts w:cs="Times New Roman"/>
        </w:rPr>
        <w:instrText xml:space="preserve"> ADDIN EN.CITE </w:instrText>
      </w:r>
      <w:r w:rsidR="00604D22" w:rsidRPr="00952FEF">
        <w:rPr>
          <w:rFonts w:cs="Times New Roman"/>
        </w:rPr>
        <w:fldChar w:fldCharType="begin">
          <w:fldData xml:space="preserve">PEVuZE5vdGU+PENpdGU+PEF1dGhvcj5aaGFvPC9BdXRob3I+PFllYXI+MjAxODwvWWVhcj48UmVj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==
</w:fldData>
        </w:fldChar>
      </w:r>
      <w:r w:rsidR="00604D22" w:rsidRPr="00952FEF">
        <w:rPr>
          <w:rFonts w:cs="Times New Roman"/>
        </w:rPr>
        <w:instrText xml:space="preserve"> ADDIN EN.CITE.DATA </w:instrText>
      </w:r>
      <w:r w:rsidR="00604D22" w:rsidRPr="00952FEF">
        <w:rPr>
          <w:rFonts w:cs="Times New Roman"/>
        </w:rPr>
      </w:r>
      <w:r w:rsidR="00604D22" w:rsidRPr="00952FEF">
        <w:rPr>
          <w:rFonts w:cs="Times New Roman"/>
        </w:rPr>
        <w:fldChar w:fldCharType="end"/>
      </w:r>
      <w:r w:rsidR="00604D22" w:rsidRPr="00952FEF">
        <w:rPr>
          <w:rFonts w:cs="Times New Roman"/>
        </w:rPr>
      </w:r>
      <w:r w:rsidR="00604D22" w:rsidRPr="00952FEF">
        <w:rPr>
          <w:rFonts w:cs="Times New Roman"/>
        </w:rPr>
        <w:fldChar w:fldCharType="separate"/>
      </w:r>
      <w:r w:rsidR="00604D22" w:rsidRPr="00952FEF">
        <w:rPr>
          <w:rFonts w:cs="Times New Roman"/>
          <w:noProof/>
          <w:vertAlign w:val="superscript"/>
        </w:rPr>
        <w:t>2, 3</w:t>
      </w:r>
      <w:r w:rsidR="00604D22" w:rsidRPr="00952FEF">
        <w:rPr>
          <w:rFonts w:cs="Times New Roman"/>
        </w:rPr>
        <w:fldChar w:fldCharType="end"/>
      </w:r>
      <w:r w:rsidR="002A29FB" w:rsidRPr="00952FEF">
        <w:rPr>
          <w:rFonts w:cs="Times New Roman"/>
          <w:vertAlign w:val="superscript"/>
        </w:rPr>
        <w:t xml:space="preserve"> </w:t>
      </w:r>
      <w:r w:rsidRPr="00952FEF">
        <w:rPr>
          <w:rFonts w:cs="Times New Roman"/>
        </w:rPr>
        <w:t xml:space="preserve">because of the combination of exceptional optoelectronic properties and low fabrication costs. Even so, the development of MHPs for commercialization must overcome its limited stability in pure or device-integrated </w:t>
      </w:r>
      <w:r w:rsidR="009C4B78" w:rsidRPr="00952FEF">
        <w:rPr>
          <w:rFonts w:cs="Times New Roman"/>
        </w:rPr>
        <w:t>form</w:t>
      </w:r>
      <w:r w:rsidR="00604D22" w:rsidRPr="00952FEF">
        <w:rPr>
          <w:rFonts w:cs="Times New Roman"/>
        </w:rPr>
        <w:fldChar w:fldCharType="begin">
          <w:fldData xml:space="preserve">PEVuZE5vdGU+PENpdGU+PEF1dGhvcj5MaXU8L0F1dGhvcj48WWVhcj4yMDE5PC9ZZWFyPjxSZWNO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PEVuZE5vdGU+PENpdGU+PEF1dGhvcj5MaXU8L0F1dGhvcj48WWVhcj4yMDE5PC9ZZWFyPjxSZWNO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604D22" w:rsidRPr="00952FEF">
        <w:rPr>
          <w:rFonts w:cs="Times New Roman"/>
        </w:rPr>
      </w:r>
      <w:r w:rsidR="00604D22" w:rsidRPr="00952FEF">
        <w:rPr>
          <w:rFonts w:cs="Times New Roman"/>
        </w:rPr>
        <w:fldChar w:fldCharType="separate"/>
      </w:r>
      <w:r w:rsidR="00C56DBD" w:rsidRPr="00952FEF">
        <w:rPr>
          <w:rFonts w:cs="Times New Roman"/>
          <w:noProof/>
          <w:vertAlign w:val="superscript"/>
        </w:rPr>
        <w:t>159, 160</w:t>
      </w:r>
      <w:r w:rsidR="00604D22" w:rsidRPr="00952FEF">
        <w:rPr>
          <w:rFonts w:cs="Times New Roman"/>
        </w:rPr>
        <w:fldChar w:fldCharType="end"/>
      </w:r>
      <w:r w:rsidRPr="00952FEF">
        <w:rPr>
          <w:rFonts w:cs="Times New Roman"/>
        </w:rPr>
        <w:t>. Overcoming adverse effects originating from external stimuli can be minimized or avoided by utilizing established encapsulation methods and device engineerin</w:t>
      </w:r>
      <w:r w:rsidR="009C4B78" w:rsidRPr="00952FEF">
        <w:rPr>
          <w:rFonts w:cs="Times New Roman"/>
        </w:rPr>
        <w:t>g</w:t>
      </w:r>
      <w:r w:rsidR="00604D22" w:rsidRPr="00952FEF">
        <w:rPr>
          <w:rFonts w:cs="Times New Roman"/>
        </w:rPr>
        <w:fldChar w:fldCharType="begin">
          <w:fldData xml:space="preserve">PEVuZE5vdGU+PENpdGU+PEF1dGhvcj5Id2FuZzwvQXV0aG9yPjxZZWFyPjIwMTU8L1llYXI+PFJl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PEVuZE5vdGU+PENpdGU+PEF1dGhvcj5Id2FuZzwvQXV0aG9yPjxZZWFyPjIwMTU8L1llYXI+PFJl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604D22" w:rsidRPr="00952FEF">
        <w:rPr>
          <w:rFonts w:cs="Times New Roman"/>
        </w:rPr>
      </w:r>
      <w:r w:rsidR="00604D22" w:rsidRPr="00952FEF">
        <w:rPr>
          <w:rFonts w:cs="Times New Roman"/>
        </w:rPr>
        <w:fldChar w:fldCharType="separate"/>
      </w:r>
      <w:r w:rsidR="00C56DBD" w:rsidRPr="00952FEF">
        <w:rPr>
          <w:rFonts w:cs="Times New Roman"/>
          <w:noProof/>
          <w:vertAlign w:val="superscript"/>
        </w:rPr>
        <w:t>22, 210, 211</w:t>
      </w:r>
      <w:r w:rsidR="00604D22" w:rsidRPr="00952FEF">
        <w:rPr>
          <w:rFonts w:cs="Times New Roman"/>
        </w:rPr>
        <w:fldChar w:fldCharType="end"/>
      </w:r>
      <w:r w:rsidR="009C4B78" w:rsidRPr="00952FEF">
        <w:rPr>
          <w:rFonts w:cs="Times New Roman"/>
        </w:rPr>
        <w:t xml:space="preserve">. </w:t>
      </w:r>
      <w:r w:rsidRPr="00952FEF">
        <w:rPr>
          <w:rFonts w:cs="Times New Roman"/>
        </w:rPr>
        <w:t xml:space="preserve">Simultaneously, another strategy to improve the intrinsic stability is by cation and/or halide </w:t>
      </w:r>
      <w:r w:rsidRPr="00952FEF">
        <w:rPr>
          <w:rFonts w:cs="Times New Roman"/>
        </w:rPr>
        <w:lastRenderedPageBreak/>
        <w:t xml:space="preserve">alloying to synthesize multicomponent </w:t>
      </w:r>
      <w:r w:rsidR="009C4B78" w:rsidRPr="00952FEF">
        <w:rPr>
          <w:rFonts w:cs="Times New Roman"/>
        </w:rPr>
        <w:t>MHPs</w:t>
      </w:r>
      <w:r w:rsidR="00C9364F" w:rsidRPr="00952FEF">
        <w:rPr>
          <w:rFonts w:cs="Times New Roman"/>
        </w:rPr>
        <w:fldChar w:fldCharType="begin">
          <w:fldData xml:space="preserve">PEVuZE5vdGU+PENpdGU+PEF1dGhvcj5YdTwvQXV0aG9yPjxZZWFyPjIwMTc8L1llYXI+PFJlY051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PEVuZE5vdGU+PENpdGU+PEF1dGhvcj5YdTwvQXV0aG9yPjxZZWFyPjIwMTc8L1llYXI+PFJlY051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9364F" w:rsidRPr="00952FEF">
        <w:rPr>
          <w:rFonts w:cs="Times New Roman"/>
        </w:rPr>
      </w:r>
      <w:r w:rsidR="00C9364F" w:rsidRPr="00952FEF">
        <w:rPr>
          <w:rFonts w:cs="Times New Roman"/>
        </w:rPr>
        <w:fldChar w:fldCharType="separate"/>
      </w:r>
      <w:r w:rsidR="00C56DBD" w:rsidRPr="00952FEF">
        <w:rPr>
          <w:rFonts w:cs="Times New Roman"/>
          <w:noProof/>
          <w:vertAlign w:val="superscript"/>
        </w:rPr>
        <w:t>163, 212, 213</w:t>
      </w:r>
      <w:r w:rsidR="00C9364F" w:rsidRPr="00952FEF">
        <w:rPr>
          <w:rFonts w:cs="Times New Roman"/>
        </w:rPr>
        <w:fldChar w:fldCharType="end"/>
      </w:r>
      <w:r w:rsidR="009C4B78" w:rsidRPr="00952FEF">
        <w:rPr>
          <w:rFonts w:cs="Times New Roman"/>
        </w:rPr>
        <w:t xml:space="preserve">. </w:t>
      </w:r>
      <w:r w:rsidR="00836E53" w:rsidRPr="00952FEF">
        <w:rPr>
          <w:rFonts w:cs="Times New Roman"/>
        </w:rPr>
        <w:t>A multitude of studies have demonstrated how the incorporation of other cations, particular cesium (Cs</w:t>
      </w:r>
      <w:r w:rsidR="00836E53" w:rsidRPr="00952FEF">
        <w:rPr>
          <w:rFonts w:cs="Times New Roman"/>
          <w:vertAlign w:val="superscript"/>
        </w:rPr>
        <w:t>+</w:t>
      </w:r>
      <w:r w:rsidR="00836E53" w:rsidRPr="00952FEF">
        <w:rPr>
          <w:rFonts w:cs="Times New Roman"/>
        </w:rPr>
        <w:t>)</w:t>
      </w:r>
      <w:r w:rsidR="00C9364F" w:rsidRPr="00952FEF">
        <w:rPr>
          <w:rFonts w:cs="Times New Roman"/>
        </w:rPr>
        <w:fldChar w:fldCharType="begin">
          <w:fldData xml:space="preserve">PEVuZE5vdGU+PENpdGU+PEF1dGhvcj5TYWxpYmE8L0F1dGhvcj48WWVhcj4yMDE2PC9ZZWFyPjxS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PEVuZE5vdGU+PENpdGU+PEF1dGhvcj5TYWxpYmE8L0F1dGhvcj48WWVhcj4yMDE2PC9ZZWFyPjxS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C9364F" w:rsidRPr="00952FEF">
        <w:rPr>
          <w:rFonts w:cs="Times New Roman"/>
        </w:rPr>
      </w:r>
      <w:r w:rsidR="00C9364F" w:rsidRPr="00952FEF">
        <w:rPr>
          <w:rFonts w:cs="Times New Roman"/>
        </w:rPr>
        <w:fldChar w:fldCharType="separate"/>
      </w:r>
      <w:r w:rsidR="00983605" w:rsidRPr="00952FEF">
        <w:rPr>
          <w:rFonts w:cs="Times New Roman"/>
          <w:noProof/>
          <w:vertAlign w:val="superscript"/>
        </w:rPr>
        <w:t>213</w:t>
      </w:r>
      <w:r w:rsidR="00C9364F" w:rsidRPr="00952FEF">
        <w:rPr>
          <w:rFonts w:cs="Times New Roman"/>
        </w:rPr>
        <w:fldChar w:fldCharType="end"/>
      </w:r>
      <w:r w:rsidR="00836E53" w:rsidRPr="00952FEF">
        <w:rPr>
          <w:rFonts w:cs="Times New Roman"/>
        </w:rPr>
        <w:t xml:space="preserve"> and formamidinium (FA</w:t>
      </w:r>
      <w:r w:rsidR="00836E53" w:rsidRPr="00952FEF">
        <w:rPr>
          <w:rFonts w:cs="Times New Roman"/>
          <w:vertAlign w:val="superscript"/>
        </w:rPr>
        <w:t>+</w:t>
      </w:r>
      <w:r w:rsidR="00836E53" w:rsidRPr="00952FEF">
        <w:rPr>
          <w:rFonts w:cs="Times New Roman"/>
        </w:rPr>
        <w:t>)</w:t>
      </w:r>
      <w:r w:rsidR="00C9364F" w:rsidRPr="00952FEF">
        <w:rPr>
          <w:rFonts w:cs="Times New Roman"/>
        </w:rPr>
        <w:fldChar w:fldCharType="begin"/>
      </w:r>
      <w:r w:rsidR="00983605" w:rsidRPr="00952FEF">
        <w:rPr>
          <w:rFonts w:cs="Times New Roman"/>
        </w:rPr>
        <w:instrText xml:space="preserve"> ADDIN EN.CITE &lt;EndNote&gt;&lt;Cite&gt;&lt;Author&gt;Li&lt;/Author&gt;&lt;Year&gt;2017&lt;/Year&gt;&lt;RecNum&gt;312&lt;/RecNum&gt;&lt;DisplayText&gt;&lt;style face="superscript"&gt;214&lt;/style&gt;&lt;/DisplayText&gt;&lt;record&gt;&lt;rec-number&gt;312&lt;/rec-number&gt;&lt;foreign-keys&gt;&lt;key app="EN" db-id="wtpvs2eacpevd8erfx1vse2mpftzttre9rts" timestamp="1638225143"&gt;312&lt;/key&gt;&lt;/foreign-keys&gt;&lt;ref-type name="Journal Article"&gt;17&lt;/ref-type&gt;&lt;contributors&gt;&lt;authors&gt;&lt;author&gt;Li, Wen-Guang&lt;/author&gt;&lt;author&gt;Rao, Hua-Shang&lt;/author&gt;&lt;author&gt;Chen, Bai-Xue&lt;/author&gt;&lt;author&gt;Wang, Xu-Dong&lt;/author&gt;&lt;author&gt;Kuang, Dai-Bin&lt;/author&gt;&lt;/authors&gt;&lt;/contributors&gt;&lt;titles&gt;&lt;title&gt;A formamidinium–methylammonium lead iodide perovskite single crystal exhibiting exceptional optoelectronic properties and long-term stability&lt;/title&gt;&lt;secondary-title&gt;Journal of Materials Chemistry A&lt;/secondary-title&gt;&lt;/titles&gt;&lt;periodical&gt;&lt;full-title&gt;Journal of Materials Chemistry A&lt;/full-title&gt;&lt;/periodical&gt;&lt;pages&gt;19431-19438&lt;/pages&gt;&lt;volume&gt;5&lt;/volume&gt;&lt;number&gt;36&lt;/number&gt;&lt;section&gt;19431&lt;/section&gt;&lt;dates&gt;&lt;year&gt;2017&lt;/year&gt;&lt;/dates&gt;&lt;isbn&gt;2050-7488&amp;#xD;2050-7496&lt;/isbn&gt;&lt;urls&gt;&lt;/urls&gt;&lt;electronic-resource-num&gt;10.1039/c7ta04608a&lt;/electronic-resource-num&gt;&lt;/record&gt;&lt;/Cite&gt;&lt;/EndNote&gt;</w:instrText>
      </w:r>
      <w:r w:rsidR="00C9364F" w:rsidRPr="00952FEF">
        <w:rPr>
          <w:rFonts w:cs="Times New Roman"/>
        </w:rPr>
        <w:fldChar w:fldCharType="separate"/>
      </w:r>
      <w:r w:rsidR="00983605" w:rsidRPr="00952FEF">
        <w:rPr>
          <w:rFonts w:cs="Times New Roman"/>
          <w:noProof/>
          <w:vertAlign w:val="superscript"/>
        </w:rPr>
        <w:t>214</w:t>
      </w:r>
      <w:r w:rsidR="00C9364F" w:rsidRPr="00952FEF">
        <w:rPr>
          <w:rFonts w:cs="Times New Roman"/>
        </w:rPr>
        <w:fldChar w:fldCharType="end"/>
      </w:r>
      <w:r w:rsidR="00836E53" w:rsidRPr="00952FEF">
        <w:rPr>
          <w:rFonts w:cs="Times New Roman"/>
        </w:rPr>
        <w:t xml:space="preserve"> into methylammonium (MA) systems, leading to the improved stability in ambient and operational conditions. Mixing halides, such as bromide (Br</w:t>
      </w:r>
      <w:r w:rsidR="00836E53" w:rsidRPr="00952FEF">
        <w:rPr>
          <w:rFonts w:cs="Times New Roman"/>
          <w:vertAlign w:val="superscript"/>
        </w:rPr>
        <w:t>-</w:t>
      </w:r>
      <w:r w:rsidR="00836E53" w:rsidRPr="00952FEF">
        <w:rPr>
          <w:rFonts w:cs="Times New Roman"/>
        </w:rPr>
        <w:t>)</w:t>
      </w:r>
      <w:r w:rsidR="00C9364F" w:rsidRPr="00952FEF">
        <w:rPr>
          <w:rFonts w:cs="Times New Roman"/>
        </w:rPr>
        <w:fldChar w:fldCharType="begin"/>
      </w:r>
      <w:r w:rsidR="00C56DBD" w:rsidRPr="00952FEF">
        <w:rPr>
          <w:rFonts w:cs="Times New Roman"/>
        </w:rPr>
        <w:instrText xml:space="preserve"> ADDIN EN.CITE &lt;EndNote&gt;&lt;Cite&gt;&lt;Author&gt;Xiao&lt;/Author&gt;&lt;Year&gt;2014&lt;/Year&gt;&lt;RecNum&gt;152&lt;/RecNum&gt;&lt;DisplayText&gt;&lt;style face="superscript"&gt;111&lt;/style&gt;&lt;/DisplayText&gt;&lt;record&gt;&lt;rec-number&gt;152&lt;/rec-number&gt;&lt;foreign-keys&gt;&lt;key app="EN" db-id="wtpvs2eacpevd8erfx1vse2mpftzttre9rts" timestamp="1636353106"&gt;152&lt;/key&gt;&lt;/foreign-keys&gt;&lt;ref-type name="Journal Article"&gt;17&lt;/ref-type&gt;&lt;contributors&gt;&lt;authors&gt;&lt;author&gt;Xiao, Z.&lt;/author&gt;&lt;author&gt;Dong, Q.&lt;/author&gt;&lt;author&gt;Bi, C.&lt;/author&gt;&lt;author&gt;Shao, Y.&lt;/author&gt;&lt;author&gt;Yuan, Y.&lt;/author&gt;&lt;author&gt;Huang, J.&lt;/author&gt;&lt;/authors&gt;&lt;/contributors&gt;&lt;auth-address&gt;Department of Mechanical and Materials Engineering and Nebraska Center for Materials and Nanoscience, University of Nebraska-Lincoln, Lincoln, NE, 68588-0526, USA.&lt;/auth-address&gt;&lt;titles&gt;&lt;title&gt;Solvent annealing of perovskite-induced crystal growth for photovoltaic-device efficiency enhancement&lt;/title&gt;&lt;secondary-title&gt;Adv Mater&lt;/secondary-title&gt;&lt;/titles&gt;&lt;periodical&gt;&lt;full-title&gt;Adv Mater&lt;/full-title&gt;&lt;/periodical&gt;&lt;pages&gt;6503-9&lt;/pages&gt;&lt;volume&gt;26&lt;/volume&gt;&lt;number&gt;37&lt;/number&gt;&lt;edition&gt;2014/08/28&lt;/edition&gt;&lt;keywords&gt;&lt;keyword&gt;crystallinity&lt;/keyword&gt;&lt;keyword&gt;grain size&lt;/keyword&gt;&lt;keyword&gt;perovskite&lt;/keyword&gt;&lt;keyword&gt;solar cells&lt;/keyword&gt;&lt;keyword&gt;solvent annealing&lt;/keyword&gt;&lt;/keywords&gt;&lt;dates&gt;&lt;year&gt;2014&lt;/year&gt;&lt;pub-dates&gt;&lt;date&gt;Oct 8&lt;/date&gt;&lt;/pub-dates&gt;&lt;/dates&gt;&lt;isbn&gt;1521-4095 (Electronic)&amp;#xD;0935-9648 (Linking)&lt;/isbn&gt;&lt;accession-num&gt;25158905&lt;/accession-num&gt;&lt;urls&gt;&lt;related-urls&gt;&lt;url&gt;https://www.ncbi.nlm.nih.gov/pubmed/25158905&lt;/url&gt;&lt;/related-urls&gt;&lt;/urls&gt;&lt;electronic-resource-num&gt;10.1002/adma.201401685&lt;/electronic-resource-num&gt;&lt;/record&gt;&lt;/Cite&gt;&lt;/EndNote&gt;</w:instrText>
      </w:r>
      <w:r w:rsidR="00C9364F" w:rsidRPr="00952FEF">
        <w:rPr>
          <w:rFonts w:cs="Times New Roman"/>
        </w:rPr>
        <w:fldChar w:fldCharType="separate"/>
      </w:r>
      <w:r w:rsidR="00C56DBD" w:rsidRPr="00952FEF">
        <w:rPr>
          <w:rFonts w:cs="Times New Roman"/>
          <w:noProof/>
          <w:vertAlign w:val="superscript"/>
        </w:rPr>
        <w:t>111</w:t>
      </w:r>
      <w:r w:rsidR="00C9364F" w:rsidRPr="00952FEF">
        <w:rPr>
          <w:rFonts w:cs="Times New Roman"/>
        </w:rPr>
        <w:fldChar w:fldCharType="end"/>
      </w:r>
      <w:r w:rsidR="00836E53" w:rsidRPr="00952FEF">
        <w:rPr>
          <w:rFonts w:cs="Times New Roman"/>
        </w:rPr>
        <w:t>, iodide (I</w:t>
      </w:r>
      <w:r w:rsidR="00836E53" w:rsidRPr="00952FEF">
        <w:rPr>
          <w:rFonts w:cs="Times New Roman"/>
          <w:vertAlign w:val="superscript"/>
        </w:rPr>
        <w:t>-</w:t>
      </w:r>
      <w:r w:rsidR="00836E53" w:rsidRPr="00952FEF">
        <w:rPr>
          <w:rFonts w:cs="Times New Roman"/>
        </w:rPr>
        <w:t>), and chloride (Cl</w:t>
      </w:r>
      <w:r w:rsidR="00836E53" w:rsidRPr="00952FEF">
        <w:rPr>
          <w:rFonts w:cs="Times New Roman"/>
          <w:vertAlign w:val="superscript"/>
        </w:rPr>
        <w:t>-</w:t>
      </w:r>
      <w:r w:rsidR="00C9364F" w:rsidRPr="00952FEF">
        <w:rPr>
          <w:rFonts w:cs="Times New Roman"/>
        </w:rPr>
        <w:t>)</w:t>
      </w:r>
      <w:r w:rsidR="00C9364F" w:rsidRPr="00952FEF">
        <w:rPr>
          <w:rFonts w:cs="Times New Roman"/>
        </w:rPr>
        <w:fldChar w:fldCharType="begin"/>
      </w:r>
      <w:r w:rsidR="00C56DBD" w:rsidRPr="00952FEF">
        <w:rPr>
          <w:rFonts w:cs="Times New Roman"/>
        </w:rPr>
        <w:instrText xml:space="preserve"> ADDIN EN.CITE &lt;EndNote&gt;&lt;Cite&gt;&lt;Author&gt;Shi&lt;/Author&gt;&lt;Year&gt;2015&lt;/Year&gt;&lt;RecNum&gt;191&lt;/RecNum&gt;&lt;DisplayText&gt;&lt;style face="superscript"&gt;147&lt;/style&gt;&lt;/DisplayText&gt;&lt;record&gt;&lt;rec-number&gt;191&lt;/rec-number&gt;&lt;foreign-keys&gt;&lt;key app="EN" db-id="wtpvs2eacpevd8erfx1vse2mpftzttre9rts" timestamp="1636648340"&gt;191&lt;/key&gt;&lt;/foreign-keys&gt;&lt;ref-type name="Journal Article"&gt;17&lt;/ref-type&gt;&lt;contributors&gt;&lt;authors&gt;&lt;author&gt;Dong Shi&lt;/author&gt;&lt;author&gt; Valerio Adinolfi&lt;/author&gt;&lt;author&gt; Riccardo Comin&lt;/author&gt;&lt;author&gt;Mingjian Yuan&lt;/author&gt;&lt;author&gt;Erkki Alarousu&lt;/author&gt;&lt;author&gt;Andrei Buin&lt;/author&gt;&lt;author&gt;Yin Chen&lt;/author&gt;&lt;author&gt;Sjoerd Hoogland&lt;/author&gt;&lt;author&gt;Alexander Rothenberger&lt;/author&gt;&lt;author&gt;Khabiboulakh Katsiev&lt;/author&gt;&lt;author&gt;Yaroslav Losovyj&lt;/author&gt;&lt;author&gt;Xin Zhang&lt;/author&gt;&lt;author&gt;Peter A. Dowben&lt;/author&gt;&lt;author&gt;Omar F. Mohammed&lt;/author&gt;&lt;author&gt;Edward H. Sargent&lt;/author&gt;&lt;author&gt;Osman M. Bakr&lt;/author&gt;&lt;/authors&gt;&lt;/contributors&gt;&lt;titles&gt;&lt;title&gt;Low trap-state density and long carrier diffusion in organolead trihalide perovskite single crystals&lt;/title&gt;&lt;secondary-title&gt;Science&lt;/secondary-title&gt;&lt;/titles&gt;&lt;periodical&gt;&lt;full-title&gt;Science&lt;/full-title&gt;&lt;/periodical&gt;&lt;pages&gt;519-522&lt;/pages&gt;&lt;volume&gt;347&lt;/volume&gt;&lt;number&gt;6221&lt;/number&gt;&lt;dates&gt;&lt;year&gt;2015&lt;/year&gt;&lt;/dates&gt;&lt;urls&gt;&lt;/urls&gt;&lt;/record&gt;&lt;/Cite&gt;&lt;/EndNote&gt;</w:instrText>
      </w:r>
      <w:r w:rsidR="00C9364F" w:rsidRPr="00952FEF">
        <w:rPr>
          <w:rFonts w:cs="Times New Roman"/>
        </w:rPr>
        <w:fldChar w:fldCharType="separate"/>
      </w:r>
      <w:r w:rsidR="00C56DBD" w:rsidRPr="00952FEF">
        <w:rPr>
          <w:rFonts w:cs="Times New Roman"/>
          <w:noProof/>
          <w:vertAlign w:val="superscript"/>
        </w:rPr>
        <w:t>147</w:t>
      </w:r>
      <w:r w:rsidR="00C9364F" w:rsidRPr="00952FEF">
        <w:rPr>
          <w:rFonts w:cs="Times New Roman"/>
        </w:rPr>
        <w:fldChar w:fldCharType="end"/>
      </w:r>
      <w:r w:rsidR="00836E53" w:rsidRPr="00952FEF">
        <w:rPr>
          <w:rFonts w:cs="Times New Roman"/>
        </w:rPr>
        <w:t xml:space="preserve">, has also proven to be an effective strategy toward stable perovskite materials. </w:t>
      </w:r>
    </w:p>
    <w:p w14:paraId="367D7AE1" w14:textId="640229AA" w:rsidR="00A56265" w:rsidRPr="00952FEF" w:rsidRDefault="00836E53" w:rsidP="00862F8A">
      <w:pPr>
        <w:rPr>
          <w:rFonts w:cs="Times New Roman"/>
        </w:rPr>
      </w:pPr>
      <w:r w:rsidRPr="00952FEF">
        <w:rPr>
          <w:rFonts w:cs="Times New Roman"/>
        </w:rPr>
        <w:tab/>
        <w:t>To fabricate high-quality thin films, to produce high-quality single crystals</w:t>
      </w:r>
      <w:r w:rsidR="00C9364F" w:rsidRPr="00952FEF">
        <w:rPr>
          <w:rFonts w:cs="Times New Roman"/>
        </w:rPr>
        <w:fldChar w:fldCharType="begin"/>
      </w:r>
      <w:r w:rsidR="00C56DBD" w:rsidRPr="00952FEF">
        <w:rPr>
          <w:rFonts w:cs="Times New Roman"/>
        </w:rPr>
        <w:instrText xml:space="preserve"> ADDIN EN.CITE &lt;EndNote&gt;&lt;Cite&gt;&lt;Author&gt;Shi&lt;/Author&gt;&lt;Year&gt;2015&lt;/Year&gt;&lt;RecNum&gt;191&lt;/RecNum&gt;&lt;DisplayText&gt;&lt;style face="superscript"&gt;147&lt;/style&gt;&lt;/DisplayText&gt;&lt;record&gt;&lt;rec-number&gt;191&lt;/rec-number&gt;&lt;foreign-keys&gt;&lt;key app="EN" db-id="wtpvs2eacpevd8erfx1vse2mpftzttre9rts" timestamp="1636648340"&gt;191&lt;/key&gt;&lt;/foreign-keys&gt;&lt;ref-type name="Journal Article"&gt;17&lt;/ref-type&gt;&lt;contributors&gt;&lt;authors&gt;&lt;author&gt;Dong Shi&lt;/author&gt;&lt;author&gt; Valerio Adinolfi&lt;/author&gt;&lt;author&gt; Riccardo Comin&lt;/author&gt;&lt;author&gt;Mingjian Yuan&lt;/author&gt;&lt;author&gt;Erkki Alarousu&lt;/author&gt;&lt;author&gt;Andrei Buin&lt;/author&gt;&lt;author&gt;Yin Chen&lt;/author&gt;&lt;author&gt;Sjoerd Hoogland&lt;/author&gt;&lt;author&gt;Alexander Rothenberger&lt;/author&gt;&lt;author&gt;Khabiboulakh Katsiev&lt;/author&gt;&lt;author&gt;Yaroslav Losovyj&lt;/author&gt;&lt;author&gt;Xin Zhang&lt;/author&gt;&lt;author&gt;Peter A. Dowben&lt;/author&gt;&lt;author&gt;Omar F. Mohammed&lt;/author&gt;&lt;author&gt;Edward H. Sargent&lt;/author&gt;&lt;author&gt;Osman M. Bakr&lt;/author&gt;&lt;/authors&gt;&lt;/contributors&gt;&lt;titles&gt;&lt;title&gt;Low trap-state density and long carrier diffusion in organolead trihalide perovskite single crystals&lt;/title&gt;&lt;secondary-title&gt;Science&lt;/secondary-title&gt;&lt;/titles&gt;&lt;periodical&gt;&lt;full-title&gt;Science&lt;/full-title&gt;&lt;/periodical&gt;&lt;pages&gt;519-522&lt;/pages&gt;&lt;volume&gt;347&lt;/volume&gt;&lt;number&gt;6221&lt;/number&gt;&lt;dates&gt;&lt;year&gt;2015&lt;/year&gt;&lt;/dates&gt;&lt;urls&gt;&lt;/urls&gt;&lt;/record&gt;&lt;/Cite&gt;&lt;/EndNote&gt;</w:instrText>
      </w:r>
      <w:r w:rsidR="00C9364F" w:rsidRPr="00952FEF">
        <w:rPr>
          <w:rFonts w:cs="Times New Roman"/>
        </w:rPr>
        <w:fldChar w:fldCharType="separate"/>
      </w:r>
      <w:r w:rsidR="00C56DBD" w:rsidRPr="00952FEF">
        <w:rPr>
          <w:rFonts w:cs="Times New Roman"/>
          <w:noProof/>
          <w:vertAlign w:val="superscript"/>
        </w:rPr>
        <w:t>147</w:t>
      </w:r>
      <w:r w:rsidR="00C9364F" w:rsidRPr="00952FEF">
        <w:rPr>
          <w:rFonts w:cs="Times New Roman"/>
        </w:rPr>
        <w:fldChar w:fldCharType="end"/>
      </w:r>
      <w:r w:rsidRPr="00952FEF">
        <w:rPr>
          <w:rFonts w:cs="Times New Roman"/>
        </w:rPr>
        <w:t>, and to synthesize nanoparticles at room temperature</w:t>
      </w:r>
      <w:r w:rsidR="00C9364F" w:rsidRPr="00952FEF">
        <w:rPr>
          <w:rFonts w:cs="Times New Roman"/>
        </w:rPr>
        <w:fldChar w:fldCharType="begin"/>
      </w:r>
      <w:r w:rsidR="00983605" w:rsidRPr="00952FEF">
        <w:rPr>
          <w:rFonts w:cs="Times New Roman"/>
        </w:rPr>
        <w:instrText xml:space="preserve"> ADDIN EN.CITE &lt;EndNote&gt;&lt;Cite&gt;&lt;Author&gt;Seth&lt;/Author&gt;&lt;Year&gt;2016&lt;/Year&gt;&lt;RecNum&gt;313&lt;/RecNum&gt;&lt;DisplayText&gt;&lt;style face="superscript"&gt;215&lt;/style&gt;&lt;/DisplayText&gt;&lt;record&gt;&lt;rec-number&gt;313&lt;/rec-number&gt;&lt;foreign-keys&gt;&lt;key app="EN" db-id="wtpvs2eacpevd8erfx1vse2mpftzttre9rts" timestamp="1638225319"&gt;313&lt;/key&gt;&lt;/foreign-keys&gt;&lt;ref-type name="Journal Article"&gt;17&lt;/ref-type&gt;&lt;contributors&gt;&lt;authors&gt;&lt;author&gt;Seth, S.&lt;/author&gt;&lt;author&gt;Samanta, A.&lt;/author&gt;&lt;/authors&gt;&lt;/contributors&gt;&lt;auth-address&gt;School of Chemistry, University of Hyderabad, Hyderabad 500046, India.&lt;/auth-address&gt;&lt;titles&gt;&lt;title&gt;A Facile Methodology for Engineering the Morphology of CsPbX3 Perovskite Nanocrystals under Ambient Condition&lt;/title&gt;&lt;secondary-title&gt;Sci Rep&lt;/secondary-title&gt;&lt;/titles&gt;&lt;periodical&gt;&lt;full-title&gt;Sci Rep&lt;/full-title&gt;&lt;/periodical&gt;&lt;pages&gt;37693&lt;/pages&gt;&lt;volume&gt;6&lt;/volume&gt;&lt;edition&gt;2016/11/26&lt;/edition&gt;&lt;dates&gt;&lt;year&gt;2016&lt;/year&gt;&lt;pub-dates&gt;&lt;date&gt;Nov 25&lt;/date&gt;&lt;/pub-dates&gt;&lt;/dates&gt;&lt;isbn&gt;2045-2322 (Electronic)&amp;#xD;2045-2322 (Linking)&lt;/isbn&gt;&lt;accession-num&gt;27886217&lt;/accession-num&gt;&lt;urls&gt;&lt;related-urls&gt;&lt;url&gt;https://www.ncbi.nlm.nih.gov/pubmed/27886217&lt;/url&gt;&lt;/related-urls&gt;&lt;/urls&gt;&lt;custom2&gt;PMC5122874&lt;/custom2&gt;&lt;electronic-resource-num&gt;10.1038/srep37693&lt;/electronic-resource-num&gt;&lt;/record&gt;&lt;/Cite&gt;&lt;/EndNote&gt;</w:instrText>
      </w:r>
      <w:r w:rsidR="00C9364F" w:rsidRPr="00952FEF">
        <w:rPr>
          <w:rFonts w:cs="Times New Roman"/>
        </w:rPr>
        <w:fldChar w:fldCharType="separate"/>
      </w:r>
      <w:r w:rsidR="00983605" w:rsidRPr="00952FEF">
        <w:rPr>
          <w:rFonts w:cs="Times New Roman"/>
          <w:noProof/>
          <w:vertAlign w:val="superscript"/>
        </w:rPr>
        <w:t>215</w:t>
      </w:r>
      <w:r w:rsidR="00C9364F" w:rsidRPr="00952FEF">
        <w:rPr>
          <w:rFonts w:cs="Times New Roman"/>
        </w:rPr>
        <w:fldChar w:fldCharType="end"/>
      </w:r>
      <w:r w:rsidRPr="00952FEF">
        <w:rPr>
          <w:rFonts w:cs="Times New Roman"/>
        </w:rPr>
        <w:t xml:space="preserve">, antisolvent crystallization is an effective solution-based method. </w:t>
      </w:r>
      <w:r w:rsidR="00A56265" w:rsidRPr="00952FEF">
        <w:rPr>
          <w:rFonts w:cs="Times New Roman"/>
        </w:rPr>
        <w:t>Simply, this approach requires the application of an antisolvent to a perovskite solution, and then the antisolvent then extracts the solvent, leading to the fast supersaturation of the precursor and causes precipitation of the perovskite. Many investigations have focused on the antisolvent, including the types, volumes, and mixtures of solven</w:t>
      </w:r>
      <w:r w:rsidR="009C4B78" w:rsidRPr="00952FEF">
        <w:rPr>
          <w:rFonts w:cs="Times New Roman"/>
        </w:rPr>
        <w:t>t</w:t>
      </w:r>
      <w:r w:rsidR="00C9364F" w:rsidRPr="00952FEF">
        <w:rPr>
          <w:rFonts w:cs="Times New Roman"/>
        </w:rPr>
        <w:fldChar w:fldCharType="begin"/>
      </w:r>
      <w:r w:rsidR="00983605" w:rsidRPr="00952FEF">
        <w:rPr>
          <w:rFonts w:cs="Times New Roman"/>
        </w:rPr>
        <w:instrText xml:space="preserve"> ADDIN EN.CITE &lt;EndNote&gt;&lt;Cite&gt;&lt;Author&gt;Jung&lt;/Author&gt;&lt;Year&gt;2019&lt;/Year&gt;&lt;RecNum&gt;314&lt;/RecNum&gt;&lt;DisplayText&gt;&lt;style face="superscript"&gt;216&lt;/style&gt;&lt;/DisplayText&gt;&lt;record&gt;&lt;rec-number&gt;314&lt;/rec-number&gt;&lt;foreign-keys&gt;&lt;key app="EN" db-id="wtpvs2eacpevd8erfx1vse2mpftzttre9rts" timestamp="1638225366"&gt;314&lt;/key&gt;&lt;/foreign-keys&gt;&lt;ref-type name="Journal Article"&gt;17&lt;/ref-type&gt;&lt;contributors&gt;&lt;authors&gt;&lt;author&gt;Jung, M.&lt;/author&gt;&lt;author&gt;Ji, S. G.&lt;/author&gt;&lt;author&gt;Kim, G.&lt;/author&gt;&lt;author&gt;Seok, S. I.&lt;/author&gt;&lt;/authors&gt;&lt;/contributors&gt;&lt;auth-address&gt;Perovtronics Research Center, Department of Energy Engineering, School of Energy and Chemical Engineering, Ulsan National Institute of Science and Technology (UNIST), Ulsan 44919, South Korea. seoksi@unist.ac.kr.&lt;/auth-address&gt;&lt;titles&gt;&lt;title&gt;Perovskite precursor solution chemistry: from fundamentals to photovoltaic applications&lt;/title&gt;&lt;secondary-title&gt;Chem Soc Rev&lt;/secondary-title&gt;&lt;/titles&gt;&lt;periodical&gt;&lt;full-title&gt;Chem Soc Rev&lt;/full-title&gt;&lt;/periodical&gt;&lt;pages&gt;2011-2038&lt;/pages&gt;&lt;volume&gt;48&lt;/volume&gt;&lt;number&gt;7&lt;/number&gt;&lt;edition&gt;2019/01/04&lt;/edition&gt;&lt;dates&gt;&lt;year&gt;2019&lt;/year&gt;&lt;pub-dates&gt;&lt;date&gt;Apr 1&lt;/date&gt;&lt;/pub-dates&gt;&lt;/dates&gt;&lt;isbn&gt;1460-4744 (Electronic)&amp;#xD;0306-0012 (Linking)&lt;/isbn&gt;&lt;accession-num&gt;30604792&lt;/accession-num&gt;&lt;urls&gt;&lt;related-urls&gt;&lt;url&gt;https://www.ncbi.nlm.nih.gov/pubmed/30604792&lt;/url&gt;&lt;/related-urls&gt;&lt;/urls&gt;&lt;electronic-resource-num&gt;10.1039/c8cs00656c&lt;/electronic-resource-num&gt;&lt;/record&gt;&lt;/Cite&gt;&lt;/EndNote&gt;</w:instrText>
      </w:r>
      <w:r w:rsidR="00C9364F" w:rsidRPr="00952FEF">
        <w:rPr>
          <w:rFonts w:cs="Times New Roman"/>
        </w:rPr>
        <w:fldChar w:fldCharType="separate"/>
      </w:r>
      <w:r w:rsidR="00983605" w:rsidRPr="00952FEF">
        <w:rPr>
          <w:rFonts w:cs="Times New Roman"/>
          <w:noProof/>
          <w:vertAlign w:val="superscript"/>
        </w:rPr>
        <w:t>216</w:t>
      </w:r>
      <w:r w:rsidR="00C9364F" w:rsidRPr="00952FEF">
        <w:rPr>
          <w:rFonts w:cs="Times New Roman"/>
        </w:rPr>
        <w:fldChar w:fldCharType="end"/>
      </w:r>
      <w:r w:rsidR="00A56265" w:rsidRPr="00952FEF">
        <w:rPr>
          <w:rFonts w:cs="Times New Roman"/>
        </w:rPr>
        <w:t>. For example, Sakai et al. illustrated how dropping toluene on the perovskite film during spin-coating can enhance the early stages of nucleation and grain growth, depending on the chemical composition of the precursor solution</w:t>
      </w:r>
      <w:r w:rsidR="00C9364F" w:rsidRPr="00952FEF">
        <w:rPr>
          <w:rFonts w:cs="Times New Roman"/>
        </w:rPr>
        <w:fldChar w:fldCharType="begin"/>
      </w:r>
      <w:r w:rsidR="00983605" w:rsidRPr="00952FEF">
        <w:rPr>
          <w:rFonts w:cs="Times New Roman"/>
        </w:rPr>
        <w:instrText xml:space="preserve"> ADDIN EN.CITE &lt;EndNote&gt;&lt;Cite&gt;&lt;Author&gt;Sakai&lt;/Author&gt;&lt;Year&gt;2016&lt;/Year&gt;&lt;RecNum&gt;315&lt;/RecNum&gt;&lt;DisplayText&gt;&lt;style face="superscript"&gt;217&lt;/style&gt;&lt;/DisplayText&gt;&lt;record&gt;&lt;rec-number&gt;315&lt;/rec-number&gt;&lt;foreign-keys&gt;&lt;key app="EN" db-id="wtpvs2eacpevd8erfx1vse2mpftzttre9rts" timestamp="1638225418"&gt;315&lt;/key&gt;&lt;/foreign-keys&gt;&lt;ref-type name="Journal Article"&gt;17&lt;/ref-type&gt;&lt;contributors&gt;&lt;authors&gt;&lt;author&gt;Sakai, Nobuya&lt;/author&gt;&lt;author&gt;Pathak, Sandeep&lt;/author&gt;&lt;author&gt;Chen, Hsin-Wei&lt;/author&gt;&lt;author&gt;Haghighirad, Amir A.&lt;/author&gt;&lt;author&gt;Stranks, Samuel D.&lt;/author&gt;&lt;author&gt;Miyasaka, Tsutomu&lt;/author&gt;&lt;author&gt;Snaith, Henry J.&lt;/author&gt;&lt;/authors&gt;&lt;/contributors&gt;&lt;titles&gt;&lt;title&gt;The mechanism of toluene-assisted crystallization of organic–inorganic perovskites for highly efficient solar cells&lt;/title&gt;&lt;secondary-title&gt;Journal of Materials Chemistry A&lt;/secondary-title&gt;&lt;/titles&gt;&lt;periodical&gt;&lt;full-title&gt;Journal of Materials Chemistry A&lt;/full-title&gt;&lt;/periodical&gt;&lt;pages&gt;4464-4471&lt;/pages&gt;&lt;volume&gt;4&lt;/volume&gt;&lt;number&gt;12&lt;/number&gt;&lt;section&gt;4464&lt;/section&gt;&lt;dates&gt;&lt;year&gt;2016&lt;/year&gt;&lt;/dates&gt;&lt;isbn&gt;2050-7488&amp;#xD;2050-7496&lt;/isbn&gt;&lt;urls&gt;&lt;/urls&gt;&lt;electronic-resource-num&gt;10.1039/c6ta01087c&lt;/electronic-resource-num&gt;&lt;/record&gt;&lt;/Cite&gt;&lt;/EndNote&gt;</w:instrText>
      </w:r>
      <w:r w:rsidR="00C9364F" w:rsidRPr="00952FEF">
        <w:rPr>
          <w:rFonts w:cs="Times New Roman"/>
        </w:rPr>
        <w:fldChar w:fldCharType="separate"/>
      </w:r>
      <w:r w:rsidR="00983605" w:rsidRPr="00952FEF">
        <w:rPr>
          <w:rFonts w:cs="Times New Roman"/>
          <w:noProof/>
          <w:vertAlign w:val="superscript"/>
        </w:rPr>
        <w:t>217</w:t>
      </w:r>
      <w:r w:rsidR="00C9364F" w:rsidRPr="00952FEF">
        <w:rPr>
          <w:rFonts w:cs="Times New Roman"/>
        </w:rPr>
        <w:fldChar w:fldCharType="end"/>
      </w:r>
      <w:r w:rsidR="00A56265" w:rsidRPr="00952FEF">
        <w:rPr>
          <w:rFonts w:cs="Times New Roman"/>
        </w:rPr>
        <w:t>. Wang et al. suggested that the use of chlorobenzene mixed with isopropyl alcohol removes the residual chlorobenzene, therefore, increasing the grain size of the film and drop in defect density</w:t>
      </w:r>
      <w:r w:rsidR="00C9364F" w:rsidRPr="00952FEF">
        <w:rPr>
          <w:rFonts w:cs="Times New Roman"/>
        </w:rPr>
        <w:fldChar w:fldCharType="begin"/>
      </w:r>
      <w:r w:rsidR="00983605" w:rsidRPr="00952FEF">
        <w:rPr>
          <w:rFonts w:cs="Times New Roman"/>
        </w:rPr>
        <w:instrText xml:space="preserve"> ADDIN EN.CITE &lt;EndNote&gt;&lt;Cite&gt;&lt;Author&gt;Wang&lt;/Author&gt;&lt;Year&gt;2017&lt;/Year&gt;&lt;RecNum&gt;316&lt;/RecNum&gt;&lt;DisplayText&gt;&lt;style face="superscript"&gt;218&lt;/style&gt;&lt;/DisplayText&gt;&lt;record&gt;&lt;rec-number&gt;316&lt;/rec-number&gt;&lt;foreign-keys&gt;&lt;key app="EN" db-id="wtpvs2eacpevd8erfx1vse2mpftzttre9rts" timestamp="1638225466"&gt;316&lt;/key&gt;&lt;/foreign-keys&gt;&lt;ref-type name="Journal Article"&gt;17&lt;/ref-type&gt;&lt;contributors&gt;&lt;authors&gt;&lt;author&gt;Wang, Yafei&lt;/author&gt;&lt;author&gt;Wu, Jiang&lt;/author&gt;&lt;author&gt;Zhang, Peng&lt;/author&gt;&lt;author&gt;Liu, Detao&lt;/author&gt;&lt;author&gt;Zhang, Ting&lt;/author&gt;&lt;author&gt;Ji, Long&lt;/author&gt;&lt;author&gt;Gu, Xiangling&lt;/author&gt;&lt;author&gt;David Chen, Zhi&lt;/author&gt;&lt;author&gt;Li, Shibin&lt;/author&gt;&lt;/authors&gt;&lt;/contributors&gt;&lt;titles&gt;&lt;title&gt;Stitching triple cation perovskite by a mixed anti-solvent process for high performance perovskite solar cells&lt;/title&gt;&lt;secondary-title&gt;Nano Energy&lt;/secondary-title&gt;&lt;/titles&gt;&lt;periodical&gt;&lt;full-title&gt;Nano Energy&lt;/full-title&gt;&lt;/periodical&gt;&lt;pages&gt;616-625&lt;/pages&gt;&lt;volume&gt;39&lt;/volume&gt;&lt;section&gt;616&lt;/section&gt;&lt;dates&gt;&lt;year&gt;2017&lt;/year&gt;&lt;/dates&gt;&lt;isbn&gt;22112855&lt;/isbn&gt;&lt;urls&gt;&lt;/urls&gt;&lt;electronic-resource-num&gt;10.1016/j.nanoen.2017.07.046&lt;/electronic-resource-num&gt;&lt;/record&gt;&lt;/Cite&gt;&lt;/EndNote&gt;</w:instrText>
      </w:r>
      <w:r w:rsidR="00C9364F" w:rsidRPr="00952FEF">
        <w:rPr>
          <w:rFonts w:cs="Times New Roman"/>
        </w:rPr>
        <w:fldChar w:fldCharType="separate"/>
      </w:r>
      <w:r w:rsidR="00983605" w:rsidRPr="00952FEF">
        <w:rPr>
          <w:rFonts w:cs="Times New Roman"/>
          <w:noProof/>
          <w:vertAlign w:val="superscript"/>
        </w:rPr>
        <w:t>218</w:t>
      </w:r>
      <w:r w:rsidR="00C9364F" w:rsidRPr="00952FEF">
        <w:rPr>
          <w:rFonts w:cs="Times New Roman"/>
        </w:rPr>
        <w:fldChar w:fldCharType="end"/>
      </w:r>
      <w:r w:rsidR="00A56265" w:rsidRPr="00952FEF">
        <w:rPr>
          <w:rFonts w:cs="Times New Roman"/>
        </w:rPr>
        <w:t xml:space="preserve">. </w:t>
      </w:r>
    </w:p>
    <w:p w14:paraId="755FC5FC" w14:textId="3B616F11" w:rsidR="00C009EA" w:rsidRPr="00952FEF" w:rsidRDefault="00A56265" w:rsidP="00862F8A">
      <w:pPr>
        <w:rPr>
          <w:rFonts w:cs="Times New Roman"/>
        </w:rPr>
      </w:pPr>
      <w:r w:rsidRPr="00952FEF">
        <w:rPr>
          <w:rFonts w:cs="Times New Roman"/>
        </w:rPr>
        <w:tab/>
      </w:r>
      <w:r w:rsidR="003E10F8" w:rsidRPr="00952FEF">
        <w:rPr>
          <w:rFonts w:cs="Times New Roman"/>
        </w:rPr>
        <w:t>Until recently, most of these investigations utilized a manual trial-and-error approaches to determine which antisolvent is applicable for a particular perovskite system. Automated experimentation has proven to accelerate this trial-and-error process through</w:t>
      </w:r>
      <w:r w:rsidR="00C9364F" w:rsidRPr="00952FEF">
        <w:rPr>
          <w:rFonts w:cs="Times New Roman"/>
        </w:rPr>
        <w:fldChar w:fldCharType="begin">
          <w:fldData xml:space="preserve">PEVuZE5vdGU+PENpdGU+PEF1dGhvcj5FcHBzPC9BdXRob3I+PFllYXI+MjAyMDwvWWVhcj48UmVj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PEVuZE5vdGU+PENpdGU+PEF1dGhvcj5FcHBzPC9BdXRob3I+PFllYXI+MjAyMDwvWWVhcj48UmVj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C9364F" w:rsidRPr="00952FEF">
        <w:rPr>
          <w:rFonts w:cs="Times New Roman"/>
        </w:rPr>
      </w:r>
      <w:r w:rsidR="00C9364F" w:rsidRPr="00952FEF">
        <w:rPr>
          <w:rFonts w:cs="Times New Roman"/>
        </w:rPr>
        <w:fldChar w:fldCharType="separate"/>
      </w:r>
      <w:r w:rsidR="00C56DBD" w:rsidRPr="00952FEF">
        <w:rPr>
          <w:rFonts w:cs="Times New Roman"/>
          <w:noProof/>
          <w:vertAlign w:val="superscript"/>
        </w:rPr>
        <w:t>148, 149, 169</w:t>
      </w:r>
      <w:r w:rsidR="00C9364F" w:rsidRPr="00952FEF">
        <w:rPr>
          <w:rFonts w:cs="Times New Roman"/>
        </w:rPr>
        <w:fldChar w:fldCharType="end"/>
      </w:r>
      <w:r w:rsidR="003E10F8" w:rsidRPr="00952FEF">
        <w:rPr>
          <w:rFonts w:cs="Times New Roman"/>
        </w:rPr>
        <w:t>and full device preparation workflows</w:t>
      </w:r>
      <w:r w:rsidR="00737775" w:rsidRPr="00952FEF">
        <w:rPr>
          <w:rFonts w:cs="Times New Roman"/>
        </w:rPr>
        <w:fldChar w:fldCharType="begin">
          <w:fldData xml:space="preserve">PEVuZE5vdGU+PENpdGU+PEF1dGhvcj5NYWNMZW9kPC9BdXRob3I+PFllYXI+MjAyMDwvWWVhcj48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</w:fldData>
        </w:fldChar>
      </w:r>
      <w:r w:rsidR="00C56DBD" w:rsidRPr="00952FEF">
        <w:rPr>
          <w:rFonts w:cs="Times New Roman"/>
        </w:rPr>
        <w:instrText xml:space="preserve"> ADDIN EN.CITE </w:instrText>
      </w:r>
      <w:r w:rsidR="00C56DBD" w:rsidRPr="00952FEF">
        <w:rPr>
          <w:rFonts w:cs="Times New Roman"/>
        </w:rPr>
        <w:fldChar w:fldCharType="begin">
          <w:fldData xml:space="preserve">PEVuZE5vdGU+PENpdGU+PEF1dGhvcj5NYWNMZW9kPC9BdXRob3I+PFllYXI+MjAyMDwvWWVhcj48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</w:fldData>
        </w:fldChar>
      </w:r>
      <w:r w:rsidR="00C56DBD" w:rsidRPr="00952FEF">
        <w:rPr>
          <w:rFonts w:cs="Times New Roman"/>
        </w:rPr>
        <w:instrText xml:space="preserve"> ADDIN EN.CITE.DATA </w:instrText>
      </w:r>
      <w:r w:rsidR="00C56DBD" w:rsidRPr="00952FEF">
        <w:rPr>
          <w:rFonts w:cs="Times New Roman"/>
        </w:rPr>
      </w:r>
      <w:r w:rsidR="00C56DBD" w:rsidRPr="00952FEF">
        <w:rPr>
          <w:rFonts w:cs="Times New Roman"/>
        </w:rPr>
        <w:fldChar w:fldCharType="end"/>
      </w:r>
      <w:r w:rsidR="00737775" w:rsidRPr="00952FEF">
        <w:rPr>
          <w:rFonts w:cs="Times New Roman"/>
        </w:rPr>
      </w:r>
      <w:r w:rsidR="00737775" w:rsidRPr="00952FEF">
        <w:rPr>
          <w:rFonts w:cs="Times New Roman"/>
        </w:rPr>
        <w:fldChar w:fldCharType="separate"/>
      </w:r>
      <w:r w:rsidR="00C56DBD" w:rsidRPr="00952FEF">
        <w:rPr>
          <w:rFonts w:cs="Times New Roman"/>
          <w:noProof/>
          <w:vertAlign w:val="superscript"/>
        </w:rPr>
        <w:t>124, 128</w:t>
      </w:r>
      <w:r w:rsidR="00737775" w:rsidRPr="00952FEF">
        <w:rPr>
          <w:rFonts w:cs="Times New Roman"/>
        </w:rPr>
        <w:fldChar w:fldCharType="end"/>
      </w:r>
      <w:r w:rsidR="003E10F8" w:rsidRPr="00952FEF">
        <w:rPr>
          <w:rFonts w:cs="Times New Roman"/>
        </w:rPr>
        <w:t>. However, the number of groups utilizing these robotic platforms to explore antisolvent engineering is small. For example, Gu et al. utilized a robot-based high-throughput workflow to screen antisolvents on single component MHPs</w:t>
      </w:r>
      <w:r w:rsidR="00737775" w:rsidRPr="00952FEF">
        <w:rPr>
          <w:rFonts w:cs="Times New Roman"/>
        </w:rPr>
        <w:fldChar w:fldCharType="begin"/>
      </w:r>
      <w:r w:rsidR="00C56DBD" w:rsidRPr="00952FEF">
        <w:rPr>
          <w:rFonts w:cs="Times New Roman"/>
        </w:rPr>
        <w:instrText xml:space="preserve"> ADDIN EN.CITE &lt;EndNote&gt;&lt;Cite&gt;&lt;Author&gt;Gu&lt;/Author&gt;&lt;Year&gt;2020&lt;/Year&gt;&lt;RecNum&gt;3&lt;/RecNum&gt;&lt;DisplayText&gt;&lt;style face="superscript"&gt;148&lt;/style&gt;&lt;/DisplayText&gt;&lt;record&gt;&lt;rec-number&gt;3&lt;/rec-number&gt;&lt;foreign-keys&gt;&lt;key app="EN" db-id="wtpvs2eacpevd8erfx1vse2mpftzttre9rts" timestamp="1632778669"&gt;3&lt;/key&gt;&lt;/foreign-keys&gt;&lt;ref-type name="Journal Article"&gt;17&lt;/ref-type&gt;&lt;contributors&gt;&lt;authors&gt;&lt;author&gt;Gu, Ening&lt;/author&gt;&lt;author&gt;Tang, Xiaofeng&lt;/author&gt;&lt;author&gt;Langner, Stefan&lt;/author&gt;&lt;author&gt;Duchstein, Patrick&lt;/author&gt;&lt;author&gt;Zhao, Yicheng&lt;/author&gt;&lt;author&gt;Levchuk, Ievgen&lt;/author&gt;&lt;author&gt;Kalancha, Violetta&lt;/author&gt;&lt;author&gt;Stubhan, Tobias&lt;/author&gt;&lt;author&gt;Hauch, Jens&lt;/author&gt;&lt;author&gt;Egelhaaf, Hans Joachim&lt;/author&gt;&lt;author&gt;Zahn, Dirk&lt;/author&gt;&lt;author&gt;Osvet, Andres&lt;/author&gt;&lt;author&gt;Brabec, Christoph J.&lt;/author&gt;&lt;/authors&gt;&lt;/contributors&gt;&lt;titles&gt;&lt;title&gt;Robot-Based High-Throughput Screening of Antisolvents for Lead Halide Perovskites&lt;/title&gt;&lt;secondary-title&gt;Joule&lt;/secondary-title&gt;&lt;/titles&gt;&lt;periodical&gt;&lt;full-title&gt;Joule&lt;/full-title&gt;&lt;/periodical&gt;&lt;pages&gt;1806-1822&lt;/pages&gt;&lt;volume&gt;4&lt;/volume&gt;&lt;number&gt;8&lt;/number&gt;&lt;section&gt;1806&lt;/section&gt;&lt;dates&gt;&lt;year&gt;2020&lt;/year&gt;&lt;/dates&gt;&lt;isbn&gt;25424351&lt;/isbn&gt;&lt;urls&gt;&lt;/urls&gt;&lt;electronic-resource-num&gt;10.1016/j.joule.2020.06.013&lt;/electronic-resource-num&gt;&lt;/record&gt;&lt;/Cite&gt;&lt;/EndNote&gt;</w:instrText>
      </w:r>
      <w:r w:rsidR="00737775" w:rsidRPr="00952FEF">
        <w:rPr>
          <w:rFonts w:cs="Times New Roman"/>
        </w:rPr>
        <w:fldChar w:fldCharType="separate"/>
      </w:r>
      <w:r w:rsidR="00C56DBD" w:rsidRPr="00952FEF">
        <w:rPr>
          <w:rFonts w:cs="Times New Roman"/>
          <w:noProof/>
          <w:vertAlign w:val="superscript"/>
        </w:rPr>
        <w:t>148</w:t>
      </w:r>
      <w:r w:rsidR="00737775" w:rsidRPr="00952FEF">
        <w:rPr>
          <w:rFonts w:cs="Times New Roman"/>
        </w:rPr>
        <w:fldChar w:fldCharType="end"/>
      </w:r>
      <w:r w:rsidR="0004416C" w:rsidRPr="00952FEF">
        <w:rPr>
          <w:rFonts w:cs="Times New Roman"/>
        </w:rPr>
        <w:t xml:space="preserve">. </w:t>
      </w:r>
      <w:r w:rsidR="003E10F8" w:rsidRPr="00952FEF">
        <w:rPr>
          <w:rFonts w:cs="Times New Roman"/>
        </w:rPr>
        <w:t xml:space="preserve">By testing 48 different antisolvents and three commonly used solvents, dimethyl sulfoxide (DMSO), </w:t>
      </w:r>
      <w:r w:rsidR="003E10F8" w:rsidRPr="00952FEF">
        <w:rPr>
          <w:rFonts w:cs="Times New Roman"/>
        </w:rPr>
        <w:sym w:font="Symbol" w:char="F067"/>
      </w:r>
      <w:r w:rsidR="003E10F8" w:rsidRPr="00952FEF">
        <w:rPr>
          <w:rFonts w:cs="Times New Roman"/>
        </w:rPr>
        <w:t xml:space="preserve">-butyrolactone (GBL), and </w:t>
      </w:r>
      <w:r w:rsidR="003E10F8" w:rsidRPr="00952FEF">
        <w:rPr>
          <w:rFonts w:cs="Times New Roman"/>
          <w:i/>
          <w:iCs/>
        </w:rPr>
        <w:t>n’n</w:t>
      </w:r>
      <w:r w:rsidR="003E10F8" w:rsidRPr="00952FEF">
        <w:rPr>
          <w:rFonts w:cs="Times New Roman"/>
        </w:rPr>
        <w:t>-dimethylformamide (DMF), they explored how the choice of solvent and antisolvent affects the formation of microcrystals. In another high-throughput study screening antisolvents, Manion et al. demonstrated how the quality of thin films can be predicted by analyzing these formations</w:t>
      </w:r>
      <w:r w:rsidR="00737775" w:rsidRPr="00952FEF">
        <w:rPr>
          <w:rFonts w:cs="Times New Roman"/>
        </w:rPr>
        <w:fldChar w:fldCharType="begin"/>
      </w:r>
      <w:r w:rsidR="00983605" w:rsidRPr="00952FEF">
        <w:rPr>
          <w:rFonts w:cs="Times New Roman"/>
        </w:rPr>
        <w:instrText xml:space="preserve"> ADDIN EN.CITE &lt;EndNote&gt;&lt;Cite&gt;&lt;Author&gt;Manion&lt;/Author&gt;&lt;Year&gt;2020&lt;/Year&gt;&lt;RecNum&gt;317&lt;/RecNum&gt;&lt;DisplayText&gt;&lt;style face="superscript"&gt;219&lt;/style&gt;&lt;/DisplayText&gt;&lt;record&gt;&lt;rec-number&gt;317&lt;/rec-number&gt;&lt;foreign-keys&gt;&lt;key app="EN" db-id="wtpvs2eacpevd8erfx1vse2mpftzttre9rts" timestamp="1638225642"&gt;317&lt;/key&gt;&lt;/foreign-keys&gt;&lt;ref-type name="Journal Article"&gt;17&lt;/ref-type&gt;&lt;contributors&gt;&lt;authors&gt;&lt;author&gt;Manion, J. G.&lt;/author&gt;&lt;author&gt;Proppe, A. H.&lt;/author&gt;&lt;author&gt;Hicks, G. E. J.&lt;/author&gt;&lt;author&gt;Sargent, E. H.&lt;/author&gt;&lt;author&gt;Seferos, D. S.&lt;/author&gt;&lt;/authors&gt;&lt;/contributors&gt;&lt;auth-address&gt;Department of Chemistry, University of Toronto, 80 St. George Street, Toronto, Ontario M5S 3H6, Canada.&amp;#xD;Department of Electrical and Computer Engineering, University of Toronto, 10 King&amp;apos;s College Road, Toronto, Ontario M5S 3G4, Canada.&amp;#xD;Department of Chemical Engineering and Applied Chemistry, University of Toronto, 200 College Street, Toronto, Ontario M5S 3E5, Canada.&lt;/auth-address&gt;&lt;titles&gt;&lt;title&gt;High-Throughput Screening of Antisolvents for the Deposition of High-Quality Perovskite Thin Films&lt;/title&gt;&lt;secondary-title&gt;ACS Appl Mater Interfaces&lt;/secondary-title&gt;&lt;/titles&gt;&lt;periodical&gt;&lt;full-title&gt;ACS Appl Mater Interfaces&lt;/full-title&gt;&lt;/periodical&gt;&lt;pages&gt;26026-26032&lt;/pages&gt;&lt;volume&gt;12&lt;/volume&gt;&lt;number&gt;23&lt;/number&gt;&lt;edition&gt;2020/05/14&lt;/edition&gt;&lt;keywords&gt;&lt;keyword&gt;antisolvents&lt;/keyword&gt;&lt;keyword&gt;high-throughput&lt;/keyword&gt;&lt;keyword&gt;perovskites&lt;/keyword&gt;&lt;keyword&gt;processing&lt;/keyword&gt;&lt;keyword&gt;thin films&lt;/keyword&gt;&lt;/keywords&gt;&lt;dates&gt;&lt;year&gt;2020&lt;/year&gt;&lt;pub-dates&gt;&lt;date&gt;Jun 10&lt;/date&gt;&lt;/pub-dates&gt;&lt;/dates&gt;&lt;isbn&gt;1944-8252 (Electronic)&amp;#xD;1944-8244 (Linking)&lt;/isbn&gt;&lt;accession-num&gt;32402196&lt;/accession-num&gt;&lt;urls&gt;&lt;related-urls&gt;&lt;url&gt;https://www.ncbi.nlm.nih.gov/pubmed/32402196&lt;/url&gt;&lt;/related-urls&gt;&lt;/urls&gt;&lt;electronic-resource-num&gt;10.1021/acsami.0c06110&lt;/electronic-resource-num&gt;&lt;/record&gt;&lt;/Cite&gt;&lt;/EndNote&gt;</w:instrText>
      </w:r>
      <w:r w:rsidR="00737775" w:rsidRPr="00952FEF">
        <w:rPr>
          <w:rFonts w:cs="Times New Roman"/>
        </w:rPr>
        <w:fldChar w:fldCharType="separate"/>
      </w:r>
      <w:r w:rsidR="00983605" w:rsidRPr="00952FEF">
        <w:rPr>
          <w:rFonts w:cs="Times New Roman"/>
          <w:noProof/>
          <w:vertAlign w:val="superscript"/>
        </w:rPr>
        <w:t>219</w:t>
      </w:r>
      <w:r w:rsidR="00737775" w:rsidRPr="00952FEF">
        <w:rPr>
          <w:rFonts w:cs="Times New Roman"/>
        </w:rPr>
        <w:fldChar w:fldCharType="end"/>
      </w:r>
      <w:r w:rsidR="003E10F8" w:rsidRPr="00952FEF">
        <w:rPr>
          <w:rFonts w:cs="Times New Roman"/>
        </w:rPr>
        <w:t xml:space="preserve">. While both studies focus on the effect of antisolvents on single endmember systems, </w:t>
      </w:r>
      <w:r w:rsidR="00C009EA" w:rsidRPr="00952FEF">
        <w:rPr>
          <w:rFonts w:cs="Times New Roman"/>
        </w:rPr>
        <w:t xml:space="preserve">investigations exploring antisolvent engineering effects on multicomponent MHP systems is limited, and none have documented the intrinsic stability of these systems in ambient conditions. Generally, the intrinsic stability of a compositions is a crucial property in developing a stable and efficient device for applications. </w:t>
      </w:r>
    </w:p>
    <w:p w14:paraId="03CDA738" w14:textId="63E99FC2" w:rsidR="00836E53" w:rsidRPr="00952FEF" w:rsidRDefault="00C009EA" w:rsidP="00862F8A">
      <w:pPr>
        <w:rPr>
          <w:rFonts w:cs="Times New Roman"/>
        </w:rPr>
      </w:pPr>
      <w:r w:rsidRPr="00952FEF">
        <w:rPr>
          <w:rFonts w:cs="Times New Roman"/>
        </w:rPr>
        <w:lastRenderedPageBreak/>
        <w:tab/>
        <w:t xml:space="preserve"> Here, we utilize the workflow</w:t>
      </w:r>
      <w:r w:rsidR="005E1E94" w:rsidRPr="00952FEF">
        <w:rPr>
          <w:rFonts w:cs="Times New Roman"/>
        </w:rPr>
        <w:t xml:space="preserve"> shown in </w:t>
      </w:r>
      <w:r w:rsidR="005E1E94" w:rsidRPr="00952FEF">
        <w:rPr>
          <w:rFonts w:cs="Times New Roman"/>
          <w:b/>
          <w:bCs/>
        </w:rPr>
        <w:fldChar w:fldCharType="begin"/>
      </w:r>
      <w:r w:rsidR="005E1E94" w:rsidRPr="00952FEF">
        <w:rPr>
          <w:rFonts w:cs="Times New Roman"/>
          <w:b/>
          <w:bCs/>
        </w:rPr>
        <w:instrText xml:space="preserve"> REF _Ref88570715 \h  \* MERGEFORMAT </w:instrText>
      </w:r>
      <w:r w:rsidR="005E1E94" w:rsidRPr="00952FEF">
        <w:rPr>
          <w:rFonts w:cs="Times New Roman"/>
          <w:b/>
          <w:bCs/>
        </w:rPr>
      </w:r>
      <w:r w:rsidR="005E1E9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w:t>
      </w:r>
      <w:r w:rsidR="005E1E94" w:rsidRPr="00952FEF">
        <w:rPr>
          <w:rFonts w:cs="Times New Roman"/>
          <w:b/>
          <w:bCs/>
        </w:rPr>
        <w:fldChar w:fldCharType="end"/>
      </w:r>
      <w:r w:rsidRPr="00952FEF">
        <w:rPr>
          <w:rFonts w:cs="Times New Roman"/>
        </w:rPr>
        <w:t xml:space="preserve"> </w:t>
      </w:r>
      <w:r w:rsidR="005E1E94" w:rsidRPr="00952FEF">
        <w:rPr>
          <w:rFonts w:cs="Times New Roman"/>
        </w:rPr>
        <w:t xml:space="preserve">and </w:t>
      </w:r>
      <w:r w:rsidRPr="00952FEF">
        <w:rPr>
          <w:rFonts w:cs="Times New Roman"/>
        </w:rPr>
        <w:t>described in</w:t>
      </w:r>
      <w:r w:rsidRPr="00952FEF">
        <w:rPr>
          <w:rFonts w:cs="Times New Roman"/>
          <w:b/>
          <w:bCs/>
        </w:rPr>
        <w:t xml:space="preserve"> </w:t>
      </w:r>
      <w:r w:rsidRPr="00952FEF">
        <w:rPr>
          <w:rFonts w:cs="Times New Roman"/>
          <w:b/>
          <w:bCs/>
        </w:rPr>
        <w:fldChar w:fldCharType="begin"/>
      </w:r>
      <w:r w:rsidRPr="00952FEF">
        <w:rPr>
          <w:rFonts w:cs="Times New Roman"/>
          <w:b/>
          <w:bCs/>
        </w:rPr>
        <w:instrText xml:space="preserve"> REF _Ref87615205 \r \h  \* MERGEFORMAT </w:instrText>
      </w:r>
      <w:r w:rsidRPr="00952FEF">
        <w:rPr>
          <w:rFonts w:cs="Times New Roman"/>
          <w:b/>
          <w:bCs/>
        </w:rPr>
      </w:r>
      <w:r w:rsidRPr="00952FEF">
        <w:rPr>
          <w:rFonts w:cs="Times New Roman"/>
          <w:b/>
          <w:bCs/>
        </w:rPr>
        <w:fldChar w:fldCharType="separate"/>
      </w:r>
      <w:r w:rsidR="00881BE8">
        <w:rPr>
          <w:rFonts w:cs="Times New Roman"/>
          <w:b/>
          <w:bCs/>
        </w:rPr>
        <w:t>Chapter 2</w:t>
      </w:r>
      <w:r w:rsidRPr="00952FEF">
        <w:rPr>
          <w:rFonts w:cs="Times New Roman"/>
          <w:b/>
          <w:bCs/>
        </w:rPr>
        <w:fldChar w:fldCharType="end"/>
      </w:r>
      <w:r w:rsidRPr="00952FEF">
        <w:rPr>
          <w:rFonts w:cs="Times New Roman"/>
        </w:rPr>
        <w:t xml:space="preserve"> to explore how the choice of antisolvent affects the intrinsic stability of multicomponent MHP systems over time in ambient conditions. With the utilization of a pipetting robot, we fabricate 15 different binary perovskite combinatorial libraries twice using two different solvents: toluene and chloroform. In total, roughly 1100 unique perovskite compositions were synthesized. Next, photoluminescence (PL) spectroscopy is performed on each combinatorial library in ambient conditions for approximately 6 hours. We then map the time- and compositional-dependent PL behavior of each combinatorial library using a multivariate statistical approach, specifically Non-negative Matrix Factorization (NMF). Finally, we characterize the intrinsic stability for each combinatorial library in a specific antisolvent, helping guide future experiments done elsewhere. </w:t>
      </w:r>
    </w:p>
    <w:p w14:paraId="244CAFCB" w14:textId="77777777" w:rsidR="005218BB" w:rsidRPr="00952FEF" w:rsidRDefault="005218BB" w:rsidP="005218BB">
      <w:pPr>
        <w:pStyle w:val="Heading2"/>
        <w:rPr>
          <w:rFonts w:ascii="Times New Roman" w:hAnsi="Times New Roman" w:cs="Times New Roman"/>
        </w:rPr>
      </w:pPr>
      <w:bookmarkStart w:id="137" w:name="_Toc89113883"/>
      <w:r w:rsidRPr="00952FEF">
        <w:rPr>
          <w:rFonts w:ascii="Times New Roman" w:hAnsi="Times New Roman" w:cs="Times New Roman"/>
        </w:rPr>
        <w:t>Synthesis and Characterization of Combinatorial Libraries</w:t>
      </w:r>
      <w:bookmarkEnd w:id="137"/>
      <w:r w:rsidRPr="00952FEF">
        <w:rPr>
          <w:rFonts w:ascii="Times New Roman" w:hAnsi="Times New Roman" w:cs="Times New Roman"/>
        </w:rPr>
        <w:t xml:space="preserve"> </w:t>
      </w:r>
    </w:p>
    <w:p w14:paraId="2D00CD6C" w14:textId="7ED85E20" w:rsidR="005218BB" w:rsidRPr="00952FEF" w:rsidRDefault="005218BB" w:rsidP="005218BB">
      <w:pPr>
        <w:rPr>
          <w:rFonts w:cs="Times New Roman"/>
        </w:rPr>
      </w:pPr>
      <w:r w:rsidRPr="00952FEF">
        <w:rPr>
          <w:rFonts w:cs="Times New Roman"/>
        </w:rPr>
        <w:t xml:space="preserve">As mentioned, we investigate 15 different multicomponent MHP binary systems as shown in </w:t>
      </w:r>
      <w:r w:rsidRPr="00952FEF">
        <w:rPr>
          <w:rFonts w:cs="Times New Roman"/>
          <w:b/>
          <w:bCs/>
        </w:rPr>
        <w:fldChar w:fldCharType="begin"/>
      </w:r>
      <w:r w:rsidRPr="00952FEF">
        <w:rPr>
          <w:rFonts w:cs="Times New Roman"/>
          <w:b/>
          <w:bCs/>
        </w:rPr>
        <w:instrText xml:space="preserve"> REF _Ref88570715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w:t>
      </w:r>
      <w:r w:rsidRPr="00952FEF">
        <w:rPr>
          <w:rFonts w:cs="Times New Roman"/>
          <w:b/>
          <w:bCs/>
        </w:rPr>
        <w:fldChar w:fldCharType="end"/>
      </w:r>
      <w:r w:rsidRPr="00952FEF">
        <w:rPr>
          <w:rFonts w:cs="Times New Roman"/>
          <w:b/>
          <w:bCs/>
        </w:rPr>
        <w:t>b)</w:t>
      </w:r>
      <w:r w:rsidRPr="00952FEF">
        <w:rPr>
          <w:rFonts w:cs="Times New Roman"/>
        </w:rPr>
        <w:t>. Our chosen endmembers are MAPbI</w:t>
      </w:r>
      <w:r w:rsidRPr="00952FEF">
        <w:rPr>
          <w:rFonts w:cs="Times New Roman"/>
          <w:vertAlign w:val="subscript"/>
        </w:rPr>
        <w:t>3</w:t>
      </w:r>
      <w:r w:rsidRPr="00952FEF">
        <w:rPr>
          <w:rFonts w:cs="Times New Roman"/>
        </w:rPr>
        <w:t>, MAPbBr</w:t>
      </w:r>
      <w:r w:rsidRPr="00952FEF">
        <w:rPr>
          <w:rFonts w:cs="Times New Roman"/>
          <w:vertAlign w:val="subscript"/>
        </w:rPr>
        <w:t>3</w:t>
      </w:r>
      <w:r w:rsidRPr="00952FEF">
        <w:rPr>
          <w:rFonts w:cs="Times New Roman"/>
        </w:rPr>
        <w:t>, FAPbI</w:t>
      </w:r>
      <w:r w:rsidRPr="00952FEF">
        <w:rPr>
          <w:rFonts w:cs="Times New Roman"/>
          <w:vertAlign w:val="subscript"/>
        </w:rPr>
        <w:t>3</w:t>
      </w:r>
      <w:r w:rsidRPr="00952FEF">
        <w:rPr>
          <w:rFonts w:cs="Times New Roman"/>
        </w:rPr>
        <w:t>, FAPbBr</w:t>
      </w:r>
      <w:r w:rsidRPr="00952FEF">
        <w:rPr>
          <w:rFonts w:cs="Times New Roman"/>
          <w:vertAlign w:val="subscript"/>
        </w:rPr>
        <w:t>3</w:t>
      </w:r>
      <w:r w:rsidRPr="00952FEF">
        <w:rPr>
          <w:rFonts w:cs="Times New Roman"/>
        </w:rPr>
        <w:t>, CsPbI</w:t>
      </w:r>
      <w:r w:rsidRPr="00952FEF">
        <w:rPr>
          <w:rFonts w:cs="Times New Roman"/>
          <w:vertAlign w:val="subscript"/>
        </w:rPr>
        <w:t>3</w:t>
      </w:r>
      <w:r w:rsidRPr="00952FEF">
        <w:rPr>
          <w:rFonts w:cs="Times New Roman"/>
        </w:rPr>
        <w:t>, and CsPbBr</w:t>
      </w:r>
      <w:r w:rsidRPr="00952FEF">
        <w:rPr>
          <w:rFonts w:cs="Times New Roman"/>
          <w:vertAlign w:val="subscript"/>
        </w:rPr>
        <w:t>3</w:t>
      </w:r>
      <w:r w:rsidRPr="00952FEF">
        <w:rPr>
          <w:rFonts w:cs="Times New Roman"/>
        </w:rPr>
        <w:t>. In each combinatorial library, there are 96 unique compositions; therefore, approximately 1100 unique compositions fabricated in total. We utilize an antisolvent approach to precipitate microcrystals</w:t>
      </w:r>
      <w:r w:rsidRPr="00952FEF">
        <w:rPr>
          <w:rFonts w:cs="Times New Roman"/>
        </w:rPr>
        <w:fldChar w:fldCharType="begin">
          <w:fldData xml:space="preserve">PEVuZE5vdGU+PENpdGU+PEF1dGhvcj5TaHJlc3RoYTwvQXV0aG9yPjxZZWFyPjIwMTc8L1llYXI+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</w:fldData>
        </w:fldChar>
      </w:r>
      <w:r w:rsidRPr="00952FEF">
        <w:rPr>
          <w:rFonts w:cs="Times New Roman"/>
        </w:rPr>
        <w:instrText xml:space="preserve"> ADDIN EN.CITE </w:instrText>
      </w:r>
      <w:r w:rsidRPr="00952FEF">
        <w:rPr>
          <w:rFonts w:cs="Times New Roman"/>
        </w:rPr>
        <w:fldChar w:fldCharType="begin">
          <w:fldData xml:space="preserve">PEVuZE5vdGU+PENpdGU+PEF1dGhvcj5TaHJlc3RoYTwvQXV0aG9yPjxZZWFyPjIwMTc8L1llYXI+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146, 158</w:t>
      </w:r>
      <w:r w:rsidRPr="00952FEF">
        <w:rPr>
          <w:rFonts w:cs="Times New Roman"/>
        </w:rPr>
        <w:fldChar w:fldCharType="end"/>
      </w:r>
      <w:r w:rsidRPr="00952FEF">
        <w:rPr>
          <w:rFonts w:cs="Times New Roman"/>
        </w:rPr>
        <w:t>.</w:t>
      </w:r>
      <w:r w:rsidRPr="00952FEF">
        <w:rPr>
          <w:rFonts w:cs="Times New Roman"/>
          <w:vertAlign w:val="superscript"/>
        </w:rPr>
        <w:t xml:space="preserve"> </w:t>
      </w:r>
      <w:r w:rsidRPr="00952FEF">
        <w:rPr>
          <w:rFonts w:cs="Times New Roman"/>
        </w:rPr>
        <w:t>Commonly used antisolvent documented elsewhere are typically classified into two categories: halogenated (chlorobenzene</w:t>
      </w:r>
      <w:r w:rsidRPr="00952FEF">
        <w:rPr>
          <w:rFonts w:cs="Times New Roman"/>
        </w:rPr>
        <w:fldChar w:fldCharType="begin"/>
      </w:r>
      <w:r w:rsidRPr="00952FEF">
        <w:rPr>
          <w:rFonts w:cs="Times New Roman"/>
        </w:rPr>
        <w:instrText xml:space="preserve"> ADDIN EN.CITE &lt;EndNote&gt;&lt;Cite&gt;&lt;Author&gt;Hou; Scheiner&lt;/Author&gt;&lt;Year&gt;2017&lt;/Year&gt;&lt;RecNum&gt;318&lt;/RecNum&gt;&lt;DisplayText&gt;&lt;style face="superscript"&gt;220&lt;/style&gt;&lt;/DisplayText&gt;&lt;record&gt;&lt;rec-number&gt;318&lt;/rec-number&gt;&lt;foreign-keys&gt;&lt;key app="EN" db-id="wtpvs2eacpevd8erfx1vse2mpftzttre9rts" timestamp="1638225807"&gt;318&lt;/key&gt;&lt;/foreign-keys&gt;&lt;ref-type name="Journal Article"&gt;17&lt;/ref-type&gt;&lt;contributors&gt;&lt;authors&gt;&lt;author&gt;Hou; Scheiner, S.; McMeekin, D. P.; Wang, Z.; Li, N.; Chen,&lt;/author&gt;&lt;author&gt;H.; Richter, M.; Levchuk, I.; Schrenker, N.; Stubhan, T.; Luechinger,&lt;/author&gt;&lt;author&gt;N. A.; Hirsch, A.; Steinrück, H.-P.; Fink, R. H.; Halik, M.; Snaith, H.&lt;/author&gt;&lt;author&gt;J.; Brabec, C. J.; Du, H.; Killian, M. S.; Spiecker, E.; Schmuki, P.&lt;/author&gt;&lt;/authors&gt;&lt;/contributors&gt;&lt;titles&gt;&lt;title&gt;A generic interface to reduce the efficiency-stability-cost gap of perovskite solar cells&lt;/title&gt;&lt;secondary-title&gt;Science&lt;/secondary-title&gt;&lt;/titles&gt;&lt;periodical&gt;&lt;full-title&gt;Science&lt;/full-title&gt;&lt;/periodical&gt;&lt;pages&gt;1192-1197&lt;/pages&gt;&lt;volume&gt;358&lt;/volume&gt;&lt;number&gt;6367&lt;/number&gt;&lt;dates&gt;&lt;year&gt;2017&lt;/year&gt;&lt;/dates&gt;&lt;urls&gt;&lt;/urls&gt;&lt;/record&gt;&lt;/Cite&gt;&lt;/EndNote&gt;</w:instrText>
      </w:r>
      <w:r w:rsidRPr="00952FEF">
        <w:rPr>
          <w:rFonts w:cs="Times New Roman"/>
        </w:rPr>
        <w:fldChar w:fldCharType="separate"/>
      </w:r>
      <w:r w:rsidRPr="00952FEF">
        <w:rPr>
          <w:rFonts w:cs="Times New Roman"/>
          <w:noProof/>
          <w:vertAlign w:val="superscript"/>
        </w:rPr>
        <w:t>220</w:t>
      </w:r>
      <w:r w:rsidRPr="00952FEF">
        <w:rPr>
          <w:rFonts w:cs="Times New Roman"/>
        </w:rPr>
        <w:fldChar w:fldCharType="end"/>
      </w:r>
      <w:r w:rsidRPr="00952FEF">
        <w:rPr>
          <w:rFonts w:cs="Times New Roman"/>
          <w:vertAlign w:val="superscript"/>
        </w:rPr>
        <w:t xml:space="preserve"> </w:t>
      </w:r>
      <w:r w:rsidRPr="00952FEF">
        <w:rPr>
          <w:rFonts w:cs="Times New Roman"/>
        </w:rPr>
        <w:t>and chloroform</w:t>
      </w:r>
      <w:r w:rsidRPr="00952FEF">
        <w:rPr>
          <w:rFonts w:cs="Times New Roman"/>
        </w:rPr>
        <w:fldChar w:fldCharType="begin"/>
      </w:r>
      <w:r w:rsidRPr="00952FEF">
        <w:rPr>
          <w:rFonts w:cs="Times New Roman"/>
        </w:rPr>
        <w:instrText xml:space="preserve"> ADDIN EN.CITE &lt;EndNote&gt;&lt;Cite&gt;&lt;Author&gt;Chen&lt;/Author&gt;&lt;Year&gt;2018&lt;/Year&gt;&lt;RecNum&gt;14&lt;/RecNum&gt;&lt;DisplayText&gt;&lt;style face="superscript"&gt;146&lt;/style&gt;&lt;/DisplayText&gt;&lt;record&gt;&lt;rec-number&gt;14&lt;/rec-number&gt;&lt;foreign-keys&gt;&lt;key app="EN" db-id="wtpvs2eacpevd8erfx1vse2mpftzttre9rts" timestamp="1633530191"&gt;14&lt;/key&gt;&lt;/foreign-keys&gt;&lt;ref-type name="Journal Article"&gt;17&lt;/ref-type&gt;&lt;contributors&gt;&lt;authors&gt;&lt;author&gt;Chen, Shi&lt;/author&gt;&lt;author&gt;Hou, Yi&lt;/author&gt;&lt;author&gt;Chen, Haiwei&lt;/author&gt;&lt;author&gt;Tang, Xiaofeng&lt;/author&gt;&lt;author&gt;Langner, Stefan&lt;/author&gt;&lt;author&gt;Li, Ning&lt;/author&gt;&lt;author&gt;Stubhan, Tobias&lt;/author&gt;&lt;author&gt;Levchuk, Ievgen&lt;/author&gt;&lt;author&gt;Gu, Ening&lt;/author&gt;&lt;author&gt;Osvet, Andres&lt;/author&gt;&lt;author&gt;Brabec, Christoph J.&lt;/author&gt;&lt;/authors&gt;&lt;/contributors&gt;&lt;titles&gt;&lt;title&gt;Exploring the Stability of Novel Wide Bandgap Perovskites by a Robot Based High Throughput Approach&lt;/title&gt;&lt;secondary-title&gt;Advanced Energy Materials&lt;/secondary-title&gt;&lt;/titles&gt;&lt;periodical&gt;&lt;full-title&gt;Advanced Energy Materials&lt;/full-title&gt;&lt;/periodical&gt;&lt;volume&gt;8&lt;/volume&gt;&lt;number&gt;6&lt;/number&gt;&lt;section&gt;1701543&lt;/section&gt;&lt;dates&gt;&lt;year&gt;2018&lt;/year&gt;&lt;/dates&gt;&lt;isbn&gt;16146832&lt;/isbn&gt;&lt;urls&gt;&lt;/urls&gt;&lt;electronic-resource-num&gt;10.1002/aenm.201701543&lt;/electronic-resource-num&gt;&lt;/record&gt;&lt;/Cite&gt;&lt;/EndNote&gt;</w:instrText>
      </w:r>
      <w:r w:rsidRPr="00952FEF">
        <w:rPr>
          <w:rFonts w:cs="Times New Roman"/>
        </w:rPr>
        <w:fldChar w:fldCharType="separate"/>
      </w:r>
      <w:r w:rsidRPr="00952FEF">
        <w:rPr>
          <w:rFonts w:cs="Times New Roman"/>
          <w:noProof/>
          <w:vertAlign w:val="superscript"/>
        </w:rPr>
        <w:t>146</w:t>
      </w:r>
      <w:r w:rsidRPr="00952FEF">
        <w:rPr>
          <w:rFonts w:cs="Times New Roman"/>
        </w:rPr>
        <w:fldChar w:fldCharType="end"/>
      </w:r>
      <w:r w:rsidRPr="00952FEF">
        <w:rPr>
          <w:rFonts w:cs="Times New Roman"/>
        </w:rPr>
        <w:t>) and non-halogenated (toluene</w:t>
      </w:r>
      <w:r w:rsidRPr="00952FEF">
        <w:rPr>
          <w:rFonts w:cs="Times New Roman"/>
        </w:rPr>
        <w:fldChar w:fldCharType="begin"/>
      </w:r>
      <w:r w:rsidRPr="00952FEF">
        <w:rPr>
          <w:rFonts w:cs="Times New Roman"/>
        </w:rPr>
        <w:instrText xml:space="preserve"> ADDIN EN.CITE &lt;EndNote&gt;&lt;Cite&gt;&lt;Author&gt;Xiao&lt;/Author&gt;&lt;Year&gt;2014&lt;/Year&gt;&lt;RecNum&gt;152&lt;/RecNum&gt;&lt;DisplayText&gt;&lt;style face="superscript"&gt;111&lt;/style&gt;&lt;/DisplayText&gt;&lt;record&gt;&lt;rec-number&gt;152&lt;/rec-number&gt;&lt;foreign-keys&gt;&lt;key app="EN" db-id="wtpvs2eacpevd8erfx1vse2mpftzttre9rts" timestamp="1636353106"&gt;152&lt;/key&gt;&lt;/foreign-keys&gt;&lt;ref-type name="Journal Article"&gt;17&lt;/ref-type&gt;&lt;contributors&gt;&lt;authors&gt;&lt;author&gt;Xiao, Z.&lt;/author&gt;&lt;author&gt;Dong, Q.&lt;/author&gt;&lt;author&gt;Bi, C.&lt;/author&gt;&lt;author&gt;Shao, Y.&lt;/author&gt;&lt;author&gt;Yuan, Y.&lt;/author&gt;&lt;author&gt;Huang, J.&lt;/author&gt;&lt;/authors&gt;&lt;/contributors&gt;&lt;auth-address&gt;Department of Mechanical and Materials Engineering and Nebraska Center for Materials and Nanoscience, University of Nebraska-Lincoln, Lincoln, NE, 68588-0526, USA.&lt;/auth-address&gt;&lt;titles&gt;&lt;title&gt;Solvent annealing of perovskite-induced crystal growth for photovoltaic-device efficiency enhancement&lt;/title&gt;&lt;secondary-title&gt;Adv Mater&lt;/secondary-title&gt;&lt;/titles&gt;&lt;periodical&gt;&lt;full-title&gt;Adv Mater&lt;/full-title&gt;&lt;/periodical&gt;&lt;pages&gt;6503-9&lt;/pages&gt;&lt;volume&gt;26&lt;/volume&gt;&lt;number&gt;37&lt;/number&gt;&lt;edition&gt;2014/08/28&lt;/edition&gt;&lt;keywords&gt;&lt;keyword&gt;crystallinity&lt;/keyword&gt;&lt;keyword&gt;grain size&lt;/keyword&gt;&lt;keyword&gt;perovskite&lt;/keyword&gt;&lt;keyword&gt;solar cells&lt;/keyword&gt;&lt;keyword&gt;solvent annealing&lt;/keyword&gt;&lt;/keywords&gt;&lt;dates&gt;&lt;year&gt;2014&lt;/year&gt;&lt;pub-dates&gt;&lt;date&gt;Oct 8&lt;/date&gt;&lt;/pub-dates&gt;&lt;/dates&gt;&lt;isbn&gt;1521-4095 (Electronic)&amp;#xD;0935-9648 (Linking)&lt;/isbn&gt;&lt;accession-num&gt;25158905&lt;/accession-num&gt;&lt;urls&gt;&lt;related-urls&gt;&lt;url&gt;https://www.ncbi.nlm.nih.gov/pubmed/25158905&lt;/url&gt;&lt;/related-urls&gt;&lt;/urls&gt;&lt;electronic-resource-num&gt;10.1002/adma.201401685&lt;/electronic-resource-num&gt;&lt;/record&gt;&lt;/Cite&gt;&lt;/EndNote&gt;</w:instrText>
      </w:r>
      <w:r w:rsidRPr="00952FEF">
        <w:rPr>
          <w:rFonts w:cs="Times New Roman"/>
        </w:rPr>
        <w:fldChar w:fldCharType="separate"/>
      </w:r>
      <w:r w:rsidRPr="00952FEF">
        <w:rPr>
          <w:rFonts w:cs="Times New Roman"/>
          <w:noProof/>
          <w:vertAlign w:val="superscript"/>
        </w:rPr>
        <w:t>111</w:t>
      </w:r>
      <w:r w:rsidRPr="00952FEF">
        <w:rPr>
          <w:rFonts w:cs="Times New Roman"/>
        </w:rPr>
        <w:fldChar w:fldCharType="end"/>
      </w:r>
      <w:r w:rsidRPr="00952FEF">
        <w:rPr>
          <w:rFonts w:cs="Times New Roman"/>
        </w:rPr>
        <w:t>, anisole</w:t>
      </w:r>
      <w:r w:rsidRPr="00952FEF">
        <w:rPr>
          <w:rFonts w:cs="Times New Roman"/>
        </w:rPr>
        <w:fldChar w:fldCharType="begin"/>
      </w:r>
      <w:r w:rsidRPr="00952FEF">
        <w:rPr>
          <w:rFonts w:cs="Times New Roman"/>
        </w:rPr>
        <w:instrText xml:space="preserve"> ADDIN EN.CITE &lt;EndNote&gt;&lt;Cite&gt;&lt;Author&gt;Yavari&lt;/Author&gt;&lt;Year&gt;2018&lt;/Year&gt;&lt;RecNum&gt;319&lt;/RecNum&gt;&lt;DisplayText&gt;&lt;style face="superscript"&gt;221&lt;/style&gt;&lt;/DisplayText&gt;&lt;record&gt;&lt;rec-number&gt;319&lt;/rec-number&gt;&lt;foreign-keys&gt;&lt;key app="EN" db-id="wtpvs2eacpevd8erfx1vse2mpftzttre9rts" timestamp="1638225931"&gt;319&lt;/key&gt;&lt;/foreign-keys&gt;&lt;ref-type name="Journal Article"&gt;17&lt;/ref-type&gt;&lt;contributors&gt;&lt;authors&gt;&lt;author&gt;Yavari, Mozhgan&lt;/author&gt;&lt;author&gt;Mazloum-Ardakani, Mohammad&lt;/author&gt;&lt;author&gt;Gholipour, Somayeh&lt;/author&gt;&lt;author&gt;Tavakoli, Mohammad Mahdi&lt;/author&gt;&lt;author&gt;Turren-Cruz, Silver-Hamill&lt;/author&gt;&lt;author&gt;Taghavinia, Nima&lt;/author&gt;&lt;author&gt;Grätzel, Michael&lt;/author&gt;&lt;author&gt;Hagfeldt, Anders&lt;/author&gt;&lt;author&gt;Saliba, Michael&lt;/author&gt;&lt;/authors&gt;&lt;/contributors&gt;&lt;titles&gt;&lt;title&gt;Greener, Nonhalogenated Solvent Systems for Highly Efficient Perovskite Solar Cells&lt;/title&gt;&lt;secondary-title&gt;Advanced Energy Materials&lt;/secondary-title&gt;&lt;/titles&gt;&lt;periodical&gt;&lt;full-title&gt;Advanced Energy Materials&lt;/full-title&gt;&lt;/periodical&gt;&lt;volume&gt;8&lt;/volume&gt;&lt;number&gt;21&lt;/number&gt;&lt;section&gt;1800177&lt;/section&gt;&lt;dates&gt;&lt;year&gt;2018&lt;/year&gt;&lt;/dates&gt;&lt;isbn&gt;16146832&lt;/isbn&gt;&lt;urls&gt;&lt;/urls&gt;&lt;electronic-resource-num&gt;10.1002/aenm.201800177&lt;/electronic-resource-num&gt;&lt;/record&gt;&lt;/Cite&gt;&lt;/EndNote&gt;</w:instrText>
      </w:r>
      <w:r w:rsidRPr="00952FEF">
        <w:rPr>
          <w:rFonts w:cs="Times New Roman"/>
        </w:rPr>
        <w:fldChar w:fldCharType="separate"/>
      </w:r>
      <w:r w:rsidRPr="00952FEF">
        <w:rPr>
          <w:rFonts w:cs="Times New Roman"/>
          <w:noProof/>
          <w:vertAlign w:val="superscript"/>
        </w:rPr>
        <w:t>221</w:t>
      </w:r>
      <w:r w:rsidRPr="00952FEF">
        <w:rPr>
          <w:rFonts w:cs="Times New Roman"/>
        </w:rPr>
        <w:fldChar w:fldCharType="end"/>
      </w:r>
      <w:r w:rsidRPr="00952FEF">
        <w:rPr>
          <w:rFonts w:cs="Times New Roman"/>
        </w:rPr>
        <w:t>, diethyl ether</w:t>
      </w:r>
      <w:r w:rsidRPr="00952FEF">
        <w:rPr>
          <w:rFonts w:cs="Times New Roman"/>
        </w:rPr>
        <w:fldChar w:fldCharType="begin"/>
      </w:r>
      <w:r w:rsidRPr="00952FEF">
        <w:rPr>
          <w:rFonts w:cs="Times New Roman"/>
        </w:rPr>
        <w:instrText xml:space="preserve"> ADDIN EN.CITE &lt;EndNote&gt;&lt;Cite&gt;&lt;Author&gt;Ahn&lt;/Author&gt;&lt;Year&gt;2015&lt;/Year&gt;&lt;RecNum&gt;320&lt;/RecNum&gt;&lt;DisplayText&gt;&lt;style face="superscript"&gt;222&lt;/style&gt;&lt;/DisplayText&gt;&lt;record&gt;&lt;rec-number&gt;320&lt;/rec-number&gt;&lt;foreign-keys&gt;&lt;key app="EN" db-id="wtpvs2eacpevd8erfx1vse2mpftzttre9rts" timestamp="1638226062"&gt;320&lt;/key&gt;&lt;/foreign-keys&gt;&lt;ref-type name="Journal Article"&gt;17&lt;/ref-type&gt;&lt;contributors&gt;&lt;authors&gt;&lt;author&gt;Ahn, N.&lt;/author&gt;&lt;author&gt;Son, D. Y.&lt;/author&gt;&lt;author&gt;Jang, I. H.&lt;/author&gt;&lt;author&gt;Kang, S. M.&lt;/author&gt;&lt;author&gt;Choi, M.&lt;/author&gt;&lt;author&gt;Park, N. G.&lt;/author&gt;&lt;/authors&gt;&lt;/contributors&gt;&lt;auth-address&gt;daggerDepartment of Mechanical and Aerospace Engineering, Seoul National University, Seoul 151-742, Korea.&amp;#xD;double daggerSchool of Chemical Engineering and Department of Energy Science, Sungkyunkwan University, Suwon 440-746, Korea.&lt;/auth-address&gt;&lt;titles&gt;&lt;title&gt;Highly Reproducible Perovskite Solar Cells with Average Efficiency of 18.3% and Best Efficiency of 19.7% Fabricated via Lewis Base Adduct of Lead(II) Iodide&lt;/title&gt;&lt;secondary-title&gt;J Am Chem Soc&lt;/secondary-title&gt;&lt;/titles&gt;&lt;periodical&gt;&lt;full-title&gt;J Am Chem Soc&lt;/full-title&gt;&lt;/periodical&gt;&lt;pages&gt;8696-9&lt;/pages&gt;&lt;volume&gt;137&lt;/volume&gt;&lt;number&gt;27&lt;/number&gt;&lt;edition&gt;2015/07/01&lt;/edition&gt;&lt;dates&gt;&lt;year&gt;2015&lt;/year&gt;&lt;pub-dates&gt;&lt;date&gt;Jul 15&lt;/date&gt;&lt;/pub-dates&gt;&lt;/dates&gt;&lt;isbn&gt;1520-5126 (Electronic)&amp;#xD;0002-7863 (Linking)&lt;/isbn&gt;&lt;accession-num&gt;26125203&lt;/accession-num&gt;&lt;urls&gt;&lt;related-urls&gt;&lt;url&gt;https://www.ncbi.nlm.nih.gov/pubmed/26125203&lt;/url&gt;&lt;/related-urls&gt;&lt;/urls&gt;&lt;electronic-resource-num&gt;10.1021/jacs.5b04930&lt;/electronic-resource-num&gt;&lt;/record&gt;&lt;/Cite&gt;&lt;/EndNote&gt;</w:instrText>
      </w:r>
      <w:r w:rsidRPr="00952FEF">
        <w:rPr>
          <w:rFonts w:cs="Times New Roman"/>
        </w:rPr>
        <w:fldChar w:fldCharType="separate"/>
      </w:r>
      <w:r w:rsidRPr="00952FEF">
        <w:rPr>
          <w:rFonts w:cs="Times New Roman"/>
          <w:noProof/>
          <w:vertAlign w:val="superscript"/>
        </w:rPr>
        <w:t>222</w:t>
      </w:r>
      <w:r w:rsidRPr="00952FEF">
        <w:rPr>
          <w:rFonts w:cs="Times New Roman"/>
        </w:rPr>
        <w:fldChar w:fldCharType="end"/>
      </w:r>
      <w:r w:rsidRPr="00952FEF">
        <w:rPr>
          <w:rFonts w:cs="Times New Roman"/>
        </w:rPr>
        <w:t>, and ethyl acetate</w:t>
      </w:r>
      <w:r w:rsidRPr="00952FEF">
        <w:rPr>
          <w:rFonts w:cs="Times New Roman"/>
        </w:rPr>
        <w:fldChar w:fldCharType="begin"/>
      </w:r>
      <w:r w:rsidRPr="00952FEF">
        <w:rPr>
          <w:rFonts w:cs="Times New Roman"/>
        </w:rPr>
        <w:instrText xml:space="preserve"> ADDIN EN.CITE &lt;EndNote&gt;&lt;Cite&gt;&lt;Author&gt;Yin&lt;/Author&gt;&lt;Year&gt;2016&lt;/Year&gt;&lt;RecNum&gt;321&lt;/RecNum&gt;&lt;DisplayText&gt;&lt;style face="superscript"&gt;223&lt;/style&gt;&lt;/DisplayText&gt;&lt;record&gt;&lt;rec-number&gt;321&lt;/rec-number&gt;&lt;foreign-keys&gt;&lt;key app="EN" db-id="wtpvs2eacpevd8erfx1vse2mpftzttre9rts" timestamp="1638226097"&gt;321&lt;/key&gt;&lt;/foreign-keys&gt;&lt;ref-type name="Journal Article"&gt;17&lt;/ref-type&gt;&lt;contributors&gt;&lt;authors&gt;&lt;author&gt;Yin, Maoshu&lt;/author&gt;&lt;author&gt;Xie, Fengxian&lt;/author&gt;&lt;author&gt;Chen, Han&lt;/author&gt;&lt;author&gt;Yang, Xudong&lt;/author&gt;&lt;author&gt;Ye, Fei&lt;/author&gt;&lt;author&gt;Bi, Enbing&lt;/author&gt;&lt;author&gt;Wu, Yongzhen&lt;/author&gt;&lt;author&gt;Cai, Molang&lt;/author&gt;&lt;author&gt;Han, Liyuan&lt;/author&gt;&lt;/authors&gt;&lt;/contributors&gt;&lt;titles&gt;&lt;title&gt;Annealing-free perovskite films by instant crystallization for efficient solar cells&lt;/title&gt;&lt;secondary-title&gt;Journal of Materials Chemistry A&lt;/secondary-title&gt;&lt;/titles&gt;&lt;periodical&gt;&lt;full-title&gt;Journal of Materials Chemistry A&lt;/full-title&gt;&lt;/periodical&gt;&lt;pages&gt;8548-8553&lt;/pages&gt;&lt;volume&gt;4&lt;/volume&gt;&lt;number&gt;22&lt;/number&gt;&lt;section&gt;8548&lt;/section&gt;&lt;dates&gt;&lt;year&gt;2016&lt;/year&gt;&lt;/dates&gt;&lt;isbn&gt;2050-7488&amp;#xD;2050-7496&lt;/isbn&gt;&lt;urls&gt;&lt;/urls&gt;&lt;electronic-resource-num&gt;10.1039/c6ta02490d&lt;/electronic-resource-num&gt;&lt;/record&gt;&lt;/Cite&gt;&lt;/EndNote&gt;</w:instrText>
      </w:r>
      <w:r w:rsidRPr="00952FEF">
        <w:rPr>
          <w:rFonts w:cs="Times New Roman"/>
        </w:rPr>
        <w:fldChar w:fldCharType="separate"/>
      </w:r>
      <w:r w:rsidRPr="00952FEF">
        <w:rPr>
          <w:rFonts w:cs="Times New Roman"/>
          <w:noProof/>
          <w:vertAlign w:val="superscript"/>
        </w:rPr>
        <w:t>223</w:t>
      </w:r>
      <w:r w:rsidRPr="00952FEF">
        <w:rPr>
          <w:rFonts w:cs="Times New Roman"/>
        </w:rPr>
        <w:fldChar w:fldCharType="end"/>
      </w:r>
      <w:r w:rsidRPr="00952FEF">
        <w:rPr>
          <w:rFonts w:cs="Times New Roman"/>
        </w:rPr>
        <w:t xml:space="preserve">). Here, we chose to use two antisolvents, chloroform and toluene, as both represent each category and as they are commonly used in the literature for the production of high-quality MHPs. Because we utilize these two antisolvents, each combinatorial library is synthesized twice, and therefore, approximately 2880 different samples in total were synthesized and characterized, only taking approximately 270 hours. Here, we describe the fabrication of these combinatorial libraries in detail. </w:t>
      </w:r>
    </w:p>
    <w:p w14:paraId="474C212E" w14:textId="2C9E2388" w:rsidR="005218BB" w:rsidRPr="00952FEF" w:rsidRDefault="005218BB" w:rsidP="005218BB">
      <w:pPr>
        <w:ind w:firstLine="720"/>
        <w:rPr>
          <w:rFonts w:cs="Times New Roman"/>
        </w:rPr>
      </w:pPr>
      <w:r w:rsidRPr="00952FEF">
        <w:rPr>
          <w:rFonts w:cs="Times New Roman"/>
          <w:color w:val="000000" w:themeColor="text1"/>
        </w:rPr>
        <w:t xml:space="preserve">Methylammonium iodide (Sigma-Aldrich, ≥99%, anhydrous), methylammonium bromide (Sigma-Aldrich, ≥99%, anhydrous), formamidinium iodide (Sigma Aldrich, ≥99%, anhydrous), formamidinium bromide (Sigma-Aldrich, ≥99%, anhydrous), cesium iodide (Sigma-Aldrich, anhydrous, beads, −10 mesh, 99.999% trace metals basis), cesium bromide (Sigma-Aldrich, 99.999% trace metals basis), lead iodide (Sigma-Aldrich, 99.999% trace metals basis) and lead bromide (Sigma-Aldrich, 99.999% trace metals basis) were used without further purification.  </w:t>
      </w:r>
    </w:p>
    <w:p w14:paraId="4E9120A3" w14:textId="49C5D420" w:rsidR="005E1E94" w:rsidRPr="00952FEF" w:rsidRDefault="005E1E94">
      <w:pPr>
        <w:spacing w:line="240" w:lineRule="auto"/>
        <w:jc w:val="left"/>
        <w:rPr>
          <w:rFonts w:cs="Times New Roman"/>
        </w:rPr>
      </w:pPr>
    </w:p>
    <w:p w14:paraId="32B34CE9" w14:textId="77777777" w:rsidR="005E1E94" w:rsidRPr="00952FEF" w:rsidRDefault="005E1E94" w:rsidP="00862F8A">
      <w:pPr>
        <w:rPr>
          <w:rFonts w:cs="Times New Roman"/>
        </w:rPr>
      </w:pPr>
    </w:p>
    <w:p w14:paraId="4F3C5CB6" w14:textId="435DC2FC" w:rsidR="005E1E94" w:rsidRPr="00952FEF" w:rsidRDefault="007B41FC" w:rsidP="005E1E94">
      <w:pPr>
        <w:keepNext/>
        <w:rPr>
          <w:rFonts w:cs="Times New Roman"/>
        </w:rPr>
      </w:pPr>
      <w:r w:rsidRPr="00952FEF">
        <w:rPr>
          <w:rFonts w:cs="Times New Roman"/>
          <w:noProof/>
        </w:rPr>
        <w:lastRenderedPageBreak/>
        <w:drawing>
          <wp:inline distT="0" distB="0" distL="0" distR="0" wp14:anchorId="7F0E1702" wp14:editId="7CE787E4">
            <wp:extent cx="5943600" cy="3503295"/>
            <wp:effectExtent l="0" t="0" r="0" b="1905"/>
            <wp:docPr id="60" name="image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Diagram&#10;&#10;Description automatically generated"/>
                    <pic:cNvPicPr preferRelativeResize="0"/>
                  </pic:nvPicPr>
                  <pic:blipFill>
                    <a:blip r:embed="rId44"/>
                    <a:srcRect/>
                    <a:stretch>
                      <a:fillRect/>
                    </a:stretch>
                  </pic:blipFill>
                  <pic:spPr>
                    <a:xfrm>
                      <a:off x="0" y="0"/>
                      <a:ext cx="5943600" cy="3503295"/>
                    </a:xfrm>
                    <a:prstGeom prst="rect">
                      <a:avLst/>
                    </a:prstGeom>
                    <a:ln/>
                  </pic:spPr>
                </pic:pic>
              </a:graphicData>
            </a:graphic>
          </wp:inline>
        </w:drawing>
      </w:r>
    </w:p>
    <w:p w14:paraId="4A2EAEE2" w14:textId="73192395" w:rsidR="005E1E94" w:rsidRPr="00952FEF" w:rsidRDefault="005E1E94" w:rsidP="005E1E94">
      <w:pPr>
        <w:pStyle w:val="Caption"/>
        <w:rPr>
          <w:rFonts w:cs="Times New Roman"/>
        </w:rPr>
      </w:pPr>
      <w:bookmarkStart w:id="138" w:name="_Ref88570715"/>
      <w:bookmarkStart w:id="139" w:name="_Toc89113932"/>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w:t>
      </w:r>
      <w:r w:rsidR="00970990" w:rsidRPr="00952FEF">
        <w:rPr>
          <w:rFonts w:cs="Times New Roman"/>
        </w:rPr>
        <w:fldChar w:fldCharType="end"/>
      </w:r>
      <w:bookmarkEnd w:id="138"/>
      <w:r w:rsidRPr="00952FEF">
        <w:rPr>
          <w:rFonts w:cs="Times New Roman"/>
        </w:rPr>
        <w:t xml:space="preserve"> </w:t>
      </w:r>
      <w:r w:rsidR="007B41FC" w:rsidRPr="00952FEF">
        <w:rPr>
          <w:rFonts w:cs="Times New Roman"/>
        </w:rPr>
        <w:t>a)</w:t>
      </w:r>
      <w:r w:rsidR="007B41FC" w:rsidRPr="00952FEF">
        <w:rPr>
          <w:rFonts w:cs="Times New Roman"/>
          <w:b w:val="0"/>
          <w:bCs w:val="0"/>
        </w:rPr>
        <w:t xml:space="preserve"> Schematic of the experimental workflow utilized for the exploration of 15 combinatorial libraries of MHPs. We utilize robotic synthesis to fabricate a library twice with two different antisolvents: toluene and chloroform, and photoluminescence (PL) spectroscopy is automatically performed next. Finally, we utilize machine learning to effectively map characteristic PL behaviors onto composition regions. </w:t>
      </w:r>
      <w:r w:rsidR="007B41FC" w:rsidRPr="00952FEF">
        <w:rPr>
          <w:rFonts w:cs="Times New Roman"/>
        </w:rPr>
        <w:t>b)</w:t>
      </w:r>
      <w:r w:rsidR="007B41FC" w:rsidRPr="00952FEF">
        <w:rPr>
          <w:rFonts w:cs="Times New Roman"/>
          <w:b w:val="0"/>
          <w:bCs w:val="0"/>
        </w:rPr>
        <w:t xml:space="preserve"> List of all combinatorial libraries that were chosen from combinations of the six endmembers.</w:t>
      </w:r>
      <w:bookmarkEnd w:id="139"/>
    </w:p>
    <w:p w14:paraId="236AA4D0" w14:textId="7B5AC078" w:rsidR="005E1E94" w:rsidRPr="00952FEF" w:rsidRDefault="005E1E94" w:rsidP="005E1E94">
      <w:pPr>
        <w:spacing w:line="240" w:lineRule="auto"/>
        <w:jc w:val="left"/>
        <w:rPr>
          <w:rFonts w:cs="Times New Roman"/>
          <w:b/>
          <w:bCs/>
          <w:iCs/>
          <w:color w:val="000000" w:themeColor="text1"/>
        </w:rPr>
      </w:pPr>
      <w:r w:rsidRPr="00952FEF">
        <w:rPr>
          <w:rFonts w:cs="Times New Roman"/>
        </w:rPr>
        <w:br w:type="page"/>
      </w:r>
    </w:p>
    <w:p w14:paraId="3386FB4B" w14:textId="74C17FE2" w:rsidR="005218BB" w:rsidRPr="00952FEF" w:rsidRDefault="005218BB" w:rsidP="005218BB">
      <w:pPr>
        <w:rPr>
          <w:rFonts w:cs="Times New Roman"/>
        </w:rPr>
      </w:pPr>
      <w:r w:rsidRPr="00952FEF">
        <w:rPr>
          <w:rFonts w:cs="Times New Roman"/>
          <w:color w:val="000000" w:themeColor="text1"/>
        </w:rPr>
        <w:lastRenderedPageBreak/>
        <w:t>Toluene (anhydrous, 99.8%), chloroform (anhydrous, ≥99%, contains 0.5-1.0% ethanol as stabilizer), and chlorobenzene (anhydrous, 99.8%)  were used without further purification.</w:t>
      </w:r>
    </w:p>
    <w:p w14:paraId="5C076FE6" w14:textId="77777777" w:rsidR="00881BE8" w:rsidRPr="00881BE8" w:rsidRDefault="00CC166B" w:rsidP="00F01411">
      <w:pPr>
        <w:ind w:firstLine="720"/>
        <w:rPr>
          <w:rFonts w:cs="Times New Roman"/>
          <w:b/>
          <w:bCs/>
        </w:rPr>
      </w:pPr>
      <w:r w:rsidRPr="00952FEF">
        <w:rPr>
          <w:rFonts w:cs="Times New Roman"/>
        </w:rPr>
        <w:t>We synthesized 0.3 M solutions by dissolving the precursor materials (1:1 AX:PbX</w:t>
      </w:r>
      <w:r w:rsidRPr="00952FEF">
        <w:rPr>
          <w:rFonts w:cs="Times New Roman"/>
          <w:vertAlign w:val="subscript"/>
        </w:rPr>
        <w:t>2</w:t>
      </w:r>
      <w:r w:rsidRPr="00952FEF">
        <w:rPr>
          <w:rFonts w:cs="Times New Roman"/>
        </w:rPr>
        <w:t xml:space="preserve"> ratio)  into the solvent shown in </w:t>
      </w:r>
      <w:r w:rsidRPr="00952FEF">
        <w:rPr>
          <w:rFonts w:cs="Times New Roman"/>
          <w:b/>
          <w:bCs/>
        </w:rPr>
        <w:fldChar w:fldCharType="begin"/>
      </w:r>
      <w:r w:rsidRPr="00952FEF">
        <w:rPr>
          <w:rFonts w:cs="Times New Roman"/>
          <w:b/>
          <w:bCs/>
        </w:rPr>
        <w:instrText xml:space="preserve"> REF _Ref86492944 \h </w:instrText>
      </w:r>
      <w:r w:rsidR="00952FEF">
        <w:rPr>
          <w:rFonts w:cs="Times New Roman"/>
          <w:b/>
          <w:bCs/>
        </w:rPr>
        <w:instrText xml:space="preserve"> \* MERGEFORMAT </w:instrText>
      </w:r>
      <w:r w:rsidRPr="00952FEF">
        <w:rPr>
          <w:rFonts w:cs="Times New Roman"/>
          <w:b/>
          <w:bCs/>
        </w:rPr>
      </w:r>
      <w:r w:rsidRPr="00952FEF">
        <w:rPr>
          <w:rFonts w:cs="Times New Roman"/>
          <w:b/>
          <w:bCs/>
        </w:rPr>
        <w:fldChar w:fldCharType="separate"/>
      </w:r>
    </w:p>
    <w:p w14:paraId="39F71BC9" w14:textId="10B9CCC3" w:rsidR="000D598F" w:rsidRPr="00952FEF" w:rsidRDefault="00881BE8" w:rsidP="005E1E94">
      <w:pPr>
        <w:ind w:firstLine="720"/>
        <w:rPr>
          <w:rFonts w:cs="Times New Roman"/>
        </w:rPr>
      </w:pPr>
      <w:r w:rsidRPr="00881BE8">
        <w:rPr>
          <w:rFonts w:cs="Times New Roman"/>
          <w:b/>
          <w:bCs/>
        </w:rPr>
        <w:t>Table</w:t>
      </w:r>
      <w:r w:rsidRPr="00881BE8">
        <w:rPr>
          <w:rFonts w:cs="Times New Roman"/>
          <w:b/>
          <w:bCs/>
          <w:noProof/>
        </w:rPr>
        <w:t xml:space="preserve"> </w:t>
      </w:r>
      <w:r>
        <w:rPr>
          <w:rFonts w:cs="Times New Roman"/>
          <w:noProof/>
        </w:rPr>
        <w:t>4</w:t>
      </w:r>
      <w:r w:rsidRPr="00952FEF">
        <w:rPr>
          <w:rFonts w:cs="Times New Roman"/>
          <w:noProof/>
        </w:rPr>
        <w:noBreakHyphen/>
      </w:r>
      <w:r>
        <w:rPr>
          <w:rFonts w:cs="Times New Roman"/>
          <w:noProof/>
        </w:rPr>
        <w:t>1</w:t>
      </w:r>
      <w:r w:rsidR="00CC166B" w:rsidRPr="00952FEF">
        <w:rPr>
          <w:rFonts w:cs="Times New Roman"/>
          <w:b/>
          <w:bCs/>
        </w:rPr>
        <w:fldChar w:fldCharType="end"/>
      </w:r>
      <w:r w:rsidR="00CC166B" w:rsidRPr="00952FEF">
        <w:rPr>
          <w:rFonts w:cs="Times New Roman"/>
          <w:b/>
          <w:bCs/>
        </w:rPr>
        <w:t xml:space="preserve">. </w:t>
      </w:r>
      <w:r w:rsidR="00CC166B" w:rsidRPr="00952FEF">
        <w:rPr>
          <w:rFonts w:cs="Times New Roman"/>
        </w:rPr>
        <w:t xml:space="preserve">The precursor solutions were left to stir for approximately one hour before they were removed and immediately used for the robotic synthesis of a binary system. </w:t>
      </w:r>
    </w:p>
    <w:p w14:paraId="180B6C2F" w14:textId="13FD8784" w:rsidR="005218BB" w:rsidRPr="00952FEF" w:rsidRDefault="005218BB" w:rsidP="005218BB">
      <w:pPr>
        <w:ind w:firstLine="720"/>
        <w:rPr>
          <w:rFonts w:cs="Times New Roman"/>
          <w:color w:val="000000" w:themeColor="text1"/>
        </w:rPr>
      </w:pPr>
      <w:r w:rsidRPr="00952FEF">
        <w:rPr>
          <w:rFonts w:cs="Times New Roman"/>
          <w:color w:val="000000" w:themeColor="text1"/>
        </w:rPr>
        <w:t xml:space="preserve">Automated synthesis of microcrystals was performed using the Opentrons OT-2 pipetting robot. The protocol to perform this synthesis was written using their python API. We synthesized 15 different binary systems. For each system, the exact volumes of each precursor as shown in </w:t>
      </w:r>
      <w:r w:rsidRPr="00952FEF">
        <w:rPr>
          <w:rFonts w:cs="Times New Roman"/>
          <w:color w:val="000000" w:themeColor="text1"/>
        </w:rPr>
        <w:fldChar w:fldCharType="begin"/>
      </w:r>
      <w:r w:rsidRPr="00952FEF">
        <w:rPr>
          <w:rFonts w:cs="Times New Roman"/>
          <w:color w:val="000000" w:themeColor="text1"/>
        </w:rPr>
        <w:instrText xml:space="preserve"> REF _Ref86494895 \h </w:instrText>
      </w:r>
      <w:r w:rsidR="00952FEF">
        <w:rPr>
          <w:rFonts w:cs="Times New Roman"/>
          <w:color w:val="000000" w:themeColor="text1"/>
        </w:rPr>
        <w:instrText xml:space="preserve"> \* MERGEFORMAT </w:instrText>
      </w:r>
      <w:r w:rsidRPr="00952FEF">
        <w:rPr>
          <w:rFonts w:cs="Times New Roman"/>
          <w:color w:val="000000" w:themeColor="text1"/>
        </w:rPr>
      </w:r>
      <w:r w:rsidRPr="00952FEF">
        <w:rPr>
          <w:rFonts w:cs="Times New Roman"/>
          <w:color w:val="000000" w:themeColor="text1"/>
        </w:rPr>
        <w:fldChar w:fldCharType="separate"/>
      </w:r>
      <w:r w:rsidR="00881BE8" w:rsidRPr="00952FEF">
        <w:rPr>
          <w:rFonts w:cs="Times New Roman"/>
        </w:rPr>
        <w:t xml:space="preserve">Table </w:t>
      </w:r>
      <w:r w:rsidR="00881BE8">
        <w:rPr>
          <w:rFonts w:cs="Times New Roman"/>
          <w:noProof/>
        </w:rPr>
        <w:t>4</w:t>
      </w:r>
      <w:r w:rsidR="00881BE8" w:rsidRPr="00952FEF">
        <w:rPr>
          <w:rFonts w:cs="Times New Roman"/>
          <w:noProof/>
        </w:rPr>
        <w:noBreakHyphen/>
      </w:r>
      <w:r w:rsidR="00881BE8">
        <w:rPr>
          <w:rFonts w:cs="Times New Roman"/>
          <w:noProof/>
        </w:rPr>
        <w:t>2</w:t>
      </w:r>
      <w:r w:rsidRPr="00952FEF">
        <w:rPr>
          <w:rFonts w:cs="Times New Roman"/>
          <w:color w:val="000000" w:themeColor="text1"/>
        </w:rPr>
        <w:fldChar w:fldCharType="end"/>
      </w:r>
      <w:r w:rsidRPr="00952FEF">
        <w:rPr>
          <w:rFonts w:cs="Times New Roman"/>
          <w:color w:val="000000" w:themeColor="text1"/>
        </w:rPr>
        <w:t xml:space="preserve"> were deposited into each well. Once each precursor was deposited into the wells, 250 </w:t>
      </w:r>
      <w:r w:rsidRPr="00952FEF">
        <w:rPr>
          <w:rFonts w:cs="Times New Roman"/>
          <w:color w:val="000000" w:themeColor="text1"/>
        </w:rPr>
        <w:sym w:font="Symbol" w:char="F06D"/>
      </w:r>
      <w:r w:rsidRPr="00952FEF">
        <w:rPr>
          <w:rFonts w:cs="Times New Roman"/>
          <w:color w:val="000000" w:themeColor="text1"/>
        </w:rPr>
        <w:t xml:space="preserve">L of the chosen antisolvent (toluene, chloroform, or chlorobenzene) was pipetted into each well. An immediate change in color was observed upon the addition of the antisolvent, indicating the formation of microcrystals. As shown in </w:t>
      </w:r>
      <w:r w:rsidRPr="00952FEF">
        <w:rPr>
          <w:rFonts w:cs="Times New Roman"/>
          <w:b/>
          <w:bCs/>
          <w:color w:val="000000" w:themeColor="text1"/>
        </w:rPr>
        <w:fldChar w:fldCharType="begin"/>
      </w:r>
      <w:r w:rsidRPr="00952FEF">
        <w:rPr>
          <w:rFonts w:cs="Times New Roman"/>
          <w:b/>
          <w:bCs/>
          <w:color w:val="000000" w:themeColor="text1"/>
        </w:rPr>
        <w:instrText xml:space="preserve"> REF _Ref86495271 \h  \* MERGEFORMAT </w:instrText>
      </w:r>
      <w:r w:rsidRPr="00952FEF">
        <w:rPr>
          <w:rFonts w:cs="Times New Roman"/>
          <w:b/>
          <w:bCs/>
          <w:color w:val="000000" w:themeColor="text1"/>
        </w:rPr>
      </w:r>
      <w:r w:rsidRPr="00952FEF">
        <w:rPr>
          <w:rFonts w:cs="Times New Roman"/>
          <w:b/>
          <w:bCs/>
          <w:color w:val="000000" w:themeColor="text1"/>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2</w:t>
      </w:r>
      <w:r w:rsidRPr="00952FEF">
        <w:rPr>
          <w:rFonts w:cs="Times New Roman"/>
          <w:b/>
          <w:bCs/>
          <w:color w:val="000000" w:themeColor="text1"/>
        </w:rPr>
        <w:fldChar w:fldCharType="end"/>
      </w:r>
      <w:r w:rsidRPr="00952FEF">
        <w:rPr>
          <w:rFonts w:cs="Times New Roman"/>
          <w:color w:val="000000" w:themeColor="text1"/>
        </w:rPr>
        <w:t xml:space="preserve">, there is a distinct difference in phase formation, based upon the color, of the microcrystals depending on the selection of the antisolvent. </w:t>
      </w:r>
    </w:p>
    <w:p w14:paraId="09420F3C" w14:textId="5EAF8999" w:rsidR="005218BB" w:rsidRPr="00952FEF" w:rsidRDefault="005218BB" w:rsidP="005218BB">
      <w:pPr>
        <w:rPr>
          <w:rFonts w:cs="Times New Roman"/>
          <w:color w:val="000000" w:themeColor="text1"/>
        </w:rPr>
      </w:pPr>
      <w:r w:rsidRPr="00952FEF">
        <w:rPr>
          <w:rFonts w:cs="Times New Roman"/>
          <w:color w:val="000000" w:themeColor="text1"/>
        </w:rPr>
        <w:tab/>
        <w:t xml:space="preserve">Here, we utilized a fine grid of data points for a few reasons. In our previous study developing this workflow described in </w:t>
      </w:r>
      <w:r w:rsidRPr="00952FEF">
        <w:rPr>
          <w:rFonts w:cs="Times New Roman"/>
          <w:b/>
          <w:bCs/>
          <w:color w:val="000000" w:themeColor="text1"/>
        </w:rPr>
        <w:fldChar w:fldCharType="begin"/>
      </w:r>
      <w:r w:rsidRPr="00952FEF">
        <w:rPr>
          <w:rFonts w:cs="Times New Roman"/>
          <w:b/>
          <w:bCs/>
          <w:color w:val="000000" w:themeColor="text1"/>
        </w:rPr>
        <w:instrText xml:space="preserve"> REF _Ref87615205 \r \h  \* MERGEFORMAT </w:instrText>
      </w:r>
      <w:r w:rsidRPr="00952FEF">
        <w:rPr>
          <w:rFonts w:cs="Times New Roman"/>
          <w:b/>
          <w:bCs/>
          <w:color w:val="000000" w:themeColor="text1"/>
        </w:rPr>
      </w:r>
      <w:r w:rsidRPr="00952FEF">
        <w:rPr>
          <w:rFonts w:cs="Times New Roman"/>
          <w:b/>
          <w:bCs/>
          <w:color w:val="000000" w:themeColor="text1"/>
        </w:rPr>
        <w:fldChar w:fldCharType="separate"/>
      </w:r>
      <w:r w:rsidR="00881BE8">
        <w:rPr>
          <w:rFonts w:cs="Times New Roman"/>
          <w:b/>
          <w:bCs/>
          <w:color w:val="000000" w:themeColor="text1"/>
        </w:rPr>
        <w:t>Chapter 2</w:t>
      </w:r>
      <w:r w:rsidRPr="00952FEF">
        <w:rPr>
          <w:rFonts w:cs="Times New Roman"/>
          <w:b/>
          <w:bCs/>
          <w:color w:val="000000" w:themeColor="text1"/>
        </w:rPr>
        <w:fldChar w:fldCharType="end"/>
      </w:r>
      <w:r w:rsidRPr="00952FEF">
        <w:rPr>
          <w:rFonts w:cs="Times New Roman"/>
          <w:color w:val="000000" w:themeColor="text1"/>
        </w:rPr>
        <w:t>, we explored an entire ternary system utilizing a coarse grid of sample points, approximately 8% or 12% atomic weight difference between each composition</w:t>
      </w:r>
      <w:r w:rsidRPr="00952FEF">
        <w:rPr>
          <w:rFonts w:cs="Times New Roman"/>
          <w:color w:val="000000" w:themeColor="text1"/>
        </w:rPr>
        <w:fldChar w:fldCharType="begin"/>
      </w:r>
      <w:r w:rsidRPr="00952FEF">
        <w:rPr>
          <w:rFonts w:cs="Times New Roman"/>
          <w:color w:val="000000" w:themeColor="text1"/>
        </w:rPr>
        <w:instrText xml:space="preserve"> ADDIN EN.CITE &lt;EndNote&gt;&lt;Cite&gt;&lt;Author&gt;Higgins&lt;/Author&gt;&lt;Year&gt;2020&lt;/Year&gt;&lt;RecNum&gt;18&lt;/RecNum&gt;&lt;DisplayText&gt;&lt;style face="superscript"&gt;201&lt;/style&gt;&lt;/DisplayText&gt;&lt;record&gt;&lt;rec-number&gt;18&lt;/rec-number&gt;&lt;foreign-keys&gt;&lt;key app="EN" db-id="wtpvs2eacpevd8erfx1vse2mpftzttre9rts" timestamp="1633546592"&gt;18&lt;/key&gt;&lt;/foreign-keys&gt;&lt;ref-type name="Journal Article"&gt;17&lt;/ref-type&gt;&lt;contributors&gt;&lt;authors&gt;&lt;author&gt;Higgins, Kate&lt;/author&gt;&lt;author&gt;Valleti, Sai Mani&lt;/author&gt;&lt;author&gt;Ziatdinov, Maxim&lt;/author&gt;&lt;author&gt;Kalinin, Sergei V.&lt;/author&gt;&lt;author&gt;Ahmadi, Mahshid&lt;/author&gt;&lt;/authors&gt;&lt;/contributors&gt;&lt;titles&gt;&lt;title&gt;Chemical Robotics Enabled Exploration of Stability in Multicomponent Lead Halide Perovskites via Machine Learning&lt;/title&gt;&lt;secondary-title&gt;ACS Energy Letters&lt;/secondary-title&gt;&lt;/titles&gt;&lt;periodical&gt;&lt;full-title&gt;ACS Energy Letters&lt;/full-title&gt;&lt;/periodical&gt;&lt;pages&gt;3426-3436&lt;/pages&gt;&lt;volume&gt;5&lt;/volume&gt;&lt;number&gt;11&lt;/number&gt;&lt;section&gt;3426&lt;/section&gt;&lt;dates&gt;&lt;year&gt;2020&lt;/year&gt;&lt;/dates&gt;&lt;isbn&gt;2380-8195&amp;#xD;2380-8195&lt;/isbn&gt;&lt;urls&gt;&lt;/urls&gt;&lt;electronic-resource-num&gt;10.1021/acsenergylett.0c01749&lt;/electronic-resource-num&gt;&lt;/record&gt;&lt;/Cite&gt;&lt;/EndNote&gt;</w:instrText>
      </w:r>
      <w:r w:rsidRPr="00952FEF">
        <w:rPr>
          <w:rFonts w:cs="Times New Roman"/>
          <w:color w:val="000000" w:themeColor="text1"/>
        </w:rPr>
        <w:fldChar w:fldCharType="separate"/>
      </w:r>
      <w:r w:rsidRPr="00952FEF">
        <w:rPr>
          <w:rFonts w:cs="Times New Roman"/>
          <w:noProof/>
          <w:color w:val="000000" w:themeColor="text1"/>
          <w:vertAlign w:val="superscript"/>
        </w:rPr>
        <w:t>201</w:t>
      </w:r>
      <w:r w:rsidRPr="00952FEF">
        <w:rPr>
          <w:rFonts w:cs="Times New Roman"/>
          <w:color w:val="000000" w:themeColor="text1"/>
        </w:rPr>
        <w:fldChar w:fldCharType="end"/>
      </w:r>
      <w:r w:rsidRPr="00952FEF">
        <w:rPr>
          <w:rFonts w:cs="Times New Roman"/>
          <w:color w:val="000000" w:themeColor="text1"/>
        </w:rPr>
        <w:t xml:space="preserve">. For this investigation, we wanted to explore how small changes in composition affect the PL behavior in ambient conditions.  Secondly, because of the large number of systems characterized in this study, we decided to not adopt an iterative approach; therefore, a fine grid of sample points was necessary to comprehensively describe the entire system.  </w:t>
      </w:r>
    </w:p>
    <w:p w14:paraId="0A8697B9" w14:textId="743D9016" w:rsidR="005218BB" w:rsidRDefault="005218BB" w:rsidP="005218BB">
      <w:pPr>
        <w:ind w:firstLine="720"/>
        <w:rPr>
          <w:rFonts w:cs="Times New Roman"/>
        </w:rPr>
      </w:pPr>
      <w:r w:rsidRPr="00952FEF">
        <w:rPr>
          <w:rFonts w:cs="Times New Roman"/>
          <w:color w:val="000000" w:themeColor="text1"/>
        </w:rPr>
        <w:tab/>
      </w:r>
      <w:r w:rsidRPr="00952FEF">
        <w:rPr>
          <w:rFonts w:cs="Times New Roman"/>
        </w:rPr>
        <w:t>To explore the time- and compositional-dependent photoluminescence (PL) behavior of each system, we utilized the BioTek Cytation Hybrid Multi-Mode Reader for the PL spectroscopy. The Gen 5</w:t>
      </w:r>
      <w:r w:rsidRPr="00952FEF">
        <w:rPr>
          <w:rFonts w:cs="Times New Roman"/>
          <w:vertAlign w:val="superscript"/>
        </w:rPr>
        <w:t>TM</w:t>
      </w:r>
      <w:r w:rsidRPr="00952FEF">
        <w:rPr>
          <w:rFonts w:cs="Times New Roman"/>
        </w:rPr>
        <w:t xml:space="preserve"> software accompanying this system is used for data collection. PL measurements were performed with an excitation wavelength of 450 nm and measured over the range of 500 to 850 nm with the step size of 5 nm. All measurements were performed in sweep mode and taken from the bottom of the well plate. PL measurements were performed approximately every 5 minutes for 6 hours. </w:t>
      </w:r>
    </w:p>
    <w:p w14:paraId="172D106C" w14:textId="26B94DAD" w:rsidR="00CC166B" w:rsidRPr="00F01411" w:rsidRDefault="001E3316" w:rsidP="00F01411">
      <w:pPr>
        <w:ind w:firstLine="720"/>
        <w:rPr>
          <w:rFonts w:cs="Times New Roman"/>
        </w:rPr>
      </w:pPr>
      <w:r w:rsidRPr="00952FEF">
        <w:rPr>
          <w:rFonts w:cs="Times New Roman"/>
        </w:rPr>
        <w:t>To map the time- and compositional-dependent PL properties of each system, we utilize Non-negative Matrix Factorization (NMF). Also, NMF allows for the efficient extrapolation of material properties of chemical reactions of large datasets.</w:t>
      </w:r>
      <w:bookmarkStart w:id="140" w:name="_Ref86492944"/>
    </w:p>
    <w:p w14:paraId="4DBE3E87" w14:textId="78F906C8" w:rsidR="00CC166B" w:rsidRPr="00952FEF" w:rsidRDefault="00CC166B" w:rsidP="009F2A02">
      <w:pPr>
        <w:pStyle w:val="Caption"/>
        <w:rPr>
          <w:rFonts w:cs="Times New Roman"/>
        </w:rPr>
      </w:pPr>
      <w:bookmarkStart w:id="141" w:name="_Toc89113898"/>
      <w:r w:rsidRPr="00952FEF">
        <w:rPr>
          <w:rFonts w:cs="Times New Roman"/>
        </w:rPr>
        <w:lastRenderedPageBreak/>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4</w:t>
      </w:r>
      <w:r w:rsidR="00AD6636" w:rsidRPr="00952FEF">
        <w:rPr>
          <w:rFonts w:cs="Times New Roman"/>
          <w:noProof/>
        </w:rPr>
        <w:fldChar w:fldCharType="end"/>
      </w:r>
      <w:r w:rsidR="004E1009"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bookmarkEnd w:id="140"/>
      <w:r w:rsidR="000E13E5" w:rsidRPr="00952FEF">
        <w:rPr>
          <w:rFonts w:cs="Times New Roman"/>
        </w:rPr>
        <w:t xml:space="preserve"> </w:t>
      </w:r>
      <w:r w:rsidRPr="00952FEF">
        <w:rPr>
          <w:rFonts w:cs="Times New Roman"/>
          <w:b w:val="0"/>
          <w:bCs w:val="0"/>
        </w:rPr>
        <w:t>Chosen solvent for each material synthesized.</w:t>
      </w:r>
      <w:bookmarkEnd w:id="141"/>
    </w:p>
    <w:tbl>
      <w:tblPr>
        <w:tblStyle w:val="TableGrid"/>
        <w:tblW w:w="0" w:type="auto"/>
        <w:tblLook w:val="04A0" w:firstRow="1" w:lastRow="0" w:firstColumn="1" w:lastColumn="0" w:noHBand="0" w:noVBand="1"/>
      </w:tblPr>
      <w:tblGrid>
        <w:gridCol w:w="4675"/>
        <w:gridCol w:w="4675"/>
      </w:tblGrid>
      <w:tr w:rsidR="00CC166B" w:rsidRPr="00952FEF" w14:paraId="207D816B" w14:textId="77777777" w:rsidTr="00CC166B">
        <w:tc>
          <w:tcPr>
            <w:tcW w:w="4675" w:type="dxa"/>
          </w:tcPr>
          <w:p w14:paraId="24BF4138" w14:textId="5CB9B9CF" w:rsidR="00CC166B" w:rsidRPr="00952FEF" w:rsidRDefault="00CC166B" w:rsidP="00CC166B">
            <w:pPr>
              <w:jc w:val="center"/>
              <w:rPr>
                <w:rFonts w:cs="Times New Roman"/>
                <w:b/>
                <w:bCs/>
              </w:rPr>
            </w:pPr>
            <w:r w:rsidRPr="00952FEF">
              <w:rPr>
                <w:rFonts w:cs="Times New Roman"/>
                <w:b/>
                <w:bCs/>
              </w:rPr>
              <w:t>Material</w:t>
            </w:r>
          </w:p>
        </w:tc>
        <w:tc>
          <w:tcPr>
            <w:tcW w:w="4675" w:type="dxa"/>
          </w:tcPr>
          <w:p w14:paraId="5835BC16" w14:textId="7DA3ECEF" w:rsidR="00CC166B" w:rsidRPr="00952FEF" w:rsidRDefault="00CC166B" w:rsidP="00CC166B">
            <w:pPr>
              <w:jc w:val="center"/>
              <w:rPr>
                <w:rFonts w:cs="Times New Roman"/>
                <w:b/>
                <w:bCs/>
              </w:rPr>
            </w:pPr>
            <w:r w:rsidRPr="00952FEF">
              <w:rPr>
                <w:rFonts w:cs="Times New Roman"/>
                <w:b/>
                <w:bCs/>
              </w:rPr>
              <w:t>Solvent</w:t>
            </w:r>
          </w:p>
        </w:tc>
      </w:tr>
      <w:tr w:rsidR="00CC166B" w:rsidRPr="00952FEF" w14:paraId="761F06EF" w14:textId="77777777" w:rsidTr="00CC166B">
        <w:tc>
          <w:tcPr>
            <w:tcW w:w="4675" w:type="dxa"/>
          </w:tcPr>
          <w:p w14:paraId="09DAAF28" w14:textId="45910241" w:rsidR="00CC166B" w:rsidRPr="00952FEF" w:rsidRDefault="00CC166B" w:rsidP="00CC166B">
            <w:pPr>
              <w:jc w:val="center"/>
              <w:rPr>
                <w:rFonts w:cs="Times New Roman"/>
              </w:rPr>
            </w:pPr>
            <w:r w:rsidRPr="00952FEF">
              <w:rPr>
                <w:rFonts w:cs="Times New Roman"/>
              </w:rPr>
              <w:t>MAPbI</w:t>
            </w:r>
            <w:r w:rsidRPr="00952FEF">
              <w:rPr>
                <w:rFonts w:cs="Times New Roman"/>
                <w:vertAlign w:val="subscript"/>
              </w:rPr>
              <w:t>3</w:t>
            </w:r>
          </w:p>
        </w:tc>
        <w:tc>
          <w:tcPr>
            <w:tcW w:w="4675" w:type="dxa"/>
          </w:tcPr>
          <w:p w14:paraId="257E375F" w14:textId="5B724BD1" w:rsidR="00CC166B" w:rsidRPr="00952FEF" w:rsidRDefault="00CC166B" w:rsidP="00CC166B">
            <w:pPr>
              <w:jc w:val="center"/>
              <w:rPr>
                <w:rFonts w:cs="Times New Roman"/>
              </w:rPr>
            </w:pPr>
            <w:r w:rsidRPr="00952FEF">
              <w:rPr>
                <w:rFonts w:cs="Times New Roman"/>
                <w:color w:val="000000" w:themeColor="text1"/>
              </w:rPr>
              <w:t>γ-butyrolactone (GBL)</w:t>
            </w:r>
          </w:p>
        </w:tc>
      </w:tr>
      <w:tr w:rsidR="00CC166B" w:rsidRPr="00952FEF" w14:paraId="2518360C" w14:textId="77777777" w:rsidTr="00CC166B">
        <w:tc>
          <w:tcPr>
            <w:tcW w:w="4675" w:type="dxa"/>
          </w:tcPr>
          <w:p w14:paraId="1F59ED59" w14:textId="55DCB49C" w:rsidR="00CC166B" w:rsidRPr="00952FEF" w:rsidRDefault="00CC166B" w:rsidP="00CC166B">
            <w:pPr>
              <w:jc w:val="center"/>
              <w:rPr>
                <w:rFonts w:cs="Times New Roman"/>
              </w:rPr>
            </w:pPr>
            <w:r w:rsidRPr="00952FEF">
              <w:rPr>
                <w:rFonts w:cs="Times New Roman"/>
              </w:rPr>
              <w:t>MAPbBr</w:t>
            </w:r>
            <w:r w:rsidRPr="00952FEF">
              <w:rPr>
                <w:rFonts w:cs="Times New Roman"/>
                <w:vertAlign w:val="subscript"/>
              </w:rPr>
              <w:t>3</w:t>
            </w:r>
          </w:p>
        </w:tc>
        <w:tc>
          <w:tcPr>
            <w:tcW w:w="4675" w:type="dxa"/>
          </w:tcPr>
          <w:p w14:paraId="57F31FCF" w14:textId="4AD366CB" w:rsidR="00CC166B" w:rsidRPr="00952FEF" w:rsidRDefault="00CC166B" w:rsidP="00CC166B">
            <w:pPr>
              <w:jc w:val="center"/>
              <w:rPr>
                <w:rFonts w:cs="Times New Roman"/>
              </w:rPr>
            </w:pPr>
            <w:r w:rsidRPr="00952FEF">
              <w:rPr>
                <w:rFonts w:cs="Times New Roman"/>
                <w:i/>
                <w:iCs/>
                <w:color w:val="000000" w:themeColor="text1"/>
              </w:rPr>
              <w:t>n’n</w:t>
            </w:r>
            <w:r w:rsidRPr="00952FEF">
              <w:rPr>
                <w:rFonts w:cs="Times New Roman"/>
                <w:color w:val="000000" w:themeColor="text1"/>
              </w:rPr>
              <w:t>-dimethylformamide (DMF)</w:t>
            </w:r>
          </w:p>
        </w:tc>
      </w:tr>
      <w:tr w:rsidR="00CC166B" w:rsidRPr="00952FEF" w14:paraId="61135BEF" w14:textId="77777777" w:rsidTr="00CC166B">
        <w:tc>
          <w:tcPr>
            <w:tcW w:w="4675" w:type="dxa"/>
          </w:tcPr>
          <w:p w14:paraId="2CDE28C7" w14:textId="79D4C97A" w:rsidR="00CC166B" w:rsidRPr="00952FEF" w:rsidRDefault="00CC166B" w:rsidP="00CC166B">
            <w:pPr>
              <w:jc w:val="center"/>
              <w:rPr>
                <w:rFonts w:cs="Times New Roman"/>
              </w:rPr>
            </w:pPr>
            <w:r w:rsidRPr="00952FEF">
              <w:rPr>
                <w:rFonts w:cs="Times New Roman"/>
              </w:rPr>
              <w:t>FAPbI</w:t>
            </w:r>
            <w:r w:rsidRPr="00952FEF">
              <w:rPr>
                <w:rFonts w:cs="Times New Roman"/>
                <w:vertAlign w:val="subscript"/>
              </w:rPr>
              <w:t>3</w:t>
            </w:r>
          </w:p>
        </w:tc>
        <w:tc>
          <w:tcPr>
            <w:tcW w:w="4675" w:type="dxa"/>
          </w:tcPr>
          <w:p w14:paraId="61CF1988" w14:textId="2B1B59BB" w:rsidR="00CC166B" w:rsidRPr="00952FEF" w:rsidRDefault="00CC166B" w:rsidP="00CC166B">
            <w:pPr>
              <w:jc w:val="center"/>
              <w:rPr>
                <w:rFonts w:cs="Times New Roman"/>
              </w:rPr>
            </w:pPr>
            <w:r w:rsidRPr="00952FEF">
              <w:rPr>
                <w:rFonts w:cs="Times New Roman"/>
                <w:color w:val="000000" w:themeColor="text1"/>
              </w:rPr>
              <w:t>γ-butyrolactone (GBL)</w:t>
            </w:r>
          </w:p>
        </w:tc>
      </w:tr>
      <w:tr w:rsidR="00CC166B" w:rsidRPr="00952FEF" w14:paraId="6CACE476" w14:textId="77777777" w:rsidTr="00CC166B">
        <w:tc>
          <w:tcPr>
            <w:tcW w:w="4675" w:type="dxa"/>
          </w:tcPr>
          <w:p w14:paraId="3EBABE62" w14:textId="3B7B9B8E" w:rsidR="00CC166B" w:rsidRPr="00952FEF" w:rsidRDefault="00CC166B" w:rsidP="00CC166B">
            <w:pPr>
              <w:jc w:val="center"/>
              <w:rPr>
                <w:rFonts w:cs="Times New Roman"/>
              </w:rPr>
            </w:pPr>
            <w:r w:rsidRPr="00952FEF">
              <w:rPr>
                <w:rFonts w:cs="Times New Roman"/>
              </w:rPr>
              <w:t>FAPbBr</w:t>
            </w:r>
            <w:r w:rsidRPr="00952FEF">
              <w:rPr>
                <w:rFonts w:cs="Times New Roman"/>
                <w:vertAlign w:val="subscript"/>
              </w:rPr>
              <w:t>3</w:t>
            </w:r>
          </w:p>
        </w:tc>
        <w:tc>
          <w:tcPr>
            <w:tcW w:w="4675" w:type="dxa"/>
          </w:tcPr>
          <w:p w14:paraId="1D269849" w14:textId="534E288F" w:rsidR="00CC166B" w:rsidRPr="00952FEF" w:rsidRDefault="00CC166B" w:rsidP="00CC166B">
            <w:pPr>
              <w:jc w:val="center"/>
              <w:rPr>
                <w:rFonts w:cs="Times New Roman"/>
              </w:rPr>
            </w:pPr>
            <w:r w:rsidRPr="00952FEF">
              <w:rPr>
                <w:rFonts w:cs="Times New Roman"/>
                <w:i/>
                <w:iCs/>
                <w:color w:val="000000" w:themeColor="text1"/>
              </w:rPr>
              <w:t>n’n</w:t>
            </w:r>
            <w:r w:rsidRPr="00952FEF">
              <w:rPr>
                <w:rFonts w:cs="Times New Roman"/>
                <w:color w:val="000000" w:themeColor="text1"/>
              </w:rPr>
              <w:t>-dimethylformamide (DMF)</w:t>
            </w:r>
          </w:p>
        </w:tc>
      </w:tr>
      <w:tr w:rsidR="00CC166B" w:rsidRPr="00952FEF" w14:paraId="3D4C065D" w14:textId="77777777" w:rsidTr="00CC166B">
        <w:tc>
          <w:tcPr>
            <w:tcW w:w="4675" w:type="dxa"/>
          </w:tcPr>
          <w:p w14:paraId="3FC568B2" w14:textId="62CE246C" w:rsidR="00CC166B" w:rsidRPr="00952FEF" w:rsidRDefault="00CC166B" w:rsidP="00CC166B">
            <w:pPr>
              <w:jc w:val="center"/>
              <w:rPr>
                <w:rFonts w:cs="Times New Roman"/>
              </w:rPr>
            </w:pPr>
            <w:r w:rsidRPr="00952FEF">
              <w:rPr>
                <w:rFonts w:cs="Times New Roman"/>
              </w:rPr>
              <w:t>CsPbI</w:t>
            </w:r>
            <w:r w:rsidRPr="00952FEF">
              <w:rPr>
                <w:rFonts w:cs="Times New Roman"/>
                <w:vertAlign w:val="subscript"/>
              </w:rPr>
              <w:t>3</w:t>
            </w:r>
          </w:p>
        </w:tc>
        <w:tc>
          <w:tcPr>
            <w:tcW w:w="4675" w:type="dxa"/>
          </w:tcPr>
          <w:p w14:paraId="134E48D0" w14:textId="7876D6AE" w:rsidR="00CC166B" w:rsidRPr="00952FEF" w:rsidRDefault="00CC166B" w:rsidP="00CC166B">
            <w:pPr>
              <w:jc w:val="center"/>
              <w:rPr>
                <w:rFonts w:cs="Times New Roman"/>
              </w:rPr>
            </w:pPr>
            <w:r w:rsidRPr="00952FEF">
              <w:rPr>
                <w:rFonts w:cs="Times New Roman"/>
                <w:i/>
                <w:iCs/>
                <w:color w:val="000000" w:themeColor="text1"/>
              </w:rPr>
              <w:t>n’n</w:t>
            </w:r>
            <w:r w:rsidRPr="00952FEF">
              <w:rPr>
                <w:rFonts w:cs="Times New Roman"/>
                <w:color w:val="000000" w:themeColor="text1"/>
              </w:rPr>
              <w:t>-dimethylformamide (DMF)</w:t>
            </w:r>
          </w:p>
        </w:tc>
      </w:tr>
      <w:tr w:rsidR="00CC166B" w:rsidRPr="00952FEF" w14:paraId="15B85CF9" w14:textId="77777777" w:rsidTr="00CC166B">
        <w:tc>
          <w:tcPr>
            <w:tcW w:w="4675" w:type="dxa"/>
          </w:tcPr>
          <w:p w14:paraId="289CFD78" w14:textId="737B839D" w:rsidR="00CC166B" w:rsidRPr="00952FEF" w:rsidRDefault="00CC166B" w:rsidP="00CC166B">
            <w:pPr>
              <w:jc w:val="center"/>
              <w:rPr>
                <w:rFonts w:cs="Times New Roman"/>
              </w:rPr>
            </w:pPr>
            <w:r w:rsidRPr="00952FEF">
              <w:rPr>
                <w:rFonts w:cs="Times New Roman"/>
              </w:rPr>
              <w:t>CsPbBr</w:t>
            </w:r>
            <w:r w:rsidRPr="00952FEF">
              <w:rPr>
                <w:rFonts w:cs="Times New Roman"/>
                <w:vertAlign w:val="subscript"/>
              </w:rPr>
              <w:t>3</w:t>
            </w:r>
          </w:p>
        </w:tc>
        <w:tc>
          <w:tcPr>
            <w:tcW w:w="4675" w:type="dxa"/>
          </w:tcPr>
          <w:p w14:paraId="29B4BCB6" w14:textId="0216BE29" w:rsidR="00CC166B" w:rsidRPr="00952FEF" w:rsidRDefault="00CC166B" w:rsidP="00CC166B">
            <w:pPr>
              <w:jc w:val="center"/>
              <w:rPr>
                <w:rFonts w:cs="Times New Roman"/>
              </w:rPr>
            </w:pPr>
            <w:r w:rsidRPr="00952FEF">
              <w:rPr>
                <w:rFonts w:cs="Times New Roman"/>
                <w:color w:val="000000" w:themeColor="text1"/>
              </w:rPr>
              <w:t>Dimethyl sulfoxide (DMSO)</w:t>
            </w:r>
          </w:p>
        </w:tc>
      </w:tr>
    </w:tbl>
    <w:p w14:paraId="42324EC5" w14:textId="576FF01B" w:rsidR="00CC166B" w:rsidRPr="00952FEF" w:rsidRDefault="00CC166B" w:rsidP="000D598F">
      <w:pPr>
        <w:rPr>
          <w:rFonts w:cs="Times New Roman"/>
        </w:rPr>
      </w:pPr>
    </w:p>
    <w:p w14:paraId="573D8132" w14:textId="64B98867" w:rsidR="006B0AF5" w:rsidRPr="00952FEF" w:rsidRDefault="006B0AF5">
      <w:pPr>
        <w:spacing w:line="240" w:lineRule="auto"/>
        <w:jc w:val="left"/>
        <w:rPr>
          <w:rFonts w:cs="Times New Roman"/>
        </w:rPr>
      </w:pPr>
      <w:bookmarkStart w:id="142" w:name="_Hlk33003879"/>
      <w:r w:rsidRPr="00952FEF">
        <w:rPr>
          <w:rFonts w:cs="Times New Roman"/>
          <w:color w:val="000000" w:themeColor="text1"/>
        </w:rPr>
        <w:br w:type="page"/>
      </w:r>
    </w:p>
    <w:p w14:paraId="5A1EB27C" w14:textId="77777777" w:rsidR="006B0AF5" w:rsidRPr="00952FEF" w:rsidRDefault="006B0AF5" w:rsidP="00CC166B">
      <w:pPr>
        <w:rPr>
          <w:rFonts w:cs="Times New Roman"/>
          <w:color w:val="000000" w:themeColor="text1"/>
        </w:rPr>
      </w:pPr>
    </w:p>
    <w:p w14:paraId="36318BE5" w14:textId="554FA224" w:rsidR="006B0AF5" w:rsidRPr="00952FEF" w:rsidRDefault="006B0AF5" w:rsidP="009F2A02">
      <w:pPr>
        <w:pStyle w:val="Caption"/>
        <w:rPr>
          <w:rFonts w:cs="Times New Roman"/>
        </w:rPr>
      </w:pPr>
      <w:bookmarkStart w:id="143" w:name="_Ref86494895"/>
      <w:bookmarkStart w:id="144" w:name="_Toc89113899"/>
      <w:r w:rsidRPr="00952FEF">
        <w:rPr>
          <w:rFonts w:cs="Times New Roman"/>
        </w:rPr>
        <w:t xml:space="preserve">Table </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4</w:t>
      </w:r>
      <w:r w:rsidR="00AD6636" w:rsidRPr="00952FEF">
        <w:rPr>
          <w:rFonts w:cs="Times New Roman"/>
          <w:noProof/>
        </w:rPr>
        <w:fldChar w:fldCharType="end"/>
      </w:r>
      <w:r w:rsidR="004E1009" w:rsidRPr="00952FEF">
        <w:rPr>
          <w:rFonts w:cs="Times New Roman"/>
        </w:rPr>
        <w:noBreakHyphen/>
      </w:r>
      <w:r w:rsidR="00AD6636" w:rsidRPr="00952FEF">
        <w:rPr>
          <w:rFonts w:cs="Times New Roman"/>
        </w:rPr>
        <w:fldChar w:fldCharType="begin"/>
      </w:r>
      <w:r w:rsidR="00AD6636" w:rsidRPr="00952FEF">
        <w:rPr>
          <w:rFonts w:cs="Times New Roman"/>
        </w:rPr>
        <w:instrText xml:space="preserve"> SEQ Table \* ARABIC \s 1 </w:instrText>
      </w:r>
      <w:r w:rsidR="00AD6636" w:rsidRPr="00952FEF">
        <w:rPr>
          <w:rFonts w:cs="Times New Roman"/>
        </w:rPr>
        <w:fldChar w:fldCharType="separate"/>
      </w:r>
      <w:r w:rsidR="00881BE8">
        <w:rPr>
          <w:rFonts w:cs="Times New Roman"/>
          <w:noProof/>
        </w:rPr>
        <w:t>2</w:t>
      </w:r>
      <w:r w:rsidR="00AD6636" w:rsidRPr="00952FEF">
        <w:rPr>
          <w:rFonts w:cs="Times New Roman"/>
          <w:noProof/>
        </w:rPr>
        <w:fldChar w:fldCharType="end"/>
      </w:r>
      <w:bookmarkEnd w:id="143"/>
      <w:r w:rsidR="000E13E5" w:rsidRPr="00952FEF">
        <w:rPr>
          <w:rFonts w:cs="Times New Roman"/>
        </w:rPr>
        <w:t xml:space="preserve"> </w:t>
      </w:r>
      <w:r w:rsidRPr="00952FEF">
        <w:rPr>
          <w:rFonts w:cs="Times New Roman"/>
          <w:b w:val="0"/>
          <w:bCs w:val="0"/>
        </w:rPr>
        <w:t>Exact volume of each precursor deposited into each well. Precursor 1 is shown in black, and precursor 2 is shown in red.</w:t>
      </w:r>
      <w:bookmarkEnd w:id="144"/>
    </w:p>
    <w:bookmarkEnd w:id="142"/>
    <w:tbl>
      <w:tblPr>
        <w:tblStyle w:val="GridTable1Light"/>
        <w:tblW w:w="0" w:type="auto"/>
        <w:tblLook w:val="04A0" w:firstRow="1" w:lastRow="0" w:firstColumn="1" w:lastColumn="0" w:noHBand="0" w:noVBand="1"/>
      </w:tblPr>
      <w:tblGrid>
        <w:gridCol w:w="719"/>
        <w:gridCol w:w="719"/>
        <w:gridCol w:w="719"/>
        <w:gridCol w:w="719"/>
        <w:gridCol w:w="719"/>
        <w:gridCol w:w="719"/>
        <w:gridCol w:w="719"/>
        <w:gridCol w:w="719"/>
        <w:gridCol w:w="719"/>
        <w:gridCol w:w="719"/>
        <w:gridCol w:w="720"/>
        <w:gridCol w:w="720"/>
        <w:gridCol w:w="720"/>
      </w:tblGrid>
      <w:tr w:rsidR="006B0AF5" w:rsidRPr="00952FEF" w14:paraId="7757DA21" w14:textId="77777777" w:rsidTr="008713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 w:type="dxa"/>
          </w:tcPr>
          <w:p w14:paraId="343F28BB" w14:textId="77777777" w:rsidR="006B0AF5" w:rsidRPr="00952FEF" w:rsidRDefault="006B0AF5" w:rsidP="00871339">
            <w:pPr>
              <w:jc w:val="center"/>
              <w:rPr>
                <w:rFonts w:cs="Times New Roman"/>
              </w:rPr>
            </w:pPr>
          </w:p>
        </w:tc>
        <w:tc>
          <w:tcPr>
            <w:tcW w:w="719" w:type="dxa"/>
          </w:tcPr>
          <w:p w14:paraId="760A4FF1"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1</w:t>
            </w:r>
          </w:p>
        </w:tc>
        <w:tc>
          <w:tcPr>
            <w:tcW w:w="719" w:type="dxa"/>
          </w:tcPr>
          <w:p w14:paraId="04A9D1BB"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2</w:t>
            </w:r>
          </w:p>
        </w:tc>
        <w:tc>
          <w:tcPr>
            <w:tcW w:w="719" w:type="dxa"/>
          </w:tcPr>
          <w:p w14:paraId="01DFAC1C"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3</w:t>
            </w:r>
          </w:p>
        </w:tc>
        <w:tc>
          <w:tcPr>
            <w:tcW w:w="719" w:type="dxa"/>
          </w:tcPr>
          <w:p w14:paraId="7CDA51FC"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4</w:t>
            </w:r>
          </w:p>
        </w:tc>
        <w:tc>
          <w:tcPr>
            <w:tcW w:w="719" w:type="dxa"/>
          </w:tcPr>
          <w:p w14:paraId="5E882A02"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5</w:t>
            </w:r>
          </w:p>
        </w:tc>
        <w:tc>
          <w:tcPr>
            <w:tcW w:w="719" w:type="dxa"/>
          </w:tcPr>
          <w:p w14:paraId="28C06A11"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6</w:t>
            </w:r>
          </w:p>
        </w:tc>
        <w:tc>
          <w:tcPr>
            <w:tcW w:w="719" w:type="dxa"/>
          </w:tcPr>
          <w:p w14:paraId="78B1D1C2"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7</w:t>
            </w:r>
          </w:p>
        </w:tc>
        <w:tc>
          <w:tcPr>
            <w:tcW w:w="719" w:type="dxa"/>
          </w:tcPr>
          <w:p w14:paraId="58C8F989"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8</w:t>
            </w:r>
          </w:p>
        </w:tc>
        <w:tc>
          <w:tcPr>
            <w:tcW w:w="719" w:type="dxa"/>
          </w:tcPr>
          <w:p w14:paraId="3119D290"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9</w:t>
            </w:r>
          </w:p>
        </w:tc>
        <w:tc>
          <w:tcPr>
            <w:tcW w:w="720" w:type="dxa"/>
          </w:tcPr>
          <w:p w14:paraId="46AFB754"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10</w:t>
            </w:r>
          </w:p>
        </w:tc>
        <w:tc>
          <w:tcPr>
            <w:tcW w:w="720" w:type="dxa"/>
          </w:tcPr>
          <w:p w14:paraId="5E18E343"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11</w:t>
            </w:r>
          </w:p>
        </w:tc>
        <w:tc>
          <w:tcPr>
            <w:tcW w:w="720" w:type="dxa"/>
          </w:tcPr>
          <w:p w14:paraId="7BD361B2" w14:textId="77777777" w:rsidR="006B0AF5" w:rsidRPr="00952FEF" w:rsidRDefault="006B0AF5" w:rsidP="00871339">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FEF">
              <w:rPr>
                <w:rFonts w:cs="Times New Roman"/>
              </w:rPr>
              <w:t>12</w:t>
            </w:r>
          </w:p>
        </w:tc>
      </w:tr>
      <w:tr w:rsidR="006B0AF5" w:rsidRPr="00952FEF" w14:paraId="4E730CBB"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0058168F" w14:textId="77777777" w:rsidR="006B0AF5" w:rsidRPr="00952FEF" w:rsidRDefault="006B0AF5" w:rsidP="00871339">
            <w:pPr>
              <w:jc w:val="center"/>
              <w:rPr>
                <w:rFonts w:cs="Times New Roman"/>
              </w:rPr>
            </w:pPr>
            <w:r w:rsidRPr="00952FEF">
              <w:rPr>
                <w:rFonts w:cs="Times New Roman"/>
              </w:rPr>
              <w:t>A</w:t>
            </w:r>
          </w:p>
        </w:tc>
        <w:tc>
          <w:tcPr>
            <w:tcW w:w="719" w:type="dxa"/>
          </w:tcPr>
          <w:p w14:paraId="4E66151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50</w:t>
            </w:r>
          </w:p>
          <w:p w14:paraId="3D43BC1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0</w:t>
            </w:r>
          </w:p>
        </w:tc>
        <w:tc>
          <w:tcPr>
            <w:tcW w:w="719" w:type="dxa"/>
          </w:tcPr>
          <w:p w14:paraId="6A94ABE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49</w:t>
            </w:r>
          </w:p>
          <w:p w14:paraId="6494ABE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w:t>
            </w:r>
          </w:p>
        </w:tc>
        <w:tc>
          <w:tcPr>
            <w:tcW w:w="719" w:type="dxa"/>
          </w:tcPr>
          <w:p w14:paraId="369423C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48</w:t>
            </w:r>
          </w:p>
          <w:p w14:paraId="6C2D2EC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w:t>
            </w:r>
          </w:p>
        </w:tc>
        <w:tc>
          <w:tcPr>
            <w:tcW w:w="719" w:type="dxa"/>
          </w:tcPr>
          <w:p w14:paraId="1C679B6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47.5</w:t>
            </w:r>
          </w:p>
          <w:p w14:paraId="4DC25B1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2.5</w:t>
            </w:r>
          </w:p>
        </w:tc>
        <w:tc>
          <w:tcPr>
            <w:tcW w:w="719" w:type="dxa"/>
          </w:tcPr>
          <w:p w14:paraId="342C9D6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47</w:t>
            </w:r>
          </w:p>
          <w:p w14:paraId="2E9F466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w:t>
            </w:r>
          </w:p>
        </w:tc>
        <w:tc>
          <w:tcPr>
            <w:tcW w:w="719" w:type="dxa"/>
          </w:tcPr>
          <w:p w14:paraId="2F5D541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46.5</w:t>
            </w:r>
          </w:p>
          <w:p w14:paraId="2A6F81F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3.5</w:t>
            </w:r>
          </w:p>
        </w:tc>
        <w:tc>
          <w:tcPr>
            <w:tcW w:w="719" w:type="dxa"/>
          </w:tcPr>
          <w:p w14:paraId="12D9E6D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46</w:t>
            </w:r>
          </w:p>
          <w:p w14:paraId="4C7A184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w:t>
            </w:r>
          </w:p>
        </w:tc>
        <w:tc>
          <w:tcPr>
            <w:tcW w:w="719" w:type="dxa"/>
          </w:tcPr>
          <w:p w14:paraId="030248E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45.5</w:t>
            </w:r>
          </w:p>
          <w:p w14:paraId="09B3184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4.5</w:t>
            </w:r>
          </w:p>
        </w:tc>
        <w:tc>
          <w:tcPr>
            <w:tcW w:w="719" w:type="dxa"/>
          </w:tcPr>
          <w:p w14:paraId="36B790F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45</w:t>
            </w:r>
          </w:p>
          <w:p w14:paraId="3B4172D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5</w:t>
            </w:r>
          </w:p>
        </w:tc>
        <w:tc>
          <w:tcPr>
            <w:tcW w:w="720" w:type="dxa"/>
          </w:tcPr>
          <w:p w14:paraId="58E0981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44.5</w:t>
            </w:r>
          </w:p>
          <w:p w14:paraId="3B36DA2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5.5</w:t>
            </w:r>
          </w:p>
        </w:tc>
        <w:tc>
          <w:tcPr>
            <w:tcW w:w="720" w:type="dxa"/>
          </w:tcPr>
          <w:p w14:paraId="425D094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44</w:t>
            </w:r>
          </w:p>
          <w:p w14:paraId="0639B83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6</w:t>
            </w:r>
          </w:p>
        </w:tc>
        <w:tc>
          <w:tcPr>
            <w:tcW w:w="720" w:type="dxa"/>
          </w:tcPr>
          <w:p w14:paraId="6F5D047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43.5</w:t>
            </w:r>
          </w:p>
          <w:p w14:paraId="5E82794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6.5</w:t>
            </w:r>
          </w:p>
        </w:tc>
      </w:tr>
      <w:tr w:rsidR="006B0AF5" w:rsidRPr="00952FEF" w14:paraId="7EC435A5"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2EBC3268" w14:textId="77777777" w:rsidR="006B0AF5" w:rsidRPr="00952FEF" w:rsidRDefault="006B0AF5" w:rsidP="00871339">
            <w:pPr>
              <w:jc w:val="center"/>
              <w:rPr>
                <w:rFonts w:cs="Times New Roman"/>
              </w:rPr>
            </w:pPr>
            <w:r w:rsidRPr="00952FEF">
              <w:rPr>
                <w:rFonts w:cs="Times New Roman"/>
              </w:rPr>
              <w:t>B</w:t>
            </w:r>
          </w:p>
        </w:tc>
        <w:tc>
          <w:tcPr>
            <w:tcW w:w="719" w:type="dxa"/>
          </w:tcPr>
          <w:p w14:paraId="04E69CC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43</w:t>
            </w:r>
          </w:p>
          <w:p w14:paraId="1E18F50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7</w:t>
            </w:r>
          </w:p>
        </w:tc>
        <w:tc>
          <w:tcPr>
            <w:tcW w:w="719" w:type="dxa"/>
          </w:tcPr>
          <w:p w14:paraId="3E7BED1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42.5</w:t>
            </w:r>
          </w:p>
          <w:p w14:paraId="33449C3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7.5</w:t>
            </w:r>
          </w:p>
        </w:tc>
        <w:tc>
          <w:tcPr>
            <w:tcW w:w="719" w:type="dxa"/>
          </w:tcPr>
          <w:p w14:paraId="6A2A080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42</w:t>
            </w:r>
          </w:p>
          <w:p w14:paraId="6981EB4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8</w:t>
            </w:r>
          </w:p>
        </w:tc>
        <w:tc>
          <w:tcPr>
            <w:tcW w:w="719" w:type="dxa"/>
          </w:tcPr>
          <w:p w14:paraId="382BBF4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41.5</w:t>
            </w:r>
          </w:p>
          <w:p w14:paraId="0155373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8.5</w:t>
            </w:r>
          </w:p>
        </w:tc>
        <w:tc>
          <w:tcPr>
            <w:tcW w:w="719" w:type="dxa"/>
          </w:tcPr>
          <w:p w14:paraId="3D343CE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41</w:t>
            </w:r>
          </w:p>
          <w:p w14:paraId="18124B4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9</w:t>
            </w:r>
          </w:p>
        </w:tc>
        <w:tc>
          <w:tcPr>
            <w:tcW w:w="719" w:type="dxa"/>
          </w:tcPr>
          <w:p w14:paraId="10DEDFC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40.5</w:t>
            </w:r>
          </w:p>
          <w:p w14:paraId="513B87D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9.5</w:t>
            </w:r>
          </w:p>
        </w:tc>
        <w:tc>
          <w:tcPr>
            <w:tcW w:w="719" w:type="dxa"/>
          </w:tcPr>
          <w:p w14:paraId="73D840C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40</w:t>
            </w:r>
          </w:p>
          <w:p w14:paraId="4A3A69D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10</w:t>
            </w:r>
          </w:p>
        </w:tc>
        <w:tc>
          <w:tcPr>
            <w:tcW w:w="719" w:type="dxa"/>
          </w:tcPr>
          <w:p w14:paraId="3DFC0D1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39.5</w:t>
            </w:r>
          </w:p>
          <w:p w14:paraId="098F01F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10.5</w:t>
            </w:r>
          </w:p>
        </w:tc>
        <w:tc>
          <w:tcPr>
            <w:tcW w:w="719" w:type="dxa"/>
          </w:tcPr>
          <w:p w14:paraId="4E4B866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39</w:t>
            </w:r>
          </w:p>
          <w:p w14:paraId="426FC1D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11</w:t>
            </w:r>
          </w:p>
        </w:tc>
        <w:tc>
          <w:tcPr>
            <w:tcW w:w="720" w:type="dxa"/>
          </w:tcPr>
          <w:p w14:paraId="546BECD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38.5</w:t>
            </w:r>
          </w:p>
          <w:p w14:paraId="4B6A7DA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11.5</w:t>
            </w:r>
          </w:p>
        </w:tc>
        <w:tc>
          <w:tcPr>
            <w:tcW w:w="720" w:type="dxa"/>
          </w:tcPr>
          <w:p w14:paraId="4F633F5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38</w:t>
            </w:r>
          </w:p>
          <w:p w14:paraId="2D80E37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12</w:t>
            </w:r>
          </w:p>
        </w:tc>
        <w:tc>
          <w:tcPr>
            <w:tcW w:w="720" w:type="dxa"/>
          </w:tcPr>
          <w:p w14:paraId="44A3FCD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37.5</w:t>
            </w:r>
          </w:p>
          <w:p w14:paraId="62269F9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12.5</w:t>
            </w:r>
          </w:p>
        </w:tc>
      </w:tr>
      <w:tr w:rsidR="006B0AF5" w:rsidRPr="00952FEF" w14:paraId="78E9794F"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484AEF15" w14:textId="77777777" w:rsidR="006B0AF5" w:rsidRPr="00952FEF" w:rsidRDefault="006B0AF5" w:rsidP="00871339">
            <w:pPr>
              <w:jc w:val="center"/>
              <w:rPr>
                <w:rFonts w:cs="Times New Roman"/>
              </w:rPr>
            </w:pPr>
            <w:r w:rsidRPr="00952FEF">
              <w:rPr>
                <w:rFonts w:cs="Times New Roman"/>
              </w:rPr>
              <w:t>C</w:t>
            </w:r>
          </w:p>
        </w:tc>
        <w:tc>
          <w:tcPr>
            <w:tcW w:w="719" w:type="dxa"/>
          </w:tcPr>
          <w:p w14:paraId="7DC2C11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37</w:t>
            </w:r>
          </w:p>
          <w:p w14:paraId="3376354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13</w:t>
            </w:r>
          </w:p>
        </w:tc>
        <w:tc>
          <w:tcPr>
            <w:tcW w:w="719" w:type="dxa"/>
          </w:tcPr>
          <w:p w14:paraId="58E66E9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36.5</w:t>
            </w:r>
          </w:p>
          <w:p w14:paraId="1B2E28A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13.5</w:t>
            </w:r>
          </w:p>
        </w:tc>
        <w:tc>
          <w:tcPr>
            <w:tcW w:w="719" w:type="dxa"/>
          </w:tcPr>
          <w:p w14:paraId="54DA10D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36</w:t>
            </w:r>
          </w:p>
          <w:p w14:paraId="4CC4EC3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14</w:t>
            </w:r>
          </w:p>
        </w:tc>
        <w:tc>
          <w:tcPr>
            <w:tcW w:w="719" w:type="dxa"/>
          </w:tcPr>
          <w:p w14:paraId="39A6A0D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35.5</w:t>
            </w:r>
          </w:p>
          <w:p w14:paraId="487648E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14.5</w:t>
            </w:r>
          </w:p>
        </w:tc>
        <w:tc>
          <w:tcPr>
            <w:tcW w:w="719" w:type="dxa"/>
          </w:tcPr>
          <w:p w14:paraId="7CD7A11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35</w:t>
            </w:r>
          </w:p>
          <w:p w14:paraId="774C64D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15</w:t>
            </w:r>
          </w:p>
        </w:tc>
        <w:tc>
          <w:tcPr>
            <w:tcW w:w="719" w:type="dxa"/>
          </w:tcPr>
          <w:p w14:paraId="48C4A83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34.5</w:t>
            </w:r>
          </w:p>
          <w:p w14:paraId="3B768E1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15.5</w:t>
            </w:r>
          </w:p>
        </w:tc>
        <w:tc>
          <w:tcPr>
            <w:tcW w:w="719" w:type="dxa"/>
          </w:tcPr>
          <w:p w14:paraId="4E36CE9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34</w:t>
            </w:r>
          </w:p>
          <w:p w14:paraId="27A071D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16</w:t>
            </w:r>
          </w:p>
        </w:tc>
        <w:tc>
          <w:tcPr>
            <w:tcW w:w="719" w:type="dxa"/>
          </w:tcPr>
          <w:p w14:paraId="513B152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33.5</w:t>
            </w:r>
          </w:p>
          <w:p w14:paraId="62A8264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16.5</w:t>
            </w:r>
          </w:p>
        </w:tc>
        <w:tc>
          <w:tcPr>
            <w:tcW w:w="719" w:type="dxa"/>
          </w:tcPr>
          <w:p w14:paraId="67D258B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33</w:t>
            </w:r>
          </w:p>
          <w:p w14:paraId="0BA1A71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17</w:t>
            </w:r>
          </w:p>
        </w:tc>
        <w:tc>
          <w:tcPr>
            <w:tcW w:w="720" w:type="dxa"/>
          </w:tcPr>
          <w:p w14:paraId="5394E67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32.5</w:t>
            </w:r>
          </w:p>
          <w:p w14:paraId="12594DE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17.5</w:t>
            </w:r>
          </w:p>
        </w:tc>
        <w:tc>
          <w:tcPr>
            <w:tcW w:w="720" w:type="dxa"/>
          </w:tcPr>
          <w:p w14:paraId="070E4A0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32</w:t>
            </w:r>
          </w:p>
          <w:p w14:paraId="4A3A770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18</w:t>
            </w:r>
          </w:p>
        </w:tc>
        <w:tc>
          <w:tcPr>
            <w:tcW w:w="720" w:type="dxa"/>
          </w:tcPr>
          <w:p w14:paraId="3FF475B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31.5</w:t>
            </w:r>
          </w:p>
          <w:p w14:paraId="2055069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18.5</w:t>
            </w:r>
          </w:p>
        </w:tc>
      </w:tr>
      <w:tr w:rsidR="006B0AF5" w:rsidRPr="00952FEF" w14:paraId="07C3C2A2"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2FDFB1FA" w14:textId="77777777" w:rsidR="006B0AF5" w:rsidRPr="00952FEF" w:rsidRDefault="006B0AF5" w:rsidP="00871339">
            <w:pPr>
              <w:jc w:val="center"/>
              <w:rPr>
                <w:rFonts w:cs="Times New Roman"/>
              </w:rPr>
            </w:pPr>
            <w:r w:rsidRPr="00952FEF">
              <w:rPr>
                <w:rFonts w:cs="Times New Roman"/>
              </w:rPr>
              <w:t>D</w:t>
            </w:r>
          </w:p>
        </w:tc>
        <w:tc>
          <w:tcPr>
            <w:tcW w:w="719" w:type="dxa"/>
          </w:tcPr>
          <w:p w14:paraId="33BB9B6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31</w:t>
            </w:r>
          </w:p>
          <w:p w14:paraId="3F45F1F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19</w:t>
            </w:r>
          </w:p>
        </w:tc>
        <w:tc>
          <w:tcPr>
            <w:tcW w:w="719" w:type="dxa"/>
          </w:tcPr>
          <w:p w14:paraId="795FB2D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30.5</w:t>
            </w:r>
          </w:p>
          <w:p w14:paraId="675CF1D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19.5</w:t>
            </w:r>
          </w:p>
        </w:tc>
        <w:tc>
          <w:tcPr>
            <w:tcW w:w="719" w:type="dxa"/>
          </w:tcPr>
          <w:p w14:paraId="73B5C7B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30</w:t>
            </w:r>
          </w:p>
          <w:p w14:paraId="1FBCEF0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20</w:t>
            </w:r>
          </w:p>
        </w:tc>
        <w:tc>
          <w:tcPr>
            <w:tcW w:w="719" w:type="dxa"/>
          </w:tcPr>
          <w:p w14:paraId="2E2A0D0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29.5</w:t>
            </w:r>
          </w:p>
          <w:p w14:paraId="1E435FB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20.5</w:t>
            </w:r>
          </w:p>
        </w:tc>
        <w:tc>
          <w:tcPr>
            <w:tcW w:w="719" w:type="dxa"/>
          </w:tcPr>
          <w:p w14:paraId="19BC184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29</w:t>
            </w:r>
          </w:p>
          <w:p w14:paraId="5FFCD82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21</w:t>
            </w:r>
          </w:p>
        </w:tc>
        <w:tc>
          <w:tcPr>
            <w:tcW w:w="719" w:type="dxa"/>
          </w:tcPr>
          <w:p w14:paraId="01FD210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28.5</w:t>
            </w:r>
          </w:p>
          <w:p w14:paraId="66E86FE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21.5</w:t>
            </w:r>
          </w:p>
        </w:tc>
        <w:tc>
          <w:tcPr>
            <w:tcW w:w="719" w:type="dxa"/>
          </w:tcPr>
          <w:p w14:paraId="7E1A5F9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28</w:t>
            </w:r>
          </w:p>
          <w:p w14:paraId="54D11C4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22</w:t>
            </w:r>
          </w:p>
        </w:tc>
        <w:tc>
          <w:tcPr>
            <w:tcW w:w="719" w:type="dxa"/>
          </w:tcPr>
          <w:p w14:paraId="7537EC6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27.5</w:t>
            </w:r>
          </w:p>
          <w:p w14:paraId="7D75D06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22.5</w:t>
            </w:r>
          </w:p>
        </w:tc>
        <w:tc>
          <w:tcPr>
            <w:tcW w:w="719" w:type="dxa"/>
          </w:tcPr>
          <w:p w14:paraId="2BC8483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27</w:t>
            </w:r>
          </w:p>
          <w:p w14:paraId="3D86851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23</w:t>
            </w:r>
          </w:p>
        </w:tc>
        <w:tc>
          <w:tcPr>
            <w:tcW w:w="720" w:type="dxa"/>
          </w:tcPr>
          <w:p w14:paraId="6CACEF3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26.5</w:t>
            </w:r>
          </w:p>
          <w:p w14:paraId="4162EB3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23.5</w:t>
            </w:r>
          </w:p>
        </w:tc>
        <w:tc>
          <w:tcPr>
            <w:tcW w:w="720" w:type="dxa"/>
          </w:tcPr>
          <w:p w14:paraId="0AE6D17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26</w:t>
            </w:r>
          </w:p>
          <w:p w14:paraId="53FF4B7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24</w:t>
            </w:r>
          </w:p>
        </w:tc>
        <w:tc>
          <w:tcPr>
            <w:tcW w:w="720" w:type="dxa"/>
          </w:tcPr>
          <w:p w14:paraId="03FF617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25.5</w:t>
            </w:r>
          </w:p>
          <w:p w14:paraId="774AB30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24.5</w:t>
            </w:r>
          </w:p>
        </w:tc>
      </w:tr>
      <w:tr w:rsidR="006B0AF5" w:rsidRPr="00952FEF" w14:paraId="22E3C4F4"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7C0E6A49" w14:textId="77777777" w:rsidR="006B0AF5" w:rsidRPr="00952FEF" w:rsidRDefault="006B0AF5" w:rsidP="00871339">
            <w:pPr>
              <w:jc w:val="center"/>
              <w:rPr>
                <w:rFonts w:cs="Times New Roman"/>
              </w:rPr>
            </w:pPr>
            <w:r w:rsidRPr="00952FEF">
              <w:rPr>
                <w:rFonts w:cs="Times New Roman"/>
              </w:rPr>
              <w:t>E</w:t>
            </w:r>
          </w:p>
        </w:tc>
        <w:tc>
          <w:tcPr>
            <w:tcW w:w="719" w:type="dxa"/>
          </w:tcPr>
          <w:p w14:paraId="50105D8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25</w:t>
            </w:r>
          </w:p>
          <w:p w14:paraId="1EE0797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25</w:t>
            </w:r>
          </w:p>
        </w:tc>
        <w:tc>
          <w:tcPr>
            <w:tcW w:w="719" w:type="dxa"/>
          </w:tcPr>
          <w:p w14:paraId="24A1261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24.5</w:t>
            </w:r>
          </w:p>
          <w:p w14:paraId="553E57D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25.5</w:t>
            </w:r>
          </w:p>
        </w:tc>
        <w:tc>
          <w:tcPr>
            <w:tcW w:w="719" w:type="dxa"/>
          </w:tcPr>
          <w:p w14:paraId="53BC514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24</w:t>
            </w:r>
          </w:p>
          <w:p w14:paraId="7A880FC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26</w:t>
            </w:r>
          </w:p>
        </w:tc>
        <w:tc>
          <w:tcPr>
            <w:tcW w:w="719" w:type="dxa"/>
          </w:tcPr>
          <w:p w14:paraId="50D1209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23.5</w:t>
            </w:r>
          </w:p>
          <w:p w14:paraId="01DC847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26.5</w:t>
            </w:r>
          </w:p>
        </w:tc>
        <w:tc>
          <w:tcPr>
            <w:tcW w:w="719" w:type="dxa"/>
          </w:tcPr>
          <w:p w14:paraId="03D3B9B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23</w:t>
            </w:r>
          </w:p>
          <w:p w14:paraId="6C88FA3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27</w:t>
            </w:r>
          </w:p>
        </w:tc>
        <w:tc>
          <w:tcPr>
            <w:tcW w:w="719" w:type="dxa"/>
          </w:tcPr>
          <w:p w14:paraId="5DF5466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22.5</w:t>
            </w:r>
          </w:p>
          <w:p w14:paraId="2599B96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27.5</w:t>
            </w:r>
          </w:p>
        </w:tc>
        <w:tc>
          <w:tcPr>
            <w:tcW w:w="719" w:type="dxa"/>
          </w:tcPr>
          <w:p w14:paraId="156A66C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22</w:t>
            </w:r>
          </w:p>
          <w:p w14:paraId="2DF6C42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28</w:t>
            </w:r>
          </w:p>
        </w:tc>
        <w:tc>
          <w:tcPr>
            <w:tcW w:w="719" w:type="dxa"/>
          </w:tcPr>
          <w:p w14:paraId="6ECEF0E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21.5</w:t>
            </w:r>
          </w:p>
          <w:p w14:paraId="13FD336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28.5</w:t>
            </w:r>
          </w:p>
        </w:tc>
        <w:tc>
          <w:tcPr>
            <w:tcW w:w="719" w:type="dxa"/>
          </w:tcPr>
          <w:p w14:paraId="73AA9E2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21</w:t>
            </w:r>
          </w:p>
          <w:p w14:paraId="7382624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29</w:t>
            </w:r>
          </w:p>
        </w:tc>
        <w:tc>
          <w:tcPr>
            <w:tcW w:w="720" w:type="dxa"/>
          </w:tcPr>
          <w:p w14:paraId="6C00766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20.5</w:t>
            </w:r>
          </w:p>
          <w:p w14:paraId="68CA89E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29.5</w:t>
            </w:r>
          </w:p>
        </w:tc>
        <w:tc>
          <w:tcPr>
            <w:tcW w:w="720" w:type="dxa"/>
          </w:tcPr>
          <w:p w14:paraId="3D19704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20</w:t>
            </w:r>
          </w:p>
          <w:p w14:paraId="13F6572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30</w:t>
            </w:r>
          </w:p>
        </w:tc>
        <w:tc>
          <w:tcPr>
            <w:tcW w:w="720" w:type="dxa"/>
          </w:tcPr>
          <w:p w14:paraId="6C7B0FF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19.5</w:t>
            </w:r>
          </w:p>
          <w:p w14:paraId="482086E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30.5</w:t>
            </w:r>
          </w:p>
        </w:tc>
      </w:tr>
      <w:tr w:rsidR="006B0AF5" w:rsidRPr="00952FEF" w14:paraId="0063BCB5"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17077C3E" w14:textId="77777777" w:rsidR="006B0AF5" w:rsidRPr="00952FEF" w:rsidRDefault="006B0AF5" w:rsidP="00871339">
            <w:pPr>
              <w:jc w:val="center"/>
              <w:rPr>
                <w:rFonts w:cs="Times New Roman"/>
              </w:rPr>
            </w:pPr>
            <w:r w:rsidRPr="00952FEF">
              <w:rPr>
                <w:rFonts w:cs="Times New Roman"/>
              </w:rPr>
              <w:t>F</w:t>
            </w:r>
          </w:p>
        </w:tc>
        <w:tc>
          <w:tcPr>
            <w:tcW w:w="719" w:type="dxa"/>
          </w:tcPr>
          <w:p w14:paraId="1536017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19</w:t>
            </w:r>
          </w:p>
          <w:p w14:paraId="53E2C26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31</w:t>
            </w:r>
          </w:p>
        </w:tc>
        <w:tc>
          <w:tcPr>
            <w:tcW w:w="719" w:type="dxa"/>
          </w:tcPr>
          <w:p w14:paraId="3D493F5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18.5</w:t>
            </w:r>
          </w:p>
          <w:p w14:paraId="3E0FB67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31.5</w:t>
            </w:r>
          </w:p>
        </w:tc>
        <w:tc>
          <w:tcPr>
            <w:tcW w:w="719" w:type="dxa"/>
          </w:tcPr>
          <w:p w14:paraId="7BD890A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18</w:t>
            </w:r>
          </w:p>
          <w:p w14:paraId="3E316BA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32</w:t>
            </w:r>
          </w:p>
        </w:tc>
        <w:tc>
          <w:tcPr>
            <w:tcW w:w="719" w:type="dxa"/>
          </w:tcPr>
          <w:p w14:paraId="08FC70A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17.5</w:t>
            </w:r>
          </w:p>
          <w:p w14:paraId="5779FE2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32.5</w:t>
            </w:r>
          </w:p>
        </w:tc>
        <w:tc>
          <w:tcPr>
            <w:tcW w:w="719" w:type="dxa"/>
          </w:tcPr>
          <w:p w14:paraId="7E18B97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17</w:t>
            </w:r>
          </w:p>
          <w:p w14:paraId="1590287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33</w:t>
            </w:r>
          </w:p>
        </w:tc>
        <w:tc>
          <w:tcPr>
            <w:tcW w:w="719" w:type="dxa"/>
          </w:tcPr>
          <w:p w14:paraId="566DC22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16.5</w:t>
            </w:r>
          </w:p>
          <w:p w14:paraId="4BBD8F2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33.5</w:t>
            </w:r>
          </w:p>
        </w:tc>
        <w:tc>
          <w:tcPr>
            <w:tcW w:w="719" w:type="dxa"/>
          </w:tcPr>
          <w:p w14:paraId="422AC91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16</w:t>
            </w:r>
          </w:p>
          <w:p w14:paraId="7E70D74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34</w:t>
            </w:r>
          </w:p>
        </w:tc>
        <w:tc>
          <w:tcPr>
            <w:tcW w:w="719" w:type="dxa"/>
          </w:tcPr>
          <w:p w14:paraId="49FFEF4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15.5</w:t>
            </w:r>
          </w:p>
          <w:p w14:paraId="7A8A3B18"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34.5</w:t>
            </w:r>
          </w:p>
        </w:tc>
        <w:tc>
          <w:tcPr>
            <w:tcW w:w="719" w:type="dxa"/>
          </w:tcPr>
          <w:p w14:paraId="240A078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15</w:t>
            </w:r>
          </w:p>
          <w:p w14:paraId="2FD05B34"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35</w:t>
            </w:r>
          </w:p>
        </w:tc>
        <w:tc>
          <w:tcPr>
            <w:tcW w:w="720" w:type="dxa"/>
          </w:tcPr>
          <w:p w14:paraId="6747AF7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14.5</w:t>
            </w:r>
          </w:p>
          <w:p w14:paraId="442305F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35.5</w:t>
            </w:r>
          </w:p>
        </w:tc>
        <w:tc>
          <w:tcPr>
            <w:tcW w:w="720" w:type="dxa"/>
          </w:tcPr>
          <w:p w14:paraId="0EA925E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14</w:t>
            </w:r>
          </w:p>
          <w:p w14:paraId="0A20FAB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36</w:t>
            </w:r>
          </w:p>
        </w:tc>
        <w:tc>
          <w:tcPr>
            <w:tcW w:w="720" w:type="dxa"/>
          </w:tcPr>
          <w:p w14:paraId="2E3E535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13.5</w:t>
            </w:r>
          </w:p>
          <w:p w14:paraId="280FC77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36.5</w:t>
            </w:r>
          </w:p>
        </w:tc>
      </w:tr>
      <w:tr w:rsidR="006B0AF5" w:rsidRPr="00952FEF" w14:paraId="4103ECA5"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0D4B2022" w14:textId="77777777" w:rsidR="006B0AF5" w:rsidRPr="00952FEF" w:rsidRDefault="006B0AF5" w:rsidP="00871339">
            <w:pPr>
              <w:jc w:val="center"/>
              <w:rPr>
                <w:rFonts w:cs="Times New Roman"/>
              </w:rPr>
            </w:pPr>
            <w:r w:rsidRPr="00952FEF">
              <w:rPr>
                <w:rFonts w:cs="Times New Roman"/>
              </w:rPr>
              <w:t>G</w:t>
            </w:r>
          </w:p>
        </w:tc>
        <w:tc>
          <w:tcPr>
            <w:tcW w:w="719" w:type="dxa"/>
          </w:tcPr>
          <w:p w14:paraId="161C6A8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13</w:t>
            </w:r>
          </w:p>
          <w:p w14:paraId="5B30A64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37</w:t>
            </w:r>
          </w:p>
        </w:tc>
        <w:tc>
          <w:tcPr>
            <w:tcW w:w="719" w:type="dxa"/>
          </w:tcPr>
          <w:p w14:paraId="74673D6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12.5</w:t>
            </w:r>
          </w:p>
          <w:p w14:paraId="37AA9D1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37.5</w:t>
            </w:r>
          </w:p>
        </w:tc>
        <w:tc>
          <w:tcPr>
            <w:tcW w:w="719" w:type="dxa"/>
          </w:tcPr>
          <w:p w14:paraId="27592FBB"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12</w:t>
            </w:r>
          </w:p>
          <w:p w14:paraId="2388F18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38</w:t>
            </w:r>
          </w:p>
        </w:tc>
        <w:tc>
          <w:tcPr>
            <w:tcW w:w="719" w:type="dxa"/>
          </w:tcPr>
          <w:p w14:paraId="57A589C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11.5</w:t>
            </w:r>
          </w:p>
          <w:p w14:paraId="04A4503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38.5</w:t>
            </w:r>
          </w:p>
        </w:tc>
        <w:tc>
          <w:tcPr>
            <w:tcW w:w="719" w:type="dxa"/>
          </w:tcPr>
          <w:p w14:paraId="2EA5560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11</w:t>
            </w:r>
          </w:p>
          <w:p w14:paraId="17E1DF1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39</w:t>
            </w:r>
          </w:p>
        </w:tc>
        <w:tc>
          <w:tcPr>
            <w:tcW w:w="719" w:type="dxa"/>
          </w:tcPr>
          <w:p w14:paraId="4F37ACE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10.5</w:t>
            </w:r>
          </w:p>
          <w:p w14:paraId="25F0DAF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39.5</w:t>
            </w:r>
          </w:p>
        </w:tc>
        <w:tc>
          <w:tcPr>
            <w:tcW w:w="719" w:type="dxa"/>
          </w:tcPr>
          <w:p w14:paraId="240CB5F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10</w:t>
            </w:r>
          </w:p>
          <w:p w14:paraId="16AD406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40</w:t>
            </w:r>
          </w:p>
        </w:tc>
        <w:tc>
          <w:tcPr>
            <w:tcW w:w="719" w:type="dxa"/>
          </w:tcPr>
          <w:p w14:paraId="0F8BDB4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9.5</w:t>
            </w:r>
          </w:p>
          <w:p w14:paraId="0367E6F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40.5</w:t>
            </w:r>
          </w:p>
        </w:tc>
        <w:tc>
          <w:tcPr>
            <w:tcW w:w="719" w:type="dxa"/>
          </w:tcPr>
          <w:p w14:paraId="4413959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9</w:t>
            </w:r>
          </w:p>
          <w:p w14:paraId="3E5E031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41</w:t>
            </w:r>
          </w:p>
        </w:tc>
        <w:tc>
          <w:tcPr>
            <w:tcW w:w="720" w:type="dxa"/>
          </w:tcPr>
          <w:p w14:paraId="37A874C6"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8.5</w:t>
            </w:r>
          </w:p>
          <w:p w14:paraId="5494A25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41.5</w:t>
            </w:r>
          </w:p>
        </w:tc>
        <w:tc>
          <w:tcPr>
            <w:tcW w:w="720" w:type="dxa"/>
          </w:tcPr>
          <w:p w14:paraId="6525290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8</w:t>
            </w:r>
          </w:p>
          <w:p w14:paraId="5DA4565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42</w:t>
            </w:r>
          </w:p>
        </w:tc>
        <w:tc>
          <w:tcPr>
            <w:tcW w:w="720" w:type="dxa"/>
          </w:tcPr>
          <w:p w14:paraId="0492706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7.5</w:t>
            </w:r>
          </w:p>
          <w:p w14:paraId="00EDE201"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42.5</w:t>
            </w:r>
          </w:p>
        </w:tc>
      </w:tr>
      <w:tr w:rsidR="006B0AF5" w:rsidRPr="00952FEF" w14:paraId="6080DEDD" w14:textId="77777777" w:rsidTr="00871339">
        <w:tc>
          <w:tcPr>
            <w:cnfStyle w:val="001000000000" w:firstRow="0" w:lastRow="0" w:firstColumn="1" w:lastColumn="0" w:oddVBand="0" w:evenVBand="0" w:oddHBand="0" w:evenHBand="0" w:firstRowFirstColumn="0" w:firstRowLastColumn="0" w:lastRowFirstColumn="0" w:lastRowLastColumn="0"/>
            <w:tcW w:w="719" w:type="dxa"/>
          </w:tcPr>
          <w:p w14:paraId="4E9A5D31" w14:textId="77777777" w:rsidR="006B0AF5" w:rsidRPr="00952FEF" w:rsidRDefault="006B0AF5" w:rsidP="00871339">
            <w:pPr>
              <w:jc w:val="center"/>
              <w:rPr>
                <w:rFonts w:cs="Times New Roman"/>
              </w:rPr>
            </w:pPr>
            <w:r w:rsidRPr="00952FEF">
              <w:rPr>
                <w:rFonts w:cs="Times New Roman"/>
              </w:rPr>
              <w:t>H</w:t>
            </w:r>
          </w:p>
        </w:tc>
        <w:tc>
          <w:tcPr>
            <w:tcW w:w="719" w:type="dxa"/>
          </w:tcPr>
          <w:p w14:paraId="12F611A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7</w:t>
            </w:r>
          </w:p>
          <w:p w14:paraId="050FAF8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43</w:t>
            </w:r>
          </w:p>
        </w:tc>
        <w:tc>
          <w:tcPr>
            <w:tcW w:w="719" w:type="dxa"/>
          </w:tcPr>
          <w:p w14:paraId="45CE681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6.5</w:t>
            </w:r>
          </w:p>
          <w:p w14:paraId="1A7B6F0E"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43.5</w:t>
            </w:r>
          </w:p>
        </w:tc>
        <w:tc>
          <w:tcPr>
            <w:tcW w:w="719" w:type="dxa"/>
          </w:tcPr>
          <w:p w14:paraId="0C6030E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6</w:t>
            </w:r>
          </w:p>
          <w:p w14:paraId="613FAB1C"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44</w:t>
            </w:r>
          </w:p>
        </w:tc>
        <w:tc>
          <w:tcPr>
            <w:tcW w:w="719" w:type="dxa"/>
          </w:tcPr>
          <w:p w14:paraId="629431A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5.5</w:t>
            </w:r>
          </w:p>
          <w:p w14:paraId="6A42B84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44.5</w:t>
            </w:r>
          </w:p>
        </w:tc>
        <w:tc>
          <w:tcPr>
            <w:tcW w:w="719" w:type="dxa"/>
          </w:tcPr>
          <w:p w14:paraId="1CA35980"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5</w:t>
            </w:r>
          </w:p>
          <w:p w14:paraId="41AD4CB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45</w:t>
            </w:r>
          </w:p>
        </w:tc>
        <w:tc>
          <w:tcPr>
            <w:tcW w:w="719" w:type="dxa"/>
          </w:tcPr>
          <w:p w14:paraId="306480F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4.5</w:t>
            </w:r>
          </w:p>
          <w:p w14:paraId="1AB53D7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45.5</w:t>
            </w:r>
          </w:p>
        </w:tc>
        <w:tc>
          <w:tcPr>
            <w:tcW w:w="719" w:type="dxa"/>
          </w:tcPr>
          <w:p w14:paraId="36037949"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4</w:t>
            </w:r>
          </w:p>
          <w:p w14:paraId="3E50BFCF"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46</w:t>
            </w:r>
          </w:p>
        </w:tc>
        <w:tc>
          <w:tcPr>
            <w:tcW w:w="719" w:type="dxa"/>
          </w:tcPr>
          <w:p w14:paraId="3ADB3D5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3.5</w:t>
            </w:r>
          </w:p>
          <w:p w14:paraId="07CC337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46.5</w:t>
            </w:r>
          </w:p>
        </w:tc>
        <w:tc>
          <w:tcPr>
            <w:tcW w:w="719" w:type="dxa"/>
          </w:tcPr>
          <w:p w14:paraId="3FDEB99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3</w:t>
            </w:r>
          </w:p>
          <w:p w14:paraId="5E839905"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47</w:t>
            </w:r>
          </w:p>
        </w:tc>
        <w:tc>
          <w:tcPr>
            <w:tcW w:w="720" w:type="dxa"/>
          </w:tcPr>
          <w:p w14:paraId="79923E9D"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2</w:t>
            </w:r>
          </w:p>
          <w:p w14:paraId="7A78F92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48</w:t>
            </w:r>
          </w:p>
        </w:tc>
        <w:tc>
          <w:tcPr>
            <w:tcW w:w="720" w:type="dxa"/>
          </w:tcPr>
          <w:p w14:paraId="0DFB5192"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1</w:t>
            </w:r>
          </w:p>
          <w:p w14:paraId="7D750003"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49</w:t>
            </w:r>
          </w:p>
        </w:tc>
        <w:tc>
          <w:tcPr>
            <w:tcW w:w="720" w:type="dxa"/>
          </w:tcPr>
          <w:p w14:paraId="0C8E7937"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rPr>
              <w:t>0</w:t>
            </w:r>
          </w:p>
          <w:p w14:paraId="50CCEBDA" w14:textId="77777777" w:rsidR="006B0AF5" w:rsidRPr="00952FEF" w:rsidRDefault="006B0AF5" w:rsidP="0087133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952FEF">
              <w:rPr>
                <w:rFonts w:cs="Times New Roman"/>
                <w:color w:val="FF0000"/>
              </w:rPr>
              <w:t>50</w:t>
            </w:r>
          </w:p>
        </w:tc>
      </w:tr>
    </w:tbl>
    <w:p w14:paraId="0E58BCD9" w14:textId="72E57A16" w:rsidR="006B0AF5" w:rsidRPr="00952FEF" w:rsidRDefault="006B0AF5" w:rsidP="00CC166B">
      <w:pPr>
        <w:rPr>
          <w:rFonts w:cs="Times New Roman"/>
          <w:color w:val="000000" w:themeColor="text1"/>
        </w:rPr>
      </w:pPr>
    </w:p>
    <w:p w14:paraId="3BFFD45A" w14:textId="5FDDB19F" w:rsidR="00CC166B" w:rsidRPr="00952FEF" w:rsidRDefault="006B0AF5" w:rsidP="006B0AF5">
      <w:pPr>
        <w:spacing w:line="240" w:lineRule="auto"/>
        <w:jc w:val="left"/>
        <w:rPr>
          <w:rFonts w:cs="Times New Roman"/>
          <w:color w:val="000000" w:themeColor="text1"/>
        </w:rPr>
      </w:pPr>
      <w:r w:rsidRPr="00952FEF">
        <w:rPr>
          <w:rFonts w:cs="Times New Roman"/>
          <w:color w:val="000000" w:themeColor="text1"/>
        </w:rPr>
        <w:br w:type="page"/>
      </w:r>
    </w:p>
    <w:p w14:paraId="37A9A102" w14:textId="2A82613E" w:rsidR="006B0AF5" w:rsidRPr="00952FEF" w:rsidRDefault="007B41FC" w:rsidP="00EC0410">
      <w:pPr>
        <w:rPr>
          <w:rFonts w:cs="Times New Roman"/>
        </w:rPr>
      </w:pPr>
      <w:r w:rsidRPr="00952FEF">
        <w:rPr>
          <w:rFonts w:cs="Times New Roman"/>
          <w:noProof/>
        </w:rPr>
        <w:lastRenderedPageBreak/>
        <w:drawing>
          <wp:inline distT="0" distB="0" distL="0" distR="0" wp14:anchorId="66D94197" wp14:editId="205A75A4">
            <wp:extent cx="5943600" cy="5212080"/>
            <wp:effectExtent l="0" t="0" r="0" b="0"/>
            <wp:docPr id="14" name="Picture 14" descr="Diagram,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calendar&#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5212080"/>
                    </a:xfrm>
                    <a:prstGeom prst="rect">
                      <a:avLst/>
                    </a:prstGeom>
                  </pic:spPr>
                </pic:pic>
              </a:graphicData>
            </a:graphic>
          </wp:inline>
        </w:drawing>
      </w:r>
    </w:p>
    <w:p w14:paraId="699C8F35" w14:textId="450E0E99" w:rsidR="006B0AF5" w:rsidRPr="00952FEF" w:rsidRDefault="006B0AF5" w:rsidP="009F2A02">
      <w:pPr>
        <w:pStyle w:val="Caption"/>
        <w:rPr>
          <w:rFonts w:cs="Times New Roman"/>
        </w:rPr>
      </w:pPr>
      <w:bookmarkStart w:id="145" w:name="_Ref86495271"/>
      <w:bookmarkStart w:id="146" w:name="_Ref86495257"/>
      <w:bookmarkStart w:id="147" w:name="_Toc89113933"/>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w:t>
      </w:r>
      <w:r w:rsidR="00970990" w:rsidRPr="00952FEF">
        <w:rPr>
          <w:rFonts w:cs="Times New Roman"/>
        </w:rPr>
        <w:fldChar w:fldCharType="end"/>
      </w:r>
      <w:bookmarkEnd w:id="145"/>
      <w:r w:rsidR="000E13E5" w:rsidRPr="00952FEF">
        <w:rPr>
          <w:rFonts w:cs="Times New Roman"/>
        </w:rPr>
        <w:t xml:space="preserve"> </w:t>
      </w:r>
      <w:r w:rsidRPr="00952FEF">
        <w:rPr>
          <w:rFonts w:cs="Times New Roman"/>
          <w:b w:val="0"/>
          <w:bCs w:val="0"/>
        </w:rPr>
        <w:t xml:space="preserve">Images of each microplate immediately after synthesis when </w:t>
      </w:r>
      <w:r w:rsidRPr="00952FEF">
        <w:rPr>
          <w:rFonts w:cs="Times New Roman"/>
        </w:rPr>
        <w:t>a)</w:t>
      </w:r>
      <w:r w:rsidRPr="00952FEF">
        <w:rPr>
          <w:rFonts w:cs="Times New Roman"/>
          <w:b w:val="0"/>
          <w:bCs w:val="0"/>
        </w:rPr>
        <w:t>,</w:t>
      </w:r>
      <w:r w:rsidRPr="00952FEF">
        <w:rPr>
          <w:rFonts w:cs="Times New Roman"/>
        </w:rPr>
        <w:t xml:space="preserve"> c), </w:t>
      </w:r>
      <w:r w:rsidRPr="00952FEF">
        <w:rPr>
          <w:rFonts w:cs="Times New Roman"/>
          <w:b w:val="0"/>
          <w:bCs w:val="0"/>
        </w:rPr>
        <w:t>and</w:t>
      </w:r>
      <w:r w:rsidRPr="00952FEF">
        <w:rPr>
          <w:rFonts w:cs="Times New Roman"/>
        </w:rPr>
        <w:t xml:space="preserve"> e) </w:t>
      </w:r>
      <w:r w:rsidRPr="00952FEF">
        <w:rPr>
          <w:rFonts w:cs="Times New Roman"/>
          <w:b w:val="0"/>
          <w:bCs w:val="0"/>
        </w:rPr>
        <w:t xml:space="preserve">toluene and </w:t>
      </w:r>
      <w:r w:rsidRPr="00952FEF">
        <w:rPr>
          <w:rFonts w:cs="Times New Roman"/>
        </w:rPr>
        <w:t>b)</w:t>
      </w:r>
      <w:r w:rsidRPr="00952FEF">
        <w:rPr>
          <w:rFonts w:cs="Times New Roman"/>
          <w:b w:val="0"/>
          <w:bCs w:val="0"/>
        </w:rPr>
        <w:t>,</w:t>
      </w:r>
      <w:r w:rsidRPr="00952FEF">
        <w:rPr>
          <w:rFonts w:cs="Times New Roman"/>
        </w:rPr>
        <w:t xml:space="preserve"> d)</w:t>
      </w:r>
      <w:r w:rsidRPr="00952FEF">
        <w:rPr>
          <w:rFonts w:cs="Times New Roman"/>
          <w:b w:val="0"/>
          <w:bCs w:val="0"/>
        </w:rPr>
        <w:t>,</w:t>
      </w:r>
      <w:r w:rsidRPr="00952FEF">
        <w:rPr>
          <w:rFonts w:cs="Times New Roman"/>
        </w:rPr>
        <w:t xml:space="preserve"> </w:t>
      </w:r>
      <w:r w:rsidRPr="00952FEF">
        <w:rPr>
          <w:rFonts w:cs="Times New Roman"/>
          <w:b w:val="0"/>
          <w:bCs w:val="0"/>
        </w:rPr>
        <w:t>and</w:t>
      </w:r>
      <w:r w:rsidRPr="00952FEF">
        <w:rPr>
          <w:rFonts w:cs="Times New Roman"/>
        </w:rPr>
        <w:t xml:space="preserve"> f)</w:t>
      </w:r>
      <w:r w:rsidRPr="00952FEF">
        <w:rPr>
          <w:rFonts w:cs="Times New Roman"/>
          <w:b w:val="0"/>
          <w:bCs w:val="0"/>
        </w:rPr>
        <w:t xml:space="preserve"> chloroform is utilized as the antisolvent for the FA</w:t>
      </w:r>
      <w:r w:rsidRPr="00952FEF">
        <w:rPr>
          <w:rFonts w:cs="Times New Roman"/>
          <w:b w:val="0"/>
          <w:bCs w:val="0"/>
          <w:vertAlign w:val="subscript"/>
        </w:rPr>
        <w:t>x</w:t>
      </w:r>
      <w:r w:rsidRPr="00952FEF">
        <w:rPr>
          <w:rFonts w:cs="Times New Roman"/>
          <w:b w:val="0"/>
          <w:bCs w:val="0"/>
        </w:rPr>
        <w:t>Cs</w:t>
      </w:r>
      <w:r w:rsidRPr="00952FEF">
        <w:rPr>
          <w:rFonts w:cs="Times New Roman"/>
          <w:b w:val="0"/>
          <w:bCs w:val="0"/>
          <w:vertAlign w:val="subscript"/>
        </w:rPr>
        <w:t>1-x</w:t>
      </w:r>
      <w:r w:rsidRPr="00952FEF">
        <w:rPr>
          <w:rFonts w:cs="Times New Roman"/>
          <w:b w:val="0"/>
          <w:bCs w:val="0"/>
        </w:rPr>
        <w:t>PbI</w:t>
      </w:r>
      <w:r w:rsidRPr="00952FEF">
        <w:rPr>
          <w:rFonts w:cs="Times New Roman"/>
          <w:b w:val="0"/>
          <w:bCs w:val="0"/>
          <w:vertAlign w:val="subscript"/>
        </w:rPr>
        <w:t>3</w:t>
      </w:r>
      <w:r w:rsidRPr="00952FEF">
        <w:rPr>
          <w:rFonts w:cs="Times New Roman"/>
          <w:b w:val="0"/>
          <w:bCs w:val="0"/>
        </w:rPr>
        <w:t>, MA</w:t>
      </w:r>
      <w:r w:rsidRPr="00952FEF">
        <w:rPr>
          <w:rFonts w:cs="Times New Roman"/>
          <w:b w:val="0"/>
          <w:bCs w:val="0"/>
          <w:vertAlign w:val="subscript"/>
        </w:rPr>
        <w:t>x</w:t>
      </w:r>
      <w:r w:rsidRPr="00952FEF">
        <w:rPr>
          <w:rFonts w:cs="Times New Roman"/>
          <w:b w:val="0"/>
          <w:bCs w:val="0"/>
        </w:rPr>
        <w:t>Cs</w:t>
      </w:r>
      <w:r w:rsidRPr="00952FEF">
        <w:rPr>
          <w:rFonts w:cs="Times New Roman"/>
          <w:b w:val="0"/>
          <w:bCs w:val="0"/>
          <w:vertAlign w:val="subscript"/>
        </w:rPr>
        <w:t>1-x</w:t>
      </w:r>
      <w:r w:rsidRPr="00952FEF">
        <w:rPr>
          <w:rFonts w:cs="Times New Roman"/>
          <w:b w:val="0"/>
          <w:bCs w:val="0"/>
        </w:rPr>
        <w:t>PbBr</w:t>
      </w:r>
      <w:r w:rsidRPr="00952FEF">
        <w:rPr>
          <w:rFonts w:cs="Times New Roman"/>
          <w:b w:val="0"/>
          <w:bCs w:val="0"/>
          <w:vertAlign w:val="subscript"/>
        </w:rPr>
        <w:t>3</w:t>
      </w:r>
      <w:r w:rsidRPr="00952FEF">
        <w:rPr>
          <w:rFonts w:cs="Times New Roman"/>
          <w:b w:val="0"/>
          <w:bCs w:val="0"/>
        </w:rPr>
        <w:t>, and MA</w:t>
      </w:r>
      <w:r w:rsidRPr="00952FEF">
        <w:rPr>
          <w:rFonts w:cs="Times New Roman"/>
          <w:b w:val="0"/>
          <w:bCs w:val="0"/>
          <w:vertAlign w:val="subscript"/>
        </w:rPr>
        <w:t>x</w:t>
      </w:r>
      <w:r w:rsidRPr="00952FEF">
        <w:rPr>
          <w:rFonts w:cs="Times New Roman"/>
          <w:b w:val="0"/>
          <w:bCs w:val="0"/>
        </w:rPr>
        <w:t>Cs</w:t>
      </w:r>
      <w:r w:rsidRPr="00952FEF">
        <w:rPr>
          <w:rFonts w:cs="Times New Roman"/>
          <w:b w:val="0"/>
          <w:bCs w:val="0"/>
          <w:vertAlign w:val="subscript"/>
        </w:rPr>
        <w:t>1-x</w:t>
      </w:r>
      <w:r w:rsidRPr="00952FEF">
        <w:rPr>
          <w:rFonts w:cs="Times New Roman"/>
          <w:b w:val="0"/>
          <w:bCs w:val="0"/>
        </w:rPr>
        <w:t>Pb(Br</w:t>
      </w:r>
      <w:r w:rsidRPr="00952FEF">
        <w:rPr>
          <w:rFonts w:cs="Times New Roman"/>
          <w:b w:val="0"/>
          <w:bCs w:val="0"/>
          <w:vertAlign w:val="subscript"/>
        </w:rPr>
        <w:t>x</w:t>
      </w:r>
      <w:r w:rsidRPr="00952FEF">
        <w:rPr>
          <w:rFonts w:cs="Times New Roman"/>
          <w:b w:val="0"/>
          <w:bCs w:val="0"/>
        </w:rPr>
        <w:t>I</w:t>
      </w:r>
      <w:r w:rsidRPr="00952FEF">
        <w:rPr>
          <w:rFonts w:cs="Times New Roman"/>
          <w:b w:val="0"/>
          <w:bCs w:val="0"/>
          <w:vertAlign w:val="subscript"/>
        </w:rPr>
        <w:t>1-x</w:t>
      </w:r>
      <w:r w:rsidRPr="00952FEF">
        <w:rPr>
          <w:rFonts w:cs="Times New Roman"/>
          <w:b w:val="0"/>
          <w:bCs w:val="0"/>
        </w:rPr>
        <w:t>)</w:t>
      </w:r>
      <w:r w:rsidRPr="00952FEF">
        <w:rPr>
          <w:rFonts w:cs="Times New Roman"/>
          <w:b w:val="0"/>
          <w:bCs w:val="0"/>
          <w:vertAlign w:val="subscript"/>
        </w:rPr>
        <w:t>3</w:t>
      </w:r>
      <w:r w:rsidRPr="00952FEF">
        <w:rPr>
          <w:rFonts w:cs="Times New Roman"/>
          <w:b w:val="0"/>
          <w:bCs w:val="0"/>
        </w:rPr>
        <w:t xml:space="preserve"> systems, respectively.</w:t>
      </w:r>
      <w:bookmarkEnd w:id="146"/>
      <w:bookmarkEnd w:id="147"/>
    </w:p>
    <w:p w14:paraId="534D3B81" w14:textId="77777777" w:rsidR="006B0AF5" w:rsidRPr="00952FEF" w:rsidRDefault="006B0AF5">
      <w:pPr>
        <w:spacing w:line="240" w:lineRule="auto"/>
        <w:jc w:val="left"/>
        <w:rPr>
          <w:rFonts w:cs="Times New Roman"/>
          <w:iCs/>
          <w:color w:val="000000" w:themeColor="text1"/>
        </w:rPr>
      </w:pPr>
      <w:r w:rsidRPr="00952FEF">
        <w:rPr>
          <w:rFonts w:cs="Times New Roman"/>
        </w:rPr>
        <w:br w:type="page"/>
      </w:r>
    </w:p>
    <w:p w14:paraId="2469B22E" w14:textId="0466BBC1" w:rsidR="0066522F" w:rsidRPr="00952FEF" w:rsidRDefault="0066522F" w:rsidP="001E3316">
      <w:pPr>
        <w:rPr>
          <w:rFonts w:cs="Times New Roman"/>
        </w:rPr>
      </w:pPr>
      <w:r w:rsidRPr="00952FEF">
        <w:rPr>
          <w:rFonts w:cs="Times New Roman"/>
        </w:rPr>
        <w:lastRenderedPageBreak/>
        <w:t xml:space="preserve">Here, the entire dataset, </w:t>
      </w:r>
      <w:r w:rsidRPr="00952FEF">
        <w:rPr>
          <w:rFonts w:cs="Times New Roman"/>
          <w:i/>
          <w:iCs/>
        </w:rPr>
        <w:t>L(x,y,</w:t>
      </w:r>
      <w:r w:rsidRPr="00952FEF">
        <w:rPr>
          <w:rFonts w:cs="Times New Roman"/>
          <w:i/>
          <w:iCs/>
        </w:rPr>
        <w:sym w:font="Symbol" w:char="F06C"/>
      </w:r>
      <w:r w:rsidRPr="00952FEF">
        <w:rPr>
          <w:rFonts w:cs="Times New Roman"/>
          <w:i/>
          <w:iCs/>
        </w:rPr>
        <w:t>,t)</w:t>
      </w:r>
      <w:r w:rsidRPr="00952FEF">
        <w:rPr>
          <w:rFonts w:cs="Times New Roman"/>
        </w:rPr>
        <w:t>, analyzed via the decomposition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030"/>
        <w:gridCol w:w="696"/>
      </w:tblGrid>
      <w:tr w:rsidR="0066522F" w:rsidRPr="00952FEF" w14:paraId="210823D7" w14:textId="77777777" w:rsidTr="004D1C41">
        <w:tc>
          <w:tcPr>
            <w:tcW w:w="350" w:type="pct"/>
          </w:tcPr>
          <w:p w14:paraId="0C8DFBFA" w14:textId="77777777" w:rsidR="0066522F" w:rsidRPr="00952FEF" w:rsidRDefault="0066522F" w:rsidP="004D1C41">
            <w:pPr>
              <w:rPr>
                <w:rFonts w:cs="Times New Roman"/>
                <w:iCs/>
              </w:rPr>
            </w:pPr>
          </w:p>
        </w:tc>
        <w:tc>
          <w:tcPr>
            <w:tcW w:w="4300" w:type="pct"/>
          </w:tcPr>
          <w:p w14:paraId="3E084E22" w14:textId="2D550711" w:rsidR="0066522F" w:rsidRPr="00952FEF" w:rsidRDefault="0066522F" w:rsidP="004D1C41">
            <w:pPr>
              <w:rPr>
                <w:rFonts w:eastAsiaTheme="minorEastAsia" w:cs="Times New Roman"/>
              </w:rPr>
            </w:pPr>
            <m:oMathPara>
              <m:oMath>
                <m:r>
                  <w:rPr>
                    <w:rFonts w:ascii="Cambria Math" w:eastAsiaTheme="minorEastAsia" w:hAnsi="Cambria Math" w:cs="Times New Roman"/>
                  </w:rPr>
                  <m:t>L</m:t>
                </m:r>
                <m:d>
                  <m:dPr>
                    <m:ctrlPr>
                      <w:rPr>
                        <w:rFonts w:ascii="Cambria Math" w:eastAsiaTheme="minorEastAsia" w:hAnsi="Cambria Math" w:cs="Times New Roman"/>
                        <w:i/>
                      </w:rPr>
                    </m:ctrlPr>
                  </m:dPr>
                  <m:e>
                    <m:r>
                      <w:rPr>
                        <w:rFonts w:ascii="Cambria Math" w:eastAsiaTheme="minorEastAsia" w:hAnsi="Cambria Math" w:cs="Times New Roman"/>
                      </w:rPr>
                      <m:t>x,y,λ,t</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i</m:t>
                        </m:r>
                      </m:sub>
                    </m:sSub>
                    <m:r>
                      <w:rPr>
                        <w:rFonts w:ascii="Cambria Math" w:eastAsiaTheme="minorEastAsia" w:hAnsi="Cambria Math" w:cs="Times New Roman"/>
                      </w:rPr>
                      <m:t>(x,y)</m:t>
                    </m:r>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i</m:t>
                        </m:r>
                      </m:sub>
                    </m:sSub>
                    <m:r>
                      <w:rPr>
                        <w:rFonts w:ascii="Cambria Math" w:eastAsiaTheme="minorEastAsia" w:hAnsi="Cambria Math" w:cs="Times New Roman"/>
                      </w:rPr>
                      <m:t>(λ,t)</m:t>
                    </m:r>
                  </m:e>
                </m:nary>
              </m:oMath>
            </m:oMathPara>
          </w:p>
        </w:tc>
        <w:tc>
          <w:tcPr>
            <w:tcW w:w="350" w:type="pct"/>
            <w:vAlign w:val="center"/>
          </w:tcPr>
          <w:p w14:paraId="5FAA3D8D" w14:textId="0935653D" w:rsidR="0066522F" w:rsidRPr="00952FEF" w:rsidRDefault="0066522F" w:rsidP="004D1C41">
            <w:pPr>
              <w:rPr>
                <w:rFonts w:cs="Times New Roman"/>
                <w:iCs/>
              </w:rPr>
            </w:pPr>
            <w:r w:rsidRPr="00952FEF">
              <w:rPr>
                <w:rFonts w:cs="Times New Roman"/>
                <w:iCs/>
              </w:rPr>
              <w:t>(</w:t>
            </w:r>
            <w:r w:rsidR="00AD6636" w:rsidRPr="00952FEF">
              <w:rPr>
                <w:rFonts w:cs="Times New Roman"/>
              </w:rPr>
              <w:fldChar w:fldCharType="begin"/>
            </w:r>
            <w:r w:rsidR="00AD6636" w:rsidRPr="00952FEF">
              <w:rPr>
                <w:rFonts w:cs="Times New Roman"/>
              </w:rPr>
              <w:instrText xml:space="preserve"> STYLEREF 1 \s </w:instrText>
            </w:r>
            <w:r w:rsidR="00AD6636" w:rsidRPr="00952FEF">
              <w:rPr>
                <w:rFonts w:cs="Times New Roman"/>
              </w:rPr>
              <w:fldChar w:fldCharType="separate"/>
            </w:r>
            <w:r w:rsidR="00881BE8">
              <w:rPr>
                <w:rFonts w:cs="Times New Roman"/>
                <w:noProof/>
              </w:rPr>
              <w:t>4</w:t>
            </w:r>
            <w:r w:rsidR="00AD6636" w:rsidRPr="00952FEF">
              <w:rPr>
                <w:rFonts w:cs="Times New Roman"/>
                <w:noProof/>
              </w:rPr>
              <w:fldChar w:fldCharType="end"/>
            </w:r>
            <w:r w:rsidRPr="00952FEF">
              <w:rPr>
                <w:rFonts w:cs="Times New Roman"/>
              </w:rPr>
              <w:noBreakHyphen/>
            </w:r>
            <w:r w:rsidR="00AD6636" w:rsidRPr="00952FEF">
              <w:rPr>
                <w:rFonts w:cs="Times New Roman"/>
              </w:rPr>
              <w:fldChar w:fldCharType="begin"/>
            </w:r>
            <w:r w:rsidR="00AD6636" w:rsidRPr="00952FEF">
              <w:rPr>
                <w:rFonts w:cs="Times New Roman"/>
              </w:rPr>
              <w:instrText xml:space="preserve"> SEQ Equation \* ARABIC \s 1 </w:instrText>
            </w:r>
            <w:r w:rsidR="00AD6636" w:rsidRPr="00952FEF">
              <w:rPr>
                <w:rFonts w:cs="Times New Roman"/>
              </w:rPr>
              <w:fldChar w:fldCharType="separate"/>
            </w:r>
            <w:r w:rsidR="00881BE8">
              <w:rPr>
                <w:rFonts w:cs="Times New Roman"/>
                <w:noProof/>
              </w:rPr>
              <w:t>1</w:t>
            </w:r>
            <w:r w:rsidR="00AD6636" w:rsidRPr="00952FEF">
              <w:rPr>
                <w:rFonts w:cs="Times New Roman"/>
                <w:noProof/>
              </w:rPr>
              <w:fldChar w:fldCharType="end"/>
            </w:r>
            <w:r w:rsidRPr="00952FEF">
              <w:rPr>
                <w:rFonts w:cs="Times New Roman"/>
              </w:rPr>
              <w:t>)</w:t>
            </w:r>
          </w:p>
        </w:tc>
      </w:tr>
    </w:tbl>
    <w:p w14:paraId="19704A82" w14:textId="4D4070EF" w:rsidR="008E4E70" w:rsidRPr="00952FEF" w:rsidRDefault="0066522F" w:rsidP="000617D6">
      <w:pPr>
        <w:rPr>
          <w:rFonts w:cs="Times New Roman"/>
        </w:rPr>
      </w:pPr>
      <w:r w:rsidRPr="00952FEF">
        <w:rPr>
          <w:rFonts w:cs="Times New Roman"/>
        </w:rPr>
        <w:t xml:space="preserve">where </w:t>
      </w:r>
      <w:r w:rsidRPr="00952FEF">
        <w:rPr>
          <w:rFonts w:cs="Times New Roman"/>
          <w:i/>
          <w:iCs/>
        </w:rPr>
        <w:t>L</w:t>
      </w:r>
      <w:r w:rsidRPr="00952FEF">
        <w:rPr>
          <w:rFonts w:cs="Times New Roman"/>
          <w:i/>
          <w:iCs/>
          <w:vertAlign w:val="subscript"/>
        </w:rPr>
        <w:t>i</w:t>
      </w:r>
      <w:r w:rsidRPr="00952FEF">
        <w:rPr>
          <w:rFonts w:cs="Times New Roman"/>
          <w:i/>
          <w:iCs/>
        </w:rPr>
        <w:t>(x,y)</w:t>
      </w:r>
      <w:r w:rsidRPr="00952FEF">
        <w:rPr>
          <w:rFonts w:cs="Times New Roman"/>
        </w:rPr>
        <w:t xml:space="preserve"> are the loading maps, representing the variability of the PL behavior across the compositional space, and </w:t>
      </w:r>
      <w:r w:rsidRPr="00952FEF">
        <w:rPr>
          <w:rFonts w:cs="Times New Roman"/>
          <w:i/>
          <w:iCs/>
        </w:rPr>
        <w:t>g</w:t>
      </w:r>
      <w:r w:rsidRPr="00952FEF">
        <w:rPr>
          <w:rFonts w:cs="Times New Roman"/>
          <w:i/>
          <w:iCs/>
          <w:vertAlign w:val="subscript"/>
        </w:rPr>
        <w:t>i</w:t>
      </w:r>
      <w:r w:rsidRPr="00952FEF">
        <w:rPr>
          <w:rFonts w:cs="Times New Roman"/>
          <w:i/>
          <w:iCs/>
        </w:rPr>
        <w:t>(</w:t>
      </w:r>
      <w:r w:rsidRPr="00952FEF">
        <w:rPr>
          <w:rFonts w:cs="Times New Roman"/>
          <w:i/>
          <w:iCs/>
        </w:rPr>
        <w:sym w:font="Symbol" w:char="F06C"/>
      </w:r>
      <w:r w:rsidRPr="00952FEF">
        <w:rPr>
          <w:rFonts w:cs="Times New Roman"/>
          <w:i/>
          <w:iCs/>
        </w:rPr>
        <w:t>,t)</w:t>
      </w:r>
      <w:r w:rsidRPr="00952FEF">
        <w:rPr>
          <w:rFonts w:cs="Times New Roman"/>
        </w:rPr>
        <w:t xml:space="preserve"> are the endmembers that determine the characteristic behaviors in the time-spectral domain. </w:t>
      </w:r>
      <w:r w:rsidR="000617D6" w:rsidRPr="00952FEF">
        <w:rPr>
          <w:rFonts w:cs="Times New Roman"/>
        </w:rPr>
        <w:t xml:space="preserve">Here, the loading maps are a 1D plot in which the </w:t>
      </w:r>
      <w:r w:rsidR="000617D6" w:rsidRPr="00952FEF">
        <w:rPr>
          <w:rFonts w:cs="Times New Roman"/>
          <w:i/>
          <w:iCs/>
        </w:rPr>
        <w:t>x</w:t>
      </w:r>
      <w:r w:rsidR="000617D6" w:rsidRPr="00952FEF">
        <w:rPr>
          <w:rFonts w:cs="Times New Roman"/>
        </w:rPr>
        <w:t xml:space="preserve">-axis represents the compositional change, and the </w:t>
      </w:r>
      <w:r w:rsidR="000617D6" w:rsidRPr="00952FEF">
        <w:rPr>
          <w:rFonts w:cs="Times New Roman"/>
          <w:i/>
          <w:iCs/>
        </w:rPr>
        <w:t>y</w:t>
      </w:r>
      <w:r w:rsidR="000617D6" w:rsidRPr="00952FEF">
        <w:rPr>
          <w:rFonts w:cs="Times New Roman"/>
        </w:rPr>
        <w:t xml:space="preserve">-axis is the intensity, indicating if the endmember applies to the composition, i.e., low intensity, the endmember is less applicable. Endmember maps are 2D plots, demonstrating how the characteristic PL behavior changes over time. </w:t>
      </w:r>
      <w:r w:rsidR="008E4E70" w:rsidRPr="00952FEF">
        <w:rPr>
          <w:rFonts w:cs="Times New Roman"/>
        </w:rPr>
        <w:t>We use the NMF decomposition from the scikit-learn library</w:t>
      </w:r>
      <w:r w:rsidR="008E4E70" w:rsidRPr="00952FEF">
        <w:rPr>
          <w:rFonts w:cs="Times New Roman"/>
        </w:rPr>
        <w:fldChar w:fldCharType="begin"/>
      </w:r>
      <w:r w:rsidR="00983605" w:rsidRPr="00952FEF">
        <w:rPr>
          <w:rFonts w:cs="Times New Roman"/>
        </w:rPr>
        <w:instrText xml:space="preserve"> ADDIN EN.CITE &lt;EndNote&gt;&lt;Cite&gt;&lt;Author&gt;Pedregosa&lt;/Author&gt;&lt;Year&gt;2011&lt;/Year&gt;&lt;RecNum&gt;64&lt;/RecNum&gt;&lt;DisplayText&gt;&lt;style face="superscript"&gt;224&lt;/style&gt;&lt;/DisplayText&gt;&lt;record&gt;&lt;rec-number&gt;64&lt;/rec-number&gt;&lt;foreign-keys&gt;&lt;key app="EN" db-id="wtpvs2eacpevd8erfx1vse2mpftzttre9rts" timestamp="1635618733"&gt;64&lt;/key&gt;&lt;/foreign-keys&gt;&lt;ref-type name="Journal Article"&gt;17&lt;/ref-type&gt;&lt;contributors&gt;&lt;authors&gt;&lt;author&gt;Fabian Pedregosa&lt;/author&gt;&lt;author&gt; Gaël Varoquaux&lt;/author&gt;&lt;author&gt;Alexandre Gramfort&lt;/author&gt;&lt;author&gt;Vincent Michel&lt;/author&gt;&lt;author&gt;Bertrand Thirion&lt;/author&gt;&lt;author&gt;Olivier Grisel&lt;/author&gt;&lt;author&gt;Mathieu Blondel&lt;/author&gt;&lt;author&gt;Peter Prettenhofer&lt;/author&gt;&lt;author&gt;Ron Weiss&lt;/author&gt;&lt;author&gt;Vincent Dubourg&lt;/author&gt;&lt;author&gt;Jake Vanderplas&lt;/author&gt;&lt;author&gt;Alexandre Passos&lt;/author&gt;&lt;author&gt;David Cournapeau&lt;/author&gt;&lt;author&gt;Matthieu Brucher&lt;/author&gt;&lt;author&gt;Matthieu Perrot&lt;/author&gt;&lt;author&gt;Édouard Duchesnay&lt;/author&gt;&lt;/authors&gt;&lt;/contributors&gt;&lt;titles&gt;&lt;title&gt;Scikit-learn: Machine Learning in Python&lt;/title&gt;&lt;secondary-title&gt;Journal of Machine Learning Research&lt;/secondary-title&gt;&lt;/titles&gt;&lt;periodical&gt;&lt;full-title&gt;Journal of Machine Learning Research&lt;/full-title&gt;&lt;/periodical&gt;&lt;pages&gt;2825-2830&lt;/pages&gt;&lt;volume&gt;12&lt;/volume&gt;&lt;number&gt;85&lt;/number&gt;&lt;dates&gt;&lt;year&gt;2011&lt;/year&gt;&lt;/dates&gt;&lt;urls&gt;&lt;/urls&gt;&lt;/record&gt;&lt;/Cite&gt;&lt;/EndNote&gt;</w:instrText>
      </w:r>
      <w:r w:rsidR="008E4E70" w:rsidRPr="00952FEF">
        <w:rPr>
          <w:rFonts w:cs="Times New Roman"/>
        </w:rPr>
        <w:fldChar w:fldCharType="separate"/>
      </w:r>
      <w:r w:rsidR="00983605" w:rsidRPr="00952FEF">
        <w:rPr>
          <w:rFonts w:cs="Times New Roman"/>
          <w:noProof/>
          <w:vertAlign w:val="superscript"/>
        </w:rPr>
        <w:t>224</w:t>
      </w:r>
      <w:r w:rsidR="008E4E70" w:rsidRPr="00952FEF">
        <w:rPr>
          <w:rFonts w:cs="Times New Roman"/>
        </w:rPr>
        <w:fldChar w:fldCharType="end"/>
      </w:r>
      <w:r w:rsidR="008E4E70" w:rsidRPr="00952FEF">
        <w:rPr>
          <w:rFonts w:cs="Times New Roman"/>
        </w:rPr>
        <w:t xml:space="preserve">. </w:t>
      </w:r>
      <w:r w:rsidR="008E4E70" w:rsidRPr="00952FEF">
        <w:rPr>
          <w:rFonts w:eastAsiaTheme="majorEastAsia" w:cs="Times New Roman"/>
          <w:color w:val="000000" w:themeColor="text1"/>
        </w:rPr>
        <w:t xml:space="preserve">Our code and datasets are publicly provided on GitHub </w:t>
      </w:r>
      <w:r w:rsidR="008E4E70" w:rsidRPr="00952FEF">
        <w:rPr>
          <w:rFonts w:cs="Times New Roman"/>
          <w:color w:val="000000" w:themeColor="text1"/>
        </w:rPr>
        <w:t>(</w:t>
      </w:r>
      <w:hyperlink r:id="rId46" w:history="1">
        <w:r w:rsidR="008E4E70" w:rsidRPr="00952FEF">
          <w:rPr>
            <w:rFonts w:cs="Times New Roman"/>
            <w:color w:val="000000" w:themeColor="text1"/>
            <w:u w:val="single"/>
          </w:rPr>
          <w:t>https://git.io/JCLC7</w:t>
        </w:r>
      </w:hyperlink>
      <w:r w:rsidR="008E4E70" w:rsidRPr="00952FEF">
        <w:rPr>
          <w:rFonts w:cs="Times New Roman"/>
          <w:color w:val="000000" w:themeColor="text1"/>
        </w:rPr>
        <w:t xml:space="preserve">). </w:t>
      </w:r>
    </w:p>
    <w:p w14:paraId="6E69E6E1" w14:textId="63B76B56" w:rsidR="00501989" w:rsidRDefault="00501989" w:rsidP="008E4E70">
      <w:pPr>
        <w:rPr>
          <w:rFonts w:cs="Times New Roman"/>
          <w:color w:val="000000" w:themeColor="text1"/>
        </w:rPr>
      </w:pPr>
      <w:r w:rsidRPr="00952FEF">
        <w:rPr>
          <w:rFonts w:cs="Times New Roman"/>
          <w:color w:val="000000" w:themeColor="text1"/>
        </w:rPr>
        <w:tab/>
        <w:t>As mentioned previously, the operator determines the number of components utilized based on the knowledge of the system</w:t>
      </w:r>
      <w:r w:rsidRPr="00952FEF">
        <w:rPr>
          <w:rFonts w:cs="Times New Roman"/>
          <w:color w:val="000000" w:themeColor="text1"/>
        </w:rPr>
        <w:fldChar w:fldCharType="begin"/>
      </w:r>
      <w:r w:rsidR="00983605" w:rsidRPr="00952FEF">
        <w:rPr>
          <w:rFonts w:cs="Times New Roman"/>
          <w:color w:val="000000" w:themeColor="text1"/>
        </w:rPr>
        <w:instrText xml:space="preserve"> ADDIN EN.CITE &lt;EndNote&gt;&lt;Cite&gt;&lt;Author&gt;Higgins&lt;/Author&gt;&lt;Year&gt;2020&lt;/Year&gt;&lt;RecNum&gt;18&lt;/RecNum&gt;&lt;DisplayText&gt;&lt;style face="superscript"&gt;201&lt;/style&gt;&lt;/DisplayText&gt;&lt;record&gt;&lt;rec-number&gt;18&lt;/rec-number&gt;&lt;foreign-keys&gt;&lt;key app="EN" db-id="wtpvs2eacpevd8erfx1vse2mpftzttre9rts" timestamp="1633546592"&gt;18&lt;/key&gt;&lt;/foreign-keys&gt;&lt;ref-type name="Journal Article"&gt;17&lt;/ref-type&gt;&lt;contributors&gt;&lt;authors&gt;&lt;author&gt;Higgins, Kate&lt;/author&gt;&lt;author&gt;Valleti, Sai Mani&lt;/author&gt;&lt;author&gt;Ziatdinov, Maxim&lt;/author&gt;&lt;author&gt;Kalinin, Sergei V.&lt;/author&gt;&lt;author&gt;Ahmadi, Mahshid&lt;/author&gt;&lt;/authors&gt;&lt;/contributors&gt;&lt;titles&gt;&lt;title&gt;Chemical Robotics Enabled Exploration of Stability in Multicomponent Lead Halide Perovskites via Machine Learning&lt;/title&gt;&lt;secondary-title&gt;ACS Energy Letters&lt;/secondary-title&gt;&lt;/titles&gt;&lt;periodical&gt;&lt;full-title&gt;ACS Energy Letters&lt;/full-title&gt;&lt;/periodical&gt;&lt;pages&gt;3426-3436&lt;/pages&gt;&lt;volume&gt;5&lt;/volume&gt;&lt;number&gt;11&lt;/number&gt;&lt;section&gt;3426&lt;/section&gt;&lt;dates&gt;&lt;year&gt;2020&lt;/year&gt;&lt;/dates&gt;&lt;isbn&gt;2380-8195&amp;#xD;2380-8195&lt;/isbn&gt;&lt;urls&gt;&lt;/urls&gt;&lt;electronic-resource-num&gt;10.1021/acsenergylett.0c01749&lt;/electronic-resource-num&gt;&lt;/record&gt;&lt;/Cite&gt;&lt;/EndNote&gt;</w:instrText>
      </w:r>
      <w:r w:rsidRPr="00952FEF">
        <w:rPr>
          <w:rFonts w:cs="Times New Roman"/>
          <w:color w:val="000000" w:themeColor="text1"/>
        </w:rPr>
        <w:fldChar w:fldCharType="separate"/>
      </w:r>
      <w:r w:rsidR="00983605" w:rsidRPr="00952FEF">
        <w:rPr>
          <w:rFonts w:cs="Times New Roman"/>
          <w:noProof/>
          <w:color w:val="000000" w:themeColor="text1"/>
          <w:vertAlign w:val="superscript"/>
        </w:rPr>
        <w:t>201</w:t>
      </w:r>
      <w:r w:rsidRPr="00952FEF">
        <w:rPr>
          <w:rFonts w:cs="Times New Roman"/>
          <w:color w:val="000000" w:themeColor="text1"/>
        </w:rPr>
        <w:fldChar w:fldCharType="end"/>
      </w:r>
      <w:r w:rsidRPr="00952FEF">
        <w:rPr>
          <w:rFonts w:cs="Times New Roman"/>
          <w:color w:val="000000" w:themeColor="text1"/>
        </w:rPr>
        <w:t>. For this determination, we performed the NMF decomposition of each system using two, three, and four components. We utilize the MA</w:t>
      </w:r>
      <w:r w:rsidRPr="00952FEF">
        <w:rPr>
          <w:rFonts w:cs="Times New Roman"/>
          <w:color w:val="000000" w:themeColor="text1"/>
          <w:vertAlign w:val="subscript"/>
        </w:rPr>
        <w:t>x</w:t>
      </w:r>
      <w:r w:rsidRPr="00952FEF">
        <w:rPr>
          <w:rFonts w:cs="Times New Roman"/>
          <w:color w:val="000000" w:themeColor="text1"/>
        </w:rPr>
        <w:t>FA</w:t>
      </w:r>
      <w:r w:rsidRPr="00952FEF">
        <w:rPr>
          <w:rFonts w:cs="Times New Roman"/>
          <w:color w:val="000000" w:themeColor="text1"/>
          <w:vertAlign w:val="subscript"/>
        </w:rPr>
        <w:t>1-x</w:t>
      </w:r>
      <w:r w:rsidRPr="00952FEF">
        <w:rPr>
          <w:rFonts w:cs="Times New Roman"/>
          <w:color w:val="000000" w:themeColor="text1"/>
        </w:rPr>
        <w:t>PbI</w:t>
      </w:r>
      <w:r w:rsidRPr="00952FEF">
        <w:rPr>
          <w:rFonts w:cs="Times New Roman"/>
          <w:color w:val="000000" w:themeColor="text1"/>
          <w:vertAlign w:val="subscript"/>
        </w:rPr>
        <w:t>3</w:t>
      </w:r>
      <w:r w:rsidRPr="00952FEF">
        <w:rPr>
          <w:rFonts w:cs="Times New Roman"/>
          <w:color w:val="000000" w:themeColor="text1"/>
        </w:rPr>
        <w:t xml:space="preserve"> system as an example here to demonstrate our decision process, as shown in </w:t>
      </w:r>
      <w:r w:rsidRPr="00952FEF">
        <w:rPr>
          <w:rFonts w:cs="Times New Roman"/>
          <w:color w:val="000000" w:themeColor="text1"/>
        </w:rPr>
        <w:fldChar w:fldCharType="begin"/>
      </w:r>
      <w:r w:rsidRPr="00952FEF">
        <w:rPr>
          <w:rFonts w:cs="Times New Roman"/>
          <w:color w:val="000000" w:themeColor="text1"/>
        </w:rPr>
        <w:instrText xml:space="preserve"> REF _Ref86497103 \h </w:instrText>
      </w:r>
      <w:r w:rsidR="00952FEF">
        <w:rPr>
          <w:rFonts w:cs="Times New Roman"/>
          <w:color w:val="000000" w:themeColor="text1"/>
        </w:rPr>
        <w:instrText xml:space="preserve"> \* MERGEFORMAT </w:instrText>
      </w:r>
      <w:r w:rsidRPr="00952FEF">
        <w:rPr>
          <w:rFonts w:cs="Times New Roman"/>
          <w:color w:val="000000" w:themeColor="text1"/>
        </w:rPr>
      </w:r>
      <w:r w:rsidRPr="00952FEF">
        <w:rPr>
          <w:rFonts w:cs="Times New Roman"/>
          <w:color w:val="000000" w:themeColor="text1"/>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3</w:t>
      </w:r>
      <w:r w:rsidRPr="00952FEF">
        <w:rPr>
          <w:rFonts w:cs="Times New Roman"/>
          <w:color w:val="000000" w:themeColor="text1"/>
        </w:rPr>
        <w:fldChar w:fldCharType="end"/>
      </w:r>
      <w:r w:rsidRPr="00952FEF">
        <w:rPr>
          <w:rFonts w:cs="Times New Roman"/>
          <w:color w:val="000000" w:themeColor="text1"/>
        </w:rPr>
        <w:t>. With two components, the compositional region (0.1 ≤ x ≤ 1) is described; however, we are lacking information about the FAPbI</w:t>
      </w:r>
      <w:r w:rsidRPr="00952FEF">
        <w:rPr>
          <w:rFonts w:cs="Times New Roman"/>
          <w:color w:val="000000" w:themeColor="text1"/>
          <w:vertAlign w:val="subscript"/>
        </w:rPr>
        <w:t>3</w:t>
      </w:r>
      <w:r w:rsidRPr="00952FEF">
        <w:rPr>
          <w:rFonts w:cs="Times New Roman"/>
          <w:color w:val="000000" w:themeColor="text1"/>
        </w:rPr>
        <w:t>-rich compositions. When the decomposition using three components, we gain insight into the unstable PL behavior of the FAPbI</w:t>
      </w:r>
      <w:r w:rsidRPr="00952FEF">
        <w:rPr>
          <w:rFonts w:cs="Times New Roman"/>
          <w:color w:val="000000" w:themeColor="text1"/>
          <w:vertAlign w:val="subscript"/>
        </w:rPr>
        <w:t>3</w:t>
      </w:r>
      <w:r w:rsidRPr="00952FEF">
        <w:rPr>
          <w:rFonts w:cs="Times New Roman"/>
          <w:color w:val="000000" w:themeColor="text1"/>
        </w:rPr>
        <w:t xml:space="preserve">-rich compositions. </w:t>
      </w:r>
      <w:r w:rsidR="000E13E5" w:rsidRPr="00952FEF">
        <w:rPr>
          <w:rFonts w:cs="Times New Roman"/>
          <w:color w:val="000000" w:themeColor="text1"/>
        </w:rPr>
        <w:t>By increasing the number of components to four, we observe that the first component (most left component), representing the solid solutions between MAPbI</w:t>
      </w:r>
      <w:r w:rsidR="000E13E5" w:rsidRPr="00952FEF">
        <w:rPr>
          <w:rFonts w:cs="Times New Roman"/>
          <w:color w:val="000000" w:themeColor="text1"/>
          <w:vertAlign w:val="subscript"/>
        </w:rPr>
        <w:t>3</w:t>
      </w:r>
      <w:r w:rsidR="000E13E5" w:rsidRPr="00952FEF">
        <w:rPr>
          <w:rFonts w:cs="Times New Roman"/>
          <w:color w:val="000000" w:themeColor="text1"/>
        </w:rPr>
        <w:t xml:space="preserve"> and FAPbI</w:t>
      </w:r>
      <w:r w:rsidR="000E13E5" w:rsidRPr="00952FEF">
        <w:rPr>
          <w:rFonts w:cs="Times New Roman"/>
          <w:color w:val="000000" w:themeColor="text1"/>
          <w:vertAlign w:val="subscript"/>
        </w:rPr>
        <w:t>3</w:t>
      </w:r>
      <w:r w:rsidR="000E13E5" w:rsidRPr="00952FEF">
        <w:rPr>
          <w:rFonts w:cs="Times New Roman"/>
          <w:color w:val="000000" w:themeColor="text1"/>
        </w:rPr>
        <w:t xml:space="preserve">, has been split into two components (most left and right component in the </w:t>
      </w:r>
      <w:r w:rsidR="000E13E5" w:rsidRPr="00952FEF">
        <w:rPr>
          <w:rFonts w:cs="Times New Roman"/>
          <w:i/>
          <w:iCs/>
          <w:color w:val="000000" w:themeColor="text1"/>
        </w:rPr>
        <w:t>N</w:t>
      </w:r>
      <w:r w:rsidR="000E13E5" w:rsidRPr="00952FEF">
        <w:rPr>
          <w:rFonts w:cs="Times New Roman"/>
          <w:color w:val="000000" w:themeColor="text1"/>
        </w:rPr>
        <w:t xml:space="preserve"> = 4 panel). This signifies that the number of components selected is too high. We observe this trend for other systems as well, confirming that this strategy is once applicable for this workflow. </w:t>
      </w:r>
    </w:p>
    <w:p w14:paraId="01213A67" w14:textId="652D47F8" w:rsidR="00E40B92" w:rsidRPr="00952FEF" w:rsidRDefault="00E40B92" w:rsidP="008E4E70">
      <w:pPr>
        <w:rPr>
          <w:rFonts w:cs="Times New Roman"/>
          <w:color w:val="000000" w:themeColor="text1"/>
        </w:rPr>
      </w:pPr>
      <w:r>
        <w:rPr>
          <w:rFonts w:cs="Times New Roman"/>
          <w:color w:val="000000" w:themeColor="text1"/>
        </w:rPr>
        <w:tab/>
      </w:r>
      <w:r w:rsidRPr="00952FEF">
        <w:rPr>
          <w:rFonts w:cs="Times New Roman"/>
        </w:rPr>
        <w:t>Overall, by utilizing NMF here, we can visually describe the evolution of PL behavior of broad compositional regions of each system. The evolution of the PL behavior provides insight into the intrinsic stability of these regions. A composition is defined as qualitatively stable if we do not observe the formation of secondary peaks, shifts in peak positions, or the complete disappearance of the peaks as these changes indicate complex, dynamical processes, such as halide segregation, phase separation, or degradation.</w:t>
      </w:r>
    </w:p>
    <w:p w14:paraId="3197CC54" w14:textId="77777777" w:rsidR="00501989" w:rsidRPr="00952FEF" w:rsidRDefault="00501989">
      <w:pPr>
        <w:spacing w:line="240" w:lineRule="auto"/>
        <w:jc w:val="left"/>
        <w:rPr>
          <w:rFonts w:cs="Times New Roman"/>
          <w:color w:val="000000" w:themeColor="text1"/>
        </w:rPr>
      </w:pPr>
      <w:r w:rsidRPr="00952FEF">
        <w:rPr>
          <w:rFonts w:cs="Times New Roman"/>
          <w:color w:val="000000" w:themeColor="text1"/>
        </w:rPr>
        <w:br w:type="page"/>
      </w:r>
    </w:p>
    <w:p w14:paraId="32EE1905" w14:textId="77777777" w:rsidR="00501989" w:rsidRPr="00952FEF" w:rsidRDefault="00501989" w:rsidP="00501989">
      <w:pPr>
        <w:keepNext/>
        <w:rPr>
          <w:rFonts w:cs="Times New Roman"/>
        </w:rPr>
      </w:pPr>
      <w:r w:rsidRPr="00952FEF">
        <w:rPr>
          <w:rFonts w:cs="Times New Roman"/>
          <w:noProof/>
          <w:color w:val="4472C4" w:themeColor="accent1"/>
        </w:rPr>
        <w:lastRenderedPageBreak/>
        <w:drawing>
          <wp:inline distT="0" distB="0" distL="0" distR="0" wp14:anchorId="6DB82844" wp14:editId="1713B55C">
            <wp:extent cx="5943600" cy="4594225"/>
            <wp:effectExtent l="0" t="0" r="0" b="3175"/>
            <wp:docPr id="3" name="Picture 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low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p>
    <w:p w14:paraId="7342A703" w14:textId="6986CA6F" w:rsidR="000617D6" w:rsidRPr="00952FEF" w:rsidRDefault="00501989" w:rsidP="009F2A02">
      <w:pPr>
        <w:pStyle w:val="Caption"/>
        <w:rPr>
          <w:rFonts w:cs="Times New Roman"/>
        </w:rPr>
      </w:pPr>
      <w:bookmarkStart w:id="148" w:name="_Ref86497103"/>
      <w:bookmarkStart w:id="149" w:name="_Toc89113934"/>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3</w:t>
      </w:r>
      <w:r w:rsidR="00970990" w:rsidRPr="00952FEF">
        <w:rPr>
          <w:rFonts w:cs="Times New Roman"/>
        </w:rPr>
        <w:fldChar w:fldCharType="end"/>
      </w:r>
      <w:bookmarkEnd w:id="148"/>
      <w:r w:rsidR="000E13E5" w:rsidRPr="00952FEF">
        <w:rPr>
          <w:rFonts w:cs="Times New Roman"/>
        </w:rPr>
        <w:t xml:space="preserve"> </w:t>
      </w:r>
      <w:r w:rsidRPr="00952FEF">
        <w:rPr>
          <w:rFonts w:cs="Times New Roman"/>
          <w:b w:val="0"/>
          <w:bCs w:val="0"/>
        </w:rPr>
        <w:t>Visual comparison for determining the number of components for the NMF decomposition of the MA</w:t>
      </w:r>
      <w:r w:rsidRPr="00952FEF">
        <w:rPr>
          <w:rFonts w:cs="Times New Roman"/>
          <w:b w:val="0"/>
          <w:bCs w:val="0"/>
          <w:vertAlign w:val="subscript"/>
        </w:rPr>
        <w:t>x</w:t>
      </w:r>
      <w:r w:rsidRPr="00952FEF">
        <w:rPr>
          <w:rFonts w:cs="Times New Roman"/>
          <w:b w:val="0"/>
          <w:bCs w:val="0"/>
        </w:rPr>
        <w:t>FA</w:t>
      </w:r>
      <w:r w:rsidRPr="00952FEF">
        <w:rPr>
          <w:rFonts w:cs="Times New Roman"/>
          <w:b w:val="0"/>
          <w:bCs w:val="0"/>
          <w:vertAlign w:val="subscript"/>
        </w:rPr>
        <w:t>1-x</w:t>
      </w:r>
      <w:r w:rsidRPr="00952FEF">
        <w:rPr>
          <w:rFonts w:cs="Times New Roman"/>
          <w:b w:val="0"/>
          <w:bCs w:val="0"/>
        </w:rPr>
        <w:t>PbI</w:t>
      </w:r>
      <w:r w:rsidRPr="00952FEF">
        <w:rPr>
          <w:rFonts w:cs="Times New Roman"/>
          <w:b w:val="0"/>
          <w:bCs w:val="0"/>
          <w:vertAlign w:val="subscript"/>
        </w:rPr>
        <w:t>3</w:t>
      </w:r>
      <w:r w:rsidRPr="00952FEF">
        <w:rPr>
          <w:rFonts w:cs="Times New Roman"/>
          <w:b w:val="0"/>
          <w:bCs w:val="0"/>
        </w:rPr>
        <w:t xml:space="preserve"> system.</w:t>
      </w:r>
      <w:bookmarkEnd w:id="149"/>
    </w:p>
    <w:p w14:paraId="6470F925" w14:textId="236D4CF3" w:rsidR="00501989" w:rsidRPr="00E40B92" w:rsidRDefault="000617D6" w:rsidP="00E40B92">
      <w:pPr>
        <w:spacing w:line="240" w:lineRule="auto"/>
        <w:jc w:val="left"/>
        <w:rPr>
          <w:rFonts w:cs="Times New Roman"/>
          <w:b/>
          <w:bCs/>
          <w:iCs/>
          <w:color w:val="000000" w:themeColor="text1"/>
        </w:rPr>
      </w:pPr>
      <w:r w:rsidRPr="00952FEF">
        <w:rPr>
          <w:rFonts w:cs="Times New Roman"/>
        </w:rPr>
        <w:br w:type="page"/>
      </w:r>
    </w:p>
    <w:p w14:paraId="5D645430" w14:textId="0F2B69A9" w:rsidR="000617D6" w:rsidRPr="00952FEF" w:rsidRDefault="00C45B63" w:rsidP="000617D6">
      <w:pPr>
        <w:pStyle w:val="Heading2"/>
        <w:rPr>
          <w:rFonts w:ascii="Times New Roman" w:hAnsi="Times New Roman" w:cs="Times New Roman"/>
        </w:rPr>
      </w:pPr>
      <w:bookmarkStart w:id="150" w:name="_Toc89113884"/>
      <w:r w:rsidRPr="00952FEF">
        <w:rPr>
          <w:rFonts w:ascii="Times New Roman" w:hAnsi="Times New Roman" w:cs="Times New Roman"/>
        </w:rPr>
        <w:lastRenderedPageBreak/>
        <w:t>Mixed Cation Perovskites Systems</w:t>
      </w:r>
      <w:bookmarkEnd w:id="150"/>
    </w:p>
    <w:p w14:paraId="21F57924" w14:textId="6B664FE3" w:rsidR="003C027A" w:rsidRPr="00952FEF" w:rsidRDefault="005B7622" w:rsidP="005B7622">
      <w:pPr>
        <w:rPr>
          <w:rFonts w:cs="Times New Roman"/>
        </w:rPr>
      </w:pPr>
      <w:r w:rsidRPr="00952FEF">
        <w:rPr>
          <w:rFonts w:cs="Times New Roman"/>
        </w:rPr>
        <w:t xml:space="preserve">As mentioned previously in </w:t>
      </w:r>
      <w:r w:rsidRPr="00952FEF">
        <w:rPr>
          <w:rFonts w:cs="Times New Roman"/>
          <w:b/>
          <w:bCs/>
        </w:rPr>
        <w:fldChar w:fldCharType="begin"/>
      </w:r>
      <w:r w:rsidRPr="00952FEF">
        <w:rPr>
          <w:rFonts w:cs="Times New Roman"/>
          <w:b/>
          <w:bCs/>
        </w:rPr>
        <w:instrText xml:space="preserve"> REF _Ref87015299 \r \h  \* MERGEFORMAT </w:instrText>
      </w:r>
      <w:r w:rsidRPr="00952FEF">
        <w:rPr>
          <w:rFonts w:cs="Times New Roman"/>
          <w:b/>
          <w:bCs/>
        </w:rPr>
      </w:r>
      <w:r w:rsidRPr="00952FEF">
        <w:rPr>
          <w:rFonts w:cs="Times New Roman"/>
          <w:b/>
          <w:bCs/>
        </w:rPr>
        <w:fldChar w:fldCharType="separate"/>
      </w:r>
      <w:r w:rsidR="00881BE8">
        <w:rPr>
          <w:rFonts w:cs="Times New Roman"/>
          <w:b/>
          <w:bCs/>
        </w:rPr>
        <w:t>Chapter 1</w:t>
      </w:r>
      <w:r w:rsidRPr="00952FEF">
        <w:rPr>
          <w:rFonts w:cs="Times New Roman"/>
          <w:b/>
          <w:bCs/>
        </w:rPr>
        <w:fldChar w:fldCharType="end"/>
      </w:r>
      <w:r w:rsidRPr="00952FEF">
        <w:rPr>
          <w:rFonts w:cs="Times New Roman"/>
        </w:rPr>
        <w:t xml:space="preserve">, mixed cation MHPs have improved stability in external stimuli. For example, the replacement of FA with MA, roughly 20%, was found to stabilize the </w:t>
      </w:r>
      <w:r w:rsidRPr="00952FEF">
        <w:rPr>
          <w:rFonts w:cs="Times New Roman"/>
        </w:rPr>
        <w:sym w:font="Symbol" w:char="F061"/>
      </w:r>
      <w:r w:rsidRPr="00952FEF">
        <w:rPr>
          <w:rFonts w:cs="Times New Roman"/>
        </w:rPr>
        <w:t>-phase at room temperature</w:t>
      </w:r>
      <w:r w:rsidRPr="00952FEF">
        <w:rPr>
          <w:rFonts w:cs="Times New Roman"/>
        </w:rPr>
        <w:fldChar w:fldCharType="begin"/>
      </w:r>
      <w:r w:rsidR="00C56DBD" w:rsidRPr="00952FEF">
        <w:rPr>
          <w:rFonts w:cs="Times New Roman"/>
        </w:rPr>
        <w:instrText xml:space="preserve"> ADDIN EN.CITE &lt;EndNote&gt;&lt;Cite&gt;&lt;Author&gt;Pellet&lt;/Author&gt;&lt;Year&gt;2014&lt;/Year&gt;&lt;RecNum&gt;199&lt;/RecNum&gt;&lt;DisplayText&gt;&lt;style face="superscript"&gt;74&lt;/style&gt;&lt;/DisplayText&gt;&lt;record&gt;&lt;rec-number&gt;199&lt;/rec-number&gt;&lt;foreign-keys&gt;&lt;key app="EN" db-id="wtpvs2eacpevd8erfx1vse2mpftzttre9rts" timestamp="1636743756"&gt;199&lt;/key&gt;&lt;/foreign-keys&gt;&lt;ref-type name="Journal Article"&gt;17&lt;/ref-type&gt;&lt;contributors&gt;&lt;authors&gt;&lt;author&gt;Pellet, N.&lt;/author&gt;&lt;author&gt;Gao, P.&lt;/author&gt;&lt;author&gt;Gregori, G.&lt;/author&gt;&lt;author&gt;Yang, T. Y.&lt;/author&gt;&lt;author&gt;Nazeeruddin, M. K.&lt;/author&gt;&lt;author&gt;Maier, J.&lt;/author&gt;&lt;author&gt;Gratzel, M.&lt;/author&gt;&lt;/authors&gt;&lt;/contributors&gt;&lt;auth-address&gt;Laboratory of Photonics and Interfaces, Department of Chemistry and Chemical Engineering, Swiss Federal Institute of Technology, Station 6, 1015 Lausanne (Switzerland); Max-Planck-Institute for Solid-State Research, Heisenbergstrasse 1, 70569 Stuttgart (Germany).&lt;/auth-address&gt;&lt;titles&gt;&lt;title&gt;Mixed-organic-cation perovskite photovoltaics for enhanced solar-light harvesting&lt;/title&gt;&lt;secondary-title&gt;Angew Chem Int Ed Engl&lt;/secondary-title&gt;&lt;/titles&gt;&lt;periodical&gt;&lt;full-title&gt;Angew Chem Int Ed Engl&lt;/full-title&gt;&lt;/periodical&gt;&lt;pages&gt;3151-7&lt;/pages&gt;&lt;volume&gt;53&lt;/volume&gt;&lt;number&gt;12&lt;/number&gt;&lt;edition&gt;2014/02/21&lt;/edition&gt;&lt;keywords&gt;&lt;keyword&gt;energy conversion&lt;/keyword&gt;&lt;keyword&gt;light harvesting&lt;/keyword&gt;&lt;keyword&gt;organic cations&lt;/keyword&gt;&lt;keyword&gt;perovskite solar cells&lt;/keyword&gt;&lt;keyword&gt;photovoltaics&lt;/keyword&gt;&lt;/keywords&gt;&lt;dates&gt;&lt;year&gt;2014&lt;/year&gt;&lt;pub-dates&gt;&lt;date&gt;Mar 17&lt;/date&gt;&lt;/pub-dates&gt;&lt;/dates&gt;&lt;isbn&gt;1521-3773 (Electronic)&amp;#xD;1433-7851 (Linking)&lt;/isbn&gt;&lt;accession-num&gt;24554633&lt;/accession-num&gt;&lt;urls&gt;&lt;related-urls&gt;&lt;url&gt;https://www.ncbi.nlm.nih.gov/pubmed/24554633&lt;/url&gt;&lt;/related-urls&gt;&lt;/urls&gt;&lt;electronic-resource-num&gt;10.1002/anie.201309361&lt;/electronic-resource-num&gt;&lt;/record&gt;&lt;/Cite&gt;&lt;/EndNote&gt;</w:instrText>
      </w:r>
      <w:r w:rsidRPr="00952FEF">
        <w:rPr>
          <w:rFonts w:cs="Times New Roman"/>
        </w:rPr>
        <w:fldChar w:fldCharType="separate"/>
      </w:r>
      <w:r w:rsidR="00C56DBD" w:rsidRPr="00952FEF">
        <w:rPr>
          <w:rFonts w:cs="Times New Roman"/>
          <w:noProof/>
          <w:vertAlign w:val="superscript"/>
        </w:rPr>
        <w:t>74</w:t>
      </w:r>
      <w:r w:rsidRPr="00952FEF">
        <w:rPr>
          <w:rFonts w:cs="Times New Roman"/>
        </w:rPr>
        <w:fldChar w:fldCharType="end"/>
      </w:r>
      <w:r w:rsidRPr="00952FEF">
        <w:rPr>
          <w:rFonts w:cs="Times New Roman"/>
        </w:rPr>
        <w:t xml:space="preserve">. As well, it was demonstrated that </w:t>
      </w:r>
      <w:r w:rsidRPr="00952FEF">
        <w:rPr>
          <w:rFonts w:cs="Times New Roman"/>
        </w:rPr>
        <w:sym w:font="Symbol" w:char="F061"/>
      </w:r>
      <w:r w:rsidRPr="00952FEF">
        <w:rPr>
          <w:rFonts w:cs="Times New Roman"/>
        </w:rPr>
        <w:t>-CsPbI</w:t>
      </w:r>
      <w:r w:rsidRPr="00952FEF">
        <w:rPr>
          <w:rFonts w:cs="Times New Roman"/>
          <w:vertAlign w:val="subscript"/>
        </w:rPr>
        <w:t>3</w:t>
      </w:r>
      <w:r w:rsidRPr="00952FEF">
        <w:rPr>
          <w:rFonts w:cs="Times New Roman"/>
        </w:rPr>
        <w:t xml:space="preserve"> could be stabilized by partial substitution of MA</w:t>
      </w:r>
      <w:r w:rsidRPr="00952FEF">
        <w:rPr>
          <w:rFonts w:cs="Times New Roman"/>
        </w:rPr>
        <w:fldChar w:fldCharType="begin"/>
      </w:r>
      <w:r w:rsidR="00C56DBD" w:rsidRPr="00952FEF">
        <w:rPr>
          <w:rFonts w:cs="Times New Roman"/>
        </w:rPr>
        <w:instrText xml:space="preserve"> ADDIN EN.CITE &lt;EndNote&gt;&lt;Cite&gt;&lt;Author&gt;Choi&lt;/Author&gt;&lt;Year&gt;2014&lt;/Year&gt;&lt;RecNum&gt;201&lt;/RecNum&gt;&lt;DisplayText&gt;&lt;style face="superscript"&gt;76&lt;/style&gt;&lt;/DisplayText&gt;&lt;record&gt;&lt;rec-number&gt;201&lt;/rec-number&gt;&lt;foreign-keys&gt;&lt;key app="EN" db-id="wtpvs2eacpevd8erfx1vse2mpftzttre9rts" timestamp="1636743981"&gt;201&lt;/key&gt;&lt;/foreign-keys&gt;&lt;ref-type name="Journal Article"&gt;17&lt;/ref-type&gt;&lt;contributors&gt;&lt;authors&gt;&lt;author&gt;Choi, Hyosung&lt;/author&gt;&lt;author&gt;Jeong, Jaeki&lt;/author&gt;&lt;author&gt;Kim, Hak-Beom&lt;/author&gt;&lt;author&gt;Kim, Seongbeom&lt;/author&gt;&lt;author&gt;Walker, Bright&lt;/author&gt;&lt;author&gt;Kim, Gi-Hwan&lt;/author&gt;&lt;author&gt;Kim, Jin Young&lt;/author&gt;&lt;/authors&gt;&lt;/contributors&gt;&lt;titles&gt;&lt;title&gt;Cesium-doped methylammonium lead iodide perovskite light absorber for hybrid solar cells&lt;/title&gt;&lt;secondary-title&gt;Nano Energy&lt;/secondary-title&gt;&lt;/titles&gt;&lt;periodical&gt;&lt;full-title&gt;Nano Energy&lt;/full-title&gt;&lt;/periodical&gt;&lt;pages&gt;80-85&lt;/pages&gt;&lt;volume&gt;7&lt;/volume&gt;&lt;section&gt;80&lt;/section&gt;&lt;dates&gt;&lt;year&gt;2014&lt;/year&gt;&lt;/dates&gt;&lt;isbn&gt;22112855&lt;/isbn&gt;&lt;urls&gt;&lt;/urls&gt;&lt;electronic-resource-num&gt;10.1016/j.nanoen.2014.04.017&lt;/electronic-resource-num&gt;&lt;/record&gt;&lt;/Cite&gt;&lt;/EndNote&gt;</w:instrText>
      </w:r>
      <w:r w:rsidRPr="00952FEF">
        <w:rPr>
          <w:rFonts w:cs="Times New Roman"/>
        </w:rPr>
        <w:fldChar w:fldCharType="separate"/>
      </w:r>
      <w:r w:rsidR="00C56DBD" w:rsidRPr="00952FEF">
        <w:rPr>
          <w:rFonts w:cs="Times New Roman"/>
          <w:noProof/>
          <w:vertAlign w:val="superscript"/>
        </w:rPr>
        <w:t>76</w:t>
      </w:r>
      <w:r w:rsidRPr="00952FEF">
        <w:rPr>
          <w:rFonts w:cs="Times New Roman"/>
        </w:rPr>
        <w:fldChar w:fldCharType="end"/>
      </w:r>
      <w:r w:rsidRPr="00952FEF">
        <w:rPr>
          <w:rFonts w:cs="Times New Roman"/>
        </w:rPr>
        <w:t>; however, the film quality was poor and led to low efficiencies for solar cells</w:t>
      </w:r>
      <w:r w:rsidRPr="00952FEF">
        <w:rPr>
          <w:rFonts w:cs="Times New Roman"/>
        </w:rPr>
        <w:fldChar w:fldCharType="begin"/>
      </w:r>
      <w:r w:rsidR="00C56DBD" w:rsidRPr="00952FEF">
        <w:rPr>
          <w:rFonts w:cs="Times New Roman"/>
        </w:rPr>
        <w:instrText xml:space="preserve"> ADDIN EN.CITE &lt;EndNote&gt;&lt;Cite&gt;&lt;Author&gt;Conings&lt;/Author&gt;&lt;Year&gt;2015&lt;/Year&gt;&lt;RecNum&gt;139&lt;/RecNum&gt;&lt;DisplayText&gt;&lt;style face="superscript"&gt;45&lt;/style&gt;&lt;/DisplayText&gt;&lt;record&gt;&lt;rec-number&gt;139&lt;/rec-number&gt;&lt;foreign-keys&gt;&lt;key app="EN" db-id="wtpvs2eacpevd8erfx1vse2mpftzttre9rts" timestamp="1636326121"&gt;139&lt;/key&gt;&lt;/foreign-keys&gt;&lt;ref-type name="Journal Article"&gt;17&lt;/ref-type&gt;&lt;contributors&gt;&lt;authors&gt;&lt;author&gt;Conings, Bert&lt;/author&gt;&lt;author&gt;Drijkoningen, Jeroen&lt;/author&gt;&lt;author&gt;Gauquelin, Nicolas&lt;/author&gt;&lt;author&gt;Babayigit, Aslihan&lt;/author&gt;&lt;author&gt;D&amp;apos;Haen, Jan&lt;/author&gt;&lt;author&gt;D&amp;apos;Olieslaeger, Lien&lt;/author&gt;&lt;author&gt;Ethirajan, Anitha&lt;/author&gt;&lt;author&gt;Verbeeck, Jo&lt;/author&gt;&lt;author&gt;Manca, Jean&lt;/author&gt;&lt;author&gt;Mosconi, Edoardo&lt;/author&gt;&lt;author&gt;Angelis, Filippo De&lt;/author&gt;&lt;author&gt;Boyen, Hans-Gerd&lt;/author&gt;&lt;/authors&gt;&lt;/contributors&gt;&lt;titles&gt;&lt;title&gt;Intrinsic Thermal Instability of Methylammonium Lead Trihalide Perovskite&lt;/title&gt;&lt;secondary-title&gt;Advanced Energy Materials&lt;/secondary-title&gt;&lt;/titles&gt;&lt;periodical&gt;&lt;full-title&gt;Advanced Energy Materials&lt;/full-title&gt;&lt;/periodical&gt;&lt;volume&gt;5&lt;/volume&gt;&lt;number&gt;15&lt;/number&gt;&lt;section&gt;1500477&lt;/section&gt;&lt;dates&gt;&lt;year&gt;2015&lt;/year&gt;&lt;/dates&gt;&lt;isbn&gt;16146832&lt;/isbn&gt;&lt;urls&gt;&lt;/urls&gt;&lt;electronic-resource-num&gt;10.1002/aenm.201500477&lt;/electronic-resource-num&gt;&lt;/record&gt;&lt;/Cite&gt;&lt;/EndNote&gt;</w:instrText>
      </w:r>
      <w:r w:rsidRPr="00952FEF">
        <w:rPr>
          <w:rFonts w:cs="Times New Roman"/>
        </w:rPr>
        <w:fldChar w:fldCharType="separate"/>
      </w:r>
      <w:r w:rsidR="00C56DBD" w:rsidRPr="00952FEF">
        <w:rPr>
          <w:rFonts w:cs="Times New Roman"/>
          <w:noProof/>
          <w:vertAlign w:val="superscript"/>
        </w:rPr>
        <w:t>45</w:t>
      </w:r>
      <w:r w:rsidRPr="00952FEF">
        <w:rPr>
          <w:rFonts w:cs="Times New Roman"/>
        </w:rPr>
        <w:fldChar w:fldCharType="end"/>
      </w:r>
      <w:r w:rsidRPr="00952FEF">
        <w:rPr>
          <w:rFonts w:cs="Times New Roman"/>
        </w:rPr>
        <w:t xml:space="preserve">. Many studies have proven how doping with other cations is beneficial; however, few have systematically explored how the antisolvent affects these improvements. </w:t>
      </w:r>
    </w:p>
    <w:p w14:paraId="56F6ADB8" w14:textId="52DF4B81" w:rsidR="00F17BAF" w:rsidRPr="00952FEF" w:rsidRDefault="00F17BAF" w:rsidP="0064639A">
      <w:pPr>
        <w:ind w:firstLine="360"/>
        <w:rPr>
          <w:rFonts w:cs="Times New Roman"/>
        </w:rPr>
      </w:pPr>
      <w:r w:rsidRPr="00952FEF">
        <w:rPr>
          <w:rFonts w:cs="Times New Roman"/>
        </w:rPr>
        <w:t>Firstly, we begin with the exploration of the mixed cation system,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xml:space="preserve">. </w:t>
      </w:r>
      <w:r w:rsidR="00EF532F" w:rsidRPr="00952FEF">
        <w:rPr>
          <w:rFonts w:cs="Times New Roman"/>
        </w:rPr>
        <w:t>Both endmembers of this system, MAPbI</w:t>
      </w:r>
      <w:r w:rsidR="00EF532F" w:rsidRPr="00952FEF">
        <w:rPr>
          <w:rFonts w:cs="Times New Roman"/>
          <w:vertAlign w:val="subscript"/>
        </w:rPr>
        <w:t>3</w:t>
      </w:r>
      <w:r w:rsidR="00EF532F" w:rsidRPr="00952FEF">
        <w:rPr>
          <w:rFonts w:cs="Times New Roman"/>
        </w:rPr>
        <w:t xml:space="preserve"> and FAPbI</w:t>
      </w:r>
      <w:r w:rsidR="00EF532F" w:rsidRPr="00952FEF">
        <w:rPr>
          <w:rFonts w:cs="Times New Roman"/>
          <w:vertAlign w:val="subscript"/>
        </w:rPr>
        <w:t>3</w:t>
      </w:r>
      <w:r w:rsidR="00EF532F" w:rsidRPr="00952FEF">
        <w:rPr>
          <w:rFonts w:cs="Times New Roman"/>
        </w:rPr>
        <w:t>, have demonstrated high performances in photovoltaic devices</w:t>
      </w:r>
      <w:r w:rsidR="00EF532F" w:rsidRPr="00952FEF">
        <w:rPr>
          <w:rFonts w:cs="Times New Roman"/>
        </w:rPr>
        <w:fldChar w:fldCharType="begin">
          <w:fldData xml:space="preserve">PEVuZE5vdGU+PENpdGU+PEF1dGhvcj5MdW9uZ288L0F1dGhvcj48WWVhcj4yMDIxPC9ZZWFyPjxS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PEVuZE5vdGU+PENpdGU+PEF1dGhvcj5MdW9uZ288L0F1dGhvcj48WWVhcj4yMDIxPC9ZZWFyPjxS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EF532F" w:rsidRPr="00952FEF">
        <w:rPr>
          <w:rFonts w:cs="Times New Roman"/>
        </w:rPr>
      </w:r>
      <w:r w:rsidR="00EF532F" w:rsidRPr="00952FEF">
        <w:rPr>
          <w:rFonts w:cs="Times New Roman"/>
        </w:rPr>
        <w:fldChar w:fldCharType="separate"/>
      </w:r>
      <w:r w:rsidR="00983605" w:rsidRPr="00952FEF">
        <w:rPr>
          <w:rFonts w:cs="Times New Roman"/>
          <w:noProof/>
          <w:vertAlign w:val="superscript"/>
        </w:rPr>
        <w:t>225, 226</w:t>
      </w:r>
      <w:r w:rsidR="00EF532F" w:rsidRPr="00952FEF">
        <w:rPr>
          <w:rFonts w:cs="Times New Roman"/>
        </w:rPr>
        <w:fldChar w:fldCharType="end"/>
      </w:r>
      <w:r w:rsidR="00EF532F" w:rsidRPr="00952FEF">
        <w:rPr>
          <w:rFonts w:cs="Times New Roman"/>
        </w:rPr>
        <w:t>; however, the lack of phase stability and stability in air, moisture, and elevated temperatures has prevented its commercialization</w:t>
      </w:r>
      <w:r w:rsidR="00EF532F" w:rsidRPr="00952FEF">
        <w:rPr>
          <w:rFonts w:cs="Times New Roman"/>
        </w:rPr>
        <w:fldChar w:fldCharType="begin"/>
      </w:r>
      <w:r w:rsidR="00C56DBD" w:rsidRPr="00952FEF">
        <w:rPr>
          <w:rFonts w:cs="Times New Roman"/>
        </w:rPr>
        <w:instrText xml:space="preserve"> ADDIN EN.CITE &lt;EndNote&gt;&lt;Cite&gt;&lt;Author&gt;McLeod&lt;/Author&gt;&lt;Year&gt;2018&lt;/Year&gt;&lt;RecNum&gt;68&lt;/RecNum&gt;&lt;DisplayText&gt;&lt;style face="superscript"&gt;40&lt;/style&gt;&lt;/DisplayText&gt;&lt;record&gt;&lt;rec-number&gt;68&lt;/rec-number&gt;&lt;foreign-keys&gt;&lt;key app="EN" db-id="wtpvs2eacpevd8erfx1vse2mpftzttre9rts" timestamp="1635622545"&gt;68&lt;/key&gt;&lt;/foreign-keys&gt;&lt;ref-type name="Journal Article"&gt;17&lt;/ref-type&gt;&lt;contributors&gt;&lt;authors&gt;&lt;author&gt;McLeod, J. A.&lt;/author&gt;&lt;author&gt;Liu, L.&lt;/author&gt;&lt;/authors&gt;&lt;/contributors&gt;&lt;auth-address&gt;Jiangsu Key Laboratory for Carbon-Based Functional Materials &amp;amp; Devices, Institute of Functional Nano and Soft Materials (FUNSOM), Joint International Research Laboratory of Carbon-Based Functional Materials and Devices , Soochow University , Suzhou , Jiangsu 215123 China.&lt;/auth-address&gt;&lt;titles&gt;&lt;title&gt;Prospects for Mitigating Intrinsic Organic Decomposition in Methylammonium Lead Triiodide Perovskite&lt;/title&gt;&lt;secondary-title&gt;J Phys Chem Lett&lt;/secondary-title&gt;&lt;/titles&gt;&lt;periodical&gt;&lt;full-title&gt;J Phys Chem Lett&lt;/full-title&gt;&lt;/periodical&gt;&lt;pages&gt;2411-2417&lt;/pages&gt;&lt;volume&gt;9&lt;/volume&gt;&lt;number&gt;9&lt;/number&gt;&lt;edition&gt;2018/04/20&lt;/edition&gt;&lt;dates&gt;&lt;year&gt;2018&lt;/year&gt;&lt;pub-dates&gt;&lt;date&gt;May 3&lt;/date&gt;&lt;/pub-dates&gt;&lt;/dates&gt;&lt;isbn&gt;1948-7185 (Electronic)&amp;#xD;1948-7185 (Linking)&lt;/isbn&gt;&lt;accession-num&gt;29672059&lt;/accession-num&gt;&lt;urls&gt;&lt;related-urls&gt;&lt;url&gt;https://www.ncbi.nlm.nih.gov/pubmed/29672059&lt;/url&gt;&lt;/related-urls&gt;&lt;/urls&gt;&lt;electronic-resource-num&gt;10.1021/acs.jpclett.8b00323&lt;/electronic-resource-num&gt;&lt;/record&gt;&lt;/Cite&gt;&lt;/EndNote&gt;</w:instrText>
      </w:r>
      <w:r w:rsidR="00EF532F" w:rsidRPr="00952FEF">
        <w:rPr>
          <w:rFonts w:cs="Times New Roman"/>
        </w:rPr>
        <w:fldChar w:fldCharType="separate"/>
      </w:r>
      <w:r w:rsidR="00C56DBD" w:rsidRPr="00952FEF">
        <w:rPr>
          <w:rFonts w:cs="Times New Roman"/>
          <w:noProof/>
          <w:vertAlign w:val="superscript"/>
        </w:rPr>
        <w:t>40</w:t>
      </w:r>
      <w:r w:rsidR="00EF532F" w:rsidRPr="00952FEF">
        <w:rPr>
          <w:rFonts w:cs="Times New Roman"/>
        </w:rPr>
        <w:fldChar w:fldCharType="end"/>
      </w:r>
      <w:r w:rsidR="00EF532F" w:rsidRPr="00952FEF">
        <w:rPr>
          <w:rFonts w:cs="Times New Roman"/>
        </w:rPr>
        <w:t xml:space="preserve">. </w:t>
      </w:r>
      <w:r w:rsidR="002C4FDA" w:rsidRPr="00952FEF">
        <w:rPr>
          <w:rFonts w:cs="Times New Roman"/>
        </w:rPr>
        <w:t>It has been well established that the combination of MA and FA cations in solid solutions can stabilize the perovskite phase and hinder the degradation of the perovskite</w:t>
      </w:r>
      <w:r w:rsidR="002C4FDA" w:rsidRPr="00952FEF">
        <w:rPr>
          <w:rFonts w:cs="Times New Roman"/>
        </w:rPr>
        <w:fldChar w:fldCharType="begin">
          <w:fldData xml:space="preserve">PEVuZE5vdGU+PENpdGU+PEF1dGhvcj5IdWFuZzwvQXV0aG9yPjxZZWFyPjIwMTc8L1llYXI+PFJl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PEVuZE5vdGU+PENpdGU+PEF1dGhvcj5IdWFuZzwvQXV0aG9yPjxZZWFyPjIwMTc8L1llYXI+PFJl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2C4FDA" w:rsidRPr="00952FEF">
        <w:rPr>
          <w:rFonts w:cs="Times New Roman"/>
        </w:rPr>
      </w:r>
      <w:r w:rsidR="002C4FDA" w:rsidRPr="00952FEF">
        <w:rPr>
          <w:rFonts w:cs="Times New Roman"/>
        </w:rPr>
        <w:fldChar w:fldCharType="separate"/>
      </w:r>
      <w:r w:rsidR="00983605" w:rsidRPr="00952FEF">
        <w:rPr>
          <w:rFonts w:cs="Times New Roman"/>
          <w:noProof/>
          <w:vertAlign w:val="superscript"/>
        </w:rPr>
        <w:t>227-229</w:t>
      </w:r>
      <w:r w:rsidR="002C4FDA" w:rsidRPr="00952FEF">
        <w:rPr>
          <w:rFonts w:cs="Times New Roman"/>
        </w:rPr>
        <w:fldChar w:fldCharType="end"/>
      </w:r>
      <w:r w:rsidR="002C4FDA" w:rsidRPr="00952FEF">
        <w:rPr>
          <w:rFonts w:cs="Times New Roman"/>
        </w:rPr>
        <w:t>.</w:t>
      </w:r>
      <w:r w:rsidR="006458D4" w:rsidRPr="00952FEF">
        <w:rPr>
          <w:rFonts w:cs="Times New Roman"/>
        </w:rPr>
        <w:t xml:space="preserve"> Huang et al. synthesized MA</w:t>
      </w:r>
      <w:r w:rsidR="006458D4" w:rsidRPr="00952FEF">
        <w:rPr>
          <w:rFonts w:cs="Times New Roman"/>
          <w:vertAlign w:val="subscript"/>
        </w:rPr>
        <w:t>x</w:t>
      </w:r>
      <w:r w:rsidR="006458D4" w:rsidRPr="00952FEF">
        <w:rPr>
          <w:rFonts w:cs="Times New Roman"/>
        </w:rPr>
        <w:t>FA</w:t>
      </w:r>
      <w:r w:rsidR="006458D4" w:rsidRPr="00952FEF">
        <w:rPr>
          <w:rFonts w:cs="Times New Roman"/>
          <w:vertAlign w:val="subscript"/>
        </w:rPr>
        <w:t>1-x</w:t>
      </w:r>
      <w:r w:rsidR="006458D4" w:rsidRPr="00952FEF">
        <w:rPr>
          <w:rFonts w:cs="Times New Roman"/>
        </w:rPr>
        <w:t>PbI</w:t>
      </w:r>
      <w:r w:rsidR="006458D4" w:rsidRPr="00952FEF">
        <w:rPr>
          <w:rFonts w:cs="Times New Roman"/>
          <w:vertAlign w:val="subscript"/>
        </w:rPr>
        <w:t>3</w:t>
      </w:r>
      <w:r w:rsidR="006458D4" w:rsidRPr="00952FEF">
        <w:rPr>
          <w:rFonts w:cs="Times New Roman"/>
        </w:rPr>
        <w:t xml:space="preserve"> single crystals over the compositional ranges 0 </w:t>
      </w:r>
      <w:r w:rsidR="006458D4" w:rsidRPr="00952FEF">
        <w:rPr>
          <w:rFonts w:cs="Times New Roman"/>
        </w:rPr>
        <w:sym w:font="Symbol" w:char="F0A3"/>
      </w:r>
      <w:r w:rsidR="006458D4" w:rsidRPr="00952FEF">
        <w:rPr>
          <w:rFonts w:cs="Times New Roman"/>
        </w:rPr>
        <w:t xml:space="preserve"> x </w:t>
      </w:r>
      <w:r w:rsidR="006458D4" w:rsidRPr="00952FEF">
        <w:rPr>
          <w:rFonts w:cs="Times New Roman"/>
        </w:rPr>
        <w:sym w:font="Symbol" w:char="F0A3"/>
      </w:r>
      <w:r w:rsidR="006458D4" w:rsidRPr="00952FEF">
        <w:rPr>
          <w:rFonts w:cs="Times New Roman"/>
        </w:rPr>
        <w:t xml:space="preserve"> 0.2 and 0.8 </w:t>
      </w:r>
      <w:r w:rsidR="006458D4" w:rsidRPr="00952FEF">
        <w:rPr>
          <w:rFonts w:cs="Times New Roman"/>
        </w:rPr>
        <w:sym w:font="Symbol" w:char="F0A3"/>
      </w:r>
      <w:r w:rsidR="006458D4" w:rsidRPr="00952FEF">
        <w:rPr>
          <w:rFonts w:cs="Times New Roman"/>
        </w:rPr>
        <w:t xml:space="preserve"> x </w:t>
      </w:r>
      <w:r w:rsidR="006458D4" w:rsidRPr="00952FEF">
        <w:rPr>
          <w:rFonts w:cs="Times New Roman"/>
        </w:rPr>
        <w:sym w:font="Symbol" w:char="F0A3"/>
      </w:r>
      <w:r w:rsidR="006458D4" w:rsidRPr="00952FEF">
        <w:rPr>
          <w:rFonts w:cs="Times New Roman"/>
        </w:rPr>
        <w:t xml:space="preserve"> 1 in increments of x = 0.05 to correlate charge transport properties with the organic cations</w:t>
      </w:r>
      <w:r w:rsidR="006458D4" w:rsidRPr="00952FEF">
        <w:rPr>
          <w:rFonts w:cs="Times New Roman"/>
        </w:rPr>
        <w:fldChar w:fldCharType="begin"/>
      </w:r>
      <w:r w:rsidR="00983605" w:rsidRPr="00952FEF">
        <w:rPr>
          <w:rFonts w:cs="Times New Roman"/>
        </w:rPr>
        <w:instrText xml:space="preserve"> ADDIN EN.CITE &lt;EndNote&gt;&lt;Cite&gt;&lt;Author&gt;Huang&lt;/Author&gt;&lt;Year&gt;2017&lt;/Year&gt;&lt;RecNum&gt;56&lt;/RecNum&gt;&lt;DisplayText&gt;&lt;style face="superscript"&gt;227&lt;/style&gt;&lt;/DisplayText&gt;&lt;record&gt;&lt;rec-number&gt;56&lt;/rec-number&gt;&lt;foreign-keys&gt;&lt;key app="EN" db-id="wtpvs2eacpevd8erfx1vse2mpftzttre9rts" timestamp="1635359817"&gt;56&lt;/key&gt;&lt;/foreign-keys&gt;&lt;ref-type name="Journal Article"&gt;17&lt;/ref-type&gt;&lt;contributors&gt;&lt;authors&gt;&lt;author&gt;Huang, Yuan&lt;/author&gt;&lt;author&gt;Li, Liang&lt;/author&gt;&lt;author&gt;Liu, Zonghao&lt;/author&gt;&lt;author&gt;Jiao, Haoyang&lt;/author&gt;&lt;author&gt;He, Yuqing&lt;/author&gt;&lt;author&gt;Wang, Xiaoge&lt;/author&gt;&lt;author&gt;Zhu, Rui&lt;/author&gt;&lt;author&gt;Wang, Dong&lt;/author&gt;&lt;author&gt;Sun, Junliang&lt;/author&gt;&lt;author&gt;Chen, Qi&lt;/author&gt;&lt;author&gt;Zhou, Huanping&lt;/author&gt;&lt;/authors&gt;&lt;/contributors&gt;&lt;titles&gt;&lt;title&gt;The intrinsic properties of FA(1−x)MAxPbI3 perovskite single crystals&lt;/title&gt;&lt;secondary-title&gt;Journal of Materials Chemistry A&lt;/secondary-title&gt;&lt;/titles&gt;&lt;periodical&gt;&lt;full-title&gt;Journal of Materials Chemistry A&lt;/full-title&gt;&lt;/periodical&gt;&lt;pages&gt;8537-8544&lt;/pages&gt;&lt;volume&gt;5&lt;/volume&gt;&lt;number&gt;18&lt;/number&gt;&lt;section&gt;8537&lt;/section&gt;&lt;dates&gt;&lt;year&gt;2017&lt;/year&gt;&lt;/dates&gt;&lt;isbn&gt;2050-7488&amp;#xD;2050-7496&lt;/isbn&gt;&lt;urls&gt;&lt;/urls&gt;&lt;electronic-resource-num&gt;10.1039/c7ta01441d&lt;/electronic-resource-num&gt;&lt;/record&gt;&lt;/Cite&gt;&lt;/EndNote&gt;</w:instrText>
      </w:r>
      <w:r w:rsidR="006458D4" w:rsidRPr="00952FEF">
        <w:rPr>
          <w:rFonts w:cs="Times New Roman"/>
        </w:rPr>
        <w:fldChar w:fldCharType="separate"/>
      </w:r>
      <w:r w:rsidR="00983605" w:rsidRPr="00952FEF">
        <w:rPr>
          <w:rFonts w:cs="Times New Roman"/>
          <w:noProof/>
          <w:vertAlign w:val="superscript"/>
        </w:rPr>
        <w:t>227</w:t>
      </w:r>
      <w:r w:rsidR="006458D4" w:rsidRPr="00952FEF">
        <w:rPr>
          <w:rFonts w:cs="Times New Roman"/>
        </w:rPr>
        <w:fldChar w:fldCharType="end"/>
      </w:r>
      <w:r w:rsidR="006458D4" w:rsidRPr="00952FEF">
        <w:rPr>
          <w:rFonts w:cs="Times New Roman"/>
        </w:rPr>
        <w:t>. It was found that MA</w:t>
      </w:r>
      <w:r w:rsidR="006458D4" w:rsidRPr="00952FEF">
        <w:rPr>
          <w:rFonts w:cs="Times New Roman"/>
          <w:vertAlign w:val="subscript"/>
        </w:rPr>
        <w:t>0.15</w:t>
      </w:r>
      <w:r w:rsidR="006458D4" w:rsidRPr="00952FEF">
        <w:rPr>
          <w:rFonts w:cs="Times New Roman"/>
        </w:rPr>
        <w:t>FA</w:t>
      </w:r>
      <w:r w:rsidR="006458D4" w:rsidRPr="00952FEF">
        <w:rPr>
          <w:rFonts w:cs="Times New Roman"/>
          <w:vertAlign w:val="subscript"/>
        </w:rPr>
        <w:t>0.85</w:t>
      </w:r>
      <w:r w:rsidR="006458D4" w:rsidRPr="00952FEF">
        <w:rPr>
          <w:rFonts w:cs="Times New Roman"/>
        </w:rPr>
        <w:t>PbI</w:t>
      </w:r>
      <w:r w:rsidR="006458D4" w:rsidRPr="00952FEF">
        <w:rPr>
          <w:rFonts w:cs="Times New Roman"/>
          <w:vertAlign w:val="subscript"/>
        </w:rPr>
        <w:t>3</w:t>
      </w:r>
      <w:r w:rsidR="006458D4" w:rsidRPr="00952FEF">
        <w:rPr>
          <w:rFonts w:cs="Times New Roman"/>
        </w:rPr>
        <w:t xml:space="preserve"> single crystals both stabilize the phase and have the best charge transport properties as compared to the other compositions. Partial substitution of FA, roughly 10%, into MAPbI</w:t>
      </w:r>
      <w:r w:rsidR="006458D4" w:rsidRPr="00952FEF">
        <w:rPr>
          <w:rFonts w:cs="Times New Roman"/>
          <w:vertAlign w:val="subscript"/>
        </w:rPr>
        <w:t>3</w:t>
      </w:r>
      <w:r w:rsidR="006458D4" w:rsidRPr="00952FEF">
        <w:rPr>
          <w:rFonts w:cs="Times New Roman"/>
        </w:rPr>
        <w:t xml:space="preserve"> </w:t>
      </w:r>
      <w:r w:rsidR="001A5667" w:rsidRPr="00952FEF">
        <w:rPr>
          <w:rFonts w:cs="Times New Roman"/>
        </w:rPr>
        <w:t>was found to improve the performance of photovoltaic devices by increasing the efficiency from 18.6% to 20.2%</w:t>
      </w:r>
      <w:r w:rsidR="001A5667" w:rsidRPr="00952FEF">
        <w:rPr>
          <w:rFonts w:cs="Times New Roman"/>
        </w:rPr>
        <w:fldChar w:fldCharType="begin"/>
      </w:r>
      <w:r w:rsidR="00983605" w:rsidRPr="00952FEF">
        <w:rPr>
          <w:rFonts w:cs="Times New Roman"/>
        </w:rPr>
        <w:instrText xml:space="preserve"> ADDIN EN.CITE &lt;EndNote&gt;&lt;Cite&gt;&lt;Author&gt;Zhang&lt;/Author&gt;&lt;Year&gt;2017&lt;/Year&gt;&lt;RecNum&gt;57&lt;/RecNum&gt;&lt;DisplayText&gt;&lt;style face="superscript"&gt;229&lt;/style&gt;&lt;/DisplayText&gt;&lt;record&gt;&lt;rec-number&gt;57&lt;/rec-number&gt;&lt;foreign-keys&gt;&lt;key app="EN" db-id="wtpvs2eacpevd8erfx1vse2mpftzttre9rts" timestamp="1635359818"&gt;57&lt;/key&gt;&lt;/foreign-keys&gt;&lt;ref-type name="Journal Article"&gt;17&lt;/ref-type&gt;&lt;contributors&gt;&lt;authors&gt;&lt;author&gt;Zhang, Yi&lt;/author&gt;&lt;author&gt;Grancini, Giulia&lt;/author&gt;&lt;author&gt;Feng, Yaqing&lt;/author&gt;&lt;author&gt;Asiri, Abdullah M.&lt;/author&gt;&lt;author&gt;Nazeeruddin, Mohammad Khaja&lt;/author&gt;&lt;/authors&gt;&lt;/contributors&gt;&lt;titles&gt;&lt;title&gt;Optimization of Stable Quasi-Cubic FAxMA1–xPbI3 Perovskite Structure for Solar Cells with Efficiency beyond 20%&lt;/title&gt;&lt;secondary-title&gt;ACS Energy Letters&lt;/secondary-title&gt;&lt;/titles&gt;&lt;periodical&gt;&lt;full-title&gt;ACS Energy Letters&lt;/full-title&gt;&lt;/periodical&gt;&lt;pages&gt;802-806&lt;/pages&gt;&lt;volume&gt;2&lt;/volume&gt;&lt;number&gt;4&lt;/number&gt;&lt;section&gt;802&lt;/section&gt;&lt;dates&gt;&lt;year&gt;2017&lt;/year&gt;&lt;/dates&gt;&lt;isbn&gt;2380-8195&amp;#xD;2380-8195&lt;/isbn&gt;&lt;urls&gt;&lt;/urls&gt;&lt;electronic-resource-num&gt;10.1021/acsenergylett.7b00112&lt;/electronic-resource-num&gt;&lt;/record&gt;&lt;/Cite&gt;&lt;/EndNote&gt;</w:instrText>
      </w:r>
      <w:r w:rsidR="001A5667" w:rsidRPr="00952FEF">
        <w:rPr>
          <w:rFonts w:cs="Times New Roman"/>
        </w:rPr>
        <w:fldChar w:fldCharType="separate"/>
      </w:r>
      <w:r w:rsidR="00983605" w:rsidRPr="00952FEF">
        <w:rPr>
          <w:rFonts w:cs="Times New Roman"/>
          <w:noProof/>
          <w:vertAlign w:val="superscript"/>
        </w:rPr>
        <w:t>229</w:t>
      </w:r>
      <w:r w:rsidR="001A5667" w:rsidRPr="00952FEF">
        <w:rPr>
          <w:rFonts w:cs="Times New Roman"/>
        </w:rPr>
        <w:fldChar w:fldCharType="end"/>
      </w:r>
      <w:r w:rsidR="001A5667" w:rsidRPr="00952FEF">
        <w:rPr>
          <w:rFonts w:cs="Times New Roman"/>
        </w:rPr>
        <w:t>. Incorporation of MA into FAPbI</w:t>
      </w:r>
      <w:r w:rsidR="001A5667" w:rsidRPr="00952FEF">
        <w:rPr>
          <w:rFonts w:cs="Times New Roman"/>
          <w:vertAlign w:val="subscript"/>
        </w:rPr>
        <w:t>3</w:t>
      </w:r>
      <w:r w:rsidR="001A5667" w:rsidRPr="00952FEF">
        <w:rPr>
          <w:rFonts w:cs="Times New Roman"/>
        </w:rPr>
        <w:t xml:space="preserve"> has been shown to prevent the formation of the yellow, photoinactive phase, δ-FAPbI</w:t>
      </w:r>
      <w:r w:rsidR="001A5667" w:rsidRPr="00952FEF">
        <w:rPr>
          <w:rFonts w:cs="Times New Roman"/>
          <w:vertAlign w:val="subscript"/>
        </w:rPr>
        <w:t>3</w:t>
      </w:r>
      <w:r w:rsidR="001A5667" w:rsidRPr="00952FEF">
        <w:rPr>
          <w:rFonts w:cs="Times New Roman"/>
        </w:rPr>
        <w:t xml:space="preserve">, at room temperature and to hinder the </w:t>
      </w:r>
      <w:r w:rsidR="00A2281A" w:rsidRPr="00952FEF">
        <w:rPr>
          <w:rFonts w:cs="Times New Roman"/>
        </w:rPr>
        <w:t>phase transition to the δ-FAPbI</w:t>
      </w:r>
      <w:r w:rsidR="00A2281A" w:rsidRPr="00952FEF">
        <w:rPr>
          <w:rFonts w:cs="Times New Roman"/>
          <w:vertAlign w:val="subscript"/>
        </w:rPr>
        <w:t>3</w:t>
      </w:r>
      <w:r w:rsidR="00A2281A" w:rsidRPr="00952FEF">
        <w:rPr>
          <w:rFonts w:cs="Times New Roman"/>
        </w:rPr>
        <w:t xml:space="preserve"> over time</w:t>
      </w:r>
      <w:r w:rsidR="001A5667" w:rsidRPr="00952FEF">
        <w:rPr>
          <w:rFonts w:cs="Times New Roman"/>
        </w:rPr>
        <w:fldChar w:fldCharType="begin"/>
      </w:r>
      <w:r w:rsidR="00983605" w:rsidRPr="00952FEF">
        <w:rPr>
          <w:rFonts w:cs="Times New Roman"/>
        </w:rPr>
        <w:instrText xml:space="preserve"> ADDIN EN.CITE &lt;EndNote&gt;&lt;Cite&gt;&lt;Author&gt;Pisanu&lt;/Author&gt;&lt;Year&gt;2017&lt;/Year&gt;&lt;RecNum&gt;71&lt;/RecNum&gt;&lt;DisplayText&gt;&lt;style face="superscript"&gt;230&lt;/style&gt;&lt;/DisplayText&gt;&lt;record&gt;&lt;rec-number&gt;71&lt;/rec-number&gt;&lt;foreign-keys&gt;&lt;key app="EN" db-id="wtpvs2eacpevd8erfx1vse2mpftzttre9rts" timestamp="1635623515"&gt;71&lt;/key&gt;&lt;/foreign-keys&gt;&lt;ref-type name="Journal Article"&gt;17&lt;/ref-type&gt;&lt;contributors&gt;&lt;authors&gt;&lt;author&gt;Pisanu, Ambra&lt;/author&gt;&lt;author&gt;Ferrara, Chiara&lt;/author&gt;&lt;author&gt;Quadrelli, Paolo&lt;/author&gt;&lt;author&gt;Guizzetti, Giorgio&lt;/author&gt;&lt;author&gt;Patrini, Maddalena&lt;/author&gt;&lt;author&gt;Milanese, Chiara&lt;/author&gt;&lt;author&gt;Tealdi, Cristina&lt;/author&gt;&lt;author&gt;Malavasi, Lorenzo&lt;/author&gt;&lt;/authors&gt;&lt;/contributors&gt;&lt;titles&gt;&lt;title&gt;The FA1–xMAxPbI3 System: Correlations among Stoichiometry Control, Crystal Structure, Optical Properties, and Phase Stability&lt;/title&gt;&lt;secondary-title&gt;The Journal of Physical Chemistry C&lt;/secondary-title&gt;&lt;/titles&gt;&lt;periodical&gt;&lt;full-title&gt;The Journal of Physical Chemistry C&lt;/full-title&gt;&lt;/periodical&gt;&lt;pages&gt;8746-8751&lt;/pages&gt;&lt;volume&gt;121&lt;/volume&gt;&lt;number&gt;16&lt;/number&gt;&lt;section&gt;8746&lt;/section&gt;&lt;dates&gt;&lt;year&gt;2017&lt;/year&gt;&lt;/dates&gt;&lt;isbn&gt;1932-7447&amp;#xD;1932-7455&lt;/isbn&gt;&lt;urls&gt;&lt;/urls&gt;&lt;electronic-resource-num&gt;10.1021/acs.jpcc.7b01250&lt;/electronic-resource-num&gt;&lt;/record&gt;&lt;/Cite&gt;&lt;/EndNote&gt;</w:instrText>
      </w:r>
      <w:r w:rsidR="001A5667" w:rsidRPr="00952FEF">
        <w:rPr>
          <w:rFonts w:cs="Times New Roman"/>
        </w:rPr>
        <w:fldChar w:fldCharType="separate"/>
      </w:r>
      <w:r w:rsidR="00983605" w:rsidRPr="00952FEF">
        <w:rPr>
          <w:rFonts w:cs="Times New Roman"/>
          <w:noProof/>
          <w:vertAlign w:val="superscript"/>
        </w:rPr>
        <w:t>230</w:t>
      </w:r>
      <w:r w:rsidR="001A5667" w:rsidRPr="00952FEF">
        <w:rPr>
          <w:rFonts w:cs="Times New Roman"/>
        </w:rPr>
        <w:fldChar w:fldCharType="end"/>
      </w:r>
      <w:r w:rsidR="001A5667" w:rsidRPr="00952FEF">
        <w:rPr>
          <w:rFonts w:cs="Times New Roman"/>
        </w:rPr>
        <w:t>.</w:t>
      </w:r>
      <w:r w:rsidR="00A2281A" w:rsidRPr="00952FEF">
        <w:rPr>
          <w:rFonts w:cs="Times New Roman"/>
        </w:rPr>
        <w:t xml:space="preserve">  The degradation routes over time were investigated by Charles et al. utilizing thin films over the full compositional range in increments of x = 0.1 in dry atmospheric conditions</w:t>
      </w:r>
      <w:r w:rsidR="00A2281A" w:rsidRPr="00952FEF">
        <w:rPr>
          <w:rFonts w:cs="Times New Roman"/>
        </w:rPr>
        <w:fldChar w:fldCharType="begin"/>
      </w:r>
      <w:r w:rsidR="00983605" w:rsidRPr="00952FEF">
        <w:rPr>
          <w:rFonts w:cs="Times New Roman"/>
        </w:rPr>
        <w:instrText xml:space="preserve"> ADDIN EN.CITE &lt;EndNote&gt;&lt;Cite&gt;&lt;Author&gt;Charles&lt;/Author&gt;&lt;Year&gt;2017&lt;/Year&gt;&lt;RecNum&gt;59&lt;/RecNum&gt;&lt;DisplayText&gt;&lt;style face="superscript"&gt;231&lt;/style&gt;&lt;/DisplayText&gt;&lt;record&gt;&lt;rec-number&gt;59&lt;/rec-number&gt;&lt;foreign-keys&gt;&lt;key app="EN" db-id="wtpvs2eacpevd8erfx1vse2mpftzttre9rts" timestamp="1635361976"&gt;59&lt;/key&gt;&lt;/foreign-keys&gt;&lt;ref-type name="Journal Article"&gt;17&lt;/ref-type&gt;&lt;contributors&gt;&lt;authors&gt;&lt;author&gt;Charles, Bethan&lt;/author&gt;&lt;author&gt;Dillon, Jessica&lt;/author&gt;&lt;author&gt;Weber, Oliver J.&lt;/author&gt;&lt;author&gt;Islam, M. Saiful&lt;/author&gt;&lt;author&gt;Weller, Mark T.&lt;/author&gt;&lt;/authors&gt;&lt;/contributors&gt;&lt;titles&gt;&lt;title&gt;Understanding the stability of mixed A-cation lead iodide perovskites&lt;/title&gt;&lt;secondary-title&gt;Journal of Materials Chemistry A&lt;/secondary-title&gt;&lt;/titles&gt;&lt;periodical&gt;&lt;full-title&gt;Journal of Materials Chemistry A&lt;/full-title&gt;&lt;/periodical&gt;&lt;pages&gt;22495-22499&lt;/pages&gt;&lt;volume&gt;5&lt;/volume&gt;&lt;number&gt;43&lt;/number&gt;&lt;section&gt;22495&lt;/section&gt;&lt;dates&gt;&lt;year&gt;2017&lt;/year&gt;&lt;/dates&gt;&lt;isbn&gt;2050-7488&amp;#xD;2050-7496&lt;/isbn&gt;&lt;urls&gt;&lt;/urls&gt;&lt;electronic-resource-num&gt;10.1039/c7ta08617b&lt;/electronic-resource-num&gt;&lt;/record&gt;&lt;/Cite&gt;&lt;/EndNote&gt;</w:instrText>
      </w:r>
      <w:r w:rsidR="00A2281A" w:rsidRPr="00952FEF">
        <w:rPr>
          <w:rFonts w:cs="Times New Roman"/>
        </w:rPr>
        <w:fldChar w:fldCharType="separate"/>
      </w:r>
      <w:r w:rsidR="00983605" w:rsidRPr="00952FEF">
        <w:rPr>
          <w:rFonts w:cs="Times New Roman"/>
          <w:noProof/>
          <w:vertAlign w:val="superscript"/>
        </w:rPr>
        <w:t>231</w:t>
      </w:r>
      <w:r w:rsidR="00A2281A" w:rsidRPr="00952FEF">
        <w:rPr>
          <w:rFonts w:cs="Times New Roman"/>
        </w:rPr>
        <w:fldChar w:fldCharType="end"/>
      </w:r>
      <w:r w:rsidR="00A2281A" w:rsidRPr="00952FEF">
        <w:rPr>
          <w:rFonts w:cs="Times New Roman"/>
        </w:rPr>
        <w:t>.</w:t>
      </w:r>
      <w:r w:rsidRPr="00952FEF">
        <w:rPr>
          <w:rFonts w:cs="Times New Roman"/>
        </w:rPr>
        <w:t>MA-rich phases decompose into MAI and PbI</w:t>
      </w:r>
      <w:r w:rsidRPr="00952FEF">
        <w:rPr>
          <w:rFonts w:cs="Times New Roman"/>
          <w:vertAlign w:val="subscript"/>
        </w:rPr>
        <w:t>2</w:t>
      </w:r>
      <w:r w:rsidRPr="00952FEF">
        <w:rPr>
          <w:rFonts w:cs="Times New Roman"/>
        </w:rPr>
        <w:t>, while FA-rich phases transform into the yellow, photoinactive phase, δ-FAPbI</w:t>
      </w:r>
      <w:r w:rsidRPr="00952FEF">
        <w:rPr>
          <w:rFonts w:cs="Times New Roman"/>
          <w:vertAlign w:val="subscript"/>
        </w:rPr>
        <w:t>3</w:t>
      </w:r>
      <w:r w:rsidRPr="00952FEF">
        <w:rPr>
          <w:rFonts w:cs="Times New Roman"/>
        </w:rPr>
        <w:t xml:space="preserve">. Conversely, mixed cation phases demonstrate remarkable stability as the degradation route to the endmembers is less thermodynamically favorable. </w:t>
      </w:r>
      <w:r w:rsidR="00A2281A" w:rsidRPr="00952FEF">
        <w:rPr>
          <w:rFonts w:cs="Times New Roman"/>
        </w:rPr>
        <w:t xml:space="preserve">While the high photovoltaic performance and phase stabilization of this system has been explored, these studies utilize a small number of samples to describe the entire phase diagram, possibly missing important degradation mechanisms. </w:t>
      </w:r>
    </w:p>
    <w:p w14:paraId="4487017A" w14:textId="65D5B98C" w:rsidR="00446768" w:rsidRPr="00952FEF" w:rsidRDefault="00446768" w:rsidP="003C027A">
      <w:pPr>
        <w:ind w:firstLine="360"/>
        <w:rPr>
          <w:rFonts w:cs="Times New Roman"/>
          <w:color w:val="000000" w:themeColor="text1"/>
        </w:rPr>
      </w:pPr>
      <w:r w:rsidRPr="00952FEF">
        <w:rPr>
          <w:rFonts w:cs="Times New Roman"/>
        </w:rPr>
        <w:t>With both toluene (</w:t>
      </w:r>
      <w:r w:rsidRPr="00952FEF">
        <w:rPr>
          <w:rFonts w:cs="Times New Roman"/>
        </w:rPr>
        <w:fldChar w:fldCharType="begin"/>
      </w:r>
      <w:r w:rsidRPr="00952FEF">
        <w:rPr>
          <w:rFonts w:cs="Times New Roman"/>
        </w:rPr>
        <w:instrText xml:space="preserve"> REF _Ref86504231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rPr>
        <w:fldChar w:fldCharType="end"/>
      </w:r>
      <w:r w:rsidRPr="00952FEF">
        <w:rPr>
          <w:rFonts w:cs="Times New Roman"/>
          <w:b/>
          <w:bCs/>
        </w:rPr>
        <w:t>a)</w:t>
      </w:r>
      <w:r w:rsidRPr="00952FEF">
        <w:rPr>
          <w:rFonts w:cs="Times New Roman"/>
        </w:rPr>
        <w:t>) and chloroform (</w:t>
      </w:r>
      <w:r w:rsidRPr="00952FEF">
        <w:rPr>
          <w:rFonts w:cs="Times New Roman"/>
        </w:rPr>
        <w:fldChar w:fldCharType="begin"/>
      </w:r>
      <w:r w:rsidRPr="00952FEF">
        <w:rPr>
          <w:rFonts w:cs="Times New Roman"/>
        </w:rPr>
        <w:instrText xml:space="preserve"> REF _Ref86504231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rPr>
        <w:fldChar w:fldCharType="end"/>
      </w:r>
      <w:r w:rsidRPr="00952FEF">
        <w:rPr>
          <w:rFonts w:cs="Times New Roman"/>
          <w:b/>
          <w:bCs/>
        </w:rPr>
        <w:t>h)</w:t>
      </w:r>
      <w:r w:rsidRPr="00952FEF">
        <w:rPr>
          <w:rFonts w:cs="Times New Roman"/>
        </w:rPr>
        <w:t>) used as the antisolvent, we observe shifting in the PL peak position as the MAPbI</w:t>
      </w:r>
      <w:r w:rsidRPr="00952FEF">
        <w:rPr>
          <w:rFonts w:cs="Times New Roman"/>
          <w:vertAlign w:val="subscript"/>
        </w:rPr>
        <w:t>3</w:t>
      </w:r>
      <w:r w:rsidRPr="00952FEF">
        <w:rPr>
          <w:rFonts w:cs="Times New Roman"/>
        </w:rPr>
        <w:t xml:space="preserve"> system is doped with FAPbI</w:t>
      </w:r>
      <w:r w:rsidRPr="00952FEF">
        <w:rPr>
          <w:rFonts w:cs="Times New Roman"/>
          <w:vertAlign w:val="subscript"/>
        </w:rPr>
        <w:t>3</w:t>
      </w:r>
      <w:r w:rsidRPr="00952FEF">
        <w:rPr>
          <w:rFonts w:cs="Times New Roman"/>
        </w:rPr>
        <w:t>, confirming compositional tuning of the bandgap</w:t>
      </w:r>
      <w:r w:rsidRPr="00952FEF">
        <w:rPr>
          <w:rFonts w:cs="Times New Roman"/>
          <w:color w:val="000000" w:themeColor="text1"/>
        </w:rPr>
        <w:fldChar w:fldCharType="begin"/>
      </w:r>
      <w:r w:rsidR="00983605" w:rsidRPr="00952FEF">
        <w:rPr>
          <w:rFonts w:cs="Times New Roman"/>
          <w:color w:val="000000" w:themeColor="text1"/>
        </w:rPr>
        <w:instrText xml:space="preserve"> ADDIN EN.CITE &lt;EndNote&gt;&lt;Cite&gt;&lt;Author&gt;Bush&lt;/Author&gt;&lt;Year&gt;2018&lt;/Year&gt;&lt;RecNum&gt;896&lt;/RecNum&gt;&lt;DisplayText&gt;&lt;style face="superscript"&gt;232&lt;/style&gt;&lt;/DisplayText&gt;&lt;record&gt;&lt;rec-number&gt;896&lt;/rec-number&gt;&lt;foreign-keys&gt;&lt;key app="EN" db-id="wrwfrwd99aeadxe00tmpdr9b5xza99eapxze" timestamp="1610375466"&gt;896&lt;/key&gt;&lt;/foreign-keys&gt;&lt;ref-type name="Journal Article"&gt;17&lt;/ref-type&gt;&lt;contributors&gt;&lt;authors&gt;&lt;author&gt;Bush, Kevin A.&lt;/author&gt;&lt;author&gt;Frohna, Kyle&lt;/author&gt;&lt;author&gt;Prasanna, Rohit&lt;/author&gt;&lt;author&gt;Beal, Rachel E.&lt;/author&gt;&lt;author&gt;Leijtens, Tomas&lt;/author&gt;&lt;author&gt;Swifter, Simon A.&lt;/author&gt;&lt;author&gt;McGehee, Michael D.&lt;/author&gt;&lt;/authors&gt;&lt;/contributors&gt;&lt;titles&gt;&lt;title&gt;Compositional Engineering for Efficient Wide Band Gap Perovskites with Improved Stability to Photoinduced Phase Segregation&lt;/title&gt;&lt;secondary-title&gt;ACS Energy Letters&lt;/secondary-title&gt;&lt;/titles&gt;&lt;periodical&gt;&lt;full-title&gt;ACS Energy Letters&lt;/full-title&gt;&lt;/periodical&gt;&lt;pages&gt;428-435&lt;/pages&gt;&lt;volume&gt;3&lt;/volume&gt;&lt;number&gt;2&lt;/number&gt;&lt;section&gt;428&lt;/section&gt;&lt;dates&gt;&lt;year&gt;2018&lt;/year&gt;&lt;/dates&gt;&lt;isbn&gt;2380-8195&amp;#xD;2380-8195&lt;/isbn&gt;&lt;urls&gt;&lt;/urls&gt;&lt;electronic-resource-num&gt;10.1021/acsenergylett.7b01255&lt;/electronic-resource-num&gt;&lt;/record&gt;&lt;/Cite&gt;&lt;/EndNote&gt;</w:instrText>
      </w:r>
      <w:r w:rsidRPr="00952FEF">
        <w:rPr>
          <w:rFonts w:cs="Times New Roman"/>
          <w:color w:val="000000" w:themeColor="text1"/>
        </w:rPr>
        <w:fldChar w:fldCharType="separate"/>
      </w:r>
      <w:r w:rsidR="00983605" w:rsidRPr="00952FEF">
        <w:rPr>
          <w:rFonts w:cs="Times New Roman"/>
          <w:noProof/>
          <w:color w:val="000000" w:themeColor="text1"/>
          <w:vertAlign w:val="superscript"/>
        </w:rPr>
        <w:t>232</w:t>
      </w:r>
      <w:r w:rsidRPr="00952FEF">
        <w:rPr>
          <w:rFonts w:cs="Times New Roman"/>
          <w:color w:val="000000" w:themeColor="text1"/>
        </w:rPr>
        <w:fldChar w:fldCharType="end"/>
      </w:r>
      <w:r w:rsidRPr="00952FEF">
        <w:rPr>
          <w:rFonts w:cs="Times New Roman"/>
        </w:rPr>
        <w:t>. For FAPbI</w:t>
      </w:r>
      <w:r w:rsidRPr="00952FEF">
        <w:rPr>
          <w:rFonts w:cs="Times New Roman"/>
          <w:vertAlign w:val="subscript"/>
        </w:rPr>
        <w:t>3</w:t>
      </w:r>
      <w:r w:rsidRPr="00952FEF">
        <w:rPr>
          <w:rFonts w:cs="Times New Roman"/>
        </w:rPr>
        <w:t xml:space="preserve">-rich compositions, we observe a broad PL </w:t>
      </w:r>
      <w:r w:rsidRPr="00952FEF">
        <w:rPr>
          <w:rFonts w:cs="Times New Roman"/>
        </w:rPr>
        <w:lastRenderedPageBreak/>
        <w:t xml:space="preserve">peak at lower wavelengths, as shown in </w:t>
      </w:r>
      <w:r w:rsidRPr="00952FEF">
        <w:rPr>
          <w:rFonts w:cs="Times New Roman"/>
        </w:rPr>
        <w:fldChar w:fldCharType="begin"/>
      </w:r>
      <w:r w:rsidRPr="00952FEF">
        <w:rPr>
          <w:rFonts w:cs="Times New Roman"/>
        </w:rPr>
        <w:instrText xml:space="preserve"> REF _Ref86504231 \h </w:instrText>
      </w:r>
      <w:r w:rsidR="00952FEF">
        <w:rPr>
          <w:rFonts w:cs="Times New Roman"/>
        </w:rPr>
        <w:instrText xml:space="preserve"> \* MERGEFORMAT </w:instrText>
      </w:r>
      <w:r w:rsidRPr="00952FEF">
        <w:rPr>
          <w:rFonts w:cs="Times New Roman"/>
        </w:rPr>
      </w:r>
      <w:r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rPr>
        <w:fldChar w:fldCharType="end"/>
      </w:r>
      <w:r w:rsidRPr="00952FEF">
        <w:rPr>
          <w:rFonts w:cs="Times New Roman"/>
          <w:b/>
          <w:bCs/>
        </w:rPr>
        <w:t>a)</w:t>
      </w:r>
      <w:r w:rsidRPr="00952FEF">
        <w:rPr>
          <w:rFonts w:cs="Times New Roman"/>
        </w:rPr>
        <w:t xml:space="preserve">. </w:t>
      </w:r>
      <w:r w:rsidR="006A1099" w:rsidRPr="00952FEF">
        <w:rPr>
          <w:rFonts w:cs="Times New Roman"/>
        </w:rPr>
        <w:t xml:space="preserve">Along with the yellow color of the microcrystals upon antisolvent application, we conclude that the yellow, photoinactive phase </w:t>
      </w:r>
      <w:r w:rsidR="006A1099" w:rsidRPr="00952FEF">
        <w:rPr>
          <w:rFonts w:cs="Times New Roman"/>
          <w:color w:val="000000" w:themeColor="text1"/>
        </w:rPr>
        <w:t>has formed instead of the black, photoactive phase</w:t>
      </w:r>
      <w:r w:rsidR="006A1099" w:rsidRPr="00952FEF">
        <w:rPr>
          <w:rFonts w:cs="Times New Roman"/>
          <w:color w:val="000000" w:themeColor="text1"/>
        </w:rPr>
        <w:fldChar w:fldCharType="begin"/>
      </w:r>
      <w:r w:rsidR="00983605" w:rsidRPr="00952FEF">
        <w:rPr>
          <w:rFonts w:cs="Times New Roman"/>
          <w:color w:val="000000" w:themeColor="text1"/>
        </w:rPr>
        <w:instrText xml:space="preserve"> ADDIN EN.CITE &lt;EndNote&gt;&lt;Cite&gt;&lt;Author&gt;Pisanu&lt;/Author&gt;&lt;Year&gt;2017&lt;/Year&gt;&lt;RecNum&gt;71&lt;/RecNum&gt;&lt;DisplayText&gt;&lt;style face="superscript"&gt;230&lt;/style&gt;&lt;/DisplayText&gt;&lt;record&gt;&lt;rec-number&gt;71&lt;/rec-number&gt;&lt;foreign-keys&gt;&lt;key app="EN" db-id="wtpvs2eacpevd8erfx1vse2mpftzttre9rts" timestamp="1635623515"&gt;71&lt;/key&gt;&lt;/foreign-keys&gt;&lt;ref-type name="Journal Article"&gt;17&lt;/ref-type&gt;&lt;contributors&gt;&lt;authors&gt;&lt;author&gt;Pisanu, Ambra&lt;/author&gt;&lt;author&gt;Ferrara, Chiara&lt;/author&gt;&lt;author&gt;Quadrelli, Paolo&lt;/author&gt;&lt;author&gt;Guizzetti, Giorgio&lt;/author&gt;&lt;author&gt;Patrini, Maddalena&lt;/author&gt;&lt;author&gt;Milanese, Chiara&lt;/author&gt;&lt;author&gt;Tealdi, Cristina&lt;/author&gt;&lt;author&gt;Malavasi, Lorenzo&lt;/author&gt;&lt;/authors&gt;&lt;/contributors&gt;&lt;titles&gt;&lt;title&gt;The FA1–xMAxPbI3 System: Correlations among Stoichiometry Control, Crystal Structure, Optical Properties, and Phase Stability&lt;/title&gt;&lt;secondary-title&gt;The Journal of Physical Chemistry C&lt;/secondary-title&gt;&lt;/titles&gt;&lt;periodical&gt;&lt;full-title&gt;The Journal of Physical Chemistry C&lt;/full-title&gt;&lt;/periodical&gt;&lt;pages&gt;8746-8751&lt;/pages&gt;&lt;volume&gt;121&lt;/volume&gt;&lt;number&gt;16&lt;/number&gt;&lt;section&gt;8746&lt;/section&gt;&lt;dates&gt;&lt;year&gt;2017&lt;/year&gt;&lt;/dates&gt;&lt;isbn&gt;1932-7447&amp;#xD;1932-7455&lt;/isbn&gt;&lt;urls&gt;&lt;/urls&gt;&lt;electronic-resource-num&gt;10.1021/acs.jpcc.7b01250&lt;/electronic-resource-num&gt;&lt;/record&gt;&lt;/Cite&gt;&lt;/EndNote&gt;</w:instrText>
      </w:r>
      <w:r w:rsidR="006A1099" w:rsidRPr="00952FEF">
        <w:rPr>
          <w:rFonts w:cs="Times New Roman"/>
          <w:color w:val="000000" w:themeColor="text1"/>
        </w:rPr>
        <w:fldChar w:fldCharType="separate"/>
      </w:r>
      <w:r w:rsidR="00983605" w:rsidRPr="00952FEF">
        <w:rPr>
          <w:rFonts w:cs="Times New Roman"/>
          <w:noProof/>
          <w:color w:val="000000" w:themeColor="text1"/>
          <w:vertAlign w:val="superscript"/>
        </w:rPr>
        <w:t>230</w:t>
      </w:r>
      <w:r w:rsidR="006A1099" w:rsidRPr="00952FEF">
        <w:rPr>
          <w:rFonts w:cs="Times New Roman"/>
          <w:color w:val="000000" w:themeColor="text1"/>
        </w:rPr>
        <w:fldChar w:fldCharType="end"/>
      </w:r>
      <w:r w:rsidR="006A1099" w:rsidRPr="00952FEF">
        <w:rPr>
          <w:rFonts w:cs="Times New Roman"/>
          <w:color w:val="000000" w:themeColor="text1"/>
        </w:rPr>
        <w:t>. We observe phase stabilization as the yellow phase begins to recede as the concentration of MAPbI</w:t>
      </w:r>
      <w:r w:rsidR="006A1099" w:rsidRPr="00952FEF">
        <w:rPr>
          <w:rFonts w:cs="Times New Roman"/>
          <w:color w:val="000000" w:themeColor="text1"/>
          <w:vertAlign w:val="subscript"/>
        </w:rPr>
        <w:t>3</w:t>
      </w:r>
      <w:r w:rsidR="006A1099" w:rsidRPr="00952FEF">
        <w:rPr>
          <w:rFonts w:cs="Times New Roman"/>
          <w:color w:val="000000" w:themeColor="text1"/>
        </w:rPr>
        <w:t xml:space="preserve"> is increased</w:t>
      </w:r>
      <w:r w:rsidR="006A1099" w:rsidRPr="00952FEF">
        <w:rPr>
          <w:rFonts w:cs="Times New Roman"/>
          <w:color w:val="000000" w:themeColor="text1"/>
        </w:rPr>
        <w:fldChar w:fldCharType="begin"/>
      </w:r>
      <w:r w:rsidR="00983605" w:rsidRPr="00952FEF">
        <w:rPr>
          <w:rFonts w:cs="Times New Roman"/>
          <w:color w:val="000000" w:themeColor="text1"/>
        </w:rPr>
        <w:instrText xml:space="preserve"> ADDIN EN.CITE &lt;EndNote&gt;&lt;Cite&gt;&lt;Author&gt;Binek&lt;/Author&gt;&lt;Year&gt;2015&lt;/Year&gt;&lt;RecNum&gt;35&lt;/RecNum&gt;&lt;DisplayText&gt;&lt;style face="superscript"&gt;233&lt;/style&gt;&lt;/DisplayText&gt;&lt;record&gt;&lt;rec-number&gt;35&lt;/rec-number&gt;&lt;foreign-keys&gt;&lt;key app="EN" db-id="wrwfrwd99aeadxe00tmpdr9b5xza99eapxze" timestamp="1605639475"&gt;35&lt;/key&gt;&lt;/foreign-keys&gt;&lt;ref-type name="Journal Article"&gt;17&lt;/ref-type&gt;&lt;contributors&gt;&lt;authors&gt;&lt;author&gt;Binek, A.&lt;/author&gt;&lt;author&gt;Hanusch, F. C.&lt;/author&gt;&lt;author&gt;Docampo, P.&lt;/author&gt;&lt;author&gt;Bein, T.&lt;/author&gt;&lt;/authors&gt;&lt;/contributors&gt;&lt;auth-address&gt;Department of Chemistry and Center for NanoScience (CeNS), University of Munich (LMU) Butenandtstr. 5-13 (Haus E), 81377 Munich, Germany.&lt;/auth-address&gt;&lt;titles&gt;&lt;title&gt;Stabilization of the Trigonal High-Temperature Phase of Formamidinium Lead Iodide&lt;/title&gt;&lt;secondary-title&gt;J Phys Chem Lett&lt;/secondary-title&gt;&lt;/titles&gt;&lt;periodical&gt;&lt;full-title&gt;J Phys Chem Lett&lt;/full-title&gt;&lt;/periodical&gt;&lt;pages&gt;1249-53&lt;/pages&gt;&lt;volume&gt;6&lt;/volume&gt;&lt;number&gt;7&lt;/number&gt;&lt;edition&gt;2015/08/12&lt;/edition&gt;&lt;keywords&gt;&lt;keyword&gt;FAPbI3&lt;/keyword&gt;&lt;keyword&gt;formamidinium lead iodide&lt;/keyword&gt;&lt;keyword&gt;hybrid perovskite&lt;/keyword&gt;&lt;keyword&gt;phase stabilization&lt;/keyword&gt;&lt;keyword&gt;temperature-dependent XRD&lt;/keyword&gt;&lt;/keywords&gt;&lt;dates&gt;&lt;year&gt;2015&lt;/year&gt;&lt;pub-dates&gt;&lt;date&gt;Apr 2&lt;/date&gt;&lt;/pub-dates&gt;&lt;/dates&gt;&lt;isbn&gt;1948-7185 (Electronic)&amp;#xD;1948-7185 (Linking)&lt;/isbn&gt;&lt;accession-num&gt;26262982&lt;/accession-num&gt;&lt;urls&gt;&lt;related-urls&gt;&lt;url&gt;https://www.ncbi.nlm.nih.gov/pubmed/26262982&lt;/url&gt;&lt;/related-urls&gt;&lt;/urls&gt;&lt;electronic-resource-num&gt;10.1021/acs.jpclett.5b00380&lt;/electronic-resource-num&gt;&lt;/record&gt;&lt;/Cite&gt;&lt;/EndNote&gt;</w:instrText>
      </w:r>
      <w:r w:rsidR="006A1099" w:rsidRPr="00952FEF">
        <w:rPr>
          <w:rFonts w:cs="Times New Roman"/>
          <w:color w:val="000000" w:themeColor="text1"/>
        </w:rPr>
        <w:fldChar w:fldCharType="separate"/>
      </w:r>
      <w:r w:rsidR="00983605" w:rsidRPr="00952FEF">
        <w:rPr>
          <w:rFonts w:cs="Times New Roman"/>
          <w:noProof/>
          <w:color w:val="000000" w:themeColor="text1"/>
          <w:vertAlign w:val="superscript"/>
        </w:rPr>
        <w:t>233</w:t>
      </w:r>
      <w:r w:rsidR="006A1099" w:rsidRPr="00952FEF">
        <w:rPr>
          <w:rFonts w:cs="Times New Roman"/>
          <w:color w:val="000000" w:themeColor="text1"/>
        </w:rPr>
        <w:fldChar w:fldCharType="end"/>
      </w:r>
      <w:r w:rsidR="006A1099" w:rsidRPr="00952FEF">
        <w:rPr>
          <w:rFonts w:cs="Times New Roman"/>
          <w:color w:val="000000" w:themeColor="text1"/>
        </w:rPr>
        <w:t>.</w:t>
      </w:r>
      <w:r w:rsidR="003C027A" w:rsidRPr="00952FEF">
        <w:rPr>
          <w:rFonts w:cs="Times New Roman"/>
          <w:color w:val="000000" w:themeColor="text1"/>
        </w:rPr>
        <w:t xml:space="preserve"> </w:t>
      </w:r>
      <w:r w:rsidR="006A1099" w:rsidRPr="00952FEF">
        <w:rPr>
          <w:rFonts w:cs="Times New Roman"/>
          <w:color w:val="000000" w:themeColor="text1"/>
        </w:rPr>
        <w:t xml:space="preserve">This stabilization is also observed when chloroform is utilized as the antisolvent, as shown in </w:t>
      </w:r>
      <w:r w:rsidR="006A1099" w:rsidRPr="00952FEF">
        <w:rPr>
          <w:rFonts w:cs="Times New Roman"/>
        </w:rPr>
        <w:fldChar w:fldCharType="begin"/>
      </w:r>
      <w:r w:rsidR="006A1099" w:rsidRPr="00952FEF">
        <w:rPr>
          <w:rFonts w:cs="Times New Roman"/>
        </w:rPr>
        <w:instrText xml:space="preserve"> REF _Ref86504231 \h </w:instrText>
      </w:r>
      <w:r w:rsidR="00952FEF">
        <w:rPr>
          <w:rFonts w:cs="Times New Roman"/>
        </w:rPr>
        <w:instrText xml:space="preserve"> \* MERGEFORMAT </w:instrText>
      </w:r>
      <w:r w:rsidR="006A1099" w:rsidRPr="00952FEF">
        <w:rPr>
          <w:rFonts w:cs="Times New Roman"/>
        </w:rPr>
      </w:r>
      <w:r w:rsidR="006A1099" w:rsidRPr="00952FEF">
        <w:rPr>
          <w:rFonts w:cs="Times New Roman"/>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006A1099" w:rsidRPr="00952FEF">
        <w:rPr>
          <w:rFonts w:cs="Times New Roman"/>
        </w:rPr>
        <w:fldChar w:fldCharType="end"/>
      </w:r>
      <w:r w:rsidR="006A1099" w:rsidRPr="00952FEF">
        <w:rPr>
          <w:rFonts w:cs="Times New Roman"/>
          <w:b/>
          <w:bCs/>
        </w:rPr>
        <w:t>h)</w:t>
      </w:r>
      <w:r w:rsidR="006A1099" w:rsidRPr="00952FEF">
        <w:rPr>
          <w:rFonts w:cs="Times New Roman"/>
        </w:rPr>
        <w:t xml:space="preserve">. </w:t>
      </w:r>
      <w:r w:rsidR="003C027A" w:rsidRPr="00952FEF">
        <w:rPr>
          <w:rFonts w:cs="Times New Roman"/>
        </w:rPr>
        <w:t xml:space="preserve">Based upon this initial measurement, we learn that neither toluene nor chloroform is the appropriate antisolvent to form the pure phase </w:t>
      </w:r>
      <w:r w:rsidR="003C027A" w:rsidRPr="00952FEF">
        <w:rPr>
          <w:rFonts w:cs="Times New Roman"/>
          <w:color w:val="000000" w:themeColor="text1"/>
        </w:rPr>
        <w:t>α-FAPbI</w:t>
      </w:r>
      <w:r w:rsidR="003C027A" w:rsidRPr="00952FEF">
        <w:rPr>
          <w:rFonts w:cs="Times New Roman"/>
          <w:color w:val="000000" w:themeColor="text1"/>
          <w:vertAlign w:val="subscript"/>
        </w:rPr>
        <w:t>3</w:t>
      </w:r>
      <w:r w:rsidR="003C027A" w:rsidRPr="00952FEF">
        <w:rPr>
          <w:rFonts w:cs="Times New Roman"/>
          <w:color w:val="000000" w:themeColor="text1"/>
        </w:rPr>
        <w:t xml:space="preserve"> and that the stabilization of the α-FAPbI</w:t>
      </w:r>
      <w:r w:rsidR="003C027A" w:rsidRPr="00952FEF">
        <w:rPr>
          <w:rFonts w:cs="Times New Roman"/>
          <w:color w:val="000000" w:themeColor="text1"/>
          <w:vertAlign w:val="subscript"/>
        </w:rPr>
        <w:t>3</w:t>
      </w:r>
      <w:r w:rsidR="003C027A" w:rsidRPr="00952FEF">
        <w:rPr>
          <w:rFonts w:cs="Times New Roman"/>
          <w:color w:val="000000" w:themeColor="text1"/>
        </w:rPr>
        <w:t xml:space="preserve"> phase can be accomplished through the doping of MAPbI</w:t>
      </w:r>
      <w:r w:rsidR="003C027A" w:rsidRPr="00952FEF">
        <w:rPr>
          <w:rFonts w:cs="Times New Roman"/>
          <w:color w:val="000000" w:themeColor="text1"/>
          <w:vertAlign w:val="subscript"/>
        </w:rPr>
        <w:t>3</w:t>
      </w:r>
      <w:r w:rsidR="003C027A" w:rsidRPr="00952FEF">
        <w:rPr>
          <w:rFonts w:cs="Times New Roman"/>
          <w:color w:val="000000" w:themeColor="text1"/>
        </w:rPr>
        <w:t>, which is in agreement with previous studies</w:t>
      </w:r>
      <w:r w:rsidR="003C027A" w:rsidRPr="00952FEF">
        <w:rPr>
          <w:rFonts w:cs="Times New Roman"/>
          <w:color w:val="000000" w:themeColor="text1"/>
        </w:rPr>
        <w:fldChar w:fldCharType="begin"/>
      </w:r>
      <w:r w:rsidR="00983605" w:rsidRPr="00952FEF">
        <w:rPr>
          <w:rFonts w:cs="Times New Roman"/>
          <w:color w:val="000000" w:themeColor="text1"/>
        </w:rPr>
        <w:instrText xml:space="preserve"> ADDIN EN.CITE &lt;EndNote&gt;&lt;Cite&gt;&lt;Author&gt;Binek&lt;/Author&gt;&lt;Year&gt;2015&lt;/Year&gt;&lt;RecNum&gt;35&lt;/RecNum&gt;&lt;DisplayText&gt;&lt;style face="superscript"&gt;233&lt;/style&gt;&lt;/DisplayText&gt;&lt;record&gt;&lt;rec-number&gt;35&lt;/rec-number&gt;&lt;foreign-keys&gt;&lt;key app="EN" db-id="wrwfrwd99aeadxe00tmpdr9b5xza99eapxze" timestamp="1605639475"&gt;35&lt;/key&gt;&lt;/foreign-keys&gt;&lt;ref-type name="Journal Article"&gt;17&lt;/ref-type&gt;&lt;contributors&gt;&lt;authors&gt;&lt;author&gt;Binek, A.&lt;/author&gt;&lt;author&gt;Hanusch, F. C.&lt;/author&gt;&lt;author&gt;Docampo, P.&lt;/author&gt;&lt;author&gt;Bein, T.&lt;/author&gt;&lt;/authors&gt;&lt;/contributors&gt;&lt;auth-address&gt;Department of Chemistry and Center for NanoScience (CeNS), University of Munich (LMU) Butenandtstr. 5-13 (Haus E), 81377 Munich, Germany.&lt;/auth-address&gt;&lt;titles&gt;&lt;title&gt;Stabilization of the Trigonal High-Temperature Phase of Formamidinium Lead Iodide&lt;/title&gt;&lt;secondary-title&gt;J Phys Chem Lett&lt;/secondary-title&gt;&lt;/titles&gt;&lt;periodical&gt;&lt;full-title&gt;J Phys Chem Lett&lt;/full-title&gt;&lt;/periodical&gt;&lt;pages&gt;1249-53&lt;/pages&gt;&lt;volume&gt;6&lt;/volume&gt;&lt;number&gt;7&lt;/number&gt;&lt;edition&gt;2015/08/12&lt;/edition&gt;&lt;keywords&gt;&lt;keyword&gt;FAPbI3&lt;/keyword&gt;&lt;keyword&gt;formamidinium lead iodide&lt;/keyword&gt;&lt;keyword&gt;hybrid perovskite&lt;/keyword&gt;&lt;keyword&gt;phase stabilization&lt;/keyword&gt;&lt;keyword&gt;temperature-dependent XRD&lt;/keyword&gt;&lt;/keywords&gt;&lt;dates&gt;&lt;year&gt;2015&lt;/year&gt;&lt;pub-dates&gt;&lt;date&gt;Apr 2&lt;/date&gt;&lt;/pub-dates&gt;&lt;/dates&gt;&lt;isbn&gt;1948-7185 (Electronic)&amp;#xD;1948-7185 (Linking)&lt;/isbn&gt;&lt;accession-num&gt;26262982&lt;/accession-num&gt;&lt;urls&gt;&lt;related-urls&gt;&lt;url&gt;https://www.ncbi.nlm.nih.gov/pubmed/26262982&lt;/url&gt;&lt;/related-urls&gt;&lt;/urls&gt;&lt;electronic-resource-num&gt;10.1021/acs.jpclett.5b00380&lt;/electronic-resource-num&gt;&lt;/record&gt;&lt;/Cite&gt;&lt;/EndNote&gt;</w:instrText>
      </w:r>
      <w:r w:rsidR="003C027A" w:rsidRPr="00952FEF">
        <w:rPr>
          <w:rFonts w:cs="Times New Roman"/>
          <w:color w:val="000000" w:themeColor="text1"/>
        </w:rPr>
        <w:fldChar w:fldCharType="separate"/>
      </w:r>
      <w:r w:rsidR="00983605" w:rsidRPr="00952FEF">
        <w:rPr>
          <w:rFonts w:cs="Times New Roman"/>
          <w:noProof/>
          <w:color w:val="000000" w:themeColor="text1"/>
          <w:vertAlign w:val="superscript"/>
        </w:rPr>
        <w:t>233</w:t>
      </w:r>
      <w:r w:rsidR="003C027A" w:rsidRPr="00952FEF">
        <w:rPr>
          <w:rFonts w:cs="Times New Roman"/>
          <w:color w:val="000000" w:themeColor="text1"/>
        </w:rPr>
        <w:fldChar w:fldCharType="end"/>
      </w:r>
      <w:r w:rsidR="003C027A" w:rsidRPr="00952FEF">
        <w:rPr>
          <w:rFonts w:cs="Times New Roman"/>
          <w:color w:val="000000" w:themeColor="text1"/>
        </w:rPr>
        <w:t>.</w:t>
      </w:r>
    </w:p>
    <w:p w14:paraId="606EFAB0" w14:textId="073A3476" w:rsidR="002E3726" w:rsidRDefault="005218BB" w:rsidP="005218BB">
      <w:pPr>
        <w:ind w:firstLine="360"/>
        <w:rPr>
          <w:rFonts w:cs="Times New Roman"/>
        </w:rPr>
      </w:pPr>
      <w:r w:rsidRPr="00952FEF">
        <w:rPr>
          <w:rFonts w:cs="Times New Roman"/>
        </w:rPr>
        <w:t>Next, by analyzing the time-dependent PL behavior, we conclude that this double cation system undergoes fewer changes in the spectra over time when toluene is utilized instead of chloroform. As mentioned previously, the FAPbI</w:t>
      </w:r>
      <w:r w:rsidRPr="00952FEF">
        <w:rPr>
          <w:rFonts w:cs="Times New Roman"/>
          <w:vertAlign w:val="subscript"/>
        </w:rPr>
        <w:t>3</w:t>
      </w:r>
      <w:r w:rsidRPr="00952FEF">
        <w:rPr>
          <w:rFonts w:cs="Times New Roman"/>
        </w:rPr>
        <w:t xml:space="preserve">-rich compositions likely form a solid solution between the </w:t>
      </w:r>
      <w:r w:rsidRPr="00952FEF">
        <w:rPr>
          <w:rFonts w:cs="Times New Roman"/>
        </w:rPr>
        <w:sym w:font="Symbol" w:char="F064"/>
      </w:r>
      <w:r w:rsidRPr="00952FEF">
        <w:rPr>
          <w:rFonts w:cs="Times New Roman"/>
        </w:rPr>
        <w:t>-FAPbI</w:t>
      </w:r>
      <w:r w:rsidRPr="00952FEF">
        <w:rPr>
          <w:rFonts w:cs="Times New Roman"/>
          <w:vertAlign w:val="subscript"/>
        </w:rPr>
        <w:t>3</w:t>
      </w:r>
      <w:r w:rsidRPr="00952FEF">
        <w:rPr>
          <w:rFonts w:cs="Times New Roman"/>
        </w:rPr>
        <w:t xml:space="preserve"> and </w:t>
      </w:r>
      <w:r w:rsidRPr="00952FEF">
        <w:rPr>
          <w:rFonts w:cs="Times New Roman"/>
        </w:rPr>
        <w:sym w:font="Symbol" w:char="F061"/>
      </w:r>
      <w:r w:rsidRPr="00952FEF">
        <w:rPr>
          <w:rFonts w:cs="Times New Roman"/>
        </w:rPr>
        <w:t>-FAPbI</w:t>
      </w:r>
      <w:r w:rsidRPr="00952FEF">
        <w:rPr>
          <w:rFonts w:cs="Times New Roman"/>
          <w:vertAlign w:val="subscript"/>
        </w:rPr>
        <w:t>3</w:t>
      </w:r>
      <w:r w:rsidRPr="00952FEF">
        <w:rPr>
          <w:rFonts w:cs="Times New Roman"/>
        </w:rPr>
        <w:t xml:space="preserve"> phases; therefore, we expect to see a broad peak at lower wavelengths spanning approximately 100 nm, and this is observed in the endmembers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e,l)</w:t>
      </w:r>
      <w:r w:rsidRPr="00952FEF">
        <w:rPr>
          <w:rFonts w:cs="Times New Roman"/>
        </w:rPr>
        <w:t>) and corresponding loading maps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b,i)</w:t>
      </w:r>
      <w:r w:rsidRPr="00952FEF">
        <w:rPr>
          <w:rFonts w:cs="Times New Roman"/>
        </w:rPr>
        <w:t>) regardless of the antisolvent used. When using chloroform, this peak rapidly disappears approximately 30 minutes after synthesis, whereas with the toluene, we see this peak begin to narrow and shift toward lower wavelengths, indicating a continued presence of this mixed phase for a longer period. We observe a similar trend when comparing the FAPbI</w:t>
      </w:r>
      <w:r w:rsidRPr="00952FEF">
        <w:rPr>
          <w:rFonts w:cs="Times New Roman"/>
          <w:vertAlign w:val="subscript"/>
        </w:rPr>
        <w:t>3</w:t>
      </w:r>
      <w:r w:rsidRPr="00952FEF">
        <w:rPr>
          <w:rFonts w:cs="Times New Roman"/>
        </w:rPr>
        <w:t>-rich and MAPbI</w:t>
      </w:r>
      <w:r w:rsidRPr="00952FEF">
        <w:rPr>
          <w:rFonts w:cs="Times New Roman"/>
          <w:vertAlign w:val="subscript"/>
        </w:rPr>
        <w:t>3</w:t>
      </w:r>
      <w:r w:rsidRPr="00952FEF">
        <w:rPr>
          <w:rFonts w:cs="Times New Roman"/>
        </w:rPr>
        <w:t xml:space="preserve"> solid solutions in toluene and chloroform. Even with a slight peak shift and decrease in intensity, toluene as the antisolvent produces a consistent PL peak for the entirety of the characterization, as shown in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c,f)</w:t>
      </w:r>
      <w:r w:rsidRPr="00952FEF">
        <w:rPr>
          <w:rFonts w:cs="Times New Roman"/>
        </w:rPr>
        <w:t xml:space="preserve">. This stabilization is consistent with literature as it has been shown that </w:t>
      </w:r>
      <w:r w:rsidRPr="00952FEF">
        <w:rPr>
          <w:rFonts w:cs="Times New Roman"/>
        </w:rPr>
        <w:sym w:font="Symbol" w:char="F061"/>
      </w:r>
      <w:r w:rsidRPr="00952FEF">
        <w:rPr>
          <w:rFonts w:cs="Times New Roman"/>
        </w:rPr>
        <w:t>-FAPbI</w:t>
      </w:r>
      <w:r w:rsidRPr="00952FEF">
        <w:rPr>
          <w:rFonts w:cs="Times New Roman"/>
          <w:vertAlign w:val="subscript"/>
        </w:rPr>
        <w:t>3</w:t>
      </w:r>
      <w:r w:rsidRPr="00952FEF">
        <w:rPr>
          <w:rFonts w:cs="Times New Roman"/>
        </w:rPr>
        <w:t xml:space="preserve"> can be achieved through small amounts of doping with MAPbI</w:t>
      </w:r>
      <w:r w:rsidRPr="00952FEF">
        <w:rPr>
          <w:rFonts w:cs="Times New Roman"/>
          <w:vertAlign w:val="subscript"/>
        </w:rPr>
        <w:t>3</w:t>
      </w:r>
      <w:r w:rsidRPr="00952FEF">
        <w:rPr>
          <w:rFonts w:cs="Times New Roman"/>
          <w:vertAlign w:val="subscript"/>
        </w:rPr>
        <w:fldChar w:fldCharType="begin"/>
      </w:r>
      <w:r w:rsidRPr="00952FEF">
        <w:rPr>
          <w:rFonts w:cs="Times New Roman"/>
          <w:vertAlign w:val="subscript"/>
        </w:rPr>
        <w:instrText xml:space="preserve"> ADDIN EN.CITE &lt;EndNote&gt;&lt;Cite&gt;&lt;Author&gt;Binek&lt;/Author&gt;&lt;Year&gt;2015&lt;/Year&gt;&lt;RecNum&gt;2&lt;/RecNum&gt;&lt;DisplayText&gt;&lt;style face="superscript"&gt;233&lt;/style&gt;&lt;/DisplayText&gt;&lt;record&gt;&lt;rec-number&gt;2&lt;/rec-number&gt;&lt;foreign-keys&gt;&lt;key app="EN" db-id="vwd5wa5r0r0xsmep2t8pwd9fr9vpexwsrfpa" timestamp="1638224270"&gt;2&lt;/key&gt;&lt;/foreign-keys&gt;&lt;ref-type name="Journal Article"&gt;17&lt;/ref-type&gt;&lt;contributors&gt;&lt;authors&gt;&lt;author&gt;Binek, A.&lt;/author&gt;&lt;author&gt;Hanusch, F. C.&lt;/author&gt;&lt;author&gt;Docampo, P.&lt;/author&gt;&lt;author&gt;Bein, T.&lt;/author&gt;&lt;/authors&gt;&lt;/contributors&gt;&lt;auth-address&gt;Department of Chemistry and Center for NanoScience (CeNS), University of Munich (LMU) Butenandtstr. 5-13 (Haus E), 81377 Munich, Germany.&lt;/auth-address&gt;&lt;titles&gt;&lt;title&gt;Stabilization of the Trigonal High-Temperature Phase of Formamidinium Lead Iodide&lt;/title&gt;&lt;secondary-title&gt;J Phys Chem Lett&lt;/secondary-title&gt;&lt;/titles&gt;&lt;pages&gt;1249-53&lt;/pages&gt;&lt;volume&gt;6&lt;/volume&gt;&lt;number&gt;7&lt;/number&gt;&lt;edition&gt;2015/08/12&lt;/edition&gt;&lt;keywords&gt;&lt;keyword&gt;FAPbI3&lt;/keyword&gt;&lt;keyword&gt;formamidinium lead iodide&lt;/keyword&gt;&lt;keyword&gt;hybrid perovskite&lt;/keyword&gt;&lt;keyword&gt;phase stabilization&lt;/keyword&gt;&lt;keyword&gt;temperature-dependent XRD&lt;/keyword&gt;&lt;/keywords&gt;&lt;dates&gt;&lt;year&gt;2015&lt;/year&gt;&lt;pub-dates&gt;&lt;date&gt;Apr 2&lt;/date&gt;&lt;/pub-dates&gt;&lt;/dates&gt;&lt;isbn&gt;1948-7185 (Electronic)&amp;#xD;1948-7185 (Linking)&lt;/isbn&gt;&lt;accession-num&gt;26262982&lt;/accession-num&gt;&lt;urls&gt;&lt;related-urls&gt;&lt;url&gt;https://www.ncbi.nlm.nih.gov/pubmed/26262982&lt;/url&gt;&lt;/related-urls&gt;&lt;/urls&gt;&lt;electronic-resource-num&gt;10.1021/acs.jpclett.5b00380&lt;/electronic-resource-num&gt;&lt;/record&gt;&lt;/Cite&gt;&lt;/EndNote&gt;</w:instrText>
      </w:r>
      <w:r w:rsidRPr="00952FEF">
        <w:rPr>
          <w:rFonts w:cs="Times New Roman"/>
          <w:vertAlign w:val="subscript"/>
        </w:rPr>
        <w:fldChar w:fldCharType="separate"/>
      </w:r>
      <w:r w:rsidRPr="00952FEF">
        <w:rPr>
          <w:rFonts w:cs="Times New Roman"/>
          <w:noProof/>
          <w:vertAlign w:val="superscript"/>
        </w:rPr>
        <w:t>233</w:t>
      </w:r>
      <w:r w:rsidRPr="00952FEF">
        <w:rPr>
          <w:rFonts w:cs="Times New Roman"/>
          <w:vertAlign w:val="subscript"/>
        </w:rPr>
        <w:fldChar w:fldCharType="end"/>
      </w:r>
      <w:r w:rsidRPr="00952FEF">
        <w:rPr>
          <w:rFonts w:cs="Times New Roman"/>
        </w:rPr>
        <w:t xml:space="preserve">. Conversely, this stabilization is temporary when chloroform is utilized, as shown in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j,m)</w:t>
      </w:r>
      <w:r w:rsidRPr="00952FEF">
        <w:rPr>
          <w:rFonts w:cs="Times New Roman"/>
        </w:rPr>
        <w:t xml:space="preserve">. For approximately 4 hours, we observe a steady PL peak before it begins to disappear. </w:t>
      </w:r>
    </w:p>
    <w:p w14:paraId="771C2AEC" w14:textId="7AEB5E5A" w:rsidR="00392704" w:rsidRPr="00952FEF" w:rsidRDefault="00392704" w:rsidP="005218BB">
      <w:pPr>
        <w:ind w:firstLine="360"/>
        <w:rPr>
          <w:rFonts w:cs="Times New Roman"/>
        </w:rPr>
      </w:pPr>
      <w:r w:rsidRPr="00952FEF">
        <w:rPr>
          <w:rFonts w:cs="Times New Roman"/>
        </w:rPr>
        <w:t>This decrease in PL intensity is attributed to the perovskite reacting with the moisture in ambient conditions, possibly causing the perovskite to decompose into PbI</w:t>
      </w:r>
      <w:r w:rsidRPr="00952FEF">
        <w:rPr>
          <w:rFonts w:cs="Times New Roman"/>
          <w:vertAlign w:val="subscript"/>
        </w:rPr>
        <w:t>2</w:t>
      </w:r>
      <w:r w:rsidRPr="00952FEF">
        <w:rPr>
          <w:rFonts w:cs="Times New Roman"/>
        </w:rPr>
        <w:t xml:space="preserve"> or forming a hydrate product</w:t>
      </w:r>
      <w:r w:rsidRPr="00952FEF">
        <w:rPr>
          <w:rFonts w:cs="Times New Roman"/>
        </w:rPr>
        <w:fldChar w:fldCharType="begin"/>
      </w:r>
      <w:r w:rsidRPr="00952FEF">
        <w:rPr>
          <w:rFonts w:cs="Times New Roman"/>
        </w:rPr>
        <w:instrText xml:space="preserve"> ADDIN EN.CITE &lt;EndNote&gt;&lt;Cite&gt;&lt;Author&gt;Christians&lt;/Author&gt;&lt;Year&gt;2015&lt;/Year&gt;&lt;RecNum&gt;322&lt;/RecNum&gt;&lt;DisplayText&gt;&lt;style face="superscript"&gt;234&lt;/style&gt;&lt;/DisplayText&gt;&lt;record&gt;&lt;rec-number&gt;322&lt;/rec-number&gt;&lt;foreign-keys&gt;&lt;key app="EN" db-id="wtpvs2eacpevd8erfx1vse2mpftzttre9rts" timestamp="1638226233"&gt;322&lt;/key&gt;&lt;/foreign-keys&gt;&lt;ref-type name="Journal Article"&gt;17&lt;/ref-type&gt;&lt;contributors&gt;&lt;authors&gt;&lt;author&gt;Christians, J. A.&lt;/author&gt;&lt;author&gt;Miranda Herrera, P. A.&lt;/author&gt;&lt;author&gt;Kamat, P. V.&lt;/author&gt;&lt;/authors&gt;&lt;/contributors&gt;&lt;auth-address&gt;Radiation Laboratory, double daggerDepartment of Chemical and Biomolecular Engineering, and section signDepartment of Chemistry and Biochemistry, University of Notre Dame , Notre Dame, Indiana 46556, United States.&lt;/auth-address&gt;&lt;titles&gt;&lt;title&gt;Transformation of the excited state and photovoltaic efficiency of CH3NH3PbI3 perovskite upon controlled exposure to humidified air&lt;/title&gt;&lt;secondary-title&gt;J Am Chem Soc&lt;/secondary-title&gt;&lt;/titles&gt;&lt;periodical&gt;&lt;full-title&gt;J Am Chem Soc&lt;/full-title&gt;&lt;/periodical&gt;&lt;pages&gt;1530-8&lt;/pages&gt;&lt;volume&gt;137&lt;/volume&gt;&lt;number&gt;4&lt;/number&gt;&lt;edition&gt;2015/01/16&lt;/edition&gt;&lt;dates&gt;&lt;year&gt;2015&lt;/year&gt;&lt;pub-dates&gt;&lt;date&gt;Feb 4&lt;/date&gt;&lt;/pub-dates&gt;&lt;/dates&gt;&lt;isbn&gt;1520-5126 (Electronic)&amp;#xD;0002-7863 (Linking)&lt;/isbn&gt;&lt;accession-num&gt;25590693&lt;/accession-num&gt;&lt;urls&gt;&lt;related-urls&gt;&lt;url&gt;https://www.ncbi.nlm.nih.gov/pubmed/25590693&lt;/url&gt;&lt;/related-urls&gt;&lt;/urls&gt;&lt;electronic-resource-num&gt;10.1021/ja511132a&lt;/electronic-resource-num&gt;&lt;/record&gt;&lt;/Cite&gt;&lt;/EndNote&gt;</w:instrText>
      </w:r>
      <w:r w:rsidRPr="00952FEF">
        <w:rPr>
          <w:rFonts w:cs="Times New Roman"/>
        </w:rPr>
        <w:fldChar w:fldCharType="separate"/>
      </w:r>
      <w:r w:rsidRPr="00952FEF">
        <w:rPr>
          <w:rFonts w:cs="Times New Roman"/>
          <w:noProof/>
          <w:vertAlign w:val="superscript"/>
        </w:rPr>
        <w:t>234</w:t>
      </w:r>
      <w:r w:rsidRPr="00952FEF">
        <w:rPr>
          <w:rFonts w:cs="Times New Roman"/>
        </w:rPr>
        <w:fldChar w:fldCharType="end"/>
      </w:r>
      <w:r w:rsidRPr="00952FEF">
        <w:rPr>
          <w:rFonts w:cs="Times New Roman"/>
        </w:rPr>
        <w:t>. Toluene is confirmed as the better choice for the antisolvent for this system by analyzing the time-dependent PL behavior of the MAPbI</w:t>
      </w:r>
      <w:r w:rsidRPr="00952FEF">
        <w:rPr>
          <w:rFonts w:cs="Times New Roman"/>
          <w:vertAlign w:val="subscript"/>
        </w:rPr>
        <w:t>3</w:t>
      </w:r>
      <w:r w:rsidRPr="00952FEF">
        <w:rPr>
          <w:rFonts w:cs="Times New Roman"/>
        </w:rPr>
        <w:t>-rich compositions.</w:t>
      </w:r>
      <w:r>
        <w:rPr>
          <w:rFonts w:cs="Times New Roman"/>
        </w:rPr>
        <w:t xml:space="preserve"> </w:t>
      </w:r>
      <w:r w:rsidRPr="00952FEF">
        <w:rPr>
          <w:rFonts w:cs="Times New Roman"/>
        </w:rPr>
        <w:t xml:space="preserve">As shown in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d,g)</w:t>
      </w:r>
      <w:r w:rsidRPr="00952FEF">
        <w:rPr>
          <w:rFonts w:cs="Times New Roman"/>
        </w:rPr>
        <w:t>, these compositions demonstrate remarkable stability in ambient conditions as their peak properties, such as width and position, remain relatively constant. We observe a slight increase in PL intensity at the beginning, indicating possible filling of trap states</w:t>
      </w:r>
      <w:r w:rsidRPr="00952FEF">
        <w:rPr>
          <w:rFonts w:cs="Times New Roman"/>
        </w:rPr>
        <w:fldChar w:fldCharType="begin"/>
      </w:r>
      <w:r w:rsidRPr="00952FEF">
        <w:rPr>
          <w:rFonts w:cs="Times New Roman"/>
        </w:rPr>
        <w:instrText xml:space="preserve"> ADDIN EN.CITE &lt;EndNote&gt;&lt;Cite&gt;&lt;Author&gt;Stranks&lt;/Author&gt;&lt;Year&gt;2014&lt;/Year&gt;&lt;RecNum&gt;323&lt;/RecNum&gt;&lt;DisplayText&gt;&lt;style face="superscript"&gt;235&lt;/style&gt;&lt;/DisplayText&gt;&lt;record&gt;&lt;rec-number&gt;323&lt;/rec-number&gt;&lt;foreign-keys&gt;&lt;key app="EN" db-id="wtpvs2eacpevd8erfx1vse2mpftzttre9rts" timestamp="1638226280"&gt;323&lt;/key&gt;&lt;/foreign-keys&gt;&lt;ref-type name="Journal Article"&gt;17&lt;/ref-type&gt;&lt;contributors&gt;&lt;authors&gt;&lt;author&gt;Stranks, Samuel D.&lt;/author&gt;&lt;author&gt;Burlakov, Victor M.&lt;/author&gt;&lt;author&gt;Leijtens, Tomas&lt;/author&gt;&lt;author&gt;Ball, James M.&lt;/author&gt;&lt;author&gt;Goriely, Alain&lt;/author&gt;&lt;author&gt;Snaith, Henry J.&lt;/author&gt;&lt;/authors&gt;&lt;/contributors&gt;&lt;titles&gt;&lt;title&gt;Recombination Kinetics in Organic-Inorganic Perovskites: Excitons, Free Charge, and Subgap States&lt;/title&gt;&lt;secondary-title&gt;Physical Review Applied&lt;/secondary-title&gt;&lt;/titles&gt;&lt;periodical&gt;&lt;full-title&gt;Physical Review Applied&lt;/full-title&gt;&lt;/periodical&gt;&lt;volume&gt;2&lt;/volume&gt;&lt;number&gt;3&lt;/number&gt;&lt;dates&gt;&lt;year&gt;2014&lt;/year&gt;&lt;/dates&gt;&lt;isbn&gt;2331-7019&lt;/isbn&gt;&lt;urls&gt;&lt;/urls&gt;&lt;electronic-resource-num&gt;10.1103/PhysRevApplied.2.034007&lt;/electronic-resource-num&gt;&lt;/record&gt;&lt;/Cite&gt;&lt;/EndNote&gt;</w:instrText>
      </w:r>
      <w:r w:rsidRPr="00952FEF">
        <w:rPr>
          <w:rFonts w:cs="Times New Roman"/>
        </w:rPr>
        <w:fldChar w:fldCharType="separate"/>
      </w:r>
      <w:r w:rsidRPr="00952FEF">
        <w:rPr>
          <w:rFonts w:cs="Times New Roman"/>
          <w:noProof/>
          <w:vertAlign w:val="superscript"/>
        </w:rPr>
        <w:t>235</w:t>
      </w:r>
      <w:r w:rsidRPr="00952FEF">
        <w:rPr>
          <w:rFonts w:cs="Times New Roman"/>
        </w:rPr>
        <w:fldChar w:fldCharType="end"/>
      </w:r>
      <w:r w:rsidRPr="00952FEF">
        <w:rPr>
          <w:rFonts w:cs="Times New Roman"/>
        </w:rPr>
        <w:t>.</w:t>
      </w:r>
    </w:p>
    <w:p w14:paraId="40CD8FDA" w14:textId="5E0F9A37" w:rsidR="002E3726" w:rsidRPr="00952FEF" w:rsidRDefault="007B41FC" w:rsidP="002E3726">
      <w:pPr>
        <w:keepNext/>
        <w:ind w:firstLine="360"/>
        <w:rPr>
          <w:rFonts w:cs="Times New Roman"/>
        </w:rPr>
      </w:pPr>
      <w:r w:rsidRPr="00952FEF">
        <w:rPr>
          <w:rFonts w:cs="Times New Roman"/>
          <w:noProof/>
        </w:rPr>
        <w:lastRenderedPageBreak/>
        <w:drawing>
          <wp:inline distT="0" distB="0" distL="0" distR="0" wp14:anchorId="179C282B" wp14:editId="3EDDABB1">
            <wp:extent cx="5943600" cy="4706257"/>
            <wp:effectExtent l="0" t="0" r="0" b="5715"/>
            <wp:docPr id="61" name="image5.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chart&#10;&#10;Description automatically generated"/>
                    <pic:cNvPicPr preferRelativeResize="0"/>
                  </pic:nvPicPr>
                  <pic:blipFill>
                    <a:blip r:embed="rId48"/>
                    <a:srcRect l="6988" r="28717"/>
                    <a:stretch>
                      <a:fillRect/>
                    </a:stretch>
                  </pic:blipFill>
                  <pic:spPr>
                    <a:xfrm>
                      <a:off x="0" y="0"/>
                      <a:ext cx="5943600" cy="4706257"/>
                    </a:xfrm>
                    <a:prstGeom prst="rect">
                      <a:avLst/>
                    </a:prstGeom>
                    <a:ln/>
                  </pic:spPr>
                </pic:pic>
              </a:graphicData>
            </a:graphic>
          </wp:inline>
        </w:drawing>
      </w:r>
    </w:p>
    <w:p w14:paraId="660370B4" w14:textId="708E46CD" w:rsidR="002E3726" w:rsidRPr="00952FEF" w:rsidRDefault="002E3726" w:rsidP="009F2A02">
      <w:pPr>
        <w:pStyle w:val="Caption"/>
        <w:rPr>
          <w:rFonts w:cs="Times New Roman"/>
        </w:rPr>
      </w:pPr>
      <w:bookmarkStart w:id="151" w:name="_Ref86504231"/>
      <w:bookmarkStart w:id="152" w:name="_Toc89113935"/>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bookmarkEnd w:id="151"/>
      <w:r w:rsidRPr="00952FEF">
        <w:rPr>
          <w:rFonts w:cs="Times New Roman"/>
        </w:rPr>
        <w:t xml:space="preserve"> </w:t>
      </w:r>
      <w:r w:rsidR="007B41FC" w:rsidRPr="00952FEF">
        <w:rPr>
          <w:rFonts w:cs="Times New Roman"/>
          <w:color w:val="000000"/>
        </w:rPr>
        <w:t>Double cation lead iodide system, MA</w:t>
      </w:r>
      <w:r w:rsidR="007B41FC" w:rsidRPr="00952FEF">
        <w:rPr>
          <w:rFonts w:cs="Times New Roman"/>
          <w:color w:val="000000"/>
          <w:vertAlign w:val="subscript"/>
        </w:rPr>
        <w:t>x</w:t>
      </w:r>
      <w:r w:rsidR="007B41FC" w:rsidRPr="00952FEF">
        <w:rPr>
          <w:rFonts w:cs="Times New Roman"/>
          <w:color w:val="000000"/>
        </w:rPr>
        <w:t>FA</w:t>
      </w:r>
      <w:r w:rsidR="007B41FC" w:rsidRPr="00952FEF">
        <w:rPr>
          <w:rFonts w:cs="Times New Roman"/>
          <w:color w:val="000000"/>
          <w:vertAlign w:val="subscript"/>
        </w:rPr>
        <w:t>1-x</w:t>
      </w:r>
      <w:r w:rsidR="007B41FC" w:rsidRPr="00952FEF">
        <w:rPr>
          <w:rFonts w:cs="Times New Roman"/>
          <w:color w:val="000000"/>
        </w:rPr>
        <w:t>PbI</w:t>
      </w:r>
      <w:r w:rsidR="007B41FC" w:rsidRPr="00952FEF">
        <w:rPr>
          <w:rFonts w:cs="Times New Roman"/>
          <w:color w:val="000000"/>
          <w:vertAlign w:val="subscript"/>
        </w:rPr>
        <w:t>3</w:t>
      </w:r>
      <w:r w:rsidR="007B41FC" w:rsidRPr="00952FEF">
        <w:rPr>
          <w:rFonts w:cs="Times New Roman"/>
          <w:color w:val="000000"/>
        </w:rPr>
        <w:t xml:space="preserve">. a) </w:t>
      </w:r>
      <w:r w:rsidR="007B41FC" w:rsidRPr="00952FEF">
        <w:rPr>
          <w:rFonts w:cs="Times New Roman"/>
          <w:b w:val="0"/>
          <w:bCs w:val="0"/>
          <w:color w:val="000000"/>
        </w:rPr>
        <w:t xml:space="preserve">initial PL behavior when toluene is used as the antisolvent. </w:t>
      </w:r>
      <w:r w:rsidR="007B41FC" w:rsidRPr="00952FEF">
        <w:rPr>
          <w:rFonts w:cs="Times New Roman"/>
          <w:color w:val="000000"/>
        </w:rPr>
        <w:t>b)</w:t>
      </w:r>
      <w:r w:rsidR="007B41FC" w:rsidRPr="00952FEF">
        <w:rPr>
          <w:rFonts w:cs="Times New Roman"/>
          <w:b w:val="0"/>
          <w:bCs w:val="0"/>
          <w:color w:val="000000"/>
        </w:rPr>
        <w:t>,</w:t>
      </w:r>
      <w:r w:rsidR="007B41FC" w:rsidRPr="00952FEF">
        <w:rPr>
          <w:rFonts w:cs="Times New Roman"/>
          <w:color w:val="000000"/>
        </w:rPr>
        <w:t xml:space="preserve"> c)</w:t>
      </w:r>
      <w:r w:rsidR="007B41FC" w:rsidRPr="00952FEF">
        <w:rPr>
          <w:rFonts w:cs="Times New Roman"/>
          <w:b w:val="0"/>
          <w:bCs w:val="0"/>
          <w:color w:val="000000"/>
        </w:rPr>
        <w:t>,</w:t>
      </w:r>
      <w:r w:rsidR="007B41FC" w:rsidRPr="00952FEF">
        <w:rPr>
          <w:rFonts w:cs="Times New Roman"/>
          <w:color w:val="000000"/>
        </w:rPr>
        <w:t xml:space="preserve"> </w:t>
      </w:r>
      <w:r w:rsidR="007B41FC" w:rsidRPr="00952FEF">
        <w:rPr>
          <w:rFonts w:cs="Times New Roman"/>
          <w:b w:val="0"/>
          <w:bCs w:val="0"/>
          <w:color w:val="000000"/>
        </w:rPr>
        <w:t>and</w:t>
      </w:r>
      <w:r w:rsidR="007B41FC" w:rsidRPr="00952FEF">
        <w:rPr>
          <w:rFonts w:cs="Times New Roman"/>
          <w:color w:val="000000"/>
        </w:rPr>
        <w:t xml:space="preserve"> d)</w:t>
      </w:r>
      <w:r w:rsidR="007B41FC" w:rsidRPr="00952FEF">
        <w:rPr>
          <w:rFonts w:cs="Times New Roman"/>
          <w:b w:val="0"/>
          <w:bCs w:val="0"/>
          <w:color w:val="000000"/>
        </w:rPr>
        <w:t xml:space="preserve"> are the loading maps for FAPbI</w:t>
      </w:r>
      <w:r w:rsidR="007B41FC" w:rsidRPr="00952FEF">
        <w:rPr>
          <w:rFonts w:cs="Times New Roman"/>
          <w:b w:val="0"/>
          <w:bCs w:val="0"/>
          <w:color w:val="000000"/>
          <w:vertAlign w:val="subscript"/>
        </w:rPr>
        <w:t>3</w:t>
      </w:r>
      <w:r w:rsidR="007B41FC" w:rsidRPr="00952FEF">
        <w:rPr>
          <w:rFonts w:cs="Times New Roman"/>
          <w:b w:val="0"/>
          <w:bCs w:val="0"/>
          <w:color w:val="000000"/>
        </w:rPr>
        <w:t>-rich compositions, solid solutions of FAPbI</w:t>
      </w:r>
      <w:r w:rsidR="007B41FC" w:rsidRPr="00952FEF">
        <w:rPr>
          <w:rFonts w:cs="Times New Roman"/>
          <w:b w:val="0"/>
          <w:bCs w:val="0"/>
          <w:color w:val="000000"/>
          <w:vertAlign w:val="subscript"/>
        </w:rPr>
        <w:t>3</w:t>
      </w:r>
      <w:r w:rsidR="007B41FC" w:rsidRPr="00952FEF">
        <w:rPr>
          <w:rFonts w:cs="Times New Roman"/>
          <w:b w:val="0"/>
          <w:bCs w:val="0"/>
          <w:color w:val="000000"/>
        </w:rPr>
        <w:t xml:space="preserve"> and MAPbI</w:t>
      </w:r>
      <w:r w:rsidR="007B41FC" w:rsidRPr="00952FEF">
        <w:rPr>
          <w:rFonts w:cs="Times New Roman"/>
          <w:b w:val="0"/>
          <w:bCs w:val="0"/>
          <w:color w:val="000000"/>
          <w:vertAlign w:val="subscript"/>
        </w:rPr>
        <w:t>3</w:t>
      </w:r>
      <w:r w:rsidR="007B41FC" w:rsidRPr="00952FEF">
        <w:rPr>
          <w:rFonts w:cs="Times New Roman"/>
          <w:b w:val="0"/>
          <w:bCs w:val="0"/>
          <w:color w:val="000000"/>
        </w:rPr>
        <w:t>, and MAPbI</w:t>
      </w:r>
      <w:r w:rsidR="007B41FC" w:rsidRPr="00952FEF">
        <w:rPr>
          <w:rFonts w:cs="Times New Roman"/>
          <w:b w:val="0"/>
          <w:bCs w:val="0"/>
          <w:color w:val="000000"/>
          <w:vertAlign w:val="subscript"/>
        </w:rPr>
        <w:t>3</w:t>
      </w:r>
      <w:r w:rsidR="007B41FC" w:rsidRPr="00952FEF">
        <w:rPr>
          <w:rFonts w:cs="Times New Roman"/>
          <w:b w:val="0"/>
          <w:bCs w:val="0"/>
          <w:color w:val="000000"/>
        </w:rPr>
        <w:t xml:space="preserve">-rich compositions, respectively. </w:t>
      </w:r>
      <w:r w:rsidR="007B41FC" w:rsidRPr="00952FEF">
        <w:rPr>
          <w:rFonts w:cs="Times New Roman"/>
          <w:color w:val="000000"/>
        </w:rPr>
        <w:t>e</w:t>
      </w:r>
      <w:r w:rsidR="007B41FC" w:rsidRPr="00952FEF">
        <w:rPr>
          <w:rFonts w:cs="Times New Roman"/>
          <w:b w:val="0"/>
          <w:bCs w:val="0"/>
          <w:color w:val="000000"/>
        </w:rPr>
        <w:t>),</w:t>
      </w:r>
      <w:r w:rsidR="007B41FC" w:rsidRPr="00952FEF">
        <w:rPr>
          <w:rFonts w:cs="Times New Roman"/>
          <w:color w:val="000000"/>
        </w:rPr>
        <w:t xml:space="preserve"> f)</w:t>
      </w:r>
      <w:r w:rsidR="007B41FC" w:rsidRPr="00952FEF">
        <w:rPr>
          <w:rFonts w:cs="Times New Roman"/>
          <w:b w:val="0"/>
          <w:bCs w:val="0"/>
          <w:color w:val="000000"/>
        </w:rPr>
        <w:t xml:space="preserve">, and </w:t>
      </w:r>
      <w:r w:rsidR="007B41FC" w:rsidRPr="00952FEF">
        <w:rPr>
          <w:rFonts w:cs="Times New Roman"/>
          <w:color w:val="000000"/>
        </w:rPr>
        <w:t>g)</w:t>
      </w:r>
      <w:r w:rsidR="007B41FC" w:rsidRPr="00952FEF">
        <w:rPr>
          <w:rFonts w:cs="Times New Roman"/>
          <w:b w:val="0"/>
          <w:bCs w:val="0"/>
          <w:color w:val="000000"/>
        </w:rPr>
        <w:t xml:space="preserve"> Characteristic PL behavior for FAPbI</w:t>
      </w:r>
      <w:r w:rsidR="007B41FC" w:rsidRPr="00952FEF">
        <w:rPr>
          <w:rFonts w:cs="Times New Roman"/>
          <w:b w:val="0"/>
          <w:bCs w:val="0"/>
          <w:color w:val="000000"/>
          <w:vertAlign w:val="subscript"/>
        </w:rPr>
        <w:t>3</w:t>
      </w:r>
      <w:r w:rsidR="007B41FC" w:rsidRPr="00952FEF">
        <w:rPr>
          <w:rFonts w:cs="Times New Roman"/>
          <w:b w:val="0"/>
          <w:bCs w:val="0"/>
          <w:color w:val="000000"/>
        </w:rPr>
        <w:t>-rich compositions, solid solutions of FAPbI</w:t>
      </w:r>
      <w:r w:rsidR="007B41FC" w:rsidRPr="00952FEF">
        <w:rPr>
          <w:rFonts w:cs="Times New Roman"/>
          <w:b w:val="0"/>
          <w:bCs w:val="0"/>
          <w:color w:val="000000"/>
          <w:vertAlign w:val="subscript"/>
        </w:rPr>
        <w:t>3</w:t>
      </w:r>
      <w:r w:rsidR="007B41FC" w:rsidRPr="00952FEF">
        <w:rPr>
          <w:rFonts w:cs="Times New Roman"/>
          <w:b w:val="0"/>
          <w:bCs w:val="0"/>
          <w:color w:val="000000"/>
        </w:rPr>
        <w:t xml:space="preserve"> and MAPbI</w:t>
      </w:r>
      <w:r w:rsidR="007B41FC" w:rsidRPr="00952FEF">
        <w:rPr>
          <w:rFonts w:cs="Times New Roman"/>
          <w:b w:val="0"/>
          <w:bCs w:val="0"/>
          <w:color w:val="000000"/>
          <w:vertAlign w:val="subscript"/>
        </w:rPr>
        <w:t>3</w:t>
      </w:r>
      <w:r w:rsidR="007B41FC" w:rsidRPr="00952FEF">
        <w:rPr>
          <w:rFonts w:cs="Times New Roman"/>
          <w:b w:val="0"/>
          <w:bCs w:val="0"/>
          <w:color w:val="000000"/>
        </w:rPr>
        <w:t>, and MAPbI</w:t>
      </w:r>
      <w:r w:rsidR="007B41FC" w:rsidRPr="00952FEF">
        <w:rPr>
          <w:rFonts w:cs="Times New Roman"/>
          <w:b w:val="0"/>
          <w:bCs w:val="0"/>
          <w:color w:val="000000"/>
          <w:vertAlign w:val="subscript"/>
        </w:rPr>
        <w:t>3</w:t>
      </w:r>
      <w:r w:rsidR="007B41FC" w:rsidRPr="00952FEF">
        <w:rPr>
          <w:rFonts w:cs="Times New Roman"/>
          <w:b w:val="0"/>
          <w:bCs w:val="0"/>
          <w:color w:val="000000"/>
        </w:rPr>
        <w:t xml:space="preserve">-rich compositions, respectively. </w:t>
      </w:r>
      <w:r w:rsidR="007B41FC" w:rsidRPr="00952FEF">
        <w:rPr>
          <w:rFonts w:cs="Times New Roman"/>
          <w:color w:val="000000"/>
        </w:rPr>
        <w:t>h)</w:t>
      </w:r>
      <w:r w:rsidR="007B41FC" w:rsidRPr="00952FEF">
        <w:rPr>
          <w:rFonts w:cs="Times New Roman"/>
          <w:b w:val="0"/>
          <w:bCs w:val="0"/>
          <w:color w:val="000000"/>
        </w:rPr>
        <w:t xml:space="preserve"> initial PL behavior when chloroform is used as the antisolvent. Similar to NMF decomposition for the toluene data set </w:t>
      </w:r>
      <w:r w:rsidR="007B41FC" w:rsidRPr="00952FEF">
        <w:rPr>
          <w:rFonts w:cs="Times New Roman"/>
          <w:color w:val="000000"/>
        </w:rPr>
        <w:t>i)</w:t>
      </w:r>
      <w:r w:rsidR="007B41FC" w:rsidRPr="00952FEF">
        <w:rPr>
          <w:rFonts w:cs="Times New Roman"/>
          <w:b w:val="0"/>
          <w:bCs w:val="0"/>
          <w:color w:val="000000"/>
        </w:rPr>
        <w:t>,</w:t>
      </w:r>
      <w:r w:rsidR="007B41FC" w:rsidRPr="00952FEF">
        <w:rPr>
          <w:rFonts w:cs="Times New Roman"/>
          <w:color w:val="000000"/>
        </w:rPr>
        <w:t xml:space="preserve"> j)</w:t>
      </w:r>
      <w:r w:rsidR="007B41FC" w:rsidRPr="00952FEF">
        <w:rPr>
          <w:rFonts w:cs="Times New Roman"/>
          <w:b w:val="0"/>
          <w:bCs w:val="0"/>
          <w:color w:val="000000"/>
        </w:rPr>
        <w:t>,</w:t>
      </w:r>
      <w:r w:rsidR="007B41FC" w:rsidRPr="00952FEF">
        <w:rPr>
          <w:rFonts w:cs="Times New Roman"/>
          <w:color w:val="000000"/>
        </w:rPr>
        <w:t xml:space="preserve"> </w:t>
      </w:r>
      <w:r w:rsidR="007B41FC" w:rsidRPr="00952FEF">
        <w:rPr>
          <w:rFonts w:cs="Times New Roman"/>
          <w:b w:val="0"/>
          <w:bCs w:val="0"/>
          <w:color w:val="000000"/>
        </w:rPr>
        <w:t>and</w:t>
      </w:r>
      <w:r w:rsidR="007B41FC" w:rsidRPr="00952FEF">
        <w:rPr>
          <w:rFonts w:cs="Times New Roman"/>
          <w:color w:val="000000"/>
        </w:rPr>
        <w:t xml:space="preserve"> k) </w:t>
      </w:r>
      <w:r w:rsidR="007B41FC" w:rsidRPr="00952FEF">
        <w:rPr>
          <w:rFonts w:cs="Times New Roman"/>
          <w:b w:val="0"/>
          <w:bCs w:val="0"/>
          <w:color w:val="000000"/>
        </w:rPr>
        <w:t>and</w:t>
      </w:r>
      <w:r w:rsidR="007B41FC" w:rsidRPr="00952FEF">
        <w:rPr>
          <w:rFonts w:cs="Times New Roman"/>
          <w:color w:val="000000"/>
        </w:rPr>
        <w:t xml:space="preserve"> l)</w:t>
      </w:r>
      <w:r w:rsidR="007B41FC" w:rsidRPr="00952FEF">
        <w:rPr>
          <w:rFonts w:cs="Times New Roman"/>
          <w:b w:val="0"/>
          <w:bCs w:val="0"/>
          <w:color w:val="000000"/>
        </w:rPr>
        <w:t>,</w:t>
      </w:r>
      <w:r w:rsidR="007B41FC" w:rsidRPr="00952FEF">
        <w:rPr>
          <w:rFonts w:cs="Times New Roman"/>
          <w:color w:val="000000"/>
        </w:rPr>
        <w:t xml:space="preserve"> m)</w:t>
      </w:r>
      <w:r w:rsidR="007B41FC" w:rsidRPr="00952FEF">
        <w:rPr>
          <w:rFonts w:cs="Times New Roman"/>
          <w:b w:val="0"/>
          <w:bCs w:val="0"/>
          <w:color w:val="000000"/>
        </w:rPr>
        <w:t xml:space="preserve">, and </w:t>
      </w:r>
      <w:r w:rsidR="007B41FC" w:rsidRPr="00952FEF">
        <w:rPr>
          <w:rFonts w:cs="Times New Roman"/>
          <w:color w:val="000000"/>
        </w:rPr>
        <w:t xml:space="preserve">o) </w:t>
      </w:r>
      <w:r w:rsidR="007B41FC" w:rsidRPr="00952FEF">
        <w:rPr>
          <w:rFonts w:cs="Times New Roman"/>
          <w:b w:val="0"/>
          <w:bCs w:val="0"/>
          <w:color w:val="000000"/>
        </w:rPr>
        <w:t>are the loading maps and characteristic PL behavior for FAPbI</w:t>
      </w:r>
      <w:r w:rsidR="007B41FC" w:rsidRPr="00952FEF">
        <w:rPr>
          <w:rFonts w:cs="Times New Roman"/>
          <w:b w:val="0"/>
          <w:bCs w:val="0"/>
          <w:color w:val="000000"/>
          <w:vertAlign w:val="subscript"/>
        </w:rPr>
        <w:t>3</w:t>
      </w:r>
      <w:r w:rsidR="007B41FC" w:rsidRPr="00952FEF">
        <w:rPr>
          <w:rFonts w:cs="Times New Roman"/>
          <w:b w:val="0"/>
          <w:bCs w:val="0"/>
          <w:color w:val="000000"/>
        </w:rPr>
        <w:t>-rich compositions, solid solutions of FAPbI</w:t>
      </w:r>
      <w:r w:rsidR="007B41FC" w:rsidRPr="00952FEF">
        <w:rPr>
          <w:rFonts w:cs="Times New Roman"/>
          <w:b w:val="0"/>
          <w:bCs w:val="0"/>
          <w:color w:val="000000"/>
          <w:vertAlign w:val="subscript"/>
        </w:rPr>
        <w:t>3</w:t>
      </w:r>
      <w:r w:rsidR="007B41FC" w:rsidRPr="00952FEF">
        <w:rPr>
          <w:rFonts w:cs="Times New Roman"/>
          <w:b w:val="0"/>
          <w:bCs w:val="0"/>
          <w:color w:val="000000"/>
        </w:rPr>
        <w:t xml:space="preserve"> and MAPbI</w:t>
      </w:r>
      <w:r w:rsidR="007B41FC" w:rsidRPr="00952FEF">
        <w:rPr>
          <w:rFonts w:cs="Times New Roman"/>
          <w:b w:val="0"/>
          <w:bCs w:val="0"/>
          <w:color w:val="000000"/>
          <w:vertAlign w:val="subscript"/>
        </w:rPr>
        <w:t>3</w:t>
      </w:r>
      <w:r w:rsidR="007B41FC" w:rsidRPr="00952FEF">
        <w:rPr>
          <w:rFonts w:cs="Times New Roman"/>
          <w:b w:val="0"/>
          <w:bCs w:val="0"/>
          <w:color w:val="000000"/>
        </w:rPr>
        <w:t>, and MAPbI</w:t>
      </w:r>
      <w:r w:rsidR="007B41FC" w:rsidRPr="00952FEF">
        <w:rPr>
          <w:rFonts w:cs="Times New Roman"/>
          <w:b w:val="0"/>
          <w:bCs w:val="0"/>
          <w:color w:val="000000"/>
          <w:vertAlign w:val="subscript"/>
        </w:rPr>
        <w:t>3</w:t>
      </w:r>
      <w:r w:rsidR="007B41FC" w:rsidRPr="00952FEF">
        <w:rPr>
          <w:rFonts w:cs="Times New Roman"/>
          <w:b w:val="0"/>
          <w:bCs w:val="0"/>
          <w:color w:val="000000"/>
        </w:rPr>
        <w:t>-rich compositions, respectively.</w:t>
      </w:r>
      <w:bookmarkEnd w:id="152"/>
    </w:p>
    <w:p w14:paraId="3B98DD09" w14:textId="77777777" w:rsidR="002E3726" w:rsidRPr="00952FEF" w:rsidRDefault="002E3726">
      <w:pPr>
        <w:spacing w:line="240" w:lineRule="auto"/>
        <w:jc w:val="left"/>
        <w:rPr>
          <w:rFonts w:cs="Times New Roman"/>
          <w:iCs/>
          <w:color w:val="000000" w:themeColor="text1"/>
        </w:rPr>
      </w:pPr>
      <w:r w:rsidRPr="00952FEF">
        <w:rPr>
          <w:rFonts w:cs="Times New Roman"/>
        </w:rPr>
        <w:br w:type="page"/>
      </w:r>
    </w:p>
    <w:p w14:paraId="0734BA96" w14:textId="0AFC3E9C" w:rsidR="00F17BAF" w:rsidRPr="00952FEF" w:rsidRDefault="005218BB" w:rsidP="00392704">
      <w:pPr>
        <w:rPr>
          <w:rFonts w:cs="Times New Roman"/>
        </w:rPr>
      </w:pPr>
      <w:r w:rsidRPr="00952FEF">
        <w:rPr>
          <w:rFonts w:cs="Times New Roman"/>
        </w:rPr>
        <w:lastRenderedPageBreak/>
        <w:t xml:space="preserve">A similar increase in intensity is observed when chloroform is used, as shown in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k,n)</w:t>
      </w:r>
      <w:r w:rsidRPr="00952FEF">
        <w:rPr>
          <w:rFonts w:cs="Times New Roman"/>
        </w:rPr>
        <w:t xml:space="preserve">. However, after approximately 5 hours, the PL intensity decreases, indicating the formation of hydrate products or decomposition occurring for these compositions as well. </w:t>
      </w:r>
    </w:p>
    <w:p w14:paraId="35627C6B" w14:textId="5D6DEF29" w:rsidR="001C2EA3" w:rsidRPr="00952FEF" w:rsidRDefault="001C2EA3" w:rsidP="002E3726">
      <w:pPr>
        <w:rPr>
          <w:rFonts w:cs="Times New Roman"/>
        </w:rPr>
      </w:pPr>
      <w:r w:rsidRPr="00952FEF">
        <w:rPr>
          <w:rFonts w:cs="Times New Roman"/>
        </w:rPr>
        <w:tab/>
        <w:t xml:space="preserve">Here, we find a broader compositional region (0 </w:t>
      </w:r>
      <w:r w:rsidRPr="00952FEF">
        <w:rPr>
          <w:rFonts w:cs="Times New Roman"/>
        </w:rPr>
        <w:sym w:font="Symbol" w:char="F0A3"/>
      </w:r>
      <w:r w:rsidRPr="00952FEF">
        <w:rPr>
          <w:rFonts w:cs="Times New Roman"/>
        </w:rPr>
        <w:t xml:space="preserve"> </w:t>
      </w:r>
      <w:r w:rsidRPr="00952FEF">
        <w:rPr>
          <w:rFonts w:cs="Times New Roman"/>
          <w:i/>
          <w:iCs/>
        </w:rPr>
        <w:t>x</w:t>
      </w:r>
      <w:r w:rsidRPr="00952FEF">
        <w:rPr>
          <w:rFonts w:cs="Times New Roman"/>
        </w:rPr>
        <w:t xml:space="preserve"> </w:t>
      </w:r>
      <w:r w:rsidRPr="00952FEF">
        <w:rPr>
          <w:rFonts w:cs="Times New Roman"/>
        </w:rPr>
        <w:sym w:font="Symbol" w:char="F0A3"/>
      </w:r>
      <w:r w:rsidRPr="00952FEF">
        <w:rPr>
          <w:rFonts w:cs="Times New Roman"/>
        </w:rPr>
        <w:t xml:space="preserve"> 0.9) to not exhibit changes in PL behavior indicating degradation. We attribute this improvement in stability to the utilization of toluene as the antisolvent because in the study performed by Charles et al.</w:t>
      </w:r>
      <w:r w:rsidR="00AA7873" w:rsidRPr="00952FEF">
        <w:rPr>
          <w:rFonts w:cs="Times New Roman"/>
        </w:rPr>
        <w:fldChar w:fldCharType="begin"/>
      </w:r>
      <w:r w:rsidR="00983605" w:rsidRPr="00952FEF">
        <w:rPr>
          <w:rFonts w:cs="Times New Roman"/>
        </w:rPr>
        <w:instrText xml:space="preserve"> ADDIN EN.CITE &lt;EndNote&gt;&lt;Cite&gt;&lt;Author&gt;Charles&lt;/Author&gt;&lt;Year&gt;2017&lt;/Year&gt;&lt;RecNum&gt;59&lt;/RecNum&gt;&lt;DisplayText&gt;&lt;style face="superscript"&gt;231&lt;/style&gt;&lt;/DisplayText&gt;&lt;record&gt;&lt;rec-number&gt;59&lt;/rec-number&gt;&lt;foreign-keys&gt;&lt;key app="EN" db-id="wtpvs2eacpevd8erfx1vse2mpftzttre9rts" timestamp="1635361976"&gt;59&lt;/key&gt;&lt;/foreign-keys&gt;&lt;ref-type name="Journal Article"&gt;17&lt;/ref-type&gt;&lt;contributors&gt;&lt;authors&gt;&lt;author&gt;Charles, Bethan&lt;/author&gt;&lt;author&gt;Dillon, Jessica&lt;/author&gt;&lt;author&gt;Weber, Oliver J.&lt;/author&gt;&lt;author&gt;Islam, M. Saiful&lt;/author&gt;&lt;author&gt;Weller, Mark T.&lt;/author&gt;&lt;/authors&gt;&lt;/contributors&gt;&lt;titles&gt;&lt;title&gt;Understanding the stability of mixed A-cation lead iodide perovskites&lt;/title&gt;&lt;secondary-title&gt;Journal of Materials Chemistry A&lt;/secondary-title&gt;&lt;/titles&gt;&lt;periodical&gt;&lt;full-title&gt;Journal of Materials Chemistry A&lt;/full-title&gt;&lt;/periodical&gt;&lt;pages&gt;22495-22499&lt;/pages&gt;&lt;volume&gt;5&lt;/volume&gt;&lt;number&gt;43&lt;/number&gt;&lt;section&gt;22495&lt;/section&gt;&lt;dates&gt;&lt;year&gt;2017&lt;/year&gt;&lt;/dates&gt;&lt;isbn&gt;2050-7488&amp;#xD;2050-7496&lt;/isbn&gt;&lt;urls&gt;&lt;/urls&gt;&lt;electronic-resource-num&gt;10.1039/c7ta08617b&lt;/electronic-resource-num&gt;&lt;/record&gt;&lt;/Cite&gt;&lt;/EndNote&gt;</w:instrText>
      </w:r>
      <w:r w:rsidR="00AA7873" w:rsidRPr="00952FEF">
        <w:rPr>
          <w:rFonts w:cs="Times New Roman"/>
        </w:rPr>
        <w:fldChar w:fldCharType="separate"/>
      </w:r>
      <w:r w:rsidR="00983605" w:rsidRPr="00952FEF">
        <w:rPr>
          <w:rFonts w:cs="Times New Roman"/>
          <w:noProof/>
          <w:vertAlign w:val="superscript"/>
        </w:rPr>
        <w:t>231</w:t>
      </w:r>
      <w:r w:rsidR="00AA7873" w:rsidRPr="00952FEF">
        <w:rPr>
          <w:rFonts w:cs="Times New Roman"/>
        </w:rPr>
        <w:fldChar w:fldCharType="end"/>
      </w:r>
      <w:r w:rsidRPr="00952FEF">
        <w:rPr>
          <w:rFonts w:cs="Times New Roman"/>
        </w:rPr>
        <w:t>, no antisolvent was used in fabrication. We explored this system further by performing the same synthesis and characterization but utilized chlorobenzene as the antisolvent. Chlorobenzene falls into the same category as chloroform, a halogenated antisolvent but includes an aromatic component. Other studies have widely utilized this antisolvent to improve the device performance</w:t>
      </w:r>
      <w:r w:rsidR="00AA7873" w:rsidRPr="00952FEF">
        <w:rPr>
          <w:rFonts w:cs="Times New Roman"/>
        </w:rPr>
        <w:fldChar w:fldCharType="begin">
          <w:fldData xml:space="preserve">PEVuZE5vdGU+PENpdGU+PEF1dGhvcj5Ib25nPC9BdXRob3I+PFllYXI+MjAyMDwvWWVhcj48UmVj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==
</w:fldData>
        </w:fldChar>
      </w:r>
      <w:r w:rsidR="00983605" w:rsidRPr="00952FEF">
        <w:rPr>
          <w:rFonts w:cs="Times New Roman"/>
        </w:rPr>
        <w:instrText xml:space="preserve"> ADDIN EN.CITE </w:instrText>
      </w:r>
      <w:r w:rsidR="00983605" w:rsidRPr="00952FEF">
        <w:rPr>
          <w:rFonts w:cs="Times New Roman"/>
        </w:rPr>
        <w:fldChar w:fldCharType="begin">
          <w:fldData xml:space="preserve">PEVuZE5vdGU+PENpdGU+PEF1dGhvcj5Ib25nPC9BdXRob3I+PFllYXI+MjAyMDwvWWVhcj48UmVj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==
</w:fldData>
        </w:fldChar>
      </w:r>
      <w:r w:rsidR="00983605" w:rsidRPr="00952FEF">
        <w:rPr>
          <w:rFonts w:cs="Times New Roman"/>
        </w:rPr>
        <w:instrText xml:space="preserve"> ADDIN EN.CITE.DATA </w:instrText>
      </w:r>
      <w:r w:rsidR="00983605" w:rsidRPr="00952FEF">
        <w:rPr>
          <w:rFonts w:cs="Times New Roman"/>
        </w:rPr>
      </w:r>
      <w:r w:rsidR="00983605" w:rsidRPr="00952FEF">
        <w:rPr>
          <w:rFonts w:cs="Times New Roman"/>
        </w:rPr>
        <w:fldChar w:fldCharType="end"/>
      </w:r>
      <w:r w:rsidR="00AA7873" w:rsidRPr="00952FEF">
        <w:rPr>
          <w:rFonts w:cs="Times New Roman"/>
        </w:rPr>
      </w:r>
      <w:r w:rsidR="00AA7873" w:rsidRPr="00952FEF">
        <w:rPr>
          <w:rFonts w:cs="Times New Roman"/>
        </w:rPr>
        <w:fldChar w:fldCharType="separate"/>
      </w:r>
      <w:r w:rsidR="00983605" w:rsidRPr="00952FEF">
        <w:rPr>
          <w:rFonts w:cs="Times New Roman"/>
          <w:noProof/>
          <w:vertAlign w:val="superscript"/>
        </w:rPr>
        <w:t>236, 237</w:t>
      </w:r>
      <w:r w:rsidR="00AA7873" w:rsidRPr="00952FEF">
        <w:rPr>
          <w:rFonts w:cs="Times New Roman"/>
        </w:rPr>
        <w:fldChar w:fldCharType="end"/>
      </w:r>
      <w:r w:rsidRPr="00952FEF">
        <w:rPr>
          <w:rFonts w:cs="Times New Roman"/>
        </w:rPr>
        <w:t xml:space="preserve">. Overall, as shown in </w:t>
      </w:r>
      <w:r w:rsidRPr="00952FEF">
        <w:rPr>
          <w:rFonts w:cs="Times New Roman"/>
          <w:b/>
          <w:bCs/>
        </w:rPr>
        <w:fldChar w:fldCharType="begin"/>
      </w:r>
      <w:r w:rsidRPr="00952FEF">
        <w:rPr>
          <w:rFonts w:cs="Times New Roman"/>
          <w:b/>
          <w:bCs/>
        </w:rPr>
        <w:instrText xml:space="preserve"> REF _Ref88576270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5</w:t>
      </w:r>
      <w:r w:rsidRPr="00952FEF">
        <w:rPr>
          <w:rFonts w:cs="Times New Roman"/>
          <w:b/>
          <w:bCs/>
        </w:rPr>
        <w:fldChar w:fldCharType="end"/>
      </w:r>
      <w:r w:rsidRPr="00952FEF">
        <w:rPr>
          <w:rFonts w:cs="Times New Roman"/>
        </w:rPr>
        <w:t>, the PL behavior when chlorobenzene is used is similar to the behavior when chloroform is utilized, indicating that this aromatic component does not drastically cause a difference. We postulate that the differences in PL behavior between the two groups are caused by the antisolvent’s ability in dissociating the coordinative bonds between the solvent and Pb ion. We suggest that the presence of the halogenated ion in the antisolvent does not fully cause this dissociation and therefore, cause complex lead halide ions, such as [PbI</w:t>
      </w:r>
      <w:r w:rsidRPr="00952FEF">
        <w:rPr>
          <w:rFonts w:cs="Times New Roman"/>
          <w:vertAlign w:val="subscript"/>
        </w:rPr>
        <w:t>3</w:t>
      </w:r>
      <w:r w:rsidRPr="00952FEF">
        <w:rPr>
          <w:rFonts w:cs="Times New Roman"/>
        </w:rPr>
        <w:t>]</w:t>
      </w:r>
      <w:r w:rsidRPr="00952FEF">
        <w:rPr>
          <w:rFonts w:cs="Times New Roman"/>
          <w:vertAlign w:val="superscript"/>
        </w:rPr>
        <w:t>-</w:t>
      </w:r>
      <w:r w:rsidRPr="00952FEF">
        <w:rPr>
          <w:rFonts w:cs="Times New Roman"/>
        </w:rPr>
        <w:t xml:space="preserve">, to remain, interact with the air, and motivate degradation. </w:t>
      </w:r>
    </w:p>
    <w:p w14:paraId="00C5F36B" w14:textId="77777777" w:rsidR="00392704" w:rsidRDefault="005218BB" w:rsidP="005218BB">
      <w:pPr>
        <w:rPr>
          <w:rFonts w:cs="Times New Roman"/>
        </w:rPr>
      </w:pPr>
      <w:r w:rsidRPr="00952FEF">
        <w:rPr>
          <w:rFonts w:cs="Times New Roman"/>
        </w:rPr>
        <w:tab/>
        <w:t>Next, we investigate how the choice of antisolvent affects the PL behavior of a different mixed cation lead iodide system: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Fan et al. demonstrated how small amount of Cs doping (&lt;15%) can improve the stability of MAPbI</w:t>
      </w:r>
      <w:r w:rsidRPr="00952FEF">
        <w:rPr>
          <w:rFonts w:cs="Times New Roman"/>
          <w:vertAlign w:val="subscript"/>
        </w:rPr>
        <w:t>3</w:t>
      </w:r>
      <w:r w:rsidRPr="00952FEF">
        <w:rPr>
          <w:rFonts w:cs="Times New Roman"/>
        </w:rPr>
        <w:t xml:space="preserve"> devices as the doping allows for the strengthening of the methylammonium cations and the [PbI</w:t>
      </w:r>
      <w:r w:rsidRPr="00952FEF">
        <w:rPr>
          <w:rFonts w:cs="Times New Roman"/>
          <w:vertAlign w:val="subscript"/>
        </w:rPr>
        <w:t>6</w:t>
      </w:r>
      <w:r w:rsidRPr="00952FEF">
        <w:rPr>
          <w:rFonts w:cs="Times New Roman"/>
        </w:rPr>
        <w:t>] octahedrons, limiting the diffusion of MA and therefore stabilizing the perovskite structure</w:t>
      </w:r>
      <w:r w:rsidRPr="00952FEF">
        <w:rPr>
          <w:rFonts w:cs="Times New Roman"/>
        </w:rPr>
        <w:fldChar w:fldCharType="begin"/>
      </w:r>
      <w:r w:rsidRPr="00952FEF">
        <w:rPr>
          <w:rFonts w:cs="Times New Roman"/>
        </w:rPr>
        <w:instrText xml:space="preserve"> ADDIN EN.CITE &lt;EndNote&gt;&lt;Cite&gt;&lt;Author&gt;Fan&lt;/Author&gt;&lt;Year&gt;2018&lt;/Year&gt;&lt;RecNum&gt;231&lt;/RecNum&gt;&lt;DisplayText&gt;&lt;style face="superscript"&gt;238&lt;/style&gt;&lt;/DisplayText&gt;&lt;record&gt;&lt;rec-number&gt;231&lt;/rec-number&gt;&lt;foreign-keys&gt;&lt;key app="EN" db-id="wtpvs2eacpevd8erfx1vse2mpftzttre9rts" timestamp="1637702576"&gt;231&lt;/key&gt;&lt;/foreign-keys&gt;&lt;ref-type name="Journal Article"&gt;17&lt;/ref-type&gt;&lt;contributors&gt;&lt;authors&gt;&lt;author&gt;Fan, Yuman&lt;/author&gt;&lt;author&gt;Qin, Helin&lt;/author&gt;&lt;author&gt;Ye, Wang&lt;/author&gt;&lt;author&gt;Liu, Meizhuang&lt;/author&gt;&lt;author&gt;Huang, Feng&lt;/author&gt;&lt;author&gt;Zhong, Dingyong&lt;/author&gt;&lt;/authors&gt;&lt;/contributors&gt;&lt;titles&gt;&lt;title&gt;Improving the stability of methylammonium lead iodide perovskite solar cells by cesium doping&lt;/title&gt;&lt;secondary-title&gt;Thin Solid Films&lt;/secondary-title&gt;&lt;/titles&gt;&lt;periodical&gt;&lt;full-title&gt;Thin Solid Films&lt;/full-title&gt;&lt;/periodical&gt;&lt;pages&gt;40-47&lt;/pages&gt;&lt;volume&gt;667&lt;/volume&gt;&lt;section&gt;40&lt;/section&gt;&lt;dates&gt;&lt;year&gt;2018&lt;/year&gt;&lt;/dates&gt;&lt;isbn&gt;00406090&lt;/isbn&gt;&lt;urls&gt;&lt;/urls&gt;&lt;electronic-resource-num&gt;10.1016/j.tsf.2018.10.001&lt;/electronic-resource-num&gt;&lt;/record&gt;&lt;/Cite&gt;&lt;/EndNote&gt;</w:instrText>
      </w:r>
      <w:r w:rsidRPr="00952FEF">
        <w:rPr>
          <w:rFonts w:cs="Times New Roman"/>
        </w:rPr>
        <w:fldChar w:fldCharType="separate"/>
      </w:r>
      <w:r w:rsidRPr="00952FEF">
        <w:rPr>
          <w:rFonts w:cs="Times New Roman"/>
          <w:noProof/>
          <w:vertAlign w:val="superscript"/>
        </w:rPr>
        <w:t>238</w:t>
      </w:r>
      <w:r w:rsidRPr="00952FEF">
        <w:rPr>
          <w:rFonts w:cs="Times New Roman"/>
        </w:rPr>
        <w:fldChar w:fldCharType="end"/>
      </w:r>
      <w:r w:rsidRPr="00952FEF">
        <w:rPr>
          <w:rFonts w:cs="Times New Roman"/>
        </w:rPr>
        <w:t>. It has also been demonstrated that MA can also stabilize CsPbI</w:t>
      </w:r>
      <w:r w:rsidRPr="00952FEF">
        <w:rPr>
          <w:rFonts w:cs="Times New Roman"/>
          <w:vertAlign w:val="subscript"/>
        </w:rPr>
        <w:t>3</w:t>
      </w:r>
      <w:r w:rsidRPr="00952FEF">
        <w:rPr>
          <w:rFonts w:cs="Times New Roman"/>
        </w:rPr>
        <w:t>, prompting the formation of the photoactive phase instead of the yellow phase</w:t>
      </w:r>
      <w:r w:rsidRPr="00952FEF">
        <w:rPr>
          <w:rFonts w:cs="Times New Roman"/>
        </w:rPr>
        <w:fldChar w:fldCharType="begin"/>
      </w:r>
      <w:r w:rsidRPr="00952FEF">
        <w:rPr>
          <w:rFonts w:cs="Times New Roman"/>
        </w:rPr>
        <w:instrText xml:space="preserve"> ADDIN EN.CITE &lt;EndNote&gt;&lt;Cite&gt;&lt;Author&gt;Lau&lt;/Author&gt;&lt;Year&gt;2019&lt;/Year&gt;&lt;RecNum&gt;232&lt;/RecNum&gt;&lt;DisplayText&gt;&lt;style face="superscript"&gt;239&lt;/style&gt;&lt;/DisplayText&gt;&lt;record&gt;&lt;rec-number&gt;232&lt;/rec-number&gt;&lt;foreign-keys&gt;&lt;key app="EN" db-id="wtpvs2eacpevd8erfx1vse2mpftzttre9rts" timestamp="1637702845"&gt;232&lt;/key&gt;&lt;/foreign-keys&gt;&lt;ref-type name="Journal Article"&gt;17&lt;/ref-type&gt;&lt;contributors&gt;&lt;authors&gt;&lt;author&gt;Lau, Cho Fai Jonathan&lt;/author&gt;&lt;author&gt;Wang, Zhiping&lt;/author&gt;&lt;author&gt;Sakai, Nobuya&lt;/author&gt;&lt;author&gt;Zheng, Jianghui&lt;/author&gt;&lt;author&gt;Liao, Chwen Haw&lt;/author&gt;&lt;author&gt;Green, Martin&lt;/author&gt;&lt;author&gt;Huang, Shujuan&lt;/author&gt;&lt;author&gt;Snaith, Henry J.&lt;/author&gt;&lt;author&gt;Ho‐Baillie, Anita&lt;/author&gt;&lt;/authors&gt;&lt;/contributors&gt;&lt;titles&gt;&lt;title&gt;Fabrication of Efficient and Stable CsPbI&amp;#xD; 3&amp;#xD; Perovskite Solar Cells through Cation Exchange Process&lt;/title&gt;&lt;secondary-title&gt;Advanced Energy Materials&lt;/secondary-title&gt;&lt;/titles&gt;&lt;periodical&gt;&lt;full-title&gt;Advanced Energy Materials&lt;/full-title&gt;&lt;/periodical&gt;&lt;volume&gt;9&lt;/volume&gt;&lt;number&gt;36&lt;/number&gt;&lt;section&gt;1901685&lt;/section&gt;&lt;dates&gt;&lt;year&gt;2019&lt;/year&gt;&lt;/dates&gt;&lt;isbn&gt;1614-6832&amp;#xD;1614-6840&lt;/isbn&gt;&lt;urls&gt;&lt;/urls&gt;&lt;electronic-resource-num&gt;10.1002/aenm.201901685&lt;/electronic-resource-num&gt;&lt;/record&gt;&lt;/Cite&gt;&lt;/EndNote&gt;</w:instrText>
      </w:r>
      <w:r w:rsidRPr="00952FEF">
        <w:rPr>
          <w:rFonts w:cs="Times New Roman"/>
        </w:rPr>
        <w:fldChar w:fldCharType="separate"/>
      </w:r>
      <w:r w:rsidRPr="00952FEF">
        <w:rPr>
          <w:rFonts w:cs="Times New Roman"/>
          <w:noProof/>
          <w:vertAlign w:val="superscript"/>
        </w:rPr>
        <w:t>239</w:t>
      </w:r>
      <w:r w:rsidRPr="00952FEF">
        <w:rPr>
          <w:rFonts w:cs="Times New Roman"/>
        </w:rPr>
        <w:fldChar w:fldCharType="end"/>
      </w:r>
      <w:r w:rsidRPr="00952FEF">
        <w:rPr>
          <w:rFonts w:cs="Times New Roman"/>
        </w:rPr>
        <w:t xml:space="preserve">. </w:t>
      </w:r>
    </w:p>
    <w:p w14:paraId="4175BBE4" w14:textId="747F0357" w:rsidR="00392704" w:rsidRPr="00952FEF" w:rsidRDefault="00392704" w:rsidP="00392704">
      <w:pPr>
        <w:rPr>
          <w:rFonts w:cs="Times New Roman"/>
        </w:rPr>
      </w:pPr>
      <w:r>
        <w:rPr>
          <w:rFonts w:cs="Times New Roman"/>
        </w:rPr>
        <w:tab/>
      </w:r>
      <w:r w:rsidRPr="00952FEF">
        <w:rPr>
          <w:rFonts w:cs="Times New Roman"/>
        </w:rPr>
        <w:t xml:space="preserve">The PL behavior of this system before exposure to ambient conditions is notably different depending on the antisolvent used in synthesis. When toluene is utilized, as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a)</w:t>
      </w:r>
      <w:r w:rsidRPr="00952FEF">
        <w:rPr>
          <w:rFonts w:cs="Times New Roman"/>
        </w:rPr>
        <w:t>, the photoactive phase of CsPbI</w:t>
      </w:r>
      <w:r w:rsidRPr="00952FEF">
        <w:rPr>
          <w:rFonts w:cs="Times New Roman"/>
          <w:vertAlign w:val="subscript"/>
        </w:rPr>
        <w:t>3</w:t>
      </w:r>
      <w:r w:rsidRPr="00952FEF">
        <w:rPr>
          <w:rFonts w:cs="Times New Roman"/>
        </w:rPr>
        <w:t xml:space="preserve"> did not form as indicated by the lack of PL peak. As more MAPbI</w:t>
      </w:r>
      <w:r w:rsidRPr="00952FEF">
        <w:rPr>
          <w:rFonts w:cs="Times New Roman"/>
          <w:vertAlign w:val="subscript"/>
        </w:rPr>
        <w:t>3</w:t>
      </w:r>
      <w:r w:rsidRPr="00952FEF">
        <w:rPr>
          <w:rFonts w:cs="Times New Roman"/>
        </w:rPr>
        <w:t xml:space="preserve"> is incorporated into the system, a PL peak begins to appear. Conversely, the formation of a PL peak does not occur until the system is very MAPbI</w:t>
      </w:r>
      <w:r w:rsidRPr="00952FEF">
        <w:rPr>
          <w:rFonts w:cs="Times New Roman"/>
          <w:vertAlign w:val="subscript"/>
        </w:rPr>
        <w:t>3</w:t>
      </w:r>
      <w:r w:rsidRPr="00952FEF">
        <w:rPr>
          <w:rFonts w:cs="Times New Roman"/>
        </w:rPr>
        <w:t xml:space="preserve"> rich when chloroform is used as the antisolvent, as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h)</w:t>
      </w:r>
      <w:r w:rsidRPr="00952FEF">
        <w:rPr>
          <w:rFonts w:cs="Times New Roman"/>
        </w:rPr>
        <w:t xml:space="preserve">. </w:t>
      </w:r>
    </w:p>
    <w:p w14:paraId="461DA5D3" w14:textId="5CB5FD08" w:rsidR="001C2EA3" w:rsidRPr="00952FEF" w:rsidRDefault="001C2EA3" w:rsidP="005218BB">
      <w:pPr>
        <w:rPr>
          <w:rFonts w:cs="Times New Roman"/>
        </w:rPr>
      </w:pPr>
      <w:r w:rsidRPr="00952FEF">
        <w:rPr>
          <w:rFonts w:cs="Times New Roman"/>
        </w:rPr>
        <w:br w:type="page"/>
      </w:r>
    </w:p>
    <w:p w14:paraId="1D7FABD9" w14:textId="77777777" w:rsidR="001C2EA3" w:rsidRPr="00952FEF" w:rsidRDefault="001C2EA3" w:rsidP="002E3726">
      <w:pPr>
        <w:rPr>
          <w:rFonts w:cs="Times New Roman"/>
        </w:rPr>
      </w:pPr>
    </w:p>
    <w:p w14:paraId="10865519" w14:textId="7E02341F" w:rsidR="001C2EA3" w:rsidRPr="00952FEF" w:rsidRDefault="007B41FC" w:rsidP="001C2EA3">
      <w:pPr>
        <w:keepNext/>
        <w:jc w:val="center"/>
        <w:rPr>
          <w:rFonts w:cs="Times New Roman"/>
        </w:rPr>
      </w:pPr>
      <w:r w:rsidRPr="00952FEF">
        <w:rPr>
          <w:rFonts w:cs="Times New Roman"/>
          <w:noProof/>
        </w:rPr>
        <w:drawing>
          <wp:inline distT="0" distB="0" distL="0" distR="0" wp14:anchorId="35968AE3" wp14:editId="5CD03B3E">
            <wp:extent cx="4887572" cy="5893806"/>
            <wp:effectExtent l="0" t="0" r="2540" b="0"/>
            <wp:docPr id="79" name="Picture 7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calendar&#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896501" cy="5904573"/>
                    </a:xfrm>
                    <a:prstGeom prst="rect">
                      <a:avLst/>
                    </a:prstGeom>
                  </pic:spPr>
                </pic:pic>
              </a:graphicData>
            </a:graphic>
          </wp:inline>
        </w:drawing>
      </w:r>
    </w:p>
    <w:p w14:paraId="12A975E2" w14:textId="4A5D2A1C" w:rsidR="001C2EA3" w:rsidRPr="00952FEF" w:rsidRDefault="001C2EA3" w:rsidP="001C2EA3">
      <w:pPr>
        <w:pStyle w:val="Caption"/>
        <w:rPr>
          <w:rFonts w:cs="Times New Roman"/>
          <w:b w:val="0"/>
          <w:bCs w:val="0"/>
        </w:rPr>
      </w:pPr>
      <w:bookmarkStart w:id="153" w:name="_Ref88576270"/>
      <w:bookmarkStart w:id="154" w:name="_Toc89113936"/>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5</w:t>
      </w:r>
      <w:r w:rsidR="00970990" w:rsidRPr="00952FEF">
        <w:rPr>
          <w:rFonts w:cs="Times New Roman"/>
        </w:rPr>
        <w:fldChar w:fldCharType="end"/>
      </w:r>
      <w:bookmarkEnd w:id="153"/>
      <w:r w:rsidRPr="00952FEF">
        <w:rPr>
          <w:rFonts w:cs="Times New Roman"/>
        </w:rPr>
        <w:t xml:space="preserve"> </w:t>
      </w:r>
      <w:r w:rsidR="00C24DA1" w:rsidRPr="00952FEF">
        <w:rPr>
          <w:rFonts w:cs="Times New Roman"/>
        </w:rPr>
        <w:t>Comparison of the PL behavior when toluene, chloroform, and chlorobenzene is utilized as the antisolvent for the MA</w:t>
      </w:r>
      <w:r w:rsidR="00C24DA1" w:rsidRPr="00952FEF">
        <w:rPr>
          <w:rFonts w:cs="Times New Roman"/>
          <w:vertAlign w:val="subscript"/>
        </w:rPr>
        <w:t>x</w:t>
      </w:r>
      <w:r w:rsidR="00C24DA1" w:rsidRPr="00952FEF">
        <w:rPr>
          <w:rFonts w:cs="Times New Roman"/>
        </w:rPr>
        <w:t>FA</w:t>
      </w:r>
      <w:r w:rsidR="00C24DA1" w:rsidRPr="00952FEF">
        <w:rPr>
          <w:rFonts w:cs="Times New Roman"/>
          <w:vertAlign w:val="subscript"/>
        </w:rPr>
        <w:t>1-x</w:t>
      </w:r>
      <w:r w:rsidR="00C24DA1" w:rsidRPr="00952FEF">
        <w:rPr>
          <w:rFonts w:cs="Times New Roman"/>
        </w:rPr>
        <w:t>PbI</w:t>
      </w:r>
      <w:r w:rsidR="00C24DA1" w:rsidRPr="00952FEF">
        <w:rPr>
          <w:rFonts w:cs="Times New Roman"/>
          <w:vertAlign w:val="subscript"/>
        </w:rPr>
        <w:t>3</w:t>
      </w:r>
      <w:r w:rsidR="00C24DA1" w:rsidRPr="00952FEF">
        <w:rPr>
          <w:rFonts w:cs="Times New Roman"/>
        </w:rPr>
        <w:t xml:space="preserve"> system. </w:t>
      </w:r>
      <w:r w:rsidR="00C24DA1" w:rsidRPr="00952FEF">
        <w:rPr>
          <w:rFonts w:cs="Times New Roman"/>
          <w:b w:val="0"/>
          <w:bCs w:val="0"/>
        </w:rPr>
        <w:t xml:space="preserve">Initial PL behavior of the system when </w:t>
      </w:r>
      <w:r w:rsidR="00C24DA1" w:rsidRPr="00952FEF">
        <w:rPr>
          <w:rFonts w:cs="Times New Roman"/>
        </w:rPr>
        <w:t>a)</w:t>
      </w:r>
      <w:r w:rsidR="00C24DA1" w:rsidRPr="00952FEF">
        <w:rPr>
          <w:rFonts w:cs="Times New Roman"/>
          <w:b w:val="0"/>
          <w:bCs w:val="0"/>
        </w:rPr>
        <w:t xml:space="preserve"> toluene, </w:t>
      </w:r>
      <w:r w:rsidR="00C24DA1" w:rsidRPr="00952FEF">
        <w:rPr>
          <w:rFonts w:cs="Times New Roman"/>
        </w:rPr>
        <w:t>b)</w:t>
      </w:r>
      <w:r w:rsidR="00C24DA1" w:rsidRPr="00952FEF">
        <w:rPr>
          <w:rFonts w:cs="Times New Roman"/>
          <w:b w:val="0"/>
          <w:bCs w:val="0"/>
        </w:rPr>
        <w:t xml:space="preserve"> chloroform, and </w:t>
      </w:r>
      <w:r w:rsidR="00C24DA1" w:rsidRPr="00952FEF">
        <w:rPr>
          <w:rFonts w:cs="Times New Roman"/>
        </w:rPr>
        <w:t>c)</w:t>
      </w:r>
      <w:r w:rsidR="00C24DA1" w:rsidRPr="00952FEF">
        <w:rPr>
          <w:rFonts w:cs="Times New Roman"/>
          <w:b w:val="0"/>
          <w:bCs w:val="0"/>
        </w:rPr>
        <w:t xml:space="preserve"> chlorobenzene is utilized. Time-dependent PL behavior of </w:t>
      </w:r>
      <w:r w:rsidR="00C24DA1" w:rsidRPr="00952FEF">
        <w:rPr>
          <w:rFonts w:cs="Times New Roman"/>
        </w:rPr>
        <w:t>d-f)</w:t>
      </w:r>
      <w:r w:rsidR="00C24DA1" w:rsidRPr="00952FEF">
        <w:rPr>
          <w:rFonts w:cs="Times New Roman"/>
          <w:b w:val="0"/>
          <w:bCs w:val="0"/>
        </w:rPr>
        <w:t xml:space="preserve"> MAPbI</w:t>
      </w:r>
      <w:r w:rsidR="00C24DA1" w:rsidRPr="00952FEF">
        <w:rPr>
          <w:rFonts w:cs="Times New Roman"/>
          <w:b w:val="0"/>
          <w:bCs w:val="0"/>
          <w:vertAlign w:val="subscript"/>
        </w:rPr>
        <w:t>3</w:t>
      </w:r>
      <w:r w:rsidR="00C24DA1" w:rsidRPr="00952FEF">
        <w:rPr>
          <w:rFonts w:cs="Times New Roman"/>
          <w:b w:val="0"/>
          <w:bCs w:val="0"/>
        </w:rPr>
        <w:t xml:space="preserve">-rich compositions, </w:t>
      </w:r>
      <w:r w:rsidR="00C24DA1" w:rsidRPr="00952FEF">
        <w:rPr>
          <w:rFonts w:cs="Times New Roman"/>
        </w:rPr>
        <w:t>g-i)</w:t>
      </w:r>
      <w:r w:rsidR="00C24DA1" w:rsidRPr="00952FEF">
        <w:rPr>
          <w:rFonts w:cs="Times New Roman"/>
          <w:b w:val="0"/>
          <w:bCs w:val="0"/>
        </w:rPr>
        <w:t xml:space="preserve"> solid solutions of MAPbI</w:t>
      </w:r>
      <w:r w:rsidR="00C24DA1" w:rsidRPr="00952FEF">
        <w:rPr>
          <w:rFonts w:cs="Times New Roman"/>
          <w:b w:val="0"/>
          <w:bCs w:val="0"/>
          <w:vertAlign w:val="subscript"/>
        </w:rPr>
        <w:t>3</w:t>
      </w:r>
      <w:r w:rsidR="00C24DA1" w:rsidRPr="00952FEF">
        <w:rPr>
          <w:rFonts w:cs="Times New Roman"/>
          <w:b w:val="0"/>
          <w:bCs w:val="0"/>
        </w:rPr>
        <w:t xml:space="preserve"> and FAPbI</w:t>
      </w:r>
      <w:r w:rsidR="00C24DA1" w:rsidRPr="00952FEF">
        <w:rPr>
          <w:rFonts w:cs="Times New Roman"/>
          <w:b w:val="0"/>
          <w:bCs w:val="0"/>
          <w:vertAlign w:val="subscript"/>
        </w:rPr>
        <w:t>3</w:t>
      </w:r>
      <w:r w:rsidR="00C24DA1" w:rsidRPr="00952FEF">
        <w:rPr>
          <w:rFonts w:cs="Times New Roman"/>
          <w:b w:val="0"/>
          <w:bCs w:val="0"/>
        </w:rPr>
        <w:t xml:space="preserve">, and </w:t>
      </w:r>
      <w:r w:rsidR="00C24DA1" w:rsidRPr="00952FEF">
        <w:rPr>
          <w:rFonts w:cs="Times New Roman"/>
        </w:rPr>
        <w:t>j-l)</w:t>
      </w:r>
      <w:r w:rsidR="00C24DA1" w:rsidRPr="00952FEF">
        <w:rPr>
          <w:rFonts w:cs="Times New Roman"/>
          <w:b w:val="0"/>
          <w:bCs w:val="0"/>
        </w:rPr>
        <w:t xml:space="preserve"> FAPbI</w:t>
      </w:r>
      <w:r w:rsidR="00C24DA1" w:rsidRPr="00952FEF">
        <w:rPr>
          <w:rFonts w:cs="Times New Roman"/>
          <w:b w:val="0"/>
          <w:bCs w:val="0"/>
          <w:vertAlign w:val="subscript"/>
        </w:rPr>
        <w:t>3</w:t>
      </w:r>
      <w:r w:rsidR="00C24DA1" w:rsidRPr="00952FEF">
        <w:rPr>
          <w:rFonts w:cs="Times New Roman"/>
          <w:b w:val="0"/>
          <w:bCs w:val="0"/>
        </w:rPr>
        <w:t>-rich compositions for each antisolvent.</w:t>
      </w:r>
      <w:bookmarkEnd w:id="154"/>
      <w:r w:rsidR="00C24DA1" w:rsidRPr="00952FEF">
        <w:rPr>
          <w:rFonts w:cs="Times New Roman"/>
          <w:b w:val="0"/>
          <w:bCs w:val="0"/>
        </w:rPr>
        <w:t xml:space="preserve"> </w:t>
      </w:r>
    </w:p>
    <w:p w14:paraId="4DB1F2B0" w14:textId="77777777" w:rsidR="001C2EA3" w:rsidRPr="00952FEF" w:rsidRDefault="001C2EA3">
      <w:pPr>
        <w:spacing w:line="240" w:lineRule="auto"/>
        <w:jc w:val="left"/>
        <w:rPr>
          <w:rFonts w:cs="Times New Roman"/>
          <w:b/>
          <w:bCs/>
          <w:iCs/>
          <w:color w:val="000000" w:themeColor="text1"/>
        </w:rPr>
      </w:pPr>
      <w:r w:rsidRPr="00952FEF">
        <w:rPr>
          <w:rFonts w:cs="Times New Roman"/>
        </w:rPr>
        <w:br w:type="page"/>
      </w:r>
    </w:p>
    <w:p w14:paraId="15533381" w14:textId="33EBA97D" w:rsidR="00392704" w:rsidRDefault="00392704" w:rsidP="00392704">
      <w:pPr>
        <w:rPr>
          <w:rFonts w:cs="Times New Roman"/>
        </w:rPr>
      </w:pPr>
      <w:r w:rsidRPr="00952FEF">
        <w:rPr>
          <w:rFonts w:cs="Times New Roman"/>
        </w:rPr>
        <w:lastRenderedPageBreak/>
        <w:t>Here, we note that understanding the formation of this system is more complicated as compared to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xml:space="preserve"> system as two solvents (DMF and GBL) were used instead of just one (GBL).</w:t>
      </w:r>
    </w:p>
    <w:p w14:paraId="10717E2E" w14:textId="46B45741" w:rsidR="005218BB" w:rsidRDefault="005218BB" w:rsidP="00392704">
      <w:pPr>
        <w:ind w:firstLine="720"/>
        <w:rPr>
          <w:rFonts w:cs="Times New Roman"/>
        </w:rPr>
      </w:pPr>
      <w:r w:rsidRPr="00952FEF">
        <w:rPr>
          <w:rFonts w:cs="Times New Roman"/>
        </w:rPr>
        <w:t xml:space="preserve">Generally, the evolution of the PL behavior during exposure to ambient conditions is similar to the behavior observed initially. For example, when toluene is utilized as the antisolvent, as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b,e)</w:t>
      </w:r>
      <w:r w:rsidRPr="00952FEF">
        <w:rPr>
          <w:rFonts w:cs="Times New Roman"/>
        </w:rPr>
        <w:t>, CsPbI</w:t>
      </w:r>
      <w:r w:rsidRPr="00952FEF">
        <w:rPr>
          <w:rFonts w:cs="Times New Roman"/>
          <w:vertAlign w:val="subscript"/>
        </w:rPr>
        <w:t>3</w:t>
      </w:r>
      <w:r w:rsidRPr="00952FEF">
        <w:rPr>
          <w:rFonts w:cs="Times New Roman"/>
        </w:rPr>
        <w:t>-rich compositions (&lt; 20% MAPbI</w:t>
      </w:r>
      <w:r w:rsidRPr="00952FEF">
        <w:rPr>
          <w:rFonts w:cs="Times New Roman"/>
          <w:vertAlign w:val="subscript"/>
        </w:rPr>
        <w:t>3</w:t>
      </w:r>
      <w:r w:rsidRPr="00952FEF">
        <w:rPr>
          <w:rFonts w:cs="Times New Roman"/>
        </w:rPr>
        <w:t xml:space="preserve">), we do not observe the formation of the perovskite phase as indicated by the lack of a distinct PL peak. As the amount of MA in the system increases, we see a distinct PL peak centered around 770 nm; however, as exposure to ambient conditions continues, this peak rapidly disappears after approximately 2 hours, as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c,f)</w:t>
      </w:r>
      <w:r w:rsidRPr="00952FEF">
        <w:rPr>
          <w:rFonts w:cs="Times New Roman"/>
        </w:rPr>
        <w:t>. In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we observed that the MAPbI</w:t>
      </w:r>
      <w:r w:rsidRPr="00952FEF">
        <w:rPr>
          <w:rFonts w:cs="Times New Roman"/>
          <w:vertAlign w:val="subscript"/>
        </w:rPr>
        <w:t>3</w:t>
      </w:r>
      <w:r w:rsidRPr="00952FEF">
        <w:rPr>
          <w:rFonts w:cs="Times New Roman"/>
        </w:rPr>
        <w:t>-rich compositions were remarkably stable when toluene is utilized; however, this stability in ambient conditions is not observed in this system. Here, the MAPbI</w:t>
      </w:r>
      <w:r w:rsidRPr="00952FEF">
        <w:rPr>
          <w:rFonts w:cs="Times New Roman"/>
          <w:vertAlign w:val="subscript"/>
        </w:rPr>
        <w:t>3</w:t>
      </w:r>
      <w:r w:rsidRPr="00952FEF">
        <w:rPr>
          <w:rFonts w:cs="Times New Roman"/>
        </w:rPr>
        <w:t>-rich compositions (&lt; 20% CsPbI</w:t>
      </w:r>
      <w:r w:rsidRPr="00952FEF">
        <w:rPr>
          <w:rFonts w:cs="Times New Roman"/>
          <w:vertAlign w:val="subscript"/>
        </w:rPr>
        <w:t>3</w:t>
      </w:r>
      <w:r w:rsidRPr="00952FEF">
        <w:rPr>
          <w:rFonts w:cs="Times New Roman"/>
        </w:rPr>
        <w:t xml:space="preserve">) exhibit an initial PL peak centered around 790 nm, as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d,g)</w:t>
      </w:r>
      <w:r w:rsidRPr="00952FEF">
        <w:rPr>
          <w:rFonts w:cs="Times New Roman"/>
        </w:rPr>
        <w:t>. Prolonged exposure to ambient conditions causes the intensity of this peak to increase until it disappears after approximately 5 hours. We postulate that this difference in stability could be caused by the interaction of toluene, DMF, and the CsPbI</w:t>
      </w:r>
      <w:r w:rsidRPr="00952FEF">
        <w:rPr>
          <w:rFonts w:cs="Times New Roman"/>
          <w:vertAlign w:val="subscript"/>
        </w:rPr>
        <w:t>3</w:t>
      </w:r>
      <w:r w:rsidRPr="00952FEF">
        <w:rPr>
          <w:rFonts w:cs="Times New Roman"/>
        </w:rPr>
        <w:t xml:space="preserve"> precursors. Most likely, there was phase separation between the photoinactive phase of CsPbI</w:t>
      </w:r>
      <w:r w:rsidRPr="00952FEF">
        <w:rPr>
          <w:rFonts w:cs="Times New Roman"/>
          <w:vertAlign w:val="subscript"/>
        </w:rPr>
        <w:t>3</w:t>
      </w:r>
      <w:r w:rsidRPr="00952FEF">
        <w:rPr>
          <w:rFonts w:cs="Times New Roman"/>
        </w:rPr>
        <w:t xml:space="preserve"> and a solid solution of MAPbI</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This photoinactive phase interacts with the oxygen and moisture, initially decomposing into PbI</w:t>
      </w:r>
      <w:r w:rsidRPr="00952FEF">
        <w:rPr>
          <w:rFonts w:cs="Times New Roman"/>
          <w:vertAlign w:val="subscript"/>
        </w:rPr>
        <w:t>2</w:t>
      </w:r>
      <w:r w:rsidRPr="00952FEF">
        <w:rPr>
          <w:rFonts w:cs="Times New Roman"/>
        </w:rPr>
        <w:t xml:space="preserve"> and leading to the eventual degradation of the composition. Comparably, when chloroform is used as the antisolvent, the majority of this system does not form the perovskite phase, as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i,k)</w:t>
      </w:r>
      <w:r w:rsidRPr="00952FEF">
        <w:rPr>
          <w:rFonts w:cs="Times New Roman"/>
        </w:rPr>
        <w:t xml:space="preserve">. Shown in </w:t>
      </w:r>
      <w:r w:rsidRPr="00952FEF">
        <w:rPr>
          <w:rFonts w:cs="Times New Roman"/>
          <w:b/>
          <w:bCs/>
        </w:rPr>
        <w:fldChar w:fldCharType="begin"/>
      </w:r>
      <w:r w:rsidRPr="00952FEF">
        <w:rPr>
          <w:rFonts w:cs="Times New Roman"/>
          <w:b/>
          <w:bCs/>
        </w:rPr>
        <w:instrText xml:space="preserve"> REF _Ref88834810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6</w:t>
      </w:r>
      <w:r w:rsidRPr="00952FEF">
        <w:rPr>
          <w:rFonts w:cs="Times New Roman"/>
          <w:b/>
          <w:bCs/>
        </w:rPr>
        <w:fldChar w:fldCharType="end"/>
      </w:r>
      <w:r w:rsidRPr="00952FEF">
        <w:rPr>
          <w:rFonts w:cs="Times New Roman"/>
          <w:b/>
          <w:bCs/>
        </w:rPr>
        <w:t>j,l)</w:t>
      </w:r>
      <w:r w:rsidRPr="00952FEF">
        <w:rPr>
          <w:rFonts w:cs="Times New Roman"/>
        </w:rPr>
        <w:t>, for the MAPbI</w:t>
      </w:r>
      <w:r w:rsidRPr="00952FEF">
        <w:rPr>
          <w:rFonts w:cs="Times New Roman"/>
          <w:vertAlign w:val="subscript"/>
        </w:rPr>
        <w:t>3</w:t>
      </w:r>
      <w:r w:rsidRPr="00952FEF">
        <w:rPr>
          <w:rFonts w:cs="Times New Roman"/>
        </w:rPr>
        <w:t>-rich compositions (&lt; 10% CsPbI</w:t>
      </w:r>
      <w:r w:rsidRPr="00952FEF">
        <w:rPr>
          <w:rFonts w:cs="Times New Roman"/>
          <w:vertAlign w:val="subscript"/>
        </w:rPr>
        <w:t>3</w:t>
      </w:r>
      <w:r w:rsidRPr="00952FEF">
        <w:rPr>
          <w:rFonts w:cs="Times New Roman"/>
        </w:rPr>
        <w:t>), we observe the formation of a distinct PL peak that initially increases in intensity, possibly caused by the initially filling of trap states. Overall, neither antisolvent produces stable microcrystals when the system is CsPbI</w:t>
      </w:r>
      <w:r w:rsidRPr="00952FEF">
        <w:rPr>
          <w:rFonts w:cs="Times New Roman"/>
          <w:vertAlign w:val="subscript"/>
        </w:rPr>
        <w:t>3</w:t>
      </w:r>
      <w:r w:rsidRPr="00952FEF">
        <w:rPr>
          <w:rFonts w:cs="Times New Roman"/>
        </w:rPr>
        <w:t xml:space="preserve"> rich. This could be possibly resolved by the usage of a different antisolvent or using a different solvent for the CsPbI</w:t>
      </w:r>
      <w:r w:rsidRPr="00952FEF">
        <w:rPr>
          <w:rFonts w:cs="Times New Roman"/>
          <w:vertAlign w:val="subscript"/>
        </w:rPr>
        <w:t>3</w:t>
      </w:r>
      <w:r w:rsidRPr="00952FEF">
        <w:rPr>
          <w:rFonts w:cs="Times New Roman"/>
        </w:rPr>
        <w:t xml:space="preserve"> solution. </w:t>
      </w:r>
    </w:p>
    <w:p w14:paraId="7FCE768B" w14:textId="2F3CB0BC" w:rsidR="00392704" w:rsidRPr="00952FEF" w:rsidRDefault="00392704" w:rsidP="00392704">
      <w:pPr>
        <w:ind w:firstLine="720"/>
        <w:rPr>
          <w:rFonts w:cs="Times New Roman"/>
        </w:rPr>
      </w:pPr>
      <w:r w:rsidRPr="00952FEF">
        <w:rPr>
          <w:rFonts w:cs="Times New Roman"/>
        </w:rPr>
        <w:t>Next, we explore how the choice of antisolvent affects the double cation lead iodide system, FA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a)</w:t>
      </w:r>
      <w:r w:rsidRPr="00952FEF">
        <w:rPr>
          <w:rFonts w:cs="Times New Roman"/>
        </w:rPr>
        <w:t xml:space="preserve">, a distinct PL peak does not initially form for the majority of the system, only in the region where 0.60 &lt; x &lt; 0.90. We observe something similar for the system when chloroform is utilized as the antisolvent except there is an additional region where a distinct PL peak forms,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b)</w:t>
      </w:r>
      <w:r w:rsidRPr="00952FEF">
        <w:rPr>
          <w:rFonts w:cs="Times New Roman"/>
        </w:rPr>
        <w:t xml:space="preserve">. </w:t>
      </w:r>
    </w:p>
    <w:p w14:paraId="6DA79706" w14:textId="5159C1FB" w:rsidR="005218BB" w:rsidRPr="00952FEF" w:rsidRDefault="005218BB" w:rsidP="005218BB">
      <w:pPr>
        <w:spacing w:line="240" w:lineRule="auto"/>
        <w:jc w:val="left"/>
        <w:rPr>
          <w:rFonts w:cs="Times New Roman"/>
        </w:rPr>
      </w:pPr>
      <w:r w:rsidRPr="00952FEF">
        <w:rPr>
          <w:rFonts w:cs="Times New Roman"/>
        </w:rPr>
        <w:br w:type="page"/>
      </w:r>
    </w:p>
    <w:p w14:paraId="07487C28" w14:textId="679C0A17" w:rsidR="005B199A" w:rsidRPr="00952FEF" w:rsidRDefault="005B199A" w:rsidP="00551541">
      <w:pPr>
        <w:rPr>
          <w:rFonts w:cs="Times New Roman"/>
        </w:rPr>
      </w:pPr>
      <w:r w:rsidRPr="00952FEF">
        <w:rPr>
          <w:rFonts w:cs="Times New Roman"/>
        </w:rPr>
        <w:lastRenderedPageBreak/>
        <w:tab/>
      </w:r>
      <w:r w:rsidR="002F5A1F" w:rsidRPr="00952FEF">
        <w:rPr>
          <w:rFonts w:cs="Times New Roman"/>
        </w:rPr>
        <w:t xml:space="preserve"> </w:t>
      </w:r>
    </w:p>
    <w:p w14:paraId="26866AA1" w14:textId="77777777" w:rsidR="00651BBE" w:rsidRPr="00952FEF" w:rsidRDefault="00651BBE" w:rsidP="00651BBE">
      <w:pPr>
        <w:rPr>
          <w:rFonts w:cs="Times New Roman"/>
        </w:rPr>
      </w:pPr>
    </w:p>
    <w:p w14:paraId="4EA25DD5" w14:textId="098A2D22" w:rsidR="00651BBE" w:rsidRPr="00952FEF" w:rsidRDefault="007B41FC" w:rsidP="00651BBE">
      <w:pPr>
        <w:keepNext/>
        <w:jc w:val="center"/>
        <w:rPr>
          <w:rFonts w:cs="Times New Roman"/>
        </w:rPr>
      </w:pPr>
      <w:r w:rsidRPr="00952FEF">
        <w:rPr>
          <w:rFonts w:cs="Times New Roman"/>
          <w:noProof/>
          <w:color w:val="000000" w:themeColor="text1"/>
        </w:rPr>
        <w:drawing>
          <wp:inline distT="0" distB="0" distL="0" distR="0" wp14:anchorId="14F2159F" wp14:editId="263424F1">
            <wp:extent cx="5929972" cy="4663440"/>
            <wp:effectExtent l="0" t="0" r="0" b="381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rotWithShape="1">
                    <a:blip r:embed="rId50" cstate="print">
                      <a:extLst>
                        <a:ext uri="{28A0092B-C50C-407E-A947-70E740481C1C}">
                          <a14:useLocalDpi xmlns:a14="http://schemas.microsoft.com/office/drawing/2010/main" val="0"/>
                        </a:ext>
                      </a:extLst>
                    </a:blip>
                    <a:srcRect l="6667" r="26153"/>
                    <a:stretch/>
                  </pic:blipFill>
                  <pic:spPr bwMode="auto">
                    <a:xfrm>
                      <a:off x="0" y="0"/>
                      <a:ext cx="5935266" cy="4667604"/>
                    </a:xfrm>
                    <a:prstGeom prst="rect">
                      <a:avLst/>
                    </a:prstGeom>
                    <a:ln>
                      <a:noFill/>
                    </a:ln>
                    <a:extLst>
                      <a:ext uri="{53640926-AAD7-44D8-BBD7-CCE9431645EC}">
                        <a14:shadowObscured xmlns:a14="http://schemas.microsoft.com/office/drawing/2010/main"/>
                      </a:ext>
                    </a:extLst>
                  </pic:spPr>
                </pic:pic>
              </a:graphicData>
            </a:graphic>
          </wp:inline>
        </w:drawing>
      </w:r>
    </w:p>
    <w:p w14:paraId="58BD53A8" w14:textId="03C73BAB" w:rsidR="00651BBE" w:rsidRPr="00952FEF" w:rsidRDefault="00651BBE" w:rsidP="007B41FC">
      <w:pPr>
        <w:pStyle w:val="Caption"/>
        <w:rPr>
          <w:rFonts w:cs="Times New Roman"/>
          <w:b w:val="0"/>
          <w:bCs w:val="0"/>
          <w:iCs w:val="0"/>
        </w:rPr>
      </w:pPr>
      <w:bookmarkStart w:id="155" w:name="_Ref88834810"/>
      <w:bookmarkStart w:id="156" w:name="_Toc89113937"/>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6</w:t>
      </w:r>
      <w:r w:rsidR="00970990" w:rsidRPr="00952FEF">
        <w:rPr>
          <w:rFonts w:cs="Times New Roman"/>
        </w:rPr>
        <w:fldChar w:fldCharType="end"/>
      </w:r>
      <w:bookmarkEnd w:id="155"/>
      <w:r w:rsidRPr="00952FEF">
        <w:rPr>
          <w:rFonts w:cs="Times New Roman"/>
        </w:rPr>
        <w:t xml:space="preserve"> </w:t>
      </w:r>
      <w:r w:rsidR="007B41FC" w:rsidRPr="00952FEF">
        <w:rPr>
          <w:rFonts w:cs="Times New Roman"/>
        </w:rPr>
        <w:t>Double cation lead iodide system, MA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PbI</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xml:space="preserve">, and </w:t>
      </w:r>
      <w:r w:rsidR="007B41FC" w:rsidRPr="00952FEF">
        <w:rPr>
          <w:rFonts w:cs="Times New Roman"/>
        </w:rPr>
        <w:t>d)</w:t>
      </w:r>
      <w:r w:rsidR="007B41FC" w:rsidRPr="00952FEF">
        <w:rPr>
          <w:rFonts w:cs="Times New Roman"/>
          <w:b w:val="0"/>
          <w:bCs w:val="0"/>
        </w:rPr>
        <w:t xml:space="preserve"> are the loading maps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and</w:t>
      </w:r>
      <w:r w:rsidR="007B41FC" w:rsidRPr="00952FEF">
        <w:rPr>
          <w:rFonts w:cs="Times New Roman"/>
        </w:rPr>
        <w:t xml:space="preserve"> g)</w:t>
      </w:r>
      <w:r w:rsidR="007B41FC" w:rsidRPr="00952FEF">
        <w:rPr>
          <w:rFonts w:cs="Times New Roman"/>
          <w:b w:val="0"/>
          <w:bCs w:val="0"/>
        </w:rPr>
        <w:t xml:space="preserve">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7B41FC" w:rsidRPr="00952FEF">
        <w:rPr>
          <w:rFonts w:cs="Times New Roman"/>
        </w:rPr>
        <w:t xml:space="preserve">i) </w:t>
      </w:r>
      <w:r w:rsidR="007B41FC" w:rsidRPr="00952FEF">
        <w:rPr>
          <w:rFonts w:cs="Times New Roman"/>
          <w:b w:val="0"/>
          <w:bCs w:val="0"/>
        </w:rPr>
        <w:t>and</w:t>
      </w:r>
      <w:r w:rsidR="007B41FC" w:rsidRPr="00952FEF">
        <w:rPr>
          <w:rFonts w:cs="Times New Roman"/>
        </w:rPr>
        <w:t xml:space="preserve"> j) </w:t>
      </w:r>
      <w:r w:rsidR="007B41FC" w:rsidRPr="00952FEF">
        <w:rPr>
          <w:rFonts w:cs="Times New Roman"/>
          <w:b w:val="0"/>
          <w:bCs w:val="0"/>
        </w:rPr>
        <w:t xml:space="preserve">and </w:t>
      </w:r>
      <w:r w:rsidR="007B41FC" w:rsidRPr="00952FEF">
        <w:rPr>
          <w:rFonts w:cs="Times New Roman"/>
        </w:rPr>
        <w:t xml:space="preserve">k) </w:t>
      </w:r>
      <w:r w:rsidR="007B41FC" w:rsidRPr="00952FEF">
        <w:rPr>
          <w:rFonts w:cs="Times New Roman"/>
          <w:b w:val="0"/>
          <w:bCs w:val="0"/>
        </w:rPr>
        <w:t xml:space="preserve">and </w:t>
      </w:r>
      <w:r w:rsidR="007B41FC" w:rsidRPr="00952FEF">
        <w:rPr>
          <w:rFonts w:cs="Times New Roman"/>
        </w:rPr>
        <w:t>l)</w:t>
      </w:r>
      <w:r w:rsidR="007B41FC" w:rsidRPr="00952FEF">
        <w:rPr>
          <w:rFonts w:cs="Times New Roman"/>
          <w:b w:val="0"/>
          <w:bCs w:val="0"/>
        </w:rPr>
        <w:t xml:space="preserve"> are the loading maps and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56"/>
      <w:r w:rsidRPr="00952FEF">
        <w:rPr>
          <w:rFonts w:cs="Times New Roman"/>
        </w:rPr>
        <w:br w:type="page"/>
      </w:r>
    </w:p>
    <w:p w14:paraId="74C7A8F5" w14:textId="19D3119D" w:rsidR="005218BB" w:rsidRPr="00952FEF" w:rsidRDefault="00392704" w:rsidP="00392704">
      <w:pPr>
        <w:rPr>
          <w:rFonts w:cs="Times New Roman"/>
        </w:rPr>
      </w:pPr>
      <w:r w:rsidRPr="00952FEF">
        <w:rPr>
          <w:rFonts w:cs="Times New Roman"/>
        </w:rPr>
        <w:lastRenderedPageBreak/>
        <w:t>Overall, we expect the lack in microcrystal formation because it is well established that this system will only form a solid solution for certain compositional regions</w:t>
      </w:r>
      <w:r w:rsidRPr="00952FEF">
        <w:rPr>
          <w:rFonts w:cs="Times New Roman"/>
        </w:rPr>
        <w:fldChar w:fldCharType="begin"/>
      </w:r>
      <w:r w:rsidRPr="00952FEF">
        <w:rPr>
          <w:rFonts w:cs="Times New Roman"/>
        </w:rPr>
        <w:instrText xml:space="preserve"> ADDIN EN.CITE &lt;EndNote&gt;&lt;Cite&gt;&lt;Author&gt;Li&lt;/Author&gt;&lt;Year&gt;2020&lt;/Year&gt;&lt;RecNum&gt;306&lt;/RecNum&gt;&lt;DisplayText&gt;&lt;style face="superscript"&gt;240&lt;/style&gt;&lt;/DisplayText&gt;&lt;record&gt;&lt;rec-number&gt;306&lt;/rec-number&gt;&lt;foreign-keys&gt;&lt;key app="EN" db-id="wtpvs2eacpevd8erfx1vse2mpftzttre9rts" timestamp="1638222016"&gt;306&lt;/key&gt;&lt;/foreign-keys&gt;&lt;ref-type name="Journal Article"&gt;17&lt;/ref-type&gt;&lt;contributors&gt;&lt;authors&gt;&lt;author&gt;Li, D.&lt;/author&gt;&lt;author&gt;Chen, C. S.&lt;/author&gt;&lt;author&gt;Wu, Y. H.&lt;/author&gt;&lt;author&gt;Zhu, Z. G.&lt;/author&gt;&lt;author&gt;Shih, W. Y.&lt;/author&gt;&lt;author&gt;Shih, W. H.&lt;/author&gt;&lt;/authors&gt;&lt;/contributors&gt;&lt;auth-address&gt;School of Environmental and Materials Engineering, College of Engineering, Shanghai Polytechnic University, Shanghai 201209, P. R. China.&amp;#xD;Research Center of Resource Recycling Science and Engineering, Shanghai Polytechnic University, Shanghai 201209, China.&amp;#xD;School of Biomedical Engineering, Science, and Health Systems, Drexel University, Philadelphia, Pennsylvania 19104, United States.&amp;#xD;Department of Materials Science and Engineering, Drexel University, Philadelphia, Pennsylvania 19104, United States.&lt;/auth-address&gt;&lt;titles&gt;&lt;title&gt;Improving Stability of Cesium Lead Iodide Perovskite Nanocrystals by Solution Surface Treatments&lt;/title&gt;&lt;secondary-title&gt;ACS Omega&lt;/secondary-title&gt;&lt;/titles&gt;&lt;periodical&gt;&lt;full-title&gt;ACS Omega&lt;/full-title&gt;&lt;/periodical&gt;&lt;pages&gt;18013-18020&lt;/pages&gt;&lt;volume&gt;5&lt;/volume&gt;&lt;number&gt;29&lt;/number&gt;&lt;edition&gt;2020/08/04&lt;/edition&gt;&lt;dates&gt;&lt;year&gt;2020&lt;/year&gt;&lt;pub-dates&gt;&lt;date&gt;Jul 28&lt;/date&gt;&lt;/pub-dates&gt;&lt;/dates&gt;&lt;isbn&gt;2470-1343 (Electronic)&amp;#xD;2470-1343 (Linking)&lt;/isbn&gt;&lt;accession-num&gt;32743174&lt;/accession-num&gt;&lt;urls&gt;&lt;related-urls&gt;&lt;url&gt;https://www.ncbi.nlm.nih.gov/pubmed/32743174&lt;/url&gt;&lt;/related-urls&gt;&lt;/urls&gt;&lt;custom2&gt;PMC7391364&lt;/custom2&gt;&lt;electronic-resource-num&gt;10.1021/acsomega.0c01403&lt;/electronic-resource-num&gt;&lt;/record&gt;&lt;/Cite&gt;&lt;/EndNote&gt;</w:instrText>
      </w:r>
      <w:r w:rsidRPr="00952FEF">
        <w:rPr>
          <w:rFonts w:cs="Times New Roman"/>
        </w:rPr>
        <w:fldChar w:fldCharType="separate"/>
      </w:r>
      <w:r w:rsidRPr="00952FEF">
        <w:rPr>
          <w:rFonts w:cs="Times New Roman"/>
          <w:noProof/>
          <w:vertAlign w:val="superscript"/>
        </w:rPr>
        <w:t>240</w:t>
      </w:r>
      <w:r w:rsidRPr="00952FEF">
        <w:rPr>
          <w:rFonts w:cs="Times New Roman"/>
        </w:rPr>
        <w:fldChar w:fldCharType="end"/>
      </w:r>
      <w:r w:rsidRPr="00952FEF">
        <w:rPr>
          <w:rFonts w:cs="Times New Roman"/>
        </w:rPr>
        <w:t xml:space="preserve">. Chloroform appears to be the better antisolvent for this system as there are more compositions forming the photoactive phase as compared to toluene.  </w:t>
      </w:r>
    </w:p>
    <w:p w14:paraId="2C065211" w14:textId="75234594" w:rsidR="005218BB" w:rsidRDefault="005218BB" w:rsidP="005218BB">
      <w:pPr>
        <w:ind w:firstLine="720"/>
        <w:rPr>
          <w:rFonts w:cs="Times New Roman"/>
        </w:rPr>
      </w:pPr>
      <w:r w:rsidRPr="00952FEF">
        <w:rPr>
          <w:rFonts w:cs="Times New Roman"/>
        </w:rPr>
        <w:t xml:space="preserve">Generally, chloroform remains the better antisolvent choice as the microcrystals are exposed to ambient conditions.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b,e)</w:t>
      </w:r>
      <w:r w:rsidRPr="00952FEF">
        <w:rPr>
          <w:rFonts w:cs="Times New Roman"/>
        </w:rPr>
        <w:t xml:space="preserve">, the majority of the system does not form the perovskite phase and that remains the case as exposure to ambient conditions continues. For a specific region of the phase diagram (0.60 &lt; x &lt; 0.90), the photoactive perovskite phase forms; however, within approximately 1 hour in ambient conditions, the PL peak rapidly disappears, indicating degradation,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c,f)</w:t>
      </w:r>
      <w:r w:rsidRPr="00952FEF">
        <w:rPr>
          <w:rFonts w:cs="Times New Roman"/>
        </w:rPr>
        <w:t>. For the FAPbI</w:t>
      </w:r>
      <w:r w:rsidRPr="00952FEF">
        <w:rPr>
          <w:rFonts w:cs="Times New Roman"/>
          <w:vertAlign w:val="subscript"/>
        </w:rPr>
        <w:t>3</w:t>
      </w:r>
      <w:r w:rsidRPr="00952FEF">
        <w:rPr>
          <w:rFonts w:cs="Times New Roman"/>
        </w:rPr>
        <w:t>-rich regions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c,f)</w:t>
      </w:r>
      <w:r w:rsidRPr="00952FEF">
        <w:rPr>
          <w:rFonts w:cs="Times New Roman"/>
        </w:rPr>
        <w:t xml:space="preserve">, we observe the same solid solution of </w:t>
      </w:r>
      <w:r w:rsidRPr="00952FEF">
        <w:rPr>
          <w:rFonts w:cs="Times New Roman"/>
        </w:rPr>
        <w:sym w:font="Symbol" w:char="F061"/>
      </w:r>
      <w:r w:rsidRPr="00952FEF">
        <w:rPr>
          <w:rFonts w:cs="Times New Roman"/>
        </w:rPr>
        <w:t>-FAPbI</w:t>
      </w:r>
      <w:r w:rsidRPr="00952FEF">
        <w:rPr>
          <w:rFonts w:cs="Times New Roman"/>
          <w:vertAlign w:val="subscript"/>
        </w:rPr>
        <w:t>3</w:t>
      </w:r>
      <w:r w:rsidRPr="00952FEF">
        <w:rPr>
          <w:rFonts w:cs="Times New Roman"/>
        </w:rPr>
        <w:t xml:space="preserve"> and </w:t>
      </w:r>
      <w:r w:rsidRPr="00952FEF">
        <w:rPr>
          <w:rFonts w:cs="Times New Roman"/>
        </w:rPr>
        <w:sym w:font="Symbol" w:char="F064"/>
      </w:r>
      <w:r w:rsidRPr="00952FEF">
        <w:rPr>
          <w:rFonts w:cs="Times New Roman"/>
        </w:rPr>
        <w:t>-FAPbI</w:t>
      </w:r>
      <w:r w:rsidRPr="00952FEF">
        <w:rPr>
          <w:rFonts w:cs="Times New Roman"/>
          <w:vertAlign w:val="subscript"/>
        </w:rPr>
        <w:t>3</w:t>
      </w:r>
      <w:r w:rsidRPr="00952FEF">
        <w:rPr>
          <w:rFonts w:cs="Times New Roman"/>
        </w:rPr>
        <w:t xml:space="preserve"> that was observed in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xml:space="preserve"> in </w:t>
      </w:r>
      <w:r w:rsidRPr="00952FEF">
        <w:rPr>
          <w:rFonts w:cs="Times New Roman"/>
          <w:b/>
          <w:bCs/>
        </w:rPr>
        <w:fldChar w:fldCharType="begin"/>
      </w:r>
      <w:r w:rsidRPr="00952FEF">
        <w:rPr>
          <w:rFonts w:cs="Times New Roman"/>
          <w:b/>
          <w:bCs/>
        </w:rPr>
        <w:instrText xml:space="preserve"> REF _Ref86504231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4</w:t>
      </w:r>
      <w:r w:rsidRPr="00952FEF">
        <w:rPr>
          <w:rFonts w:cs="Times New Roman"/>
          <w:b/>
          <w:bCs/>
        </w:rPr>
        <w:fldChar w:fldCharType="end"/>
      </w:r>
      <w:r w:rsidRPr="00952FEF">
        <w:rPr>
          <w:rFonts w:cs="Times New Roman"/>
          <w:b/>
          <w:bCs/>
        </w:rPr>
        <w:t>b,e)</w:t>
      </w:r>
      <w:r w:rsidRPr="00952FEF">
        <w:rPr>
          <w:rFonts w:cs="Times New Roman"/>
        </w:rPr>
        <w:t>. Comparatively, when chloroform is utilized as the antisolvent, we observe better intrinsic stability for a specific compositional region not observed when toluene is used. Like when toluene is utilized, we observe the formation of a non-perovskite phase that remains for CsPbI</w:t>
      </w:r>
      <w:r w:rsidRPr="00952FEF">
        <w:rPr>
          <w:rFonts w:cs="Times New Roman"/>
          <w:vertAlign w:val="subscript"/>
        </w:rPr>
        <w:t>3</w:t>
      </w:r>
      <w:r w:rsidRPr="00952FEF">
        <w:rPr>
          <w:rFonts w:cs="Times New Roman"/>
        </w:rPr>
        <w:t xml:space="preserve">-rich regions,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i,l)</w:t>
      </w:r>
      <w:r w:rsidRPr="00952FEF">
        <w:rPr>
          <w:rFonts w:cs="Times New Roman"/>
        </w:rPr>
        <w:t>. However, solid solutions of FAPbI</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do form the perovskite phase, indicated by a distinct PL peak,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j,m)</w:t>
      </w:r>
      <w:r w:rsidRPr="00952FEF">
        <w:rPr>
          <w:rFonts w:cs="Times New Roman"/>
        </w:rPr>
        <w:t>. The compositions are not intrinsically stable when expose to ambient conditions as demonstrated by the rapid disappearance of this PL peak within approximately 1 hour. Conversely, when chloroform is used, FAPbI</w:t>
      </w:r>
      <w:r w:rsidRPr="00952FEF">
        <w:rPr>
          <w:rFonts w:cs="Times New Roman"/>
          <w:vertAlign w:val="subscript"/>
        </w:rPr>
        <w:t>3</w:t>
      </w:r>
      <w:r w:rsidRPr="00952FEF">
        <w:rPr>
          <w:rFonts w:cs="Times New Roman"/>
        </w:rPr>
        <w:t xml:space="preserve">-rich regions (0.60 &lt; x &lt; 0.92) demonstrate remarkable stability as compared to when toluene is utilized as the antisolvent, as shown in </w:t>
      </w:r>
      <w:r w:rsidRPr="00952FEF">
        <w:rPr>
          <w:rFonts w:cs="Times New Roman"/>
          <w:b/>
          <w:bCs/>
        </w:rPr>
        <w:fldChar w:fldCharType="begin"/>
      </w:r>
      <w:r w:rsidRPr="00952FEF">
        <w:rPr>
          <w:rFonts w:cs="Times New Roman"/>
          <w:b/>
          <w:bCs/>
        </w:rPr>
        <w:instrText xml:space="preserve"> REF _Ref89069498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7</w:t>
      </w:r>
      <w:r w:rsidRPr="00952FEF">
        <w:rPr>
          <w:rFonts w:cs="Times New Roman"/>
          <w:b/>
          <w:bCs/>
        </w:rPr>
        <w:fldChar w:fldCharType="end"/>
      </w:r>
      <w:r w:rsidRPr="00952FEF">
        <w:rPr>
          <w:rFonts w:cs="Times New Roman"/>
          <w:b/>
          <w:bCs/>
        </w:rPr>
        <w:t>k,n)</w:t>
      </w:r>
      <w:r w:rsidRPr="00952FEF">
        <w:rPr>
          <w:rFonts w:cs="Times New Roman"/>
        </w:rPr>
        <w:t xml:space="preserve">. The compositions have a distinct PL peak centered around 800 nm; however, at approximately 4 hours into the measurement period, this peak disappears. Although these compositions degrade before the measurement period ends, this improvement in stability when chloroform is used indicates that other methods, such as annealing or the addition of additives, could lead to stable compositions not possible when toluene is used as the antisolvent. </w:t>
      </w:r>
    </w:p>
    <w:p w14:paraId="46652853" w14:textId="0CC53996" w:rsidR="005218BB" w:rsidRPr="00952FEF" w:rsidRDefault="00392704" w:rsidP="00392704">
      <w:pPr>
        <w:ind w:firstLine="720"/>
        <w:rPr>
          <w:rFonts w:cs="Times New Roman"/>
        </w:rPr>
      </w:pPr>
      <w:r w:rsidRPr="00952FEF">
        <w:rPr>
          <w:rFonts w:cs="Times New Roman"/>
        </w:rPr>
        <w:t>Next, we explore the evolution of PL behavior of the double cation lead bromide systems: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and FA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Overall, we observe the formation of the perovskite phase for the majority of compositions regardless of the antisolvent utilized. Generally, the intrinsic stability of these bromide systems is better than the iodide systems</w:t>
      </w:r>
      <w:r>
        <w:rPr>
          <w:rFonts w:cs="Times New Roman"/>
        </w:rPr>
        <w:t>.</w:t>
      </w:r>
      <w:r w:rsidR="005218BB" w:rsidRPr="00952FEF">
        <w:rPr>
          <w:rFonts w:cs="Times New Roman"/>
        </w:rPr>
        <w:br w:type="page"/>
      </w:r>
    </w:p>
    <w:p w14:paraId="0D2B0BB8" w14:textId="77777777" w:rsidR="00FC21A9" w:rsidRPr="00952FEF" w:rsidRDefault="00FC21A9" w:rsidP="002F5A1F">
      <w:pPr>
        <w:ind w:firstLine="720"/>
        <w:rPr>
          <w:rFonts w:cs="Times New Roman"/>
        </w:rPr>
      </w:pPr>
    </w:p>
    <w:p w14:paraId="5D59DAC7" w14:textId="17C18925" w:rsidR="00FC21A9" w:rsidRPr="00952FEF" w:rsidRDefault="007B41FC" w:rsidP="00FC21A9">
      <w:pPr>
        <w:keepNext/>
        <w:ind w:firstLine="720"/>
        <w:rPr>
          <w:rFonts w:cs="Times New Roman"/>
        </w:rPr>
      </w:pPr>
      <w:r w:rsidRPr="00952FEF">
        <w:rPr>
          <w:rFonts w:cs="Times New Roman"/>
          <w:b/>
          <w:bCs/>
          <w:noProof/>
          <w:color w:val="000000" w:themeColor="text1"/>
        </w:rPr>
        <w:drawing>
          <wp:inline distT="0" distB="0" distL="0" distR="0" wp14:anchorId="76B7105A" wp14:editId="67FB4A93">
            <wp:extent cx="5630740" cy="4419600"/>
            <wp:effectExtent l="0" t="0" r="8255" b="0"/>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51" cstate="print">
                      <a:extLst>
                        <a:ext uri="{28A0092B-C50C-407E-A947-70E740481C1C}">
                          <a14:useLocalDpi xmlns:a14="http://schemas.microsoft.com/office/drawing/2010/main" val="0"/>
                        </a:ext>
                      </a:extLst>
                    </a:blip>
                    <a:srcRect l="5514" r="26538"/>
                    <a:stretch/>
                  </pic:blipFill>
                  <pic:spPr bwMode="auto">
                    <a:xfrm>
                      <a:off x="0" y="0"/>
                      <a:ext cx="5637524" cy="4424925"/>
                    </a:xfrm>
                    <a:prstGeom prst="rect">
                      <a:avLst/>
                    </a:prstGeom>
                    <a:ln>
                      <a:noFill/>
                    </a:ln>
                    <a:extLst>
                      <a:ext uri="{53640926-AAD7-44D8-BBD7-CCE9431645EC}">
                        <a14:shadowObscured xmlns:a14="http://schemas.microsoft.com/office/drawing/2010/main"/>
                      </a:ext>
                    </a:extLst>
                  </pic:spPr>
                </pic:pic>
              </a:graphicData>
            </a:graphic>
          </wp:inline>
        </w:drawing>
      </w:r>
    </w:p>
    <w:p w14:paraId="30CE90AD" w14:textId="7E64A319" w:rsidR="00FC21A9" w:rsidRPr="00952FEF" w:rsidRDefault="00FC21A9" w:rsidP="00FC21A9">
      <w:pPr>
        <w:pStyle w:val="Caption"/>
        <w:rPr>
          <w:rFonts w:cs="Times New Roman"/>
        </w:rPr>
      </w:pPr>
      <w:bookmarkStart w:id="157" w:name="_Ref89069498"/>
      <w:bookmarkStart w:id="158" w:name="_Toc89113938"/>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7</w:t>
      </w:r>
      <w:r w:rsidR="00970990" w:rsidRPr="00952FEF">
        <w:rPr>
          <w:rFonts w:cs="Times New Roman"/>
        </w:rPr>
        <w:fldChar w:fldCharType="end"/>
      </w:r>
      <w:bookmarkEnd w:id="157"/>
      <w:r w:rsidRPr="00952FEF">
        <w:rPr>
          <w:rFonts w:cs="Times New Roman"/>
        </w:rPr>
        <w:t xml:space="preserve"> </w:t>
      </w:r>
      <w:r w:rsidR="007B41FC" w:rsidRPr="00952FEF">
        <w:rPr>
          <w:rFonts w:cs="Times New Roman"/>
        </w:rPr>
        <w:t>Double cation lead iodide system, FA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PbI</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and</w:t>
      </w:r>
      <w:r w:rsidR="007B41FC" w:rsidRPr="00952FEF">
        <w:rPr>
          <w:rFonts w:cs="Times New Roman"/>
        </w:rPr>
        <w:t xml:space="preserve"> d)</w:t>
      </w:r>
      <w:r w:rsidR="007B41FC" w:rsidRPr="00952FEF">
        <w:rPr>
          <w:rFonts w:cs="Times New Roman"/>
          <w:b w:val="0"/>
          <w:bCs w:val="0"/>
        </w:rPr>
        <w:t xml:space="preserve"> are the loading maps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7B41FC" w:rsidRPr="00952FEF">
        <w:rPr>
          <w:rFonts w:cs="Times New Roman"/>
        </w:rPr>
        <w:t>i)</w:t>
      </w:r>
      <w:r w:rsidR="007B41FC" w:rsidRPr="00952FEF">
        <w:rPr>
          <w:rFonts w:cs="Times New Roman"/>
          <w:b w:val="0"/>
          <w:bCs w:val="0"/>
        </w:rPr>
        <w:t>,</w:t>
      </w:r>
      <w:r w:rsidR="007B41FC" w:rsidRPr="00952FEF">
        <w:rPr>
          <w:rFonts w:cs="Times New Roman"/>
        </w:rPr>
        <w:t xml:space="preserve"> j)</w:t>
      </w:r>
      <w:r w:rsidR="004866F1" w:rsidRPr="00952FEF">
        <w:rPr>
          <w:rFonts w:cs="Times New Roman"/>
          <w:b w:val="0"/>
          <w:bCs w:val="0"/>
        </w:rPr>
        <w:t>,</w:t>
      </w:r>
      <w:r w:rsidR="007B41FC" w:rsidRPr="00952FEF">
        <w:rPr>
          <w:rFonts w:cs="Times New Roman"/>
        </w:rPr>
        <w:t xml:space="preserve"> </w:t>
      </w:r>
      <w:r w:rsidR="007B41FC" w:rsidRPr="00952FEF">
        <w:rPr>
          <w:rFonts w:cs="Times New Roman"/>
          <w:b w:val="0"/>
          <w:bCs w:val="0"/>
        </w:rPr>
        <w:t xml:space="preserve">and </w:t>
      </w:r>
      <w:r w:rsidR="007B41FC" w:rsidRPr="00952FEF">
        <w:rPr>
          <w:rFonts w:cs="Times New Roman"/>
        </w:rPr>
        <w:t xml:space="preserve">k) </w:t>
      </w:r>
      <w:r w:rsidR="007B41FC" w:rsidRPr="00952FEF">
        <w:rPr>
          <w:rFonts w:cs="Times New Roman"/>
          <w:b w:val="0"/>
          <w:bCs w:val="0"/>
        </w:rPr>
        <w:t xml:space="preserve">and </w:t>
      </w:r>
      <w:r w:rsidR="007B41FC" w:rsidRPr="00952FEF">
        <w:rPr>
          <w:rFonts w:cs="Times New Roman"/>
        </w:rPr>
        <w:t>l)</w:t>
      </w:r>
      <w:r w:rsidR="007B41FC" w:rsidRPr="00952FEF">
        <w:rPr>
          <w:rFonts w:cs="Times New Roman"/>
          <w:b w:val="0"/>
          <w:bCs w:val="0"/>
        </w:rPr>
        <w:t>,</w:t>
      </w:r>
      <w:r w:rsidR="007B41FC" w:rsidRPr="00952FEF">
        <w:rPr>
          <w:rFonts w:cs="Times New Roman"/>
        </w:rPr>
        <w:t xml:space="preserve"> m)</w:t>
      </w:r>
      <w:r w:rsidR="007B41FC" w:rsidRPr="00952FEF">
        <w:rPr>
          <w:rFonts w:cs="Times New Roman"/>
          <w:b w:val="0"/>
          <w:bCs w:val="0"/>
        </w:rPr>
        <w:t>,</w:t>
      </w:r>
      <w:r w:rsidR="007B41FC" w:rsidRPr="00952FEF">
        <w:rPr>
          <w:rFonts w:cs="Times New Roman"/>
        </w:rPr>
        <w:t xml:space="preserve"> </w:t>
      </w:r>
      <w:r w:rsidR="007B41FC" w:rsidRPr="00952FEF">
        <w:rPr>
          <w:rFonts w:cs="Times New Roman"/>
          <w:b w:val="0"/>
          <w:bCs w:val="0"/>
        </w:rPr>
        <w:t>and</w:t>
      </w:r>
      <w:r w:rsidR="007B41FC" w:rsidRPr="00952FEF">
        <w:rPr>
          <w:rFonts w:cs="Times New Roman"/>
        </w:rPr>
        <w:t xml:space="preserve"> n) </w:t>
      </w:r>
      <w:r w:rsidR="007B41FC" w:rsidRPr="00952FEF">
        <w:rPr>
          <w:rFonts w:cs="Times New Roman"/>
          <w:b w:val="0"/>
          <w:bCs w:val="0"/>
        </w:rPr>
        <w:t>are the loading maps and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58"/>
    </w:p>
    <w:p w14:paraId="4EEDDEC1" w14:textId="77777777" w:rsidR="00392704" w:rsidRDefault="00392704" w:rsidP="00392704">
      <w:pPr>
        <w:spacing w:line="240" w:lineRule="auto"/>
        <w:jc w:val="left"/>
        <w:rPr>
          <w:rFonts w:cs="Times New Roman"/>
        </w:rPr>
      </w:pPr>
    </w:p>
    <w:p w14:paraId="63902975" w14:textId="77777777" w:rsidR="00392704" w:rsidRDefault="00392704" w:rsidP="00392704">
      <w:pPr>
        <w:spacing w:line="240" w:lineRule="auto"/>
        <w:jc w:val="left"/>
        <w:rPr>
          <w:rFonts w:cs="Times New Roman"/>
        </w:rPr>
      </w:pPr>
    </w:p>
    <w:p w14:paraId="2D7D3A98" w14:textId="77777777" w:rsidR="00392704" w:rsidRDefault="00392704" w:rsidP="00392704">
      <w:pPr>
        <w:spacing w:line="240" w:lineRule="auto"/>
        <w:jc w:val="left"/>
        <w:rPr>
          <w:rFonts w:cs="Times New Roman"/>
        </w:rPr>
      </w:pPr>
    </w:p>
    <w:p w14:paraId="2EAF9ECA" w14:textId="77777777" w:rsidR="00392704" w:rsidRDefault="00392704" w:rsidP="00392704">
      <w:pPr>
        <w:spacing w:line="240" w:lineRule="auto"/>
        <w:jc w:val="left"/>
        <w:rPr>
          <w:rFonts w:cs="Times New Roman"/>
        </w:rPr>
      </w:pPr>
    </w:p>
    <w:p w14:paraId="0D765DFD" w14:textId="383D9CA8" w:rsidR="008018FE" w:rsidRPr="00392704" w:rsidRDefault="008018FE" w:rsidP="00392704">
      <w:pPr>
        <w:spacing w:line="240" w:lineRule="auto"/>
        <w:jc w:val="left"/>
        <w:rPr>
          <w:rFonts w:cs="Times New Roman"/>
          <w:b/>
          <w:bCs/>
          <w:iCs/>
          <w:color w:val="000000" w:themeColor="text1"/>
        </w:rPr>
      </w:pPr>
      <w:r w:rsidRPr="00952FEF">
        <w:rPr>
          <w:rFonts w:cs="Times New Roman"/>
        </w:rPr>
        <w:t xml:space="preserve"> </w:t>
      </w:r>
    </w:p>
    <w:p w14:paraId="42E84B20" w14:textId="21CC04B0" w:rsidR="008018FE" w:rsidRPr="00952FEF" w:rsidRDefault="008018FE" w:rsidP="00FC21A9">
      <w:pPr>
        <w:rPr>
          <w:rFonts w:cs="Times New Roman"/>
        </w:rPr>
      </w:pPr>
      <w:r w:rsidRPr="00952FEF">
        <w:rPr>
          <w:rFonts w:cs="Times New Roman"/>
        </w:rPr>
        <w:lastRenderedPageBreak/>
        <w:tab/>
      </w:r>
      <w:r w:rsidR="00C42A2F" w:rsidRPr="00952FEF">
        <w:rPr>
          <w:rFonts w:cs="Times New Roman"/>
        </w:rPr>
        <w:t>For the MA</w:t>
      </w:r>
      <w:r w:rsidR="00C42A2F" w:rsidRPr="00952FEF">
        <w:rPr>
          <w:rFonts w:cs="Times New Roman"/>
          <w:vertAlign w:val="subscript"/>
        </w:rPr>
        <w:t>x</w:t>
      </w:r>
      <w:r w:rsidR="00C42A2F" w:rsidRPr="00952FEF">
        <w:rPr>
          <w:rFonts w:cs="Times New Roman"/>
        </w:rPr>
        <w:t>FA</w:t>
      </w:r>
      <w:r w:rsidR="00C42A2F" w:rsidRPr="00952FEF">
        <w:rPr>
          <w:rFonts w:cs="Times New Roman"/>
          <w:vertAlign w:val="subscript"/>
        </w:rPr>
        <w:t>1-x</w:t>
      </w:r>
      <w:r w:rsidR="00C42A2F" w:rsidRPr="00952FEF">
        <w:rPr>
          <w:rFonts w:cs="Times New Roman"/>
        </w:rPr>
        <w:t>PbBr</w:t>
      </w:r>
      <w:r w:rsidR="00C42A2F" w:rsidRPr="00952FEF">
        <w:rPr>
          <w:rFonts w:cs="Times New Roman"/>
          <w:vertAlign w:val="subscript"/>
        </w:rPr>
        <w:t>3</w:t>
      </w:r>
      <w:r w:rsidR="00C42A2F" w:rsidRPr="00952FEF">
        <w:rPr>
          <w:rFonts w:cs="Times New Roman"/>
        </w:rPr>
        <w:t>, when toluene is used as the antisolvent, we observe high intensity PL peaks for MAPbBr</w:t>
      </w:r>
      <w:r w:rsidR="00C42A2F" w:rsidRPr="00952FEF">
        <w:rPr>
          <w:rFonts w:cs="Times New Roman"/>
          <w:vertAlign w:val="subscript"/>
        </w:rPr>
        <w:t>3</w:t>
      </w:r>
      <w:r w:rsidR="00C42A2F" w:rsidRPr="00952FEF">
        <w:rPr>
          <w:rFonts w:cs="Times New Roman"/>
        </w:rPr>
        <w:t>-rich compositions and solid solutions of MAPbBr</w:t>
      </w:r>
      <w:r w:rsidR="00C42A2F" w:rsidRPr="00952FEF">
        <w:rPr>
          <w:rFonts w:cs="Times New Roman"/>
          <w:vertAlign w:val="subscript"/>
        </w:rPr>
        <w:t>3</w:t>
      </w:r>
      <w:r w:rsidR="00C42A2F" w:rsidRPr="00952FEF">
        <w:rPr>
          <w:rFonts w:cs="Times New Roman"/>
        </w:rPr>
        <w:t xml:space="preserve"> and FAPbBr</w:t>
      </w:r>
      <w:r w:rsidR="00C42A2F" w:rsidRPr="00952FEF">
        <w:rPr>
          <w:rFonts w:cs="Times New Roman"/>
          <w:vertAlign w:val="subscript"/>
        </w:rPr>
        <w:t>3</w:t>
      </w:r>
      <w:r w:rsidR="00C42A2F" w:rsidRPr="00952FEF">
        <w:rPr>
          <w:rFonts w:cs="Times New Roman"/>
        </w:rPr>
        <w:t xml:space="preserve">, as shown in </w:t>
      </w:r>
      <w:r w:rsidR="00C42A2F" w:rsidRPr="00952FEF">
        <w:rPr>
          <w:rFonts w:cs="Times New Roman"/>
          <w:b/>
          <w:bCs/>
        </w:rPr>
        <w:fldChar w:fldCharType="begin"/>
      </w:r>
      <w:r w:rsidR="00C42A2F" w:rsidRPr="00952FEF">
        <w:rPr>
          <w:rFonts w:cs="Times New Roman"/>
          <w:b/>
          <w:bCs/>
        </w:rPr>
        <w:instrText xml:space="preserve"> REF _Ref89071567 \h  \* MERGEFORMAT </w:instrText>
      </w:r>
      <w:r w:rsidR="00C42A2F" w:rsidRPr="00952FEF">
        <w:rPr>
          <w:rFonts w:cs="Times New Roman"/>
          <w:b/>
          <w:bCs/>
        </w:rPr>
      </w:r>
      <w:r w:rsidR="00C42A2F"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C42A2F" w:rsidRPr="00952FEF">
        <w:rPr>
          <w:rFonts w:cs="Times New Roman"/>
          <w:b/>
          <w:bCs/>
        </w:rPr>
        <w:fldChar w:fldCharType="end"/>
      </w:r>
      <w:r w:rsidR="00C42A2F" w:rsidRPr="00952FEF">
        <w:rPr>
          <w:rFonts w:cs="Times New Roman"/>
          <w:b/>
          <w:bCs/>
        </w:rPr>
        <w:t>a)</w:t>
      </w:r>
      <w:r w:rsidR="00C42A2F" w:rsidRPr="00952FEF">
        <w:rPr>
          <w:rFonts w:cs="Times New Roman"/>
        </w:rPr>
        <w:t>. In comparison, FAPbBr</w:t>
      </w:r>
      <w:r w:rsidR="00C42A2F" w:rsidRPr="00952FEF">
        <w:rPr>
          <w:rFonts w:cs="Times New Roman"/>
          <w:vertAlign w:val="subscript"/>
        </w:rPr>
        <w:t>3</w:t>
      </w:r>
      <w:r w:rsidR="00C42A2F" w:rsidRPr="00952FEF">
        <w:rPr>
          <w:rFonts w:cs="Times New Roman"/>
        </w:rPr>
        <w:t>-rich compositions have a lower intensity PL peak evident in individual spectra. Conversely, using chloroform as the antisolvent produces high intensity PL peaks for FAPbBr</w:t>
      </w:r>
      <w:r w:rsidR="00C42A2F" w:rsidRPr="00952FEF">
        <w:rPr>
          <w:rFonts w:cs="Times New Roman"/>
          <w:vertAlign w:val="subscript"/>
        </w:rPr>
        <w:t>3</w:t>
      </w:r>
      <w:r w:rsidR="00C42A2F" w:rsidRPr="00952FEF">
        <w:rPr>
          <w:rFonts w:cs="Times New Roman"/>
        </w:rPr>
        <w:t>-rich compositions and solid solutions of MAPbBr</w:t>
      </w:r>
      <w:r w:rsidR="00C42A2F" w:rsidRPr="00952FEF">
        <w:rPr>
          <w:rFonts w:cs="Times New Roman"/>
          <w:vertAlign w:val="subscript"/>
        </w:rPr>
        <w:t>3</w:t>
      </w:r>
      <w:r w:rsidR="00C42A2F" w:rsidRPr="00952FEF">
        <w:rPr>
          <w:rFonts w:cs="Times New Roman"/>
        </w:rPr>
        <w:t xml:space="preserve"> and FAPbBr</w:t>
      </w:r>
      <w:r w:rsidR="00C42A2F" w:rsidRPr="00952FEF">
        <w:rPr>
          <w:rFonts w:cs="Times New Roman"/>
          <w:vertAlign w:val="subscript"/>
        </w:rPr>
        <w:t>3</w:t>
      </w:r>
      <w:r w:rsidR="00C42A2F" w:rsidRPr="00952FEF">
        <w:rPr>
          <w:rFonts w:cs="Times New Roman"/>
        </w:rPr>
        <w:t xml:space="preserve">, as shown in </w:t>
      </w:r>
      <w:r w:rsidR="00C42A2F" w:rsidRPr="00952FEF">
        <w:rPr>
          <w:rFonts w:cs="Times New Roman"/>
          <w:b/>
          <w:bCs/>
        </w:rPr>
        <w:fldChar w:fldCharType="begin"/>
      </w:r>
      <w:r w:rsidR="00C42A2F" w:rsidRPr="00952FEF">
        <w:rPr>
          <w:rFonts w:cs="Times New Roman"/>
          <w:b/>
          <w:bCs/>
        </w:rPr>
        <w:instrText xml:space="preserve"> REF _Ref89071567 \h  \* MERGEFORMAT </w:instrText>
      </w:r>
      <w:r w:rsidR="00C42A2F" w:rsidRPr="00952FEF">
        <w:rPr>
          <w:rFonts w:cs="Times New Roman"/>
          <w:b/>
          <w:bCs/>
        </w:rPr>
      </w:r>
      <w:r w:rsidR="00C42A2F"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C42A2F" w:rsidRPr="00952FEF">
        <w:rPr>
          <w:rFonts w:cs="Times New Roman"/>
          <w:b/>
          <w:bCs/>
        </w:rPr>
        <w:fldChar w:fldCharType="end"/>
      </w:r>
      <w:r w:rsidR="00C42A2F" w:rsidRPr="00952FEF">
        <w:rPr>
          <w:rFonts w:cs="Times New Roman"/>
          <w:b/>
          <w:bCs/>
        </w:rPr>
        <w:t>h)</w:t>
      </w:r>
      <w:r w:rsidR="00C42A2F" w:rsidRPr="00952FEF">
        <w:rPr>
          <w:rFonts w:cs="Times New Roman"/>
        </w:rPr>
        <w:t xml:space="preserve">. </w:t>
      </w:r>
    </w:p>
    <w:p w14:paraId="1FA9AC4A" w14:textId="52A682FF" w:rsidR="00392704" w:rsidRPr="00952FEF" w:rsidRDefault="00C42A2F" w:rsidP="00392704">
      <w:pPr>
        <w:rPr>
          <w:rFonts w:cs="Times New Roman"/>
        </w:rPr>
      </w:pPr>
      <w:r w:rsidRPr="00952FEF">
        <w:rPr>
          <w:rFonts w:cs="Times New Roman"/>
        </w:rPr>
        <w:tab/>
        <w:t>As the system is exposed to ambient conditions, we observe different evolutions in PL peak depending on the antisolvent used. As mentioned previously, FAPbBr</w:t>
      </w:r>
      <w:r w:rsidRPr="00952FEF">
        <w:rPr>
          <w:rFonts w:cs="Times New Roman"/>
          <w:vertAlign w:val="subscript"/>
        </w:rPr>
        <w:t>3</w:t>
      </w:r>
      <w:r w:rsidRPr="00952FEF">
        <w:rPr>
          <w:rFonts w:cs="Times New Roman"/>
        </w:rPr>
        <w:t>-rich compositions have a very low intensity PL peak as compared to the rest of the phase diagram. In the first component of the NMF decomposition (</w:t>
      </w:r>
      <w:r w:rsidRPr="00952FEF">
        <w:rPr>
          <w:rFonts w:cs="Times New Roman"/>
          <w:b/>
          <w:bCs/>
        </w:rPr>
        <w:fldChar w:fldCharType="begin"/>
      </w:r>
      <w:r w:rsidRPr="00952FEF">
        <w:rPr>
          <w:rFonts w:cs="Times New Roman"/>
          <w:b/>
          <w:bCs/>
        </w:rPr>
        <w:instrText xml:space="preserve"> REF _Ref89071567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Pr="00952FEF">
        <w:rPr>
          <w:rFonts w:cs="Times New Roman"/>
          <w:b/>
          <w:bCs/>
        </w:rPr>
        <w:fldChar w:fldCharType="end"/>
      </w:r>
      <w:r w:rsidRPr="00952FEF">
        <w:rPr>
          <w:rFonts w:cs="Times New Roman"/>
          <w:b/>
          <w:bCs/>
        </w:rPr>
        <w:t>b,e)</w:t>
      </w:r>
      <w:r w:rsidRPr="00952FEF">
        <w:rPr>
          <w:rFonts w:cs="Times New Roman"/>
        </w:rPr>
        <w:t xml:space="preserve">), we observe the gradual increasing of the PL intensity as exposure to ambient conditions of the compositions continues. A high intensity PL peak remains at the end of the measurements indicating stability in these ambient conditions. As the amount of MA increases within the system, we observe a high intensity PL peak from the beginning of the measurement period; however, </w:t>
      </w:r>
      <w:r w:rsidR="00E35A49" w:rsidRPr="00952FEF">
        <w:rPr>
          <w:rFonts w:cs="Times New Roman"/>
        </w:rPr>
        <w:t xml:space="preserve">near the end of the measurements, the intensity dramatically decreases, indicating that these compositions experienced degradation, as shown in </w:t>
      </w:r>
      <w:r w:rsidR="00E35A49" w:rsidRPr="00952FEF">
        <w:rPr>
          <w:rFonts w:cs="Times New Roman"/>
          <w:b/>
          <w:bCs/>
        </w:rPr>
        <w:fldChar w:fldCharType="begin"/>
      </w:r>
      <w:r w:rsidR="00E35A49" w:rsidRPr="00952FEF">
        <w:rPr>
          <w:rFonts w:cs="Times New Roman"/>
          <w:b/>
          <w:bCs/>
        </w:rPr>
        <w:instrText xml:space="preserve"> REF _Ref89071567 \h  \* MERGEFORMAT </w:instrText>
      </w:r>
      <w:r w:rsidR="00E35A49" w:rsidRPr="00952FEF">
        <w:rPr>
          <w:rFonts w:cs="Times New Roman"/>
          <w:b/>
          <w:bCs/>
        </w:rPr>
      </w:r>
      <w:r w:rsidR="00E35A49"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E35A49" w:rsidRPr="00952FEF">
        <w:rPr>
          <w:rFonts w:cs="Times New Roman"/>
          <w:b/>
          <w:bCs/>
        </w:rPr>
        <w:fldChar w:fldCharType="end"/>
      </w:r>
      <w:r w:rsidR="00E35A49" w:rsidRPr="00952FEF">
        <w:rPr>
          <w:rFonts w:cs="Times New Roman"/>
          <w:b/>
          <w:bCs/>
        </w:rPr>
        <w:t>c,f)</w:t>
      </w:r>
      <w:r w:rsidR="00E35A49" w:rsidRPr="00952FEF">
        <w:rPr>
          <w:rFonts w:cs="Times New Roman"/>
        </w:rPr>
        <w:t>. However, as the system becomes MAPbBr</w:t>
      </w:r>
      <w:r w:rsidR="00E35A49" w:rsidRPr="00952FEF">
        <w:rPr>
          <w:rFonts w:cs="Times New Roman"/>
          <w:vertAlign w:val="subscript"/>
        </w:rPr>
        <w:t>3</w:t>
      </w:r>
      <w:r w:rsidR="00E35A49" w:rsidRPr="00952FEF">
        <w:rPr>
          <w:rFonts w:cs="Times New Roman"/>
        </w:rPr>
        <w:t xml:space="preserve">-rich, we observe a constant, high-intensity PL peak shown in </w:t>
      </w:r>
      <w:r w:rsidR="00E35A49" w:rsidRPr="00952FEF">
        <w:rPr>
          <w:rFonts w:cs="Times New Roman"/>
          <w:b/>
          <w:bCs/>
        </w:rPr>
        <w:fldChar w:fldCharType="begin"/>
      </w:r>
      <w:r w:rsidR="00E35A49" w:rsidRPr="00952FEF">
        <w:rPr>
          <w:rFonts w:cs="Times New Roman"/>
          <w:b/>
          <w:bCs/>
        </w:rPr>
        <w:instrText xml:space="preserve"> REF _Ref89071567 \h  \* MERGEFORMAT </w:instrText>
      </w:r>
      <w:r w:rsidR="00E35A49" w:rsidRPr="00952FEF">
        <w:rPr>
          <w:rFonts w:cs="Times New Roman"/>
          <w:b/>
          <w:bCs/>
        </w:rPr>
      </w:r>
      <w:r w:rsidR="00E35A49"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E35A49" w:rsidRPr="00952FEF">
        <w:rPr>
          <w:rFonts w:cs="Times New Roman"/>
          <w:b/>
          <w:bCs/>
        </w:rPr>
        <w:fldChar w:fldCharType="end"/>
      </w:r>
      <w:r w:rsidR="00E35A49" w:rsidRPr="00952FEF">
        <w:rPr>
          <w:rFonts w:cs="Times New Roman"/>
          <w:b/>
          <w:bCs/>
        </w:rPr>
        <w:t>d,g)</w:t>
      </w:r>
      <w:r w:rsidR="00E35A49" w:rsidRPr="00952FEF">
        <w:rPr>
          <w:rFonts w:cs="Times New Roman"/>
        </w:rPr>
        <w:t>. Overall, this indicates that toluene will produce stable MAPbBr</w:t>
      </w:r>
      <w:r w:rsidR="00E35A49" w:rsidRPr="00952FEF">
        <w:rPr>
          <w:rFonts w:cs="Times New Roman"/>
          <w:vertAlign w:val="subscript"/>
        </w:rPr>
        <w:t>3</w:t>
      </w:r>
      <w:r w:rsidR="00E35A49" w:rsidRPr="00952FEF">
        <w:rPr>
          <w:rFonts w:cs="Times New Roman"/>
        </w:rPr>
        <w:t>-rich microcrystals. While we observe the same evolution of PL behavior of the FAPbBr</w:t>
      </w:r>
      <w:r w:rsidR="00E35A49" w:rsidRPr="00952FEF">
        <w:rPr>
          <w:rFonts w:cs="Times New Roman"/>
          <w:vertAlign w:val="subscript"/>
        </w:rPr>
        <w:t>3</w:t>
      </w:r>
      <w:r w:rsidR="00E35A49" w:rsidRPr="00952FEF">
        <w:rPr>
          <w:rFonts w:cs="Times New Roman"/>
        </w:rPr>
        <w:t>-rich compositions regardless of whether toluene (</w:t>
      </w:r>
      <w:r w:rsidR="00E35A49" w:rsidRPr="00952FEF">
        <w:rPr>
          <w:rFonts w:cs="Times New Roman"/>
          <w:b/>
          <w:bCs/>
        </w:rPr>
        <w:fldChar w:fldCharType="begin"/>
      </w:r>
      <w:r w:rsidR="00E35A49" w:rsidRPr="00952FEF">
        <w:rPr>
          <w:rFonts w:cs="Times New Roman"/>
          <w:b/>
          <w:bCs/>
        </w:rPr>
        <w:instrText xml:space="preserve"> REF _Ref89071567 \h  \* MERGEFORMAT </w:instrText>
      </w:r>
      <w:r w:rsidR="00E35A49" w:rsidRPr="00952FEF">
        <w:rPr>
          <w:rFonts w:cs="Times New Roman"/>
          <w:b/>
          <w:bCs/>
        </w:rPr>
      </w:r>
      <w:r w:rsidR="00E35A49"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E35A49" w:rsidRPr="00952FEF">
        <w:rPr>
          <w:rFonts w:cs="Times New Roman"/>
          <w:b/>
          <w:bCs/>
        </w:rPr>
        <w:fldChar w:fldCharType="end"/>
      </w:r>
      <w:r w:rsidR="00E35A49" w:rsidRPr="00952FEF">
        <w:rPr>
          <w:rFonts w:cs="Times New Roman"/>
          <w:b/>
          <w:bCs/>
        </w:rPr>
        <w:t>b,e)</w:t>
      </w:r>
      <w:r w:rsidR="00E35A49" w:rsidRPr="00952FEF">
        <w:rPr>
          <w:rFonts w:cs="Times New Roman"/>
        </w:rPr>
        <w:t>) or chloroform (</w:t>
      </w:r>
      <w:r w:rsidR="00E35A49" w:rsidRPr="00952FEF">
        <w:rPr>
          <w:rFonts w:cs="Times New Roman"/>
          <w:b/>
          <w:bCs/>
        </w:rPr>
        <w:fldChar w:fldCharType="begin"/>
      </w:r>
      <w:r w:rsidR="00E35A49" w:rsidRPr="00952FEF">
        <w:rPr>
          <w:rFonts w:cs="Times New Roman"/>
          <w:b/>
          <w:bCs/>
        </w:rPr>
        <w:instrText xml:space="preserve"> REF _Ref89071567 \h  \* MERGEFORMAT </w:instrText>
      </w:r>
      <w:r w:rsidR="00E35A49" w:rsidRPr="00952FEF">
        <w:rPr>
          <w:rFonts w:cs="Times New Roman"/>
          <w:b/>
          <w:bCs/>
        </w:rPr>
      </w:r>
      <w:r w:rsidR="00E35A49"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E35A49" w:rsidRPr="00952FEF">
        <w:rPr>
          <w:rFonts w:cs="Times New Roman"/>
          <w:b/>
          <w:bCs/>
        </w:rPr>
        <w:fldChar w:fldCharType="end"/>
      </w:r>
      <w:r w:rsidR="00E35A49" w:rsidRPr="00952FEF">
        <w:rPr>
          <w:rFonts w:cs="Times New Roman"/>
          <w:b/>
          <w:bCs/>
        </w:rPr>
        <w:t>i,l)</w:t>
      </w:r>
      <w:r w:rsidR="00E35A49" w:rsidRPr="00952FEF">
        <w:rPr>
          <w:rFonts w:cs="Times New Roman"/>
        </w:rPr>
        <w:t>) is used, we observe different PL behavior for the remainder of the phase diagram. For the solid solutions of FAPbBr</w:t>
      </w:r>
      <w:r w:rsidR="00E35A49" w:rsidRPr="00952FEF">
        <w:rPr>
          <w:rFonts w:cs="Times New Roman"/>
          <w:vertAlign w:val="subscript"/>
        </w:rPr>
        <w:t>3</w:t>
      </w:r>
      <w:r w:rsidR="00E35A49" w:rsidRPr="00952FEF">
        <w:rPr>
          <w:rFonts w:cs="Times New Roman"/>
        </w:rPr>
        <w:t xml:space="preserve"> and MAPbBr</w:t>
      </w:r>
      <w:r w:rsidR="00E35A49" w:rsidRPr="00952FEF">
        <w:rPr>
          <w:rFonts w:cs="Times New Roman"/>
          <w:vertAlign w:val="subscript"/>
        </w:rPr>
        <w:t>3</w:t>
      </w:r>
      <w:r w:rsidR="00E35A49" w:rsidRPr="00952FEF">
        <w:rPr>
          <w:rFonts w:cs="Times New Roman"/>
        </w:rPr>
        <w:t xml:space="preserve">, there is a high intensity PL peak at the beginning of the measurements, as shown in </w:t>
      </w:r>
      <w:r w:rsidR="00E35A49" w:rsidRPr="00952FEF">
        <w:rPr>
          <w:rFonts w:cs="Times New Roman"/>
          <w:b/>
          <w:bCs/>
        </w:rPr>
        <w:fldChar w:fldCharType="begin"/>
      </w:r>
      <w:r w:rsidR="00E35A49" w:rsidRPr="00952FEF">
        <w:rPr>
          <w:rFonts w:cs="Times New Roman"/>
          <w:b/>
          <w:bCs/>
        </w:rPr>
        <w:instrText xml:space="preserve"> REF _Ref89071567 \h  \* MERGEFORMAT </w:instrText>
      </w:r>
      <w:r w:rsidR="00E35A49" w:rsidRPr="00952FEF">
        <w:rPr>
          <w:rFonts w:cs="Times New Roman"/>
          <w:b/>
          <w:bCs/>
        </w:rPr>
      </w:r>
      <w:r w:rsidR="00E35A49"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E35A49" w:rsidRPr="00952FEF">
        <w:rPr>
          <w:rFonts w:cs="Times New Roman"/>
          <w:b/>
          <w:bCs/>
        </w:rPr>
        <w:fldChar w:fldCharType="end"/>
      </w:r>
      <w:r w:rsidR="00E35A49" w:rsidRPr="00952FEF">
        <w:rPr>
          <w:rFonts w:cs="Times New Roman"/>
          <w:b/>
          <w:bCs/>
        </w:rPr>
        <w:t>j,m)</w:t>
      </w:r>
      <w:r w:rsidR="00E35A49" w:rsidRPr="00952FEF">
        <w:rPr>
          <w:rFonts w:cs="Times New Roman"/>
        </w:rPr>
        <w:t xml:space="preserve">. As the duration of exposure to ambient conditions increases, we see a gradual decrease in PL intensity, however, the PL intensity rapidly increases near the end of the measurements. </w:t>
      </w:r>
      <w:r w:rsidR="00392704" w:rsidRPr="00952FEF">
        <w:rPr>
          <w:rFonts w:cs="Times New Roman"/>
        </w:rPr>
        <w:t>For the MAPbBr</w:t>
      </w:r>
      <w:r w:rsidR="00392704" w:rsidRPr="00952FEF">
        <w:rPr>
          <w:rFonts w:cs="Times New Roman"/>
          <w:vertAlign w:val="subscript"/>
        </w:rPr>
        <w:t>3</w:t>
      </w:r>
      <w:r w:rsidR="00392704" w:rsidRPr="00952FEF">
        <w:rPr>
          <w:rFonts w:cs="Times New Roman"/>
        </w:rPr>
        <w:t>-rich compositions, we observe a similar evolution of PL behavior when toluene is utilized (</w:t>
      </w:r>
      <w:r w:rsidR="00392704" w:rsidRPr="00952FEF">
        <w:rPr>
          <w:rFonts w:cs="Times New Roman"/>
          <w:b/>
          <w:bCs/>
        </w:rPr>
        <w:fldChar w:fldCharType="begin"/>
      </w:r>
      <w:r w:rsidR="00392704" w:rsidRPr="00952FEF">
        <w:rPr>
          <w:rFonts w:cs="Times New Roman"/>
          <w:b/>
          <w:bCs/>
        </w:rPr>
        <w:instrText xml:space="preserve"> REF _Ref89071567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392704" w:rsidRPr="00952FEF">
        <w:rPr>
          <w:rFonts w:cs="Times New Roman"/>
          <w:b/>
          <w:bCs/>
        </w:rPr>
        <w:fldChar w:fldCharType="end"/>
      </w:r>
      <w:r w:rsidR="00392704" w:rsidRPr="00952FEF">
        <w:rPr>
          <w:rFonts w:cs="Times New Roman"/>
          <w:b/>
          <w:bCs/>
        </w:rPr>
        <w:t>d,g)</w:t>
      </w:r>
      <w:r w:rsidR="00392704" w:rsidRPr="00952FEF">
        <w:rPr>
          <w:rFonts w:cs="Times New Roman"/>
        </w:rPr>
        <w:t>); however, near the end of the characterization period, we observe the sudden decrease in PL intensity.</w:t>
      </w:r>
      <w:r w:rsidR="00392704" w:rsidRPr="00952FEF">
        <w:rPr>
          <w:rFonts w:cs="Times New Roman"/>
        </w:rPr>
        <w:tab/>
      </w:r>
    </w:p>
    <w:p w14:paraId="5C600B87" w14:textId="7D26592D" w:rsidR="00C42A2F" w:rsidRPr="00952FEF" w:rsidRDefault="00392704" w:rsidP="00392704">
      <w:pPr>
        <w:ind w:firstLine="720"/>
        <w:rPr>
          <w:rFonts w:cs="Times New Roman"/>
        </w:rPr>
      </w:pPr>
      <w:r w:rsidRPr="00952FEF">
        <w:rPr>
          <w:rFonts w:cs="Times New Roman"/>
        </w:rPr>
        <w:t>For the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xml:space="preserve"> system, we observe different PL behavior for CsPbBr</w:t>
      </w:r>
      <w:r w:rsidRPr="00952FEF">
        <w:rPr>
          <w:rFonts w:cs="Times New Roman"/>
          <w:vertAlign w:val="subscript"/>
        </w:rPr>
        <w:t>3</w:t>
      </w:r>
      <w:r w:rsidRPr="00952FEF">
        <w:rPr>
          <w:rFonts w:cs="Times New Roman"/>
        </w:rPr>
        <w:t>-rich compositions as compared to the FAPbBr</w:t>
      </w:r>
      <w:r w:rsidRPr="00952FEF">
        <w:rPr>
          <w:rFonts w:cs="Times New Roman"/>
          <w:vertAlign w:val="subscript"/>
        </w:rPr>
        <w:t>3</w:t>
      </w:r>
      <w:r w:rsidRPr="00952FEF">
        <w:rPr>
          <w:rFonts w:cs="Times New Roman"/>
        </w:rPr>
        <w:t>-rich regions in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xml:space="preserve"> system. A possible explanation for the difference in behavior could be the different solvent utilized in the MA</w:t>
      </w:r>
      <w:r w:rsidRPr="00952FEF">
        <w:rPr>
          <w:rFonts w:cs="Times New Roman"/>
          <w:vertAlign w:val="subscript"/>
        </w:rPr>
        <w:t>x</w:t>
      </w:r>
      <w:r w:rsidRPr="00952FEF">
        <w:rPr>
          <w:rFonts w:cs="Times New Roman"/>
        </w:rPr>
        <w:t>CsPbBr</w:t>
      </w:r>
      <w:r w:rsidRPr="00952FEF">
        <w:rPr>
          <w:rFonts w:cs="Times New Roman"/>
          <w:vertAlign w:val="subscript"/>
        </w:rPr>
        <w:t>3</w:t>
      </w:r>
      <w:r w:rsidRPr="00952FEF">
        <w:rPr>
          <w:rFonts w:cs="Times New Roman"/>
        </w:rPr>
        <w:t xml:space="preserve"> system, DMF and DMSO, as compared to the usage of a single solvent, DMF, in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xml:space="preserve">. </w:t>
      </w:r>
      <w:r w:rsidR="00C42A2F" w:rsidRPr="00952FEF">
        <w:rPr>
          <w:rFonts w:cs="Times New Roman"/>
        </w:rPr>
        <w:br w:type="page"/>
      </w:r>
    </w:p>
    <w:p w14:paraId="64284FC3" w14:textId="3E617E19" w:rsidR="008018FE" w:rsidRPr="00952FEF" w:rsidRDefault="008018FE" w:rsidP="008018FE">
      <w:pPr>
        <w:keepNext/>
        <w:rPr>
          <w:rFonts w:cs="Times New Roman"/>
        </w:rPr>
      </w:pPr>
      <w:r w:rsidRPr="00952FEF">
        <w:rPr>
          <w:rFonts w:cs="Times New Roman"/>
        </w:rPr>
        <w:lastRenderedPageBreak/>
        <w:tab/>
      </w:r>
      <w:r w:rsidR="007B41FC" w:rsidRPr="00952FEF">
        <w:rPr>
          <w:rFonts w:cs="Times New Roman"/>
          <w:noProof/>
          <w:color w:val="000000" w:themeColor="text1"/>
        </w:rPr>
        <w:drawing>
          <wp:inline distT="0" distB="0" distL="0" distR="0" wp14:anchorId="3D2F4FA3" wp14:editId="5B0EEFCA">
            <wp:extent cx="5827781" cy="4526280"/>
            <wp:effectExtent l="0" t="0" r="1905" b="7620"/>
            <wp:docPr id="68" name="Picture 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rotWithShape="1">
                    <a:blip r:embed="rId52" cstate="print">
                      <a:extLst>
                        <a:ext uri="{28A0092B-C50C-407E-A947-70E740481C1C}">
                          <a14:useLocalDpi xmlns:a14="http://schemas.microsoft.com/office/drawing/2010/main" val="0"/>
                        </a:ext>
                      </a:extLst>
                    </a:blip>
                    <a:srcRect l="6667" r="25641"/>
                    <a:stretch/>
                  </pic:blipFill>
                  <pic:spPr bwMode="auto">
                    <a:xfrm>
                      <a:off x="0" y="0"/>
                      <a:ext cx="5833471" cy="4530700"/>
                    </a:xfrm>
                    <a:prstGeom prst="rect">
                      <a:avLst/>
                    </a:prstGeom>
                    <a:ln>
                      <a:noFill/>
                    </a:ln>
                    <a:extLst>
                      <a:ext uri="{53640926-AAD7-44D8-BBD7-CCE9431645EC}">
                        <a14:shadowObscured xmlns:a14="http://schemas.microsoft.com/office/drawing/2010/main"/>
                      </a:ext>
                    </a:extLst>
                  </pic:spPr>
                </pic:pic>
              </a:graphicData>
            </a:graphic>
          </wp:inline>
        </w:drawing>
      </w:r>
      <w:r w:rsidRPr="00952FEF">
        <w:rPr>
          <w:rFonts w:cs="Times New Roman"/>
        </w:rPr>
        <w:t xml:space="preserve"> </w:t>
      </w:r>
    </w:p>
    <w:p w14:paraId="43F63CF5" w14:textId="7D9619CB" w:rsidR="008018FE" w:rsidRPr="00952FEF" w:rsidRDefault="008018FE" w:rsidP="008018FE">
      <w:pPr>
        <w:pStyle w:val="Caption"/>
        <w:rPr>
          <w:rFonts w:cs="Times New Roman"/>
        </w:rPr>
      </w:pPr>
      <w:bookmarkStart w:id="159" w:name="_Ref89071567"/>
      <w:bookmarkStart w:id="160" w:name="_Toc89113939"/>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8</w:t>
      </w:r>
      <w:r w:rsidR="00970990" w:rsidRPr="00952FEF">
        <w:rPr>
          <w:rFonts w:cs="Times New Roman"/>
        </w:rPr>
        <w:fldChar w:fldCharType="end"/>
      </w:r>
      <w:bookmarkEnd w:id="159"/>
      <w:r w:rsidRPr="00952FEF">
        <w:rPr>
          <w:rFonts w:cs="Times New Roman"/>
        </w:rPr>
        <w:t xml:space="preserve"> </w:t>
      </w:r>
      <w:r w:rsidR="007B41FC" w:rsidRPr="00952FEF">
        <w:rPr>
          <w:rFonts w:cs="Times New Roman"/>
        </w:rPr>
        <w:t>Double cation lead bromide system, MA</w:t>
      </w:r>
      <w:r w:rsidR="007B41FC" w:rsidRPr="00952FEF">
        <w:rPr>
          <w:rFonts w:cs="Times New Roman"/>
          <w:vertAlign w:val="subscript"/>
        </w:rPr>
        <w:t>x</w:t>
      </w:r>
      <w:r w:rsidR="007B41FC" w:rsidRPr="00952FEF">
        <w:rPr>
          <w:rFonts w:cs="Times New Roman"/>
        </w:rPr>
        <w:t>FA</w:t>
      </w:r>
      <w:r w:rsidR="007B41FC" w:rsidRPr="00952FEF">
        <w:rPr>
          <w:rFonts w:cs="Times New Roman"/>
          <w:vertAlign w:val="subscript"/>
        </w:rPr>
        <w:t>1-x</w:t>
      </w:r>
      <w:r w:rsidR="007B41FC" w:rsidRPr="00952FEF">
        <w:rPr>
          <w:rFonts w:cs="Times New Roman"/>
        </w:rPr>
        <w:t>PbBr</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 xml:space="preserve">h) </w:t>
      </w:r>
      <w:r w:rsidR="007B41FC" w:rsidRPr="00952FEF">
        <w:rPr>
          <w:rFonts w:cs="Times New Roman"/>
          <w:b w:val="0"/>
          <w:bCs w:val="0"/>
        </w:rPr>
        <w:t xml:space="preserve">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and</w:t>
      </w:r>
      <w:r w:rsidR="007B41FC" w:rsidRPr="00952FEF">
        <w:rPr>
          <w:rFonts w:cs="Times New Roman"/>
        </w:rPr>
        <w:t xml:space="preserve"> d)</w:t>
      </w:r>
      <w:r w:rsidR="007B41FC" w:rsidRPr="00952FEF">
        <w:rPr>
          <w:rFonts w:cs="Times New Roman"/>
          <w:b w:val="0"/>
          <w:bCs w:val="0"/>
        </w:rPr>
        <w:t xml:space="preserve"> are the loading maps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7B41FC" w:rsidRPr="00952FEF">
        <w:rPr>
          <w:rFonts w:cs="Times New Roman"/>
        </w:rPr>
        <w:t>i)</w:t>
      </w:r>
      <w:r w:rsidR="007B41FC" w:rsidRPr="00952FEF">
        <w:rPr>
          <w:rFonts w:cs="Times New Roman"/>
          <w:b w:val="0"/>
          <w:bCs w:val="0"/>
        </w:rPr>
        <w:t>,</w:t>
      </w:r>
      <w:r w:rsidR="007B41FC" w:rsidRPr="00952FEF">
        <w:rPr>
          <w:rFonts w:cs="Times New Roman"/>
        </w:rPr>
        <w:t xml:space="preserve"> j) </w:t>
      </w:r>
      <w:r w:rsidR="007B41FC" w:rsidRPr="00952FEF">
        <w:rPr>
          <w:rFonts w:cs="Times New Roman"/>
          <w:b w:val="0"/>
          <w:bCs w:val="0"/>
        </w:rPr>
        <w:t>and</w:t>
      </w:r>
      <w:r w:rsidR="007B41FC" w:rsidRPr="00952FEF">
        <w:rPr>
          <w:rFonts w:cs="Times New Roman"/>
        </w:rPr>
        <w:t xml:space="preserve"> k) </w:t>
      </w:r>
      <w:r w:rsidR="007B41FC" w:rsidRPr="00952FEF">
        <w:rPr>
          <w:rFonts w:cs="Times New Roman"/>
          <w:b w:val="0"/>
          <w:bCs w:val="0"/>
        </w:rPr>
        <w:t xml:space="preserve">and </w:t>
      </w:r>
      <w:r w:rsidR="007B41FC" w:rsidRPr="00952FEF">
        <w:rPr>
          <w:rFonts w:cs="Times New Roman"/>
        </w:rPr>
        <w:t>l)</w:t>
      </w:r>
      <w:r w:rsidR="007B41FC" w:rsidRPr="00952FEF">
        <w:rPr>
          <w:rFonts w:cs="Times New Roman"/>
          <w:b w:val="0"/>
          <w:bCs w:val="0"/>
        </w:rPr>
        <w:t>,</w:t>
      </w:r>
      <w:r w:rsidR="007B41FC" w:rsidRPr="00952FEF">
        <w:rPr>
          <w:rFonts w:cs="Times New Roman"/>
        </w:rPr>
        <w:t xml:space="preserve"> m)</w:t>
      </w:r>
      <w:r w:rsidR="007B41FC" w:rsidRPr="00952FEF">
        <w:rPr>
          <w:rFonts w:cs="Times New Roman"/>
          <w:b w:val="0"/>
          <w:bCs w:val="0"/>
        </w:rPr>
        <w:t xml:space="preserve">, and </w:t>
      </w:r>
      <w:r w:rsidR="007B41FC" w:rsidRPr="00952FEF">
        <w:rPr>
          <w:rFonts w:cs="Times New Roman"/>
        </w:rPr>
        <w:t xml:space="preserve">n) </w:t>
      </w:r>
      <w:r w:rsidR="007B41FC" w:rsidRPr="00952FEF">
        <w:rPr>
          <w:rFonts w:cs="Times New Roman"/>
          <w:b w:val="0"/>
          <w:bCs w:val="0"/>
        </w:rPr>
        <w:t>are the loading maps and characteristic PL behavior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-rich compositions, respectively.</w:t>
      </w:r>
      <w:bookmarkEnd w:id="160"/>
    </w:p>
    <w:p w14:paraId="213605F9" w14:textId="38FA8F37" w:rsidR="002F5A1F" w:rsidRPr="00952FEF" w:rsidRDefault="008018FE" w:rsidP="00E35A49">
      <w:pPr>
        <w:spacing w:line="240" w:lineRule="auto"/>
        <w:jc w:val="left"/>
        <w:rPr>
          <w:rFonts w:cs="Times New Roman"/>
          <w:b/>
          <w:bCs/>
          <w:iCs/>
          <w:color w:val="000000" w:themeColor="text1"/>
        </w:rPr>
      </w:pPr>
      <w:r w:rsidRPr="00952FEF">
        <w:rPr>
          <w:rFonts w:cs="Times New Roman"/>
        </w:rPr>
        <w:br w:type="page"/>
      </w:r>
    </w:p>
    <w:p w14:paraId="1A83E4E5" w14:textId="530D856F" w:rsidR="00392704" w:rsidRDefault="00392704" w:rsidP="00392704">
      <w:pPr>
        <w:rPr>
          <w:rFonts w:cs="Times New Roman"/>
        </w:rPr>
      </w:pPr>
      <w:r w:rsidRPr="00952FEF">
        <w:rPr>
          <w:rFonts w:cs="Times New Roman"/>
        </w:rPr>
        <w:lastRenderedPageBreak/>
        <w:t xml:space="preserve">Here, when toluene is used as the antisolvent, we observe the formation of distinct PL peaks for the entire system,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a)</w:t>
      </w:r>
      <w:r w:rsidRPr="00952FEF">
        <w:rPr>
          <w:rFonts w:cs="Times New Roman"/>
        </w:rPr>
        <w:t>.</w:t>
      </w:r>
      <w:r>
        <w:rPr>
          <w:rFonts w:cs="Times New Roman"/>
        </w:rPr>
        <w:t xml:space="preserve"> </w:t>
      </w:r>
    </w:p>
    <w:p w14:paraId="7F55074B" w14:textId="26997B8D" w:rsidR="00E35A49" w:rsidRPr="00952FEF" w:rsidRDefault="00A676F8" w:rsidP="00392704">
      <w:pPr>
        <w:ind w:firstLine="720"/>
        <w:rPr>
          <w:rFonts w:cs="Times New Roman"/>
        </w:rPr>
      </w:pPr>
      <w:r w:rsidRPr="00952FEF">
        <w:rPr>
          <w:rFonts w:cs="Times New Roman"/>
        </w:rPr>
        <w:t>The CsPbBr</w:t>
      </w:r>
      <w:r w:rsidRPr="00952FEF">
        <w:rPr>
          <w:rFonts w:cs="Times New Roman"/>
          <w:vertAlign w:val="subscript"/>
        </w:rPr>
        <w:t>3</w:t>
      </w:r>
      <w:r w:rsidRPr="00952FEF">
        <w:rPr>
          <w:rFonts w:cs="Times New Roman"/>
        </w:rPr>
        <w:t>-rich compositions do have a lower PL intensity as compared to the MAPbBr</w:t>
      </w:r>
      <w:r w:rsidRPr="00952FEF">
        <w:rPr>
          <w:rFonts w:cs="Times New Roman"/>
          <w:vertAlign w:val="subscript"/>
        </w:rPr>
        <w:t>3</w:t>
      </w:r>
      <w:r w:rsidRPr="00952FEF">
        <w:rPr>
          <w:rFonts w:cs="Times New Roman"/>
        </w:rPr>
        <w:t>-rich compositions. Conversely, the CsPbBr</w:t>
      </w:r>
      <w:r w:rsidRPr="00952FEF">
        <w:rPr>
          <w:rFonts w:cs="Times New Roman"/>
          <w:vertAlign w:val="subscript"/>
        </w:rPr>
        <w:t>3</w:t>
      </w:r>
      <w:r w:rsidRPr="00952FEF">
        <w:rPr>
          <w:rFonts w:cs="Times New Roman"/>
        </w:rPr>
        <w:t>-rich compositions exhibit a higher PL intensity than the MAPbBr</w:t>
      </w:r>
      <w:r w:rsidRPr="00952FEF">
        <w:rPr>
          <w:rFonts w:cs="Times New Roman"/>
          <w:vertAlign w:val="subscript"/>
        </w:rPr>
        <w:t>3</w:t>
      </w:r>
      <w:r w:rsidRPr="00952FEF">
        <w:rPr>
          <w:rFonts w:cs="Times New Roman"/>
        </w:rPr>
        <w:t xml:space="preserve">-rich compositions when chloroform is utilized,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h)</w:t>
      </w:r>
      <w:r w:rsidRPr="00952FEF">
        <w:rPr>
          <w:rFonts w:cs="Times New Roman"/>
        </w:rPr>
        <w:t>. We postulate that this difference in PL behavior for the CsPbBr</w:t>
      </w:r>
      <w:r w:rsidRPr="00952FEF">
        <w:rPr>
          <w:rFonts w:cs="Times New Roman"/>
          <w:vertAlign w:val="subscript"/>
        </w:rPr>
        <w:t>3</w:t>
      </w:r>
      <w:r w:rsidRPr="00952FEF">
        <w:rPr>
          <w:rFonts w:cs="Times New Roman"/>
        </w:rPr>
        <w:t>-rich compositions could be because of the polarity index disparity between DMSO and toluene</w:t>
      </w:r>
      <w:r w:rsidR="00AA7873" w:rsidRPr="00952FEF">
        <w:rPr>
          <w:rFonts w:cs="Times New Roman"/>
        </w:rPr>
        <w:fldChar w:fldCharType="begin"/>
      </w:r>
      <w:r w:rsidR="00983605" w:rsidRPr="00952FEF">
        <w:rPr>
          <w:rFonts w:cs="Times New Roman"/>
        </w:rPr>
        <w:instrText xml:space="preserve"> ADDIN EN.CITE &lt;EndNote&gt;&lt;Cite&gt;&lt;Author&gt;Kerner&lt;/Author&gt;&lt;Year&gt;2016&lt;/Year&gt;&lt;RecNum&gt;324&lt;/RecNum&gt;&lt;DisplayText&gt;&lt;style face="superscript"&gt;241&lt;/style&gt;&lt;/DisplayText&gt;&lt;record&gt;&lt;rec-number&gt;324&lt;/rec-number&gt;&lt;foreign-keys&gt;&lt;key app="EN" db-id="wtpvs2eacpevd8erfx1vse2mpftzttre9rts" timestamp="1638226527"&gt;324&lt;/key&gt;&lt;/foreign-keys&gt;&lt;ref-type name="Journal Article"&gt;17&lt;/ref-type&gt;&lt;contributors&gt;&lt;authors&gt;&lt;author&gt;Kerner, Ross A.&lt;/author&gt;&lt;author&gt;Zhao, Lianfeng&lt;/author&gt;&lt;author&gt;Xiao, Zhengguo&lt;/author&gt;&lt;author&gt;Rand, Barry P.&lt;/author&gt;&lt;/authors&gt;&lt;/contributors&gt;&lt;titles&gt;&lt;title&gt;Ultrasmooth metal halide perovskite thin films via sol–gel processing&lt;/title&gt;&lt;secondary-title&gt;Journal of Materials Chemistry A&lt;/secondary-title&gt;&lt;/titles&gt;&lt;periodical&gt;&lt;full-title&gt;Journal of Materials Chemistry A&lt;/full-title&gt;&lt;/periodical&gt;&lt;pages&gt;8308-8315&lt;/pages&gt;&lt;volume&gt;4&lt;/volume&gt;&lt;number&gt;21&lt;/number&gt;&lt;section&gt;8308&lt;/section&gt;&lt;dates&gt;&lt;year&gt;2016&lt;/year&gt;&lt;/dates&gt;&lt;isbn&gt;2050-7488&amp;#xD;2050-7496&lt;/isbn&gt;&lt;urls&gt;&lt;/urls&gt;&lt;electronic-resource-num&gt;10.1039/c6ta03092k&lt;/electronic-resource-num&gt;&lt;/record&gt;&lt;/Cite&gt;&lt;/EndNote&gt;</w:instrText>
      </w:r>
      <w:r w:rsidR="00AA7873" w:rsidRPr="00952FEF">
        <w:rPr>
          <w:rFonts w:cs="Times New Roman"/>
        </w:rPr>
        <w:fldChar w:fldCharType="separate"/>
      </w:r>
      <w:r w:rsidR="00983605" w:rsidRPr="00952FEF">
        <w:rPr>
          <w:rFonts w:cs="Times New Roman"/>
          <w:noProof/>
          <w:vertAlign w:val="superscript"/>
        </w:rPr>
        <w:t>241</w:t>
      </w:r>
      <w:r w:rsidR="00AA7873" w:rsidRPr="00952FEF">
        <w:rPr>
          <w:rFonts w:cs="Times New Roman"/>
        </w:rPr>
        <w:fldChar w:fldCharType="end"/>
      </w:r>
      <w:r w:rsidR="00AA7873" w:rsidRPr="00952FEF">
        <w:rPr>
          <w:rFonts w:cs="Times New Roman"/>
        </w:rPr>
        <w:t xml:space="preserve">, </w:t>
      </w:r>
      <w:r w:rsidRPr="00952FEF">
        <w:rPr>
          <w:rFonts w:cs="Times New Roman"/>
        </w:rPr>
        <w:t xml:space="preserve">leading to poor extraction of the solvent and possibly causing the formation of secondary phases. </w:t>
      </w:r>
    </w:p>
    <w:p w14:paraId="68111C19" w14:textId="0DD802B5" w:rsidR="00392704" w:rsidRDefault="005218BB" w:rsidP="00392704">
      <w:pPr>
        <w:rPr>
          <w:rFonts w:cs="Times New Roman"/>
        </w:rPr>
      </w:pPr>
      <w:r w:rsidRPr="00952FEF">
        <w:rPr>
          <w:rFonts w:cs="Times New Roman"/>
        </w:rPr>
        <w:t>Next, we explore how the choice of antisolvent affects the evolution of PL behavior of the system as it is exposed to ambient conditions. Firstly, we observe the presence of a PL peak for the CsPbBr</w:t>
      </w:r>
      <w:r w:rsidRPr="00952FEF">
        <w:rPr>
          <w:rFonts w:cs="Times New Roman"/>
          <w:vertAlign w:val="subscript"/>
        </w:rPr>
        <w:t>3</w:t>
      </w:r>
      <w:r w:rsidRPr="00952FEF">
        <w:rPr>
          <w:rFonts w:cs="Times New Roman"/>
        </w:rPr>
        <w:t xml:space="preserve">-rich compositions; however, as time progresses, this PL peak disappears after approximately 4 hours,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b,e)</w:t>
      </w:r>
      <w:r w:rsidRPr="00952FEF">
        <w:rPr>
          <w:rFonts w:cs="Times New Roman"/>
        </w:rPr>
        <w:t>. This degradation is possibly caused by the initial formation and gradual decomposition of complex CsPbBr</w:t>
      </w:r>
      <w:r w:rsidRPr="00952FEF">
        <w:rPr>
          <w:rFonts w:cs="Times New Roman"/>
          <w:vertAlign w:val="subscript"/>
        </w:rPr>
        <w:t>3</w:t>
      </w:r>
      <w:r w:rsidRPr="00952FEF">
        <w:rPr>
          <w:rFonts w:cs="Times New Roman"/>
        </w:rPr>
        <w:t xml:space="preserve">-DMSO phases due to the usage of toluene as the antisolvent. However, as more MA is introduced into the system, we observe the gradual increase in PL intensity of the peak,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c,f)</w:t>
      </w:r>
      <w:r w:rsidRPr="00952FEF">
        <w:rPr>
          <w:rFonts w:cs="Times New Roman"/>
        </w:rPr>
        <w:t>. This improvement in stability only continues as the system becomes more MAPbBr</w:t>
      </w:r>
      <w:r w:rsidRPr="00952FEF">
        <w:rPr>
          <w:rFonts w:cs="Times New Roman"/>
          <w:vertAlign w:val="subscript"/>
        </w:rPr>
        <w:t>3</w:t>
      </w:r>
      <w:r w:rsidRPr="00952FEF">
        <w:rPr>
          <w:rFonts w:cs="Times New Roman"/>
        </w:rPr>
        <w:t xml:space="preserve"> rich,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d,g)</w:t>
      </w:r>
      <w:r w:rsidRPr="00952FEF">
        <w:rPr>
          <w:rFonts w:cs="Times New Roman"/>
        </w:rPr>
        <w:t>. Overall, this indicates that while toluene is an appropriate antisolvent choice for MAPbBr</w:t>
      </w:r>
      <w:r w:rsidRPr="00952FEF">
        <w:rPr>
          <w:rFonts w:cs="Times New Roman"/>
          <w:vertAlign w:val="subscript"/>
        </w:rPr>
        <w:t>3</w:t>
      </w:r>
      <w:r w:rsidRPr="00952FEF">
        <w:rPr>
          <w:rFonts w:cs="Times New Roman"/>
        </w:rPr>
        <w:t>-rich compositions, it is not the ideal antisolvent for CsPbBr</w:t>
      </w:r>
      <w:r w:rsidRPr="00952FEF">
        <w:rPr>
          <w:rFonts w:cs="Times New Roman"/>
          <w:vertAlign w:val="subscript"/>
        </w:rPr>
        <w:t>3</w:t>
      </w:r>
      <w:r w:rsidRPr="00952FEF">
        <w:rPr>
          <w:rFonts w:cs="Times New Roman"/>
        </w:rPr>
        <w:t>-rich compositions when DMSO is used as the solvent. When chloroform is utilized as the antisolvent, we observe an improvement in intrinsic stability of the CsPbBr</w:t>
      </w:r>
      <w:r w:rsidRPr="00952FEF">
        <w:rPr>
          <w:rFonts w:cs="Times New Roman"/>
          <w:vertAlign w:val="subscript"/>
        </w:rPr>
        <w:t>3</w:t>
      </w:r>
      <w:r w:rsidRPr="00952FEF">
        <w:rPr>
          <w:rFonts w:cs="Times New Roman"/>
        </w:rPr>
        <w:t xml:space="preserve">-rich compositions.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i,l)</w:t>
      </w:r>
      <w:r w:rsidRPr="00952FEF">
        <w:rPr>
          <w:rFonts w:cs="Times New Roman"/>
        </w:rPr>
        <w:t>, we observe a slow increase in PL intensity as exposure to ambient conditions continues. Conversely, for some solid solutions of CsPbBr</w:t>
      </w:r>
      <w:r w:rsidRPr="00952FEF">
        <w:rPr>
          <w:rFonts w:cs="Times New Roman"/>
          <w:vertAlign w:val="subscript"/>
        </w:rPr>
        <w:t>3</w:t>
      </w:r>
      <w:r w:rsidRPr="00952FEF">
        <w:rPr>
          <w:rFonts w:cs="Times New Roman"/>
        </w:rPr>
        <w:t xml:space="preserve"> and MAPbBr</w:t>
      </w:r>
      <w:r w:rsidRPr="00952FEF">
        <w:rPr>
          <w:rFonts w:cs="Times New Roman"/>
          <w:vertAlign w:val="subscript"/>
        </w:rPr>
        <w:t>3</w:t>
      </w:r>
      <w:r w:rsidRPr="00952FEF">
        <w:rPr>
          <w:rFonts w:cs="Times New Roman"/>
        </w:rPr>
        <w:t xml:space="preserve">, the PL peak disappears after approximately 5.5 hours in ambient conditions, as shown in </w:t>
      </w:r>
      <w:r w:rsidRPr="00952FEF">
        <w:rPr>
          <w:rFonts w:cs="Times New Roman"/>
          <w:b/>
          <w:bCs/>
        </w:rPr>
        <w:fldChar w:fldCharType="begin"/>
      </w:r>
      <w:r w:rsidRPr="00952FEF">
        <w:rPr>
          <w:rFonts w:cs="Times New Roman"/>
          <w:b/>
          <w:bCs/>
        </w:rPr>
        <w:instrText xml:space="preserve"> REF _Ref89072835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Pr="00952FEF">
        <w:rPr>
          <w:rFonts w:cs="Times New Roman"/>
          <w:b/>
          <w:bCs/>
        </w:rPr>
        <w:fldChar w:fldCharType="end"/>
      </w:r>
      <w:r w:rsidRPr="00952FEF">
        <w:rPr>
          <w:rFonts w:cs="Times New Roman"/>
          <w:b/>
          <w:bCs/>
        </w:rPr>
        <w:t>j,m)</w:t>
      </w:r>
      <w:r w:rsidRPr="00952FEF">
        <w:rPr>
          <w:rFonts w:cs="Times New Roman"/>
        </w:rPr>
        <w:t xml:space="preserve">. </w:t>
      </w:r>
      <w:r w:rsidR="00392704" w:rsidRPr="00952FEF">
        <w:rPr>
          <w:rFonts w:cs="Times New Roman"/>
        </w:rPr>
        <w:t>However, for MAPbBr</w:t>
      </w:r>
      <w:r w:rsidR="00392704" w:rsidRPr="00952FEF">
        <w:rPr>
          <w:rFonts w:cs="Times New Roman"/>
          <w:vertAlign w:val="subscript"/>
        </w:rPr>
        <w:t>3</w:t>
      </w:r>
      <w:r w:rsidR="00392704" w:rsidRPr="00952FEF">
        <w:rPr>
          <w:rFonts w:cs="Times New Roman"/>
        </w:rPr>
        <w:t xml:space="preserve">-rich compositions with a significant amount of Cs, shown in </w:t>
      </w:r>
      <w:r w:rsidR="00392704" w:rsidRPr="00952FEF">
        <w:rPr>
          <w:rFonts w:cs="Times New Roman"/>
          <w:b/>
          <w:bCs/>
        </w:rPr>
        <w:fldChar w:fldCharType="begin"/>
      </w:r>
      <w:r w:rsidR="00392704" w:rsidRPr="00952FEF">
        <w:rPr>
          <w:rFonts w:cs="Times New Roman"/>
          <w:b/>
          <w:bCs/>
        </w:rPr>
        <w:instrText xml:space="preserve"> REF _Ref89072835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9</w:t>
      </w:r>
      <w:r w:rsidR="00392704" w:rsidRPr="00952FEF">
        <w:rPr>
          <w:rFonts w:cs="Times New Roman"/>
          <w:b/>
          <w:bCs/>
        </w:rPr>
        <w:fldChar w:fldCharType="end"/>
      </w:r>
      <w:r w:rsidR="00392704" w:rsidRPr="00952FEF">
        <w:rPr>
          <w:rFonts w:cs="Times New Roman"/>
          <w:b/>
          <w:bCs/>
        </w:rPr>
        <w:t>k,n)</w:t>
      </w:r>
      <w:r w:rsidR="00392704" w:rsidRPr="00952FEF">
        <w:rPr>
          <w:rFonts w:cs="Times New Roman"/>
        </w:rPr>
        <w:t>, the PL intensity of the peak gradually increases as time continues and remains at the end of the measurement period, indicating remarkable stability. The inclusion of Cs appears to have improved the stability of MAPbBr</w:t>
      </w:r>
      <w:r w:rsidR="00392704" w:rsidRPr="00952FEF">
        <w:rPr>
          <w:rFonts w:cs="Times New Roman"/>
          <w:vertAlign w:val="subscript"/>
        </w:rPr>
        <w:t>3</w:t>
      </w:r>
      <w:r w:rsidR="00392704" w:rsidRPr="00952FEF">
        <w:rPr>
          <w:rFonts w:cs="Times New Roman"/>
        </w:rPr>
        <w:t>-rich compositions when chloroform is used as compared to the MAPbBr</w:t>
      </w:r>
      <w:r w:rsidR="00392704" w:rsidRPr="00952FEF">
        <w:rPr>
          <w:rFonts w:cs="Times New Roman"/>
          <w:vertAlign w:val="subscript"/>
        </w:rPr>
        <w:t>3</w:t>
      </w:r>
      <w:r w:rsidR="00392704" w:rsidRPr="00952FEF">
        <w:rPr>
          <w:rFonts w:cs="Times New Roman"/>
        </w:rPr>
        <w:t>-rich compositions in the MA</w:t>
      </w:r>
      <w:r w:rsidR="00392704" w:rsidRPr="00952FEF">
        <w:rPr>
          <w:rFonts w:cs="Times New Roman"/>
          <w:vertAlign w:val="subscript"/>
        </w:rPr>
        <w:t>x</w:t>
      </w:r>
      <w:r w:rsidR="00392704" w:rsidRPr="00952FEF">
        <w:rPr>
          <w:rFonts w:cs="Times New Roman"/>
        </w:rPr>
        <w:t>FA</w:t>
      </w:r>
      <w:r w:rsidR="00392704" w:rsidRPr="00952FEF">
        <w:rPr>
          <w:rFonts w:cs="Times New Roman"/>
          <w:vertAlign w:val="subscript"/>
        </w:rPr>
        <w:t>1-x</w:t>
      </w:r>
      <w:r w:rsidR="00392704" w:rsidRPr="00952FEF">
        <w:rPr>
          <w:rFonts w:cs="Times New Roman"/>
        </w:rPr>
        <w:t>PbBr</w:t>
      </w:r>
      <w:r w:rsidR="00392704" w:rsidRPr="00952FEF">
        <w:rPr>
          <w:rFonts w:cs="Times New Roman"/>
          <w:vertAlign w:val="subscript"/>
        </w:rPr>
        <w:t>3</w:t>
      </w:r>
      <w:r w:rsidR="00392704" w:rsidRPr="00952FEF">
        <w:rPr>
          <w:rFonts w:cs="Times New Roman"/>
        </w:rPr>
        <w:t xml:space="preserve"> system (</w:t>
      </w:r>
      <w:r w:rsidR="00392704" w:rsidRPr="00952FEF">
        <w:rPr>
          <w:rFonts w:cs="Times New Roman"/>
          <w:b/>
          <w:bCs/>
        </w:rPr>
        <w:fldChar w:fldCharType="begin"/>
      </w:r>
      <w:r w:rsidR="00392704" w:rsidRPr="00952FEF">
        <w:rPr>
          <w:rFonts w:cs="Times New Roman"/>
          <w:b/>
          <w:bCs/>
        </w:rPr>
        <w:instrText xml:space="preserve"> REF _Ref89071567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8</w:t>
      </w:r>
      <w:r w:rsidR="00392704" w:rsidRPr="00952FEF">
        <w:rPr>
          <w:rFonts w:cs="Times New Roman"/>
          <w:b/>
          <w:bCs/>
        </w:rPr>
        <w:fldChar w:fldCharType="end"/>
      </w:r>
      <w:r w:rsidR="00392704" w:rsidRPr="00952FEF">
        <w:rPr>
          <w:rFonts w:cs="Times New Roman"/>
          <w:b/>
          <w:bCs/>
        </w:rPr>
        <w:t>k,n)</w:t>
      </w:r>
      <w:r w:rsidR="00392704" w:rsidRPr="00952FEF">
        <w:rPr>
          <w:rFonts w:cs="Times New Roman"/>
        </w:rPr>
        <w:t>).</w:t>
      </w:r>
      <w:r w:rsidR="00392704" w:rsidRPr="00952FEF">
        <w:rPr>
          <w:rFonts w:cs="Times New Roman"/>
        </w:rPr>
        <w:tab/>
      </w:r>
    </w:p>
    <w:p w14:paraId="71FFA2E6" w14:textId="23839D58" w:rsidR="00392704" w:rsidRPr="00952FEF" w:rsidRDefault="00392704" w:rsidP="00392704">
      <w:pPr>
        <w:rPr>
          <w:rFonts w:cs="Times New Roman"/>
        </w:rPr>
      </w:pPr>
      <w:r>
        <w:rPr>
          <w:rFonts w:cs="Times New Roman"/>
        </w:rPr>
        <w:tab/>
      </w:r>
      <w:r w:rsidRPr="00952FEF">
        <w:rPr>
          <w:rFonts w:cs="Times New Roman"/>
        </w:rPr>
        <w:t>Finally, we investigate the effects of the antisolvent on the system, FA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As with the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xml:space="preserve"> system, there are two solvents (DMF and DMSO) presented in synthesis. </w:t>
      </w:r>
    </w:p>
    <w:p w14:paraId="036D99E2" w14:textId="534A1E25" w:rsidR="00C42A2F" w:rsidRPr="00952FEF" w:rsidRDefault="00C42A2F" w:rsidP="005218BB">
      <w:pPr>
        <w:rPr>
          <w:rFonts w:cs="Times New Roman"/>
          <w:b/>
          <w:bCs/>
        </w:rPr>
      </w:pPr>
    </w:p>
    <w:p w14:paraId="241D69E4" w14:textId="77777777" w:rsidR="00C42A2F" w:rsidRPr="00952FEF" w:rsidRDefault="00C42A2F" w:rsidP="008018FE">
      <w:pPr>
        <w:rPr>
          <w:rFonts w:cs="Times New Roman"/>
        </w:rPr>
      </w:pPr>
    </w:p>
    <w:p w14:paraId="1367FA1A" w14:textId="4B9D910A" w:rsidR="008018FE" w:rsidRPr="00952FEF" w:rsidRDefault="007B41FC" w:rsidP="008018FE">
      <w:pPr>
        <w:keepNext/>
        <w:rPr>
          <w:rFonts w:cs="Times New Roman"/>
        </w:rPr>
      </w:pPr>
      <w:r w:rsidRPr="00952FEF">
        <w:rPr>
          <w:rFonts w:cs="Times New Roman"/>
          <w:noProof/>
          <w:color w:val="000000" w:themeColor="text1"/>
        </w:rPr>
        <w:drawing>
          <wp:inline distT="0" distB="0" distL="0" distR="0" wp14:anchorId="76D200B3" wp14:editId="41FD0366">
            <wp:extent cx="5943600" cy="4654670"/>
            <wp:effectExtent l="0" t="0" r="0" b="6350"/>
            <wp:docPr id="69" name="Picture 6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pic:cNvPicPr/>
                  </pic:nvPicPr>
                  <pic:blipFill rotWithShape="1">
                    <a:blip r:embed="rId53" cstate="print">
                      <a:extLst>
                        <a:ext uri="{28A0092B-C50C-407E-A947-70E740481C1C}">
                          <a14:useLocalDpi xmlns:a14="http://schemas.microsoft.com/office/drawing/2010/main" val="0"/>
                        </a:ext>
                      </a:extLst>
                    </a:blip>
                    <a:srcRect l="6154" r="29231"/>
                    <a:stretch/>
                  </pic:blipFill>
                  <pic:spPr bwMode="auto">
                    <a:xfrm>
                      <a:off x="0" y="0"/>
                      <a:ext cx="5943600" cy="4654670"/>
                    </a:xfrm>
                    <a:prstGeom prst="rect">
                      <a:avLst/>
                    </a:prstGeom>
                    <a:ln>
                      <a:noFill/>
                    </a:ln>
                    <a:extLst>
                      <a:ext uri="{53640926-AAD7-44D8-BBD7-CCE9431645EC}">
                        <a14:shadowObscured xmlns:a14="http://schemas.microsoft.com/office/drawing/2010/main"/>
                      </a:ext>
                    </a:extLst>
                  </pic:spPr>
                </pic:pic>
              </a:graphicData>
            </a:graphic>
          </wp:inline>
        </w:drawing>
      </w:r>
    </w:p>
    <w:p w14:paraId="24AAC9F2" w14:textId="5BB56239" w:rsidR="008018FE" w:rsidRPr="00952FEF" w:rsidRDefault="008018FE" w:rsidP="008018FE">
      <w:pPr>
        <w:pStyle w:val="Caption"/>
        <w:rPr>
          <w:rFonts w:cs="Times New Roman"/>
        </w:rPr>
      </w:pPr>
      <w:bookmarkStart w:id="161" w:name="_Ref89072835"/>
      <w:bookmarkStart w:id="162" w:name="_Toc89113940"/>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9</w:t>
      </w:r>
      <w:r w:rsidR="00970990" w:rsidRPr="00952FEF">
        <w:rPr>
          <w:rFonts w:cs="Times New Roman"/>
        </w:rPr>
        <w:fldChar w:fldCharType="end"/>
      </w:r>
      <w:bookmarkEnd w:id="161"/>
      <w:r w:rsidR="007B41FC" w:rsidRPr="00952FEF">
        <w:rPr>
          <w:rFonts w:cs="Times New Roman"/>
        </w:rPr>
        <w:t xml:space="preserve"> Double cation lead bromide system, MA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PbBr</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and</w:t>
      </w:r>
      <w:r w:rsidR="007B41FC" w:rsidRPr="00952FEF">
        <w:rPr>
          <w:rFonts w:cs="Times New Roman"/>
        </w:rPr>
        <w:t xml:space="preserve"> d)</w:t>
      </w:r>
      <w:r w:rsidR="007B41FC" w:rsidRPr="00952FEF">
        <w:rPr>
          <w:rFonts w:cs="Times New Roman"/>
          <w:b w:val="0"/>
          <w:bCs w:val="0"/>
        </w:rPr>
        <w:t xml:space="preserve"> are the loading maps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w:t>
      </w:r>
      <w:r w:rsidR="007B41FC" w:rsidRPr="00952FEF">
        <w:rPr>
          <w:rFonts w:cs="Times New Roman"/>
        </w:rPr>
        <w:t xml:space="preserve"> g)</w:t>
      </w:r>
      <w:r w:rsidR="007B41FC" w:rsidRPr="00952FEF">
        <w:rPr>
          <w:rFonts w:cs="Times New Roman"/>
          <w:b w:val="0"/>
          <w:bCs w:val="0"/>
        </w:rPr>
        <w:t xml:space="preserve">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7B41FC" w:rsidRPr="00952FEF">
        <w:rPr>
          <w:rFonts w:cs="Times New Roman"/>
        </w:rPr>
        <w:t>i)</w:t>
      </w:r>
      <w:r w:rsidR="007B41FC" w:rsidRPr="00952FEF">
        <w:rPr>
          <w:rFonts w:cs="Times New Roman"/>
          <w:b w:val="0"/>
          <w:bCs w:val="0"/>
        </w:rPr>
        <w:t>,</w:t>
      </w:r>
      <w:r w:rsidR="007B41FC" w:rsidRPr="00952FEF">
        <w:rPr>
          <w:rFonts w:cs="Times New Roman"/>
        </w:rPr>
        <w:t xml:space="preserve"> j) </w:t>
      </w:r>
      <w:r w:rsidR="007B41FC" w:rsidRPr="00952FEF">
        <w:rPr>
          <w:rFonts w:cs="Times New Roman"/>
          <w:b w:val="0"/>
          <w:bCs w:val="0"/>
        </w:rPr>
        <w:t>and</w:t>
      </w:r>
      <w:r w:rsidR="007B41FC" w:rsidRPr="00952FEF">
        <w:rPr>
          <w:rFonts w:cs="Times New Roman"/>
        </w:rPr>
        <w:t xml:space="preserve"> k) </w:t>
      </w:r>
      <w:r w:rsidR="007B41FC" w:rsidRPr="00952FEF">
        <w:rPr>
          <w:rFonts w:cs="Times New Roman"/>
          <w:b w:val="0"/>
          <w:bCs w:val="0"/>
        </w:rPr>
        <w:t xml:space="preserve">and </w:t>
      </w:r>
      <w:r w:rsidR="007B41FC" w:rsidRPr="00952FEF">
        <w:rPr>
          <w:rFonts w:cs="Times New Roman"/>
        </w:rPr>
        <w:t>l)</w:t>
      </w:r>
      <w:r w:rsidR="007B41FC" w:rsidRPr="00952FEF">
        <w:rPr>
          <w:rFonts w:cs="Times New Roman"/>
          <w:b w:val="0"/>
          <w:bCs w:val="0"/>
        </w:rPr>
        <w:t>,</w:t>
      </w:r>
      <w:r w:rsidR="007B41FC" w:rsidRPr="00952FEF">
        <w:rPr>
          <w:rFonts w:cs="Times New Roman"/>
        </w:rPr>
        <w:t xml:space="preserve"> m)</w:t>
      </w:r>
      <w:r w:rsidR="007B41FC" w:rsidRPr="00952FEF">
        <w:rPr>
          <w:rFonts w:cs="Times New Roman"/>
          <w:b w:val="0"/>
          <w:bCs w:val="0"/>
        </w:rPr>
        <w:t xml:space="preserve">, and </w:t>
      </w:r>
      <w:r w:rsidR="007B41FC" w:rsidRPr="00952FEF">
        <w:rPr>
          <w:rFonts w:cs="Times New Roman"/>
        </w:rPr>
        <w:t>n)</w:t>
      </w:r>
      <w:r w:rsidR="007B41FC" w:rsidRPr="00952FEF">
        <w:rPr>
          <w:rFonts w:cs="Times New Roman"/>
          <w:b w:val="0"/>
          <w:bCs w:val="0"/>
        </w:rPr>
        <w:t xml:space="preserve"> are the loading maps and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-rich compositions, respectively.</w:t>
      </w:r>
      <w:bookmarkEnd w:id="162"/>
    </w:p>
    <w:p w14:paraId="594F3188" w14:textId="77777777" w:rsidR="008018FE" w:rsidRPr="00952FEF" w:rsidRDefault="008018FE">
      <w:pPr>
        <w:spacing w:line="240" w:lineRule="auto"/>
        <w:jc w:val="left"/>
        <w:rPr>
          <w:rFonts w:cs="Times New Roman"/>
          <w:b/>
          <w:bCs/>
          <w:iCs/>
          <w:color w:val="000000" w:themeColor="text1"/>
        </w:rPr>
      </w:pPr>
      <w:r w:rsidRPr="00952FEF">
        <w:rPr>
          <w:rFonts w:cs="Times New Roman"/>
        </w:rPr>
        <w:br w:type="page"/>
      </w:r>
    </w:p>
    <w:p w14:paraId="04182CE5" w14:textId="1D42EAF8" w:rsidR="008018FE" w:rsidRPr="00952FEF" w:rsidRDefault="00392704" w:rsidP="00392704">
      <w:pPr>
        <w:pStyle w:val="Caption"/>
        <w:rPr>
          <w:rFonts w:cs="Times New Roman"/>
          <w:b w:val="0"/>
          <w:bCs w:val="0"/>
        </w:rPr>
      </w:pPr>
      <w:r w:rsidRPr="00952FEF">
        <w:rPr>
          <w:rFonts w:cs="Times New Roman"/>
          <w:b w:val="0"/>
          <w:bCs w:val="0"/>
        </w:rPr>
        <w:lastRenderedPageBreak/>
        <w:t>We observe similar trends in the initial PL behavior for this system when toluene is utilized as for the MA</w:t>
      </w:r>
      <w:r w:rsidRPr="00952FEF">
        <w:rPr>
          <w:rFonts w:cs="Times New Roman"/>
          <w:b w:val="0"/>
          <w:bCs w:val="0"/>
          <w:vertAlign w:val="subscript"/>
        </w:rPr>
        <w:t>x</w:t>
      </w:r>
      <w:r w:rsidRPr="00952FEF">
        <w:rPr>
          <w:rFonts w:cs="Times New Roman"/>
          <w:b w:val="0"/>
          <w:bCs w:val="0"/>
        </w:rPr>
        <w:t>Cs</w:t>
      </w:r>
      <w:r w:rsidRPr="00952FEF">
        <w:rPr>
          <w:rFonts w:cs="Times New Roman"/>
          <w:b w:val="0"/>
          <w:bCs w:val="0"/>
          <w:vertAlign w:val="subscript"/>
        </w:rPr>
        <w:t>1-x</w:t>
      </w:r>
      <w:r w:rsidRPr="00952FEF">
        <w:rPr>
          <w:rFonts w:cs="Times New Roman"/>
          <w:b w:val="0"/>
          <w:bCs w:val="0"/>
        </w:rPr>
        <w:t>PbBr</w:t>
      </w:r>
      <w:r w:rsidRPr="00952FEF">
        <w:rPr>
          <w:rFonts w:cs="Times New Roman"/>
          <w:b w:val="0"/>
          <w:bCs w:val="0"/>
          <w:vertAlign w:val="subscript"/>
        </w:rPr>
        <w:t>3</w:t>
      </w:r>
      <w:r w:rsidRPr="00952FEF">
        <w:rPr>
          <w:rFonts w:cs="Times New Roman"/>
          <w:b w:val="0"/>
          <w:bCs w:val="0"/>
        </w:rPr>
        <w:t xml:space="preserve"> system (</w:t>
      </w:r>
      <w:r w:rsidRPr="00952FEF">
        <w:rPr>
          <w:rFonts w:cs="Times New Roman"/>
        </w:rPr>
        <w:fldChar w:fldCharType="begin"/>
      </w:r>
      <w:r w:rsidRPr="00952FEF">
        <w:rPr>
          <w:rFonts w:cs="Times New Roman"/>
        </w:rPr>
        <w:instrText xml:space="preserve"> REF _Ref89072835 \h  \* MERGEFORMAT </w:instrText>
      </w:r>
      <w:r w:rsidRPr="00952FEF">
        <w:rPr>
          <w:rFonts w:cs="Times New Roman"/>
        </w:rPr>
      </w:r>
      <w:r w:rsidRPr="00952FEF">
        <w:rPr>
          <w:rFonts w:cs="Times New Roman"/>
        </w:rPr>
        <w:fldChar w:fldCharType="separate"/>
      </w:r>
      <w:r w:rsidR="00881BE8" w:rsidRPr="00952FEF">
        <w:rPr>
          <w:rFonts w:cs="Times New Roman"/>
        </w:rPr>
        <w:t xml:space="preserve">Figure </w:t>
      </w:r>
      <w:r w:rsidR="00881BE8">
        <w:rPr>
          <w:rFonts w:cs="Times New Roman"/>
          <w:noProof/>
        </w:rPr>
        <w:t>4</w:t>
      </w:r>
      <w:r w:rsidR="00881BE8" w:rsidRPr="00952FEF">
        <w:rPr>
          <w:rFonts w:cs="Times New Roman"/>
          <w:noProof/>
        </w:rPr>
        <w:noBreakHyphen/>
      </w:r>
      <w:r w:rsidR="00881BE8">
        <w:rPr>
          <w:rFonts w:cs="Times New Roman"/>
          <w:noProof/>
        </w:rPr>
        <w:t>9</w:t>
      </w:r>
      <w:r w:rsidRPr="00952FEF">
        <w:rPr>
          <w:rFonts w:cs="Times New Roman"/>
        </w:rPr>
        <w:fldChar w:fldCharType="end"/>
      </w:r>
      <w:r w:rsidRPr="00952FEF">
        <w:rPr>
          <w:rFonts w:cs="Times New Roman"/>
        </w:rPr>
        <w:t>a)</w:t>
      </w:r>
      <w:r w:rsidRPr="00952FEF">
        <w:rPr>
          <w:rFonts w:cs="Times New Roman"/>
          <w:b w:val="0"/>
          <w:bCs w:val="0"/>
        </w:rPr>
        <w:t>).</w:t>
      </w:r>
      <w:r w:rsidR="00053BC2" w:rsidRPr="00952FEF">
        <w:rPr>
          <w:rFonts w:cs="Times New Roman"/>
          <w:b w:val="0"/>
          <w:bCs w:val="0"/>
        </w:rPr>
        <w:t xml:space="preserve">As shown in </w:t>
      </w:r>
      <w:r w:rsidR="00053BC2" w:rsidRPr="00952FEF">
        <w:rPr>
          <w:rFonts w:cs="Times New Roman"/>
        </w:rPr>
        <w:fldChar w:fldCharType="begin"/>
      </w:r>
      <w:r w:rsidR="00053BC2" w:rsidRPr="00952FEF">
        <w:rPr>
          <w:rFonts w:cs="Times New Roman"/>
        </w:rPr>
        <w:instrText xml:space="preserve"> REF _Ref89074142 \h  \* MERGEFORMAT </w:instrText>
      </w:r>
      <w:r w:rsidR="00053BC2" w:rsidRPr="00952FEF">
        <w:rPr>
          <w:rFonts w:cs="Times New Roman"/>
        </w:rPr>
      </w:r>
      <w:r w:rsidR="00053BC2" w:rsidRPr="00952FEF">
        <w:rPr>
          <w:rFonts w:cs="Times New Roman"/>
        </w:rPr>
        <w:fldChar w:fldCharType="separate"/>
      </w:r>
      <w:r w:rsidR="00881BE8" w:rsidRPr="00952FEF">
        <w:rPr>
          <w:rFonts w:cs="Times New Roman"/>
        </w:rPr>
        <w:t xml:space="preserve">Figure </w:t>
      </w:r>
      <w:r w:rsidR="00881BE8">
        <w:rPr>
          <w:rFonts w:cs="Times New Roman"/>
          <w:noProof/>
        </w:rPr>
        <w:t>4</w:t>
      </w:r>
      <w:r w:rsidR="00881BE8" w:rsidRPr="00952FEF">
        <w:rPr>
          <w:rFonts w:cs="Times New Roman"/>
          <w:noProof/>
        </w:rPr>
        <w:noBreakHyphen/>
      </w:r>
      <w:r w:rsidR="00881BE8">
        <w:rPr>
          <w:rFonts w:cs="Times New Roman"/>
          <w:noProof/>
        </w:rPr>
        <w:t>10</w:t>
      </w:r>
      <w:r w:rsidR="00053BC2" w:rsidRPr="00952FEF">
        <w:rPr>
          <w:rFonts w:cs="Times New Roman"/>
        </w:rPr>
        <w:fldChar w:fldCharType="end"/>
      </w:r>
      <w:r w:rsidR="00053BC2" w:rsidRPr="00952FEF">
        <w:rPr>
          <w:rFonts w:cs="Times New Roman"/>
        </w:rPr>
        <w:t>a)</w:t>
      </w:r>
      <w:r w:rsidR="00053BC2" w:rsidRPr="00952FEF">
        <w:rPr>
          <w:rFonts w:cs="Times New Roman"/>
          <w:b w:val="0"/>
          <w:bCs w:val="0"/>
        </w:rPr>
        <w:t xml:space="preserve">, the intensity of the PL peak increases as the amount of FA increases within the system. We observe a similar increase as FA is introduced when chloroform is utilized as the antisolvent, as shown in </w:t>
      </w:r>
      <w:r w:rsidR="00053BC2" w:rsidRPr="00952FEF">
        <w:rPr>
          <w:rFonts w:cs="Times New Roman"/>
        </w:rPr>
        <w:fldChar w:fldCharType="begin"/>
      </w:r>
      <w:r w:rsidR="00053BC2" w:rsidRPr="00952FEF">
        <w:rPr>
          <w:rFonts w:cs="Times New Roman"/>
        </w:rPr>
        <w:instrText xml:space="preserve"> REF _Ref89074142 \h  \* MERGEFORMAT </w:instrText>
      </w:r>
      <w:r w:rsidR="00053BC2" w:rsidRPr="00952FEF">
        <w:rPr>
          <w:rFonts w:cs="Times New Roman"/>
        </w:rPr>
      </w:r>
      <w:r w:rsidR="00053BC2" w:rsidRPr="00952FEF">
        <w:rPr>
          <w:rFonts w:cs="Times New Roman"/>
        </w:rPr>
        <w:fldChar w:fldCharType="separate"/>
      </w:r>
      <w:r w:rsidR="00881BE8" w:rsidRPr="00952FEF">
        <w:rPr>
          <w:rFonts w:cs="Times New Roman"/>
        </w:rPr>
        <w:t xml:space="preserve">Figure </w:t>
      </w:r>
      <w:r w:rsidR="00881BE8">
        <w:rPr>
          <w:rFonts w:cs="Times New Roman"/>
          <w:noProof/>
        </w:rPr>
        <w:t>4</w:t>
      </w:r>
      <w:r w:rsidR="00881BE8" w:rsidRPr="00952FEF">
        <w:rPr>
          <w:rFonts w:cs="Times New Roman"/>
          <w:noProof/>
        </w:rPr>
        <w:noBreakHyphen/>
      </w:r>
      <w:r w:rsidR="00881BE8">
        <w:rPr>
          <w:rFonts w:cs="Times New Roman"/>
          <w:noProof/>
        </w:rPr>
        <w:t>10</w:t>
      </w:r>
      <w:r w:rsidR="00053BC2" w:rsidRPr="00952FEF">
        <w:rPr>
          <w:rFonts w:cs="Times New Roman"/>
        </w:rPr>
        <w:fldChar w:fldCharType="end"/>
      </w:r>
      <w:r w:rsidR="00053BC2" w:rsidRPr="00952FEF">
        <w:rPr>
          <w:rFonts w:cs="Times New Roman"/>
        </w:rPr>
        <w:t>h)</w:t>
      </w:r>
      <w:r w:rsidR="00053BC2" w:rsidRPr="00952FEF">
        <w:rPr>
          <w:rFonts w:cs="Times New Roman"/>
          <w:b w:val="0"/>
          <w:bCs w:val="0"/>
        </w:rPr>
        <w:t>; however, the intensity of the PL peaks for the CsPbBr</w:t>
      </w:r>
      <w:r w:rsidR="00053BC2" w:rsidRPr="00952FEF">
        <w:rPr>
          <w:rFonts w:cs="Times New Roman"/>
          <w:b w:val="0"/>
          <w:bCs w:val="0"/>
          <w:vertAlign w:val="subscript"/>
        </w:rPr>
        <w:t>3</w:t>
      </w:r>
      <w:r w:rsidR="00053BC2" w:rsidRPr="00952FEF">
        <w:rPr>
          <w:rFonts w:cs="Times New Roman"/>
          <w:b w:val="0"/>
          <w:bCs w:val="0"/>
        </w:rPr>
        <w:t xml:space="preserve">-rich compositions is generally higher with chloroform as the antisolvent. </w:t>
      </w:r>
    </w:p>
    <w:p w14:paraId="379DDDAE" w14:textId="47442D15" w:rsidR="00392704" w:rsidRDefault="005218BB" w:rsidP="00392704">
      <w:pPr>
        <w:ind w:firstLine="720"/>
        <w:rPr>
          <w:rFonts w:cs="Times New Roman"/>
        </w:rPr>
      </w:pPr>
      <w:r w:rsidRPr="00952FEF">
        <w:rPr>
          <w:rFonts w:cs="Times New Roman"/>
        </w:rPr>
        <w:t xml:space="preserve">As mentioned in the previous system, there is a high polarity index disparity between DMSO and toluene; therefore, we expect and observe the same decrease in PL intensity, shown in </w:t>
      </w:r>
      <w:r w:rsidRPr="00952FEF">
        <w:rPr>
          <w:rFonts w:cs="Times New Roman"/>
          <w:b/>
          <w:bCs/>
        </w:rPr>
        <w:fldChar w:fldCharType="begin"/>
      </w:r>
      <w:r w:rsidRPr="00952FEF">
        <w:rPr>
          <w:rFonts w:cs="Times New Roman"/>
          <w:b/>
          <w:bCs/>
        </w:rPr>
        <w:instrText xml:space="preserve"> REF _Ref89074142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b,e)</w:t>
      </w:r>
      <w:r w:rsidRPr="00952FEF">
        <w:rPr>
          <w:rFonts w:cs="Times New Roman"/>
        </w:rPr>
        <w:t>, as exposure to ambient conditions continues for the CsPbBr</w:t>
      </w:r>
      <w:r w:rsidRPr="00952FEF">
        <w:rPr>
          <w:rFonts w:cs="Times New Roman"/>
          <w:vertAlign w:val="subscript"/>
        </w:rPr>
        <w:t>3</w:t>
      </w:r>
      <w:r w:rsidRPr="00952FEF">
        <w:rPr>
          <w:rFonts w:cs="Times New Roman"/>
        </w:rPr>
        <w:t>-rich compositions as in the last system when toluene is used, indicating eventual degradation. Conversely, we do not observe the degradation of the solid solutions between CsPbBr</w:t>
      </w:r>
      <w:r w:rsidRPr="00952FEF">
        <w:rPr>
          <w:rFonts w:cs="Times New Roman"/>
          <w:vertAlign w:val="subscript"/>
        </w:rPr>
        <w:t>3</w:t>
      </w:r>
      <w:r w:rsidRPr="00952FEF">
        <w:rPr>
          <w:rFonts w:cs="Times New Roman"/>
        </w:rPr>
        <w:t xml:space="preserve"> and FAPbBr</w:t>
      </w:r>
      <w:r w:rsidRPr="00952FEF">
        <w:rPr>
          <w:rFonts w:cs="Times New Roman"/>
          <w:vertAlign w:val="subscript"/>
        </w:rPr>
        <w:t>3</w:t>
      </w:r>
      <w:r w:rsidRPr="00952FEF">
        <w:rPr>
          <w:rFonts w:cs="Times New Roman"/>
        </w:rPr>
        <w:t xml:space="preserve"> as the intensity of the PL peak only increases as time progresses, as shown in </w:t>
      </w:r>
      <w:r w:rsidRPr="00952FEF">
        <w:rPr>
          <w:rFonts w:cs="Times New Roman"/>
          <w:b/>
          <w:bCs/>
        </w:rPr>
        <w:fldChar w:fldCharType="begin"/>
      </w:r>
      <w:r w:rsidRPr="00952FEF">
        <w:rPr>
          <w:rFonts w:cs="Times New Roman"/>
          <w:b/>
          <w:bCs/>
        </w:rPr>
        <w:instrText xml:space="preserve"> REF _Ref89074142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c,f)</w:t>
      </w:r>
      <w:r w:rsidRPr="00952FEF">
        <w:rPr>
          <w:rFonts w:cs="Times New Roman"/>
        </w:rPr>
        <w:t>. Noticeably, we see a different PL evolution for the FAPbBr</w:t>
      </w:r>
      <w:r w:rsidRPr="00952FEF">
        <w:rPr>
          <w:rFonts w:cs="Times New Roman"/>
          <w:vertAlign w:val="subscript"/>
        </w:rPr>
        <w:t>3</w:t>
      </w:r>
      <w:r w:rsidRPr="00952FEF">
        <w:rPr>
          <w:rFonts w:cs="Times New Roman"/>
        </w:rPr>
        <w:t>-rich compositions than in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xml:space="preserve"> system. Here, as shown in </w:t>
      </w:r>
      <w:r w:rsidRPr="00952FEF">
        <w:rPr>
          <w:rFonts w:cs="Times New Roman"/>
          <w:b/>
          <w:bCs/>
        </w:rPr>
        <w:fldChar w:fldCharType="begin"/>
      </w:r>
      <w:r w:rsidRPr="00952FEF">
        <w:rPr>
          <w:rFonts w:cs="Times New Roman"/>
          <w:b/>
          <w:bCs/>
        </w:rPr>
        <w:instrText xml:space="preserve"> REF _Ref89074142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d,g)</w:t>
      </w:r>
      <w:r w:rsidRPr="00952FEF">
        <w:rPr>
          <w:rFonts w:cs="Times New Roman"/>
        </w:rPr>
        <w:t>, we observe the gradual decrease in PL intensity as exposure to ambient conditions increases. This difference in behavior is possibly caused by the addition of DMSO into the system, affecting the stability of FAPbBr</w:t>
      </w:r>
      <w:r w:rsidRPr="00952FEF">
        <w:rPr>
          <w:rFonts w:cs="Times New Roman"/>
          <w:vertAlign w:val="subscript"/>
        </w:rPr>
        <w:t>3</w:t>
      </w:r>
      <w:r w:rsidRPr="00952FEF">
        <w:rPr>
          <w:rFonts w:cs="Times New Roman"/>
        </w:rPr>
        <w:t>-rich compositions. Generally, the behavior of this system when chloroform is the opposite as to when toluene is used as the antisolvent. For example, the CsPbBr</w:t>
      </w:r>
      <w:r w:rsidRPr="00952FEF">
        <w:rPr>
          <w:rFonts w:cs="Times New Roman"/>
          <w:vertAlign w:val="subscript"/>
        </w:rPr>
        <w:t>3</w:t>
      </w:r>
      <w:r w:rsidRPr="00952FEF">
        <w:rPr>
          <w:rFonts w:cs="Times New Roman"/>
        </w:rPr>
        <w:t xml:space="preserve">-rich compositions demonstrate remarkable stability in ambient conditions as the PL peak remains consistent throughout the measurement period, as shown in </w:t>
      </w:r>
      <w:r w:rsidRPr="00952FEF">
        <w:rPr>
          <w:rFonts w:cs="Times New Roman"/>
          <w:b/>
          <w:bCs/>
        </w:rPr>
        <w:fldChar w:fldCharType="begin"/>
      </w:r>
      <w:r w:rsidRPr="00952FEF">
        <w:rPr>
          <w:rFonts w:cs="Times New Roman"/>
          <w:b/>
          <w:bCs/>
        </w:rPr>
        <w:instrText xml:space="preserve"> REF _Ref89074142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i,l)</w:t>
      </w:r>
      <w:r w:rsidRPr="00952FEF">
        <w:rPr>
          <w:rFonts w:cs="Times New Roman"/>
        </w:rPr>
        <w:t xml:space="preserve">. As the amount of FA increases within the system, we observe an initial high intensity PL peak that rapidly disappears after 4.5 hours, as shown in </w:t>
      </w:r>
      <w:r w:rsidRPr="00952FEF">
        <w:rPr>
          <w:rFonts w:cs="Times New Roman"/>
          <w:b/>
          <w:bCs/>
        </w:rPr>
        <w:fldChar w:fldCharType="begin"/>
      </w:r>
      <w:r w:rsidRPr="00952FEF">
        <w:rPr>
          <w:rFonts w:cs="Times New Roman"/>
          <w:b/>
          <w:bCs/>
        </w:rPr>
        <w:instrText xml:space="preserve"> REF _Ref89074142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j,m)</w:t>
      </w:r>
      <w:r w:rsidRPr="00952FEF">
        <w:rPr>
          <w:rFonts w:cs="Times New Roman"/>
        </w:rPr>
        <w:t>. The lack of stability continues for the FAPbBr</w:t>
      </w:r>
      <w:r w:rsidRPr="00952FEF">
        <w:rPr>
          <w:rFonts w:cs="Times New Roman"/>
          <w:vertAlign w:val="subscript"/>
        </w:rPr>
        <w:t>3</w:t>
      </w:r>
      <w:r w:rsidRPr="00952FEF">
        <w:rPr>
          <w:rFonts w:cs="Times New Roman"/>
        </w:rPr>
        <w:t xml:space="preserve">-rich compositions as the PL peak intensity increases, but suddenly decreases after 5 hours, as shown in </w:t>
      </w:r>
      <w:r w:rsidRPr="00952FEF">
        <w:rPr>
          <w:rFonts w:cs="Times New Roman"/>
          <w:b/>
          <w:bCs/>
        </w:rPr>
        <w:fldChar w:fldCharType="begin"/>
      </w:r>
      <w:r w:rsidRPr="00952FEF">
        <w:rPr>
          <w:rFonts w:cs="Times New Roman"/>
          <w:b/>
          <w:bCs/>
        </w:rPr>
        <w:instrText xml:space="preserve"> REF _Ref89074142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10</w:t>
      </w:r>
      <w:r w:rsidRPr="00952FEF">
        <w:rPr>
          <w:rFonts w:cs="Times New Roman"/>
          <w:b/>
          <w:bCs/>
        </w:rPr>
        <w:fldChar w:fldCharType="end"/>
      </w:r>
      <w:r w:rsidRPr="00952FEF">
        <w:rPr>
          <w:rFonts w:cs="Times New Roman"/>
          <w:b/>
          <w:bCs/>
        </w:rPr>
        <w:t>k,n)</w:t>
      </w:r>
      <w:r w:rsidRPr="00952FEF">
        <w:rPr>
          <w:rFonts w:cs="Times New Roman"/>
        </w:rPr>
        <w:t xml:space="preserve">. </w:t>
      </w:r>
      <w:r w:rsidR="00392704" w:rsidRPr="00952FEF">
        <w:rPr>
          <w:rFonts w:cs="Times New Roman"/>
        </w:rPr>
        <w:t>Overall, chloroform has proven to be the better choice for CsPbBr</w:t>
      </w:r>
      <w:r w:rsidR="00392704" w:rsidRPr="00952FEF">
        <w:rPr>
          <w:rFonts w:cs="Times New Roman"/>
          <w:vertAlign w:val="subscript"/>
        </w:rPr>
        <w:t>3</w:t>
      </w:r>
      <w:r w:rsidR="00392704" w:rsidRPr="00952FEF">
        <w:rPr>
          <w:rFonts w:cs="Times New Roman"/>
        </w:rPr>
        <w:t>-rich compositions; however, this improvement in stability when chloroform is used is lacking for the other lead bromide precursors.</w:t>
      </w:r>
      <w:r w:rsidR="00392704">
        <w:rPr>
          <w:rFonts w:cs="Times New Roman"/>
        </w:rPr>
        <w:t xml:space="preserve"> </w:t>
      </w:r>
    </w:p>
    <w:p w14:paraId="50121963" w14:textId="77777777" w:rsidR="00392704" w:rsidRPr="00952FEF" w:rsidRDefault="00392704" w:rsidP="00392704">
      <w:pPr>
        <w:pStyle w:val="Heading2"/>
        <w:rPr>
          <w:rFonts w:ascii="Times New Roman" w:hAnsi="Times New Roman" w:cs="Times New Roman"/>
        </w:rPr>
      </w:pPr>
      <w:bookmarkStart w:id="163" w:name="_Toc89113885"/>
      <w:r w:rsidRPr="00952FEF">
        <w:rPr>
          <w:rFonts w:ascii="Times New Roman" w:hAnsi="Times New Roman" w:cs="Times New Roman"/>
        </w:rPr>
        <w:t>Mixed Halide Perovskites Systems</w:t>
      </w:r>
      <w:bookmarkEnd w:id="163"/>
    </w:p>
    <w:p w14:paraId="6164CBB2" w14:textId="303F368F" w:rsidR="00392704" w:rsidRPr="00952FEF" w:rsidRDefault="00392704" w:rsidP="00392704">
      <w:pPr>
        <w:rPr>
          <w:rFonts w:cs="Times New Roman"/>
        </w:rPr>
      </w:pPr>
      <w:r w:rsidRPr="00952FEF">
        <w:rPr>
          <w:rFonts w:cs="Times New Roman"/>
        </w:rPr>
        <w:t>Next, we proceed further by explore how the antisolvent affects mixed halide systems: MAPb(Br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FAPb(Br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and CsPb(Br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w:t>
      </w:r>
    </w:p>
    <w:p w14:paraId="1FDBD89F" w14:textId="77777777" w:rsidR="00392704" w:rsidRPr="00952FEF" w:rsidRDefault="00392704" w:rsidP="00392704">
      <w:pPr>
        <w:ind w:firstLine="720"/>
        <w:rPr>
          <w:rFonts w:cs="Times New Roman"/>
        </w:rPr>
      </w:pPr>
    </w:p>
    <w:p w14:paraId="69BAD428" w14:textId="3E4E31C8" w:rsidR="005218BB" w:rsidRPr="00952FEF" w:rsidRDefault="005218BB" w:rsidP="005218BB">
      <w:pPr>
        <w:ind w:firstLine="720"/>
        <w:rPr>
          <w:rFonts w:cs="Times New Roman"/>
        </w:rPr>
      </w:pPr>
    </w:p>
    <w:p w14:paraId="64753D80" w14:textId="39AF18DB" w:rsidR="00053BC2" w:rsidRPr="00952FEF" w:rsidRDefault="007B41FC" w:rsidP="00053BC2">
      <w:pPr>
        <w:keepNext/>
        <w:rPr>
          <w:rFonts w:cs="Times New Roman"/>
        </w:rPr>
      </w:pPr>
      <w:r w:rsidRPr="00952FEF">
        <w:rPr>
          <w:rFonts w:cs="Times New Roman"/>
          <w:noProof/>
          <w:color w:val="000000" w:themeColor="text1"/>
        </w:rPr>
        <w:lastRenderedPageBreak/>
        <w:drawing>
          <wp:inline distT="0" distB="0" distL="0" distR="0" wp14:anchorId="0D594C79" wp14:editId="35D784C4">
            <wp:extent cx="5760720" cy="4490131"/>
            <wp:effectExtent l="0" t="0" r="0" b="5715"/>
            <wp:docPr id="70" name="Picture 7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low confidence"/>
                    <pic:cNvPicPr/>
                  </pic:nvPicPr>
                  <pic:blipFill rotWithShape="1">
                    <a:blip r:embed="rId54" cstate="print">
                      <a:extLst>
                        <a:ext uri="{28A0092B-C50C-407E-A947-70E740481C1C}">
                          <a14:useLocalDpi xmlns:a14="http://schemas.microsoft.com/office/drawing/2010/main" val="0"/>
                        </a:ext>
                      </a:extLst>
                    </a:blip>
                    <a:srcRect l="5128" r="26282"/>
                    <a:stretch/>
                  </pic:blipFill>
                  <pic:spPr bwMode="auto">
                    <a:xfrm>
                      <a:off x="0" y="0"/>
                      <a:ext cx="5766923" cy="4494966"/>
                    </a:xfrm>
                    <a:prstGeom prst="rect">
                      <a:avLst/>
                    </a:prstGeom>
                    <a:ln>
                      <a:noFill/>
                    </a:ln>
                    <a:extLst>
                      <a:ext uri="{53640926-AAD7-44D8-BBD7-CCE9431645EC}">
                        <a14:shadowObscured xmlns:a14="http://schemas.microsoft.com/office/drawing/2010/main"/>
                      </a:ext>
                    </a:extLst>
                  </pic:spPr>
                </pic:pic>
              </a:graphicData>
            </a:graphic>
          </wp:inline>
        </w:drawing>
      </w:r>
    </w:p>
    <w:p w14:paraId="79C242E7" w14:textId="47A2CA78" w:rsidR="00392704" w:rsidRDefault="00053BC2" w:rsidP="005218BB">
      <w:pPr>
        <w:pStyle w:val="Caption"/>
        <w:rPr>
          <w:rFonts w:cs="Times New Roman"/>
          <w:b w:val="0"/>
          <w:bCs w:val="0"/>
        </w:rPr>
      </w:pPr>
      <w:bookmarkStart w:id="164" w:name="_Ref89074142"/>
      <w:bookmarkStart w:id="165" w:name="_Toc89113941"/>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10</w:t>
      </w:r>
      <w:r w:rsidR="00970990" w:rsidRPr="00952FEF">
        <w:rPr>
          <w:rFonts w:cs="Times New Roman"/>
        </w:rPr>
        <w:fldChar w:fldCharType="end"/>
      </w:r>
      <w:bookmarkEnd w:id="164"/>
      <w:r w:rsidRPr="00952FEF">
        <w:rPr>
          <w:rFonts w:cs="Times New Roman"/>
        </w:rPr>
        <w:t xml:space="preserve"> </w:t>
      </w:r>
      <w:r w:rsidR="007B41FC" w:rsidRPr="00952FEF">
        <w:rPr>
          <w:rFonts w:cs="Times New Roman"/>
        </w:rPr>
        <w:t>Double cation lead bromide system, FA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PbBr</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w:t>
      </w:r>
      <w:r w:rsidR="007B41FC" w:rsidRPr="00952FEF">
        <w:rPr>
          <w:rFonts w:cs="Times New Roman"/>
        </w:rPr>
        <w:t xml:space="preserve"> </w:t>
      </w:r>
      <w:r w:rsidR="007B41FC" w:rsidRPr="00952FEF">
        <w:rPr>
          <w:rFonts w:cs="Times New Roman"/>
          <w:b w:val="0"/>
          <w:bCs w:val="0"/>
        </w:rPr>
        <w:t>and</w:t>
      </w:r>
      <w:r w:rsidR="007B41FC" w:rsidRPr="00952FEF">
        <w:rPr>
          <w:rFonts w:cs="Times New Roman"/>
        </w:rPr>
        <w:t xml:space="preserve"> d)</w:t>
      </w:r>
      <w:r w:rsidR="007B41FC" w:rsidRPr="00952FEF">
        <w:rPr>
          <w:rFonts w:cs="Times New Roman"/>
          <w:b w:val="0"/>
          <w:bCs w:val="0"/>
        </w:rPr>
        <w:t xml:space="preserve"> are the loading maps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FAPbBr</w:t>
      </w:r>
      <w:r w:rsidR="007B41FC" w:rsidRPr="00952FEF">
        <w:rPr>
          <w:rFonts w:cs="Times New Roman"/>
          <w:b w:val="0"/>
          <w:bCs w:val="0"/>
          <w:vertAlign w:val="subscript"/>
        </w:rPr>
        <w:t>3</w:t>
      </w:r>
      <w:r w:rsidR="007B41FC" w:rsidRPr="00952FEF">
        <w:rPr>
          <w:rFonts w:cs="Times New Roman"/>
          <w:b w:val="0"/>
          <w:bCs w:val="0"/>
        </w:rPr>
        <w:t>, and FAPbBr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 xml:space="preserve">, </w:t>
      </w:r>
      <w:r w:rsidR="007B41FC" w:rsidRPr="00952FEF">
        <w:rPr>
          <w:rFonts w:cs="Times New Roman"/>
        </w:rPr>
        <w:t>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FAPbBr</w:t>
      </w:r>
      <w:r w:rsidR="007B41FC" w:rsidRPr="00952FEF">
        <w:rPr>
          <w:rFonts w:cs="Times New Roman"/>
          <w:b w:val="0"/>
          <w:bCs w:val="0"/>
          <w:vertAlign w:val="subscript"/>
        </w:rPr>
        <w:t>3</w:t>
      </w:r>
      <w:r w:rsidR="007B41FC" w:rsidRPr="00952FEF">
        <w:rPr>
          <w:rFonts w:cs="Times New Roman"/>
          <w:b w:val="0"/>
          <w:bCs w:val="0"/>
        </w:rPr>
        <w:t>, and FAPbBr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7B41FC" w:rsidRPr="00952FEF">
        <w:rPr>
          <w:rFonts w:cs="Times New Roman"/>
        </w:rPr>
        <w:t>i)</w:t>
      </w:r>
      <w:r w:rsidR="007B41FC" w:rsidRPr="00952FEF">
        <w:rPr>
          <w:rFonts w:cs="Times New Roman"/>
          <w:b w:val="0"/>
          <w:bCs w:val="0"/>
        </w:rPr>
        <w:t>,</w:t>
      </w:r>
      <w:r w:rsidR="007B41FC" w:rsidRPr="00952FEF">
        <w:rPr>
          <w:rFonts w:cs="Times New Roman"/>
        </w:rPr>
        <w:t xml:space="preserve"> j) </w:t>
      </w:r>
      <w:r w:rsidR="007B41FC" w:rsidRPr="00952FEF">
        <w:rPr>
          <w:rFonts w:cs="Times New Roman"/>
          <w:b w:val="0"/>
          <w:bCs w:val="0"/>
        </w:rPr>
        <w:t xml:space="preserve">and </w:t>
      </w:r>
      <w:r w:rsidR="007B41FC" w:rsidRPr="00952FEF">
        <w:rPr>
          <w:rFonts w:cs="Times New Roman"/>
        </w:rPr>
        <w:t xml:space="preserve">k) </w:t>
      </w:r>
      <w:r w:rsidR="007B41FC" w:rsidRPr="00952FEF">
        <w:rPr>
          <w:rFonts w:cs="Times New Roman"/>
          <w:b w:val="0"/>
          <w:bCs w:val="0"/>
        </w:rPr>
        <w:t>and</w:t>
      </w:r>
      <w:r w:rsidR="007B41FC" w:rsidRPr="00952FEF">
        <w:rPr>
          <w:rFonts w:cs="Times New Roman"/>
        </w:rPr>
        <w:t xml:space="preserve"> l)</w:t>
      </w:r>
      <w:r w:rsidR="007B41FC" w:rsidRPr="00952FEF">
        <w:rPr>
          <w:rFonts w:cs="Times New Roman"/>
          <w:b w:val="0"/>
          <w:bCs w:val="0"/>
        </w:rPr>
        <w:t>,</w:t>
      </w:r>
      <w:r w:rsidR="007B41FC" w:rsidRPr="00952FEF">
        <w:rPr>
          <w:rFonts w:cs="Times New Roman"/>
        </w:rPr>
        <w:t xml:space="preserve"> m)</w:t>
      </w:r>
      <w:r w:rsidR="007B41FC" w:rsidRPr="00952FEF">
        <w:rPr>
          <w:rFonts w:cs="Times New Roman"/>
          <w:b w:val="0"/>
          <w:bCs w:val="0"/>
        </w:rPr>
        <w:t xml:space="preserve">, and </w:t>
      </w:r>
      <w:r w:rsidR="007B41FC" w:rsidRPr="00952FEF">
        <w:rPr>
          <w:rFonts w:cs="Times New Roman"/>
        </w:rPr>
        <w:t>n)</w:t>
      </w:r>
      <w:r w:rsidR="007B41FC" w:rsidRPr="00952FEF">
        <w:rPr>
          <w:rFonts w:cs="Times New Roman"/>
          <w:b w:val="0"/>
          <w:bCs w:val="0"/>
        </w:rPr>
        <w:t xml:space="preserve"> are the loading maps and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FAPbBr</w:t>
      </w:r>
      <w:r w:rsidR="007B41FC" w:rsidRPr="00952FEF">
        <w:rPr>
          <w:rFonts w:cs="Times New Roman"/>
          <w:b w:val="0"/>
          <w:bCs w:val="0"/>
          <w:vertAlign w:val="subscript"/>
        </w:rPr>
        <w:t>3</w:t>
      </w:r>
      <w:r w:rsidR="007B41FC" w:rsidRPr="00952FEF">
        <w:rPr>
          <w:rFonts w:cs="Times New Roman"/>
          <w:b w:val="0"/>
          <w:bCs w:val="0"/>
        </w:rPr>
        <w:t>, and FAPbBr</w:t>
      </w:r>
      <w:r w:rsidR="007B41FC" w:rsidRPr="00952FEF">
        <w:rPr>
          <w:rFonts w:cs="Times New Roman"/>
          <w:b w:val="0"/>
          <w:bCs w:val="0"/>
          <w:vertAlign w:val="subscript"/>
        </w:rPr>
        <w:t>3</w:t>
      </w:r>
      <w:r w:rsidR="007B41FC" w:rsidRPr="00952FEF">
        <w:rPr>
          <w:rFonts w:cs="Times New Roman"/>
          <w:b w:val="0"/>
          <w:bCs w:val="0"/>
        </w:rPr>
        <w:t>-rich compositions, respectively.</w:t>
      </w:r>
      <w:bookmarkEnd w:id="165"/>
    </w:p>
    <w:p w14:paraId="4C2090E4" w14:textId="5A70AF66" w:rsidR="005218BB" w:rsidRPr="00392704" w:rsidRDefault="00392704" w:rsidP="00392704">
      <w:pPr>
        <w:spacing w:line="240" w:lineRule="auto"/>
        <w:jc w:val="left"/>
        <w:rPr>
          <w:rFonts w:cs="Times New Roman"/>
          <w:iCs/>
          <w:color w:val="000000" w:themeColor="text1"/>
        </w:rPr>
      </w:pPr>
      <w:r>
        <w:rPr>
          <w:rFonts w:cs="Times New Roman"/>
          <w:b/>
          <w:bCs/>
        </w:rPr>
        <w:br w:type="page"/>
      </w:r>
    </w:p>
    <w:p w14:paraId="0F1FB6FF" w14:textId="1BDF324A" w:rsidR="00053BC2" w:rsidRPr="00952FEF" w:rsidRDefault="00A30A91" w:rsidP="00392704">
      <w:r w:rsidRPr="00952FEF">
        <w:lastRenderedPageBreak/>
        <w:t xml:space="preserve"> </w:t>
      </w:r>
      <w:r w:rsidR="00392704" w:rsidRPr="00952FEF">
        <w:t>Generally, regardless of the antisolvent utilized, we observe phase separation for solid solutions of APbBr</w:t>
      </w:r>
      <w:r w:rsidR="00392704" w:rsidRPr="00952FEF">
        <w:rPr>
          <w:vertAlign w:val="subscript"/>
        </w:rPr>
        <w:t>3</w:t>
      </w:r>
      <w:r w:rsidR="00392704" w:rsidRPr="00952FEF">
        <w:t xml:space="preserve"> and APbI</w:t>
      </w:r>
      <w:r w:rsidR="00392704" w:rsidRPr="00952FEF">
        <w:rPr>
          <w:vertAlign w:val="subscript"/>
        </w:rPr>
        <w:t>3</w:t>
      </w:r>
      <w:r w:rsidR="00392704" w:rsidRPr="00952FEF">
        <w:t>; however, the stability of certain compositional regions is improved depending on the antisolvent used in synthesis.</w:t>
      </w:r>
    </w:p>
    <w:p w14:paraId="4B34DA5A" w14:textId="17F5A846" w:rsidR="00C45B63" w:rsidRPr="00952FEF" w:rsidRDefault="00365C02" w:rsidP="00053BC2">
      <w:pPr>
        <w:rPr>
          <w:rFonts w:cs="Times New Roman"/>
        </w:rPr>
      </w:pPr>
      <w:r w:rsidRPr="00952FEF">
        <w:rPr>
          <w:rFonts w:cs="Times New Roman"/>
        </w:rPr>
        <w:tab/>
        <w:t>Firstly, we investigate how the choice of antisolvent affects the mixed halide perovskite systems, MAPb(Br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Shown in </w:t>
      </w:r>
      <w:r w:rsidRPr="00952FEF">
        <w:rPr>
          <w:rFonts w:cs="Times New Roman"/>
          <w:b/>
          <w:bCs/>
        </w:rPr>
        <w:fldChar w:fldCharType="begin"/>
      </w:r>
      <w:r w:rsidRPr="00952FEF">
        <w:rPr>
          <w:rFonts w:cs="Times New Roman"/>
          <w:b/>
          <w:bCs/>
        </w:rPr>
        <w:instrText xml:space="preserve"> REF _Ref89075209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a)</w:t>
      </w:r>
      <w:r w:rsidRPr="00952FEF">
        <w:rPr>
          <w:rFonts w:cs="Times New Roman"/>
        </w:rPr>
        <w:t xml:space="preserve"> is the initial PL behavior of this mixed halide system when toluene is used. We observe a peak shift towards higher wavelengths as the concentration of MAPbI</w:t>
      </w:r>
      <w:r w:rsidRPr="00952FEF">
        <w:rPr>
          <w:rFonts w:cs="Times New Roman"/>
          <w:vertAlign w:val="subscript"/>
        </w:rPr>
        <w:t>3</w:t>
      </w:r>
      <w:r w:rsidRPr="00952FEF">
        <w:rPr>
          <w:rFonts w:cs="Times New Roman"/>
        </w:rPr>
        <w:t xml:space="preserve"> increases, indicating an expected decrease in the band gap. This shift is more apparent when chloroform (</w:t>
      </w:r>
      <w:r w:rsidRPr="00952FEF">
        <w:rPr>
          <w:rFonts w:cs="Times New Roman"/>
          <w:b/>
          <w:bCs/>
        </w:rPr>
        <w:fldChar w:fldCharType="begin"/>
      </w:r>
      <w:r w:rsidRPr="00952FEF">
        <w:rPr>
          <w:rFonts w:cs="Times New Roman"/>
          <w:b/>
          <w:bCs/>
        </w:rPr>
        <w:instrText xml:space="preserve"> REF _Ref89075209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h)</w:t>
      </w:r>
      <w:r w:rsidRPr="00952FEF">
        <w:rPr>
          <w:rFonts w:cs="Times New Roman"/>
        </w:rPr>
        <w:t>) is used as the antisolvent as the MAPbI</w:t>
      </w:r>
      <w:r w:rsidRPr="00952FEF">
        <w:rPr>
          <w:rFonts w:cs="Times New Roman"/>
          <w:vertAlign w:val="subscript"/>
        </w:rPr>
        <w:t>3</w:t>
      </w:r>
      <w:r w:rsidRPr="00952FEF">
        <w:rPr>
          <w:rFonts w:cs="Times New Roman"/>
        </w:rPr>
        <w:t>-rich compositions have a comparatively large PL intensity as compared to the same compositions when toluene is used.</w:t>
      </w:r>
    </w:p>
    <w:p w14:paraId="4E6D8FCC" w14:textId="32DCC314" w:rsidR="005218BB" w:rsidRPr="00952FEF" w:rsidRDefault="005218BB" w:rsidP="00053BC2">
      <w:pPr>
        <w:rPr>
          <w:rFonts w:cs="Times New Roman"/>
        </w:rPr>
      </w:pPr>
      <w:r w:rsidRPr="00952FEF">
        <w:rPr>
          <w:rFonts w:cs="Times New Roman"/>
        </w:rPr>
        <w:tab/>
        <w:t>Regardless of the antisolvent used, the PL behavior of the MAPbBr</w:t>
      </w:r>
      <w:r w:rsidRPr="00952FEF">
        <w:rPr>
          <w:rFonts w:cs="Times New Roman"/>
          <w:vertAlign w:val="subscript"/>
        </w:rPr>
        <w:t>3</w:t>
      </w:r>
      <w:r w:rsidRPr="00952FEF">
        <w:rPr>
          <w:rFonts w:cs="Times New Roman"/>
        </w:rPr>
        <w:t>-rich compositions is approximately the same; however, this is not the case as more MAPbI</w:t>
      </w:r>
      <w:r w:rsidRPr="00952FEF">
        <w:rPr>
          <w:rFonts w:cs="Times New Roman"/>
          <w:vertAlign w:val="subscript"/>
        </w:rPr>
        <w:t>3</w:t>
      </w:r>
      <w:r w:rsidRPr="00952FEF">
        <w:rPr>
          <w:rFonts w:cs="Times New Roman"/>
        </w:rPr>
        <w:t xml:space="preserve"> is introduced into the system. For example, for the MAPbBr</w:t>
      </w:r>
      <w:r w:rsidRPr="00952FEF">
        <w:rPr>
          <w:rFonts w:cs="Times New Roman"/>
          <w:vertAlign w:val="subscript"/>
        </w:rPr>
        <w:t>3</w:t>
      </w:r>
      <w:r w:rsidRPr="00952FEF">
        <w:rPr>
          <w:rFonts w:cs="Times New Roman"/>
        </w:rPr>
        <w:t>-rich compositions, we observe an increase in PL intensity without a shift in peak position for both toluene (</w:t>
      </w:r>
      <w:r w:rsidRPr="00952FEF">
        <w:rPr>
          <w:rFonts w:cs="Times New Roman"/>
          <w:b/>
          <w:bCs/>
        </w:rPr>
        <w:fldChar w:fldCharType="begin"/>
      </w:r>
      <w:r w:rsidRPr="00952FEF">
        <w:rPr>
          <w:rFonts w:cs="Times New Roman"/>
          <w:b/>
          <w:bCs/>
        </w:rPr>
        <w:instrText xml:space="preserve"> REF _Ref89075209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b,e)</w:t>
      </w:r>
      <w:r w:rsidRPr="00952FEF">
        <w:rPr>
          <w:rFonts w:cs="Times New Roman"/>
        </w:rPr>
        <w:t>) and chloroform (</w:t>
      </w:r>
      <w:r w:rsidRPr="00952FEF">
        <w:rPr>
          <w:rFonts w:cs="Times New Roman"/>
          <w:b/>
          <w:bCs/>
        </w:rPr>
        <w:fldChar w:fldCharType="begin"/>
      </w:r>
      <w:r w:rsidRPr="00952FEF">
        <w:rPr>
          <w:rFonts w:cs="Times New Roman"/>
          <w:b/>
          <w:bCs/>
        </w:rPr>
        <w:instrText xml:space="preserve"> REF _Ref89075209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i,l)</w:t>
      </w:r>
      <w:r w:rsidRPr="00952FEF">
        <w:rPr>
          <w:rFonts w:cs="Times New Roman"/>
        </w:rPr>
        <w:t>), indicating that these compositions remain relatively stable regardless of the antisolvent choice. We observed this similar trend for the MAPbBr</w:t>
      </w:r>
      <w:r w:rsidRPr="00952FEF">
        <w:rPr>
          <w:rFonts w:cs="Times New Roman"/>
          <w:vertAlign w:val="subscript"/>
        </w:rPr>
        <w:t>3</w:t>
      </w:r>
      <w:r w:rsidRPr="00952FEF">
        <w:rPr>
          <w:rFonts w:cs="Times New Roman"/>
        </w:rPr>
        <w:t>-rich compositions in the double cation lead bromide systems. However, the solid solutions between MAPbBr</w:t>
      </w:r>
      <w:r w:rsidRPr="00952FEF">
        <w:rPr>
          <w:rFonts w:cs="Times New Roman"/>
          <w:vertAlign w:val="subscript"/>
        </w:rPr>
        <w:t>3</w:t>
      </w:r>
      <w:r w:rsidRPr="00952FEF">
        <w:rPr>
          <w:rFonts w:cs="Times New Roman"/>
        </w:rPr>
        <w:t xml:space="preserve"> and MAPbI</w:t>
      </w:r>
      <w:r w:rsidRPr="00952FEF">
        <w:rPr>
          <w:rFonts w:cs="Times New Roman"/>
          <w:vertAlign w:val="subscript"/>
        </w:rPr>
        <w:t>3</w:t>
      </w:r>
      <w:r w:rsidRPr="00952FEF">
        <w:rPr>
          <w:rFonts w:cs="Times New Roman"/>
        </w:rPr>
        <w:t xml:space="preserve"> undergo different dynamical processes depending on the antisolvent used during synthesis. As shown in </w:t>
      </w:r>
      <w:r w:rsidRPr="00952FEF">
        <w:rPr>
          <w:rFonts w:cs="Times New Roman"/>
          <w:b/>
          <w:bCs/>
        </w:rPr>
        <w:fldChar w:fldCharType="begin"/>
      </w:r>
      <w:r w:rsidRPr="00952FEF">
        <w:rPr>
          <w:rFonts w:cs="Times New Roman"/>
          <w:b/>
          <w:bCs/>
        </w:rPr>
        <w:instrText xml:space="preserve"> REF _Ref89075209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c,f)</w:t>
      </w:r>
      <w:r w:rsidRPr="00952FEF">
        <w:rPr>
          <w:rFonts w:cs="Times New Roman"/>
        </w:rPr>
        <w:t>, when toluene is used, a broad peak, likely indicative of two convolved peaks, is present initially. Eventually, this peak begins to separate into two, with one representing the bromine-rich phase and one the mixed phase. After approximately 3 hours, both peaks disappear, indicating complete degradation of the compositions.</w:t>
      </w:r>
      <w:r w:rsidR="00392704">
        <w:rPr>
          <w:rFonts w:cs="Times New Roman"/>
        </w:rPr>
        <w:t xml:space="preserve"> </w:t>
      </w:r>
      <w:r w:rsidR="00392704" w:rsidRPr="00952FEF">
        <w:rPr>
          <w:rFonts w:cs="Times New Roman"/>
        </w:rPr>
        <w:t xml:space="preserve">Simultaneously, when these same compositions are synthesized using chloroform as the antisolvent, we observe the initial presence of a broad, low-intensity peak, as shown in </w:t>
      </w:r>
      <w:r w:rsidR="00392704" w:rsidRPr="00952FEF">
        <w:rPr>
          <w:rFonts w:cs="Times New Roman"/>
          <w:b/>
          <w:bCs/>
        </w:rPr>
        <w:fldChar w:fldCharType="begin"/>
      </w:r>
      <w:r w:rsidR="00392704" w:rsidRPr="00952FEF">
        <w:rPr>
          <w:rFonts w:cs="Times New Roman"/>
          <w:b/>
          <w:bCs/>
        </w:rPr>
        <w:instrText xml:space="preserve"> REF _Ref89075209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00392704" w:rsidRPr="00952FEF">
        <w:rPr>
          <w:rFonts w:cs="Times New Roman"/>
          <w:b/>
          <w:bCs/>
        </w:rPr>
        <w:fldChar w:fldCharType="end"/>
      </w:r>
      <w:r w:rsidR="00392704" w:rsidRPr="00952FEF">
        <w:rPr>
          <w:rFonts w:cs="Times New Roman"/>
          <w:b/>
          <w:bCs/>
        </w:rPr>
        <w:t>j,m)</w:t>
      </w:r>
      <w:r w:rsidR="00392704" w:rsidRPr="00952FEF">
        <w:rPr>
          <w:rFonts w:cs="Times New Roman"/>
        </w:rPr>
        <w:t>. Over time, this peak narrows as the intensity of the bromine-rich phase increases and the mixed phase decreases. In both cases, we observe halide segregation caused by reactions with the environment</w:t>
      </w:r>
      <w:r w:rsidR="00392704" w:rsidRPr="00952FEF">
        <w:rPr>
          <w:rFonts w:cs="Times New Roman"/>
        </w:rPr>
        <w:fldChar w:fldCharType="begin"/>
      </w:r>
      <w:r w:rsidR="00392704" w:rsidRPr="00952FEF">
        <w:rPr>
          <w:rFonts w:cs="Times New Roman"/>
        </w:rPr>
        <w:instrText xml:space="preserve"> ADDIN EN.CITE &lt;EndNote&gt;&lt;Cite&gt;&lt;Author&gt;Knight&lt;/Author&gt;&lt;Year&gt;2021&lt;/Year&gt;&lt;RecNum&gt;218&lt;/RecNum&gt;&lt;DisplayText&gt;&lt;style face="superscript"&gt;97&lt;/style&gt;&lt;/DisplayText&gt;&lt;record&gt;&lt;rec-number&gt;218&lt;/rec-number&gt;&lt;foreign-keys&gt;&lt;key app="EN" db-id="wtpvs2eacpevd8erfx1vse2mpftzttre9rts" timestamp="1636744972"&gt;218&lt;/key&gt;&lt;/foreign-keys&gt;&lt;ref-type name="Journal Article"&gt;17&lt;/ref-type&gt;&lt;contributors&gt;&lt;authors&gt;&lt;author&gt;Knight, A. J.&lt;/author&gt;&lt;author&gt;Borchert, J.&lt;/author&gt;&lt;author&gt;Oliver, R. D. J.&lt;/author&gt;&lt;author&gt;Patel, J. B.&lt;/author&gt;&lt;author&gt;Radaelli, P. G.&lt;/author&gt;&lt;author&gt;Snaith, H. J.&lt;/author&gt;&lt;author&gt;Johnston, M. B.&lt;/author&gt;&lt;author&gt;Herz, L. M.&lt;/author&gt;&lt;/authors&gt;&lt;/contributors&gt;&lt;auth-address&gt;Department of Physics, Clarendon Laboratory, University of Oxford, Parks Road, Oxford OX1 3PU, United Kingdom.&lt;/auth-address&gt;&lt;titles&gt;&lt;title&gt;Halide Segregation in Mixed-Halide Perovskites: Influence of A-Site Cations&lt;/title&gt;&lt;secondary-title&gt;ACS Energy Lett&lt;/secondary-title&gt;&lt;/titles&gt;&lt;periodical&gt;&lt;full-title&gt;ACS Energy Lett&lt;/full-title&gt;&lt;/periodical&gt;&lt;pages&gt;799-808&lt;/pages&gt;&lt;volume&gt;6&lt;/volume&gt;&lt;number&gt;2&lt;/number&gt;&lt;edition&gt;2021/02/23&lt;/edition&gt;&lt;dates&gt;&lt;year&gt;2021&lt;/year&gt;&lt;pub-dates&gt;&lt;date&gt;Feb 12&lt;/date&gt;&lt;/pub-dates&gt;&lt;/dates&gt;&lt;isbn&gt;2380-8195 (Print)&lt;/isbn&gt;&lt;accession-num&gt;33614967&lt;/accession-num&gt;&lt;urls&gt;&lt;related-urls&gt;&lt;url&gt;https://www.ncbi.nlm.nih.gov/pubmed/33614967&lt;/url&gt;&lt;/related-urls&gt;&lt;/urls&gt;&lt;custom2&gt;PMC7888268&lt;/custom2&gt;&lt;electronic-resource-num&gt;10.1021/acsenergylett.0c02475&lt;/electronic-resource-num&gt;&lt;/record&gt;&lt;/Cite&gt;&lt;/EndNote&gt;</w:instrText>
      </w:r>
      <w:r w:rsidR="00392704" w:rsidRPr="00952FEF">
        <w:rPr>
          <w:rFonts w:cs="Times New Roman"/>
        </w:rPr>
        <w:fldChar w:fldCharType="separate"/>
      </w:r>
      <w:r w:rsidR="00392704" w:rsidRPr="00952FEF">
        <w:rPr>
          <w:rFonts w:cs="Times New Roman"/>
          <w:noProof/>
          <w:vertAlign w:val="superscript"/>
        </w:rPr>
        <w:t>97</w:t>
      </w:r>
      <w:r w:rsidR="00392704" w:rsidRPr="00952FEF">
        <w:rPr>
          <w:rFonts w:cs="Times New Roman"/>
        </w:rPr>
        <w:fldChar w:fldCharType="end"/>
      </w:r>
      <w:r w:rsidR="00392704" w:rsidRPr="00952FEF">
        <w:rPr>
          <w:rFonts w:cs="Times New Roman"/>
        </w:rPr>
        <w:t>, indicating that halide segregation cannot be mitigated for these particular compositional regions using these two antisolvents.</w:t>
      </w:r>
      <w:r w:rsidR="00392704">
        <w:rPr>
          <w:rFonts w:cs="Times New Roman"/>
        </w:rPr>
        <w:t xml:space="preserve"> </w:t>
      </w:r>
      <w:r w:rsidR="00392704" w:rsidRPr="00952FEF">
        <w:rPr>
          <w:rFonts w:cs="Times New Roman"/>
        </w:rPr>
        <w:t>Finally, the MAPbI</w:t>
      </w:r>
      <w:r w:rsidR="00392704" w:rsidRPr="00952FEF">
        <w:rPr>
          <w:rFonts w:cs="Times New Roman"/>
          <w:vertAlign w:val="subscript"/>
        </w:rPr>
        <w:t>3</w:t>
      </w:r>
      <w:r w:rsidR="00392704" w:rsidRPr="00952FEF">
        <w:rPr>
          <w:rFonts w:cs="Times New Roman"/>
        </w:rPr>
        <w:t>-rich compositions in this system behave similarly to the same region of the phase diagram for the MAPbI</w:t>
      </w:r>
      <w:r w:rsidR="00392704" w:rsidRPr="00952FEF">
        <w:rPr>
          <w:rFonts w:cs="Times New Roman"/>
          <w:vertAlign w:val="subscript"/>
        </w:rPr>
        <w:t>3</w:t>
      </w:r>
      <w:r w:rsidR="00392704" w:rsidRPr="00952FEF">
        <w:rPr>
          <w:rFonts w:cs="Times New Roman"/>
        </w:rPr>
        <w:t xml:space="preserve">-rich regions in the double cation lead iodide systems, as expected. </w:t>
      </w:r>
    </w:p>
    <w:p w14:paraId="2C00988F" w14:textId="7F2BEF21" w:rsidR="00365C02" w:rsidRPr="00952FEF" w:rsidRDefault="00C45B63" w:rsidP="005218BB">
      <w:pPr>
        <w:spacing w:line="240" w:lineRule="auto"/>
        <w:jc w:val="left"/>
        <w:rPr>
          <w:rFonts w:cs="Times New Roman"/>
        </w:rPr>
      </w:pPr>
      <w:r w:rsidRPr="00952FEF">
        <w:rPr>
          <w:rFonts w:cs="Times New Roman"/>
        </w:rPr>
        <w:br w:type="page"/>
      </w:r>
    </w:p>
    <w:p w14:paraId="5587B6D3" w14:textId="527DACBF" w:rsidR="00365C02" w:rsidRPr="00952FEF" w:rsidRDefault="00365C02" w:rsidP="00053BC2">
      <w:pPr>
        <w:rPr>
          <w:rFonts w:cs="Times New Roman"/>
        </w:rPr>
      </w:pPr>
    </w:p>
    <w:p w14:paraId="61819545" w14:textId="15F9A675" w:rsidR="00365C02" w:rsidRPr="00952FEF" w:rsidRDefault="007B41FC" w:rsidP="00365C02">
      <w:pPr>
        <w:keepNext/>
        <w:rPr>
          <w:rFonts w:cs="Times New Roman"/>
        </w:rPr>
      </w:pPr>
      <w:r w:rsidRPr="00952FEF">
        <w:rPr>
          <w:rFonts w:cs="Times New Roman"/>
          <w:noProof/>
        </w:rPr>
        <w:drawing>
          <wp:inline distT="0" distB="0" distL="0" distR="0" wp14:anchorId="25739E4A" wp14:editId="5A43B186">
            <wp:extent cx="5943600" cy="4641493"/>
            <wp:effectExtent l="0" t="0" r="0" b="0"/>
            <wp:docPr id="62"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Diagram&#10;&#10;Description automatically generated"/>
                    <pic:cNvPicPr preferRelativeResize="0"/>
                  </pic:nvPicPr>
                  <pic:blipFill>
                    <a:blip r:embed="rId55"/>
                    <a:srcRect l="7050" r="25897"/>
                    <a:stretch>
                      <a:fillRect/>
                    </a:stretch>
                  </pic:blipFill>
                  <pic:spPr>
                    <a:xfrm>
                      <a:off x="0" y="0"/>
                      <a:ext cx="5943600" cy="4641493"/>
                    </a:xfrm>
                    <a:prstGeom prst="rect">
                      <a:avLst/>
                    </a:prstGeom>
                    <a:ln/>
                  </pic:spPr>
                </pic:pic>
              </a:graphicData>
            </a:graphic>
          </wp:inline>
        </w:drawing>
      </w:r>
    </w:p>
    <w:p w14:paraId="3A58EB09" w14:textId="07D643F7" w:rsidR="00365C02" w:rsidRPr="00952FEF" w:rsidRDefault="00365C02" w:rsidP="00365C02">
      <w:pPr>
        <w:pStyle w:val="Caption"/>
        <w:rPr>
          <w:rFonts w:cs="Times New Roman"/>
        </w:rPr>
      </w:pPr>
      <w:bookmarkStart w:id="166" w:name="_Ref89075209"/>
      <w:bookmarkStart w:id="167" w:name="_Toc89113942"/>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11</w:t>
      </w:r>
      <w:r w:rsidR="00970990" w:rsidRPr="00952FEF">
        <w:rPr>
          <w:rFonts w:cs="Times New Roman"/>
        </w:rPr>
        <w:fldChar w:fldCharType="end"/>
      </w:r>
      <w:bookmarkEnd w:id="166"/>
      <w:r w:rsidRPr="00952FEF">
        <w:rPr>
          <w:rFonts w:cs="Times New Roman"/>
        </w:rPr>
        <w:t xml:space="preserve"> </w:t>
      </w:r>
      <w:r w:rsidR="007B41FC" w:rsidRPr="00952FEF">
        <w:rPr>
          <w:rFonts w:cs="Times New Roman"/>
        </w:rPr>
        <w:t>Methylammonium lead double halide system, MAPb(I</w:t>
      </w:r>
      <w:r w:rsidR="007B41FC" w:rsidRPr="00952FEF">
        <w:rPr>
          <w:rFonts w:cs="Times New Roman"/>
          <w:vertAlign w:val="subscript"/>
        </w:rPr>
        <w:t>x</w:t>
      </w:r>
      <w:r w:rsidR="007B41FC" w:rsidRPr="00952FEF">
        <w:rPr>
          <w:rFonts w:cs="Times New Roman"/>
        </w:rPr>
        <w:t>Br</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a)</w:t>
      </w:r>
      <w:r w:rsidR="007B41FC" w:rsidRPr="00952FEF">
        <w:rPr>
          <w:rFonts w:cs="Times New Roman"/>
          <w:b w:val="0"/>
          <w:bCs w:val="0"/>
        </w:rPr>
        <w:t xml:space="preserve"> initial PL behavior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xml:space="preserve">, and </w:t>
      </w:r>
      <w:r w:rsidR="007B41FC" w:rsidRPr="00952FEF">
        <w:rPr>
          <w:rFonts w:cs="Times New Roman"/>
        </w:rPr>
        <w:t>d)</w:t>
      </w:r>
      <w:r w:rsidR="007B41FC" w:rsidRPr="00952FEF">
        <w:rPr>
          <w:rFonts w:cs="Times New Roman"/>
          <w:b w:val="0"/>
          <w:bCs w:val="0"/>
        </w:rPr>
        <w:t xml:space="preserve"> are the loading maps for MAPbBr</w:t>
      </w:r>
      <w:r w:rsidR="007B41FC" w:rsidRPr="00952FEF">
        <w:rPr>
          <w:rFonts w:cs="Times New Roman"/>
          <w:b w:val="0"/>
          <w:bCs w:val="0"/>
          <w:vertAlign w:val="subscript"/>
        </w:rPr>
        <w:t>3</w:t>
      </w:r>
      <w:r w:rsidR="007B41FC" w:rsidRPr="00952FEF">
        <w:rPr>
          <w:rFonts w:cs="Times New Roman"/>
          <w:b w:val="0"/>
          <w:bCs w:val="0"/>
        </w:rPr>
        <w:t>-rich compositions, solid solutions of MAPbBr</w:t>
      </w:r>
      <w:r w:rsidR="007B41FC" w:rsidRPr="00952FEF">
        <w:rPr>
          <w:rFonts w:cs="Times New Roman"/>
          <w:b w:val="0"/>
          <w:bCs w:val="0"/>
          <w:vertAlign w:val="subscript"/>
        </w:rPr>
        <w:t>3</w:t>
      </w:r>
      <w:r w:rsidR="007B41FC" w:rsidRPr="00952FEF">
        <w:rPr>
          <w:rFonts w:cs="Times New Roman"/>
          <w:b w:val="0"/>
          <w:bCs w:val="0"/>
        </w:rPr>
        <w:t xml:space="preserve"> and MAPI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 </w:t>
      </w:r>
      <w:r w:rsidR="007B41FC" w:rsidRPr="00952FEF">
        <w:rPr>
          <w:rFonts w:cs="Times New Roman"/>
        </w:rPr>
        <w:t xml:space="preserve">g) </w:t>
      </w:r>
      <w:r w:rsidR="007B41FC" w:rsidRPr="00952FEF">
        <w:rPr>
          <w:rFonts w:cs="Times New Roman"/>
          <w:b w:val="0"/>
          <w:bCs w:val="0"/>
        </w:rPr>
        <w:t>Characteristic PL behavior for MAPbBr</w:t>
      </w:r>
      <w:r w:rsidR="007B41FC" w:rsidRPr="00952FEF">
        <w:rPr>
          <w:rFonts w:cs="Times New Roman"/>
          <w:b w:val="0"/>
          <w:bCs w:val="0"/>
          <w:vertAlign w:val="subscript"/>
        </w:rPr>
        <w:t>3</w:t>
      </w:r>
      <w:r w:rsidR="007B41FC" w:rsidRPr="00952FEF">
        <w:rPr>
          <w:rFonts w:cs="Times New Roman"/>
          <w:b w:val="0"/>
          <w:bCs w:val="0"/>
        </w:rPr>
        <w:t>-rich compositions, solution solutions of MAPbBr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h)</w:t>
      </w:r>
      <w:r w:rsidR="007B41FC" w:rsidRPr="00952FEF">
        <w:rPr>
          <w:rFonts w:cs="Times New Roman"/>
          <w:b w:val="0"/>
          <w:bCs w:val="0"/>
        </w:rPr>
        <w:t xml:space="preserve"> initial PL behavior when chloroform is used as the antisolvent. Similar to NMF decomposition for the toluene data set </w:t>
      </w:r>
      <w:r w:rsidR="00910AE5" w:rsidRPr="00952FEF">
        <w:rPr>
          <w:rFonts w:cs="Times New Roman"/>
        </w:rPr>
        <w:t>i)</w:t>
      </w:r>
      <w:r w:rsidR="00910AE5" w:rsidRPr="00952FEF">
        <w:rPr>
          <w:rFonts w:cs="Times New Roman"/>
          <w:b w:val="0"/>
          <w:bCs w:val="0"/>
        </w:rPr>
        <w:t>,</w:t>
      </w:r>
      <w:r w:rsidR="00910AE5" w:rsidRPr="00952FEF">
        <w:rPr>
          <w:rFonts w:cs="Times New Roman"/>
        </w:rPr>
        <w:t xml:space="preserve"> j) </w:t>
      </w:r>
      <w:r w:rsidR="00910AE5" w:rsidRPr="00952FEF">
        <w:rPr>
          <w:rFonts w:cs="Times New Roman"/>
          <w:b w:val="0"/>
          <w:bCs w:val="0"/>
        </w:rPr>
        <w:t xml:space="preserve">and </w:t>
      </w:r>
      <w:r w:rsidR="00910AE5" w:rsidRPr="00952FEF">
        <w:rPr>
          <w:rFonts w:cs="Times New Roman"/>
        </w:rPr>
        <w:t xml:space="preserve">k) </w:t>
      </w:r>
      <w:r w:rsidR="00910AE5" w:rsidRPr="00952FEF">
        <w:rPr>
          <w:rFonts w:cs="Times New Roman"/>
          <w:b w:val="0"/>
          <w:bCs w:val="0"/>
        </w:rPr>
        <w:t>and</w:t>
      </w:r>
      <w:r w:rsidR="00910AE5" w:rsidRPr="00952FEF">
        <w:rPr>
          <w:rFonts w:cs="Times New Roman"/>
        </w:rPr>
        <w:t xml:space="preserve"> l)</w:t>
      </w:r>
      <w:r w:rsidR="00910AE5" w:rsidRPr="00952FEF">
        <w:rPr>
          <w:rFonts w:cs="Times New Roman"/>
          <w:b w:val="0"/>
          <w:bCs w:val="0"/>
        </w:rPr>
        <w:t>,</w:t>
      </w:r>
      <w:r w:rsidR="00910AE5" w:rsidRPr="00952FEF">
        <w:rPr>
          <w:rFonts w:cs="Times New Roman"/>
        </w:rPr>
        <w:t xml:space="preserve"> m)</w:t>
      </w:r>
      <w:r w:rsidR="00910AE5" w:rsidRPr="00952FEF">
        <w:rPr>
          <w:rFonts w:cs="Times New Roman"/>
          <w:b w:val="0"/>
          <w:bCs w:val="0"/>
        </w:rPr>
        <w:t xml:space="preserve">, and </w:t>
      </w:r>
      <w:r w:rsidR="00910AE5" w:rsidRPr="00952FEF">
        <w:rPr>
          <w:rFonts w:cs="Times New Roman"/>
        </w:rPr>
        <w:t xml:space="preserve">n) </w:t>
      </w:r>
      <w:r w:rsidR="007B41FC" w:rsidRPr="00952FEF">
        <w:rPr>
          <w:rFonts w:cs="Times New Roman"/>
          <w:b w:val="0"/>
          <w:bCs w:val="0"/>
        </w:rPr>
        <w:t>are the loading maps and characteristic PL behavior for MAPbBr</w:t>
      </w:r>
      <w:r w:rsidR="007B41FC" w:rsidRPr="00952FEF">
        <w:rPr>
          <w:rFonts w:cs="Times New Roman"/>
          <w:b w:val="0"/>
          <w:bCs w:val="0"/>
          <w:vertAlign w:val="subscript"/>
        </w:rPr>
        <w:t>3</w:t>
      </w:r>
      <w:r w:rsidR="007B41FC" w:rsidRPr="00952FEF">
        <w:rPr>
          <w:rFonts w:cs="Times New Roman"/>
          <w:b w:val="0"/>
          <w:bCs w:val="0"/>
        </w:rPr>
        <w:t>-rich compositions, solution solutions of MAPbBr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67"/>
      <w:r w:rsidR="007B41FC" w:rsidRPr="00952FEF">
        <w:rPr>
          <w:rFonts w:cs="Times New Roman"/>
          <w:b w:val="0"/>
          <w:bCs w:val="0"/>
        </w:rPr>
        <w:t xml:space="preserve"> </w:t>
      </w:r>
      <w:r w:rsidR="007B41FC" w:rsidRPr="00952FEF">
        <w:rPr>
          <w:rFonts w:cs="Times New Roman"/>
          <w:b w:val="0"/>
          <w:bCs w:val="0"/>
        </w:rPr>
        <w:tab/>
      </w:r>
    </w:p>
    <w:p w14:paraId="1B522AF1" w14:textId="77777777" w:rsidR="00365C02" w:rsidRPr="00952FEF" w:rsidRDefault="00365C02">
      <w:pPr>
        <w:spacing w:line="240" w:lineRule="auto"/>
        <w:jc w:val="left"/>
        <w:rPr>
          <w:rFonts w:cs="Times New Roman"/>
          <w:b/>
          <w:bCs/>
          <w:iCs/>
          <w:color w:val="000000" w:themeColor="text1"/>
        </w:rPr>
      </w:pPr>
      <w:r w:rsidRPr="00952FEF">
        <w:rPr>
          <w:rFonts w:cs="Times New Roman"/>
        </w:rPr>
        <w:br w:type="page"/>
      </w:r>
    </w:p>
    <w:p w14:paraId="46A48E10" w14:textId="492438C4" w:rsidR="00365C02" w:rsidRPr="00952FEF" w:rsidRDefault="00392704" w:rsidP="00365C02">
      <w:pPr>
        <w:rPr>
          <w:rFonts w:cs="Times New Roman"/>
        </w:rPr>
      </w:pPr>
      <w:r w:rsidRPr="00952FEF">
        <w:rPr>
          <w:rFonts w:cs="Times New Roman"/>
        </w:rPr>
        <w:lastRenderedPageBreak/>
        <w:t xml:space="preserve">As shown in </w:t>
      </w:r>
      <w:r w:rsidRPr="00952FEF">
        <w:rPr>
          <w:rFonts w:cs="Times New Roman"/>
          <w:b/>
          <w:bCs/>
        </w:rPr>
        <w:fldChar w:fldCharType="begin"/>
      </w:r>
      <w:r w:rsidRPr="00952FEF">
        <w:rPr>
          <w:rFonts w:cs="Times New Roman"/>
          <w:b/>
          <w:bCs/>
        </w:rPr>
        <w:instrText xml:space="preserve"> REF _Ref89075209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Pr="00952FEF">
        <w:rPr>
          <w:rFonts w:cs="Times New Roman"/>
          <w:b/>
          <w:bCs/>
        </w:rPr>
        <w:fldChar w:fldCharType="end"/>
      </w:r>
      <w:r w:rsidRPr="00952FEF">
        <w:rPr>
          <w:rFonts w:cs="Times New Roman"/>
          <w:b/>
          <w:bCs/>
        </w:rPr>
        <w:t>d,g)</w:t>
      </w:r>
      <w:r w:rsidRPr="00952FEF">
        <w:rPr>
          <w:rFonts w:cs="Times New Roman"/>
        </w:rPr>
        <w:t>, the MAPbI</w:t>
      </w:r>
      <w:r w:rsidRPr="00952FEF">
        <w:rPr>
          <w:rFonts w:cs="Times New Roman"/>
          <w:vertAlign w:val="subscript"/>
        </w:rPr>
        <w:t>3</w:t>
      </w:r>
      <w:r w:rsidRPr="00952FEF">
        <w:rPr>
          <w:rFonts w:cs="Times New Roman"/>
        </w:rPr>
        <w:t>-rich compositions, specifically x &lt; 10%, demonstrate an increase in PL intensity but remain stable for the entirety of the characterization period when toluene is utilized.</w:t>
      </w:r>
      <w:r>
        <w:rPr>
          <w:rFonts w:cs="Times New Roman"/>
        </w:rPr>
        <w:t xml:space="preserve"> </w:t>
      </w:r>
      <w:r w:rsidR="000A555C" w:rsidRPr="00952FEF">
        <w:rPr>
          <w:rFonts w:cs="Times New Roman"/>
        </w:rPr>
        <w:t>When chloroform is used (</w:t>
      </w:r>
      <w:r w:rsidR="000A555C" w:rsidRPr="00952FEF">
        <w:rPr>
          <w:rFonts w:cs="Times New Roman"/>
          <w:b/>
          <w:bCs/>
        </w:rPr>
        <w:fldChar w:fldCharType="begin"/>
      </w:r>
      <w:r w:rsidR="000A555C" w:rsidRPr="00952FEF">
        <w:rPr>
          <w:rFonts w:cs="Times New Roman"/>
          <w:b/>
          <w:bCs/>
        </w:rPr>
        <w:instrText xml:space="preserve"> REF _Ref89075209 \h  \* MERGEFORMAT </w:instrText>
      </w:r>
      <w:r w:rsidR="000A555C" w:rsidRPr="00952FEF">
        <w:rPr>
          <w:rFonts w:cs="Times New Roman"/>
          <w:b/>
          <w:bCs/>
        </w:rPr>
      </w:r>
      <w:r w:rsidR="000A555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11</w:t>
      </w:r>
      <w:r w:rsidR="000A555C" w:rsidRPr="00952FEF">
        <w:rPr>
          <w:rFonts w:cs="Times New Roman"/>
          <w:b/>
          <w:bCs/>
        </w:rPr>
        <w:fldChar w:fldCharType="end"/>
      </w:r>
      <w:r w:rsidR="000A555C" w:rsidRPr="00952FEF">
        <w:rPr>
          <w:rFonts w:cs="Times New Roman"/>
          <w:b/>
          <w:bCs/>
        </w:rPr>
        <w:t>k,n)</w:t>
      </w:r>
      <w:r w:rsidR="000A555C" w:rsidRPr="00952FEF">
        <w:rPr>
          <w:rFonts w:cs="Times New Roman"/>
        </w:rPr>
        <w:t>), we observe an increase and subsequent decrease in PL intensity as exposed to ambient conditions. Interestingly, we observe a small peak extending toward lower wavelengths, indicating that halide segregation is occurring even with a small amount of MAPbBr</w:t>
      </w:r>
      <w:r w:rsidR="000A555C" w:rsidRPr="00952FEF">
        <w:rPr>
          <w:rFonts w:cs="Times New Roman"/>
          <w:vertAlign w:val="subscript"/>
        </w:rPr>
        <w:t>3</w:t>
      </w:r>
      <w:r w:rsidR="000A555C" w:rsidRPr="00952FEF">
        <w:rPr>
          <w:rFonts w:cs="Times New Roman"/>
        </w:rPr>
        <w:t xml:space="preserve"> when chloroform is used. </w:t>
      </w:r>
    </w:p>
    <w:p w14:paraId="62E805CF" w14:textId="2EA4A30F" w:rsidR="000A555C" w:rsidRPr="00952FEF" w:rsidRDefault="000A555C" w:rsidP="00365C02">
      <w:pPr>
        <w:rPr>
          <w:rFonts w:cs="Times New Roman"/>
        </w:rPr>
      </w:pPr>
      <w:r w:rsidRPr="00952FEF">
        <w:rPr>
          <w:rFonts w:cs="Times New Roman"/>
        </w:rPr>
        <w:tab/>
        <w:t>Next, we explore the effect of antisolvents on the formamidinium lead double halide system, FAPb(I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Generally, we observe the same initial PL behavior regardless of the antisolvent used. Both undergo a gradual shift toward higher wavelengths as the amount of FAPbI</w:t>
      </w:r>
      <w:r w:rsidRPr="00952FEF">
        <w:rPr>
          <w:rFonts w:cs="Times New Roman"/>
          <w:vertAlign w:val="subscript"/>
        </w:rPr>
        <w:t>3</w:t>
      </w:r>
      <w:r w:rsidRPr="00952FEF">
        <w:rPr>
          <w:rFonts w:cs="Times New Roman"/>
        </w:rPr>
        <w:t xml:space="preserve"> is increased, as shown in both </w:t>
      </w:r>
      <w:r w:rsidRPr="00952FEF">
        <w:rPr>
          <w:rFonts w:cs="Times New Roman"/>
          <w:b/>
          <w:bCs/>
        </w:rPr>
        <w:fldChar w:fldCharType="begin"/>
      </w:r>
      <w:r w:rsidRPr="00952FEF">
        <w:rPr>
          <w:rFonts w:cs="Times New Roman"/>
          <w:b/>
          <w:bCs/>
        </w:rPr>
        <w:instrText xml:space="preserve"> REF _Ref89076131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 xml:space="preserve">a) </w:t>
      </w:r>
      <w:r w:rsidRPr="00952FEF">
        <w:rPr>
          <w:rFonts w:cs="Times New Roman"/>
        </w:rPr>
        <w:t xml:space="preserve">and </w:t>
      </w:r>
      <w:r w:rsidRPr="00952FEF">
        <w:rPr>
          <w:rFonts w:cs="Times New Roman"/>
          <w:b/>
          <w:bCs/>
        </w:rPr>
        <w:fldChar w:fldCharType="begin"/>
      </w:r>
      <w:r w:rsidRPr="00952FEF">
        <w:rPr>
          <w:rFonts w:cs="Times New Roman"/>
          <w:b/>
          <w:bCs/>
        </w:rPr>
        <w:instrText xml:space="preserve"> REF _Ref89076131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h)</w:t>
      </w:r>
      <w:r w:rsidRPr="00952FEF">
        <w:rPr>
          <w:rFonts w:cs="Times New Roman"/>
        </w:rPr>
        <w:t>. A slight difference in behavior is a small compositional region consisting of solid solutions of FAPbI</w:t>
      </w:r>
      <w:r w:rsidRPr="00952FEF">
        <w:rPr>
          <w:rFonts w:cs="Times New Roman"/>
          <w:vertAlign w:val="subscript"/>
        </w:rPr>
        <w:t>3</w:t>
      </w:r>
      <w:r w:rsidRPr="00952FEF">
        <w:rPr>
          <w:rFonts w:cs="Times New Roman"/>
        </w:rPr>
        <w:t xml:space="preserve"> and FAPbBr</w:t>
      </w:r>
      <w:r w:rsidRPr="00952FEF">
        <w:rPr>
          <w:rFonts w:cs="Times New Roman"/>
          <w:vertAlign w:val="subscript"/>
        </w:rPr>
        <w:t>3</w:t>
      </w:r>
      <w:r w:rsidRPr="00952FEF">
        <w:rPr>
          <w:rFonts w:cs="Times New Roman"/>
        </w:rPr>
        <w:t xml:space="preserve"> illustrates an increase in PL intensity when toluene is used as compared to when chloroform is used. </w:t>
      </w:r>
    </w:p>
    <w:p w14:paraId="4DE116E9" w14:textId="6E18283D" w:rsidR="005218BB" w:rsidRPr="00952FEF" w:rsidRDefault="005218BB" w:rsidP="00365C02">
      <w:pPr>
        <w:rPr>
          <w:rFonts w:cs="Times New Roman"/>
        </w:rPr>
      </w:pPr>
      <w:r w:rsidRPr="00952FEF">
        <w:rPr>
          <w:rFonts w:cs="Times New Roman"/>
        </w:rPr>
        <w:tab/>
        <w:t>When toluene is used as the antisolvent, we observe remarkable stability for both FAPbBr</w:t>
      </w:r>
      <w:r w:rsidRPr="00952FEF">
        <w:rPr>
          <w:rFonts w:cs="Times New Roman"/>
          <w:vertAlign w:val="subscript"/>
        </w:rPr>
        <w:t>3</w:t>
      </w:r>
      <w:r w:rsidRPr="00952FEF">
        <w:rPr>
          <w:rFonts w:cs="Times New Roman"/>
        </w:rPr>
        <w:t>-rich compositions and solid solutions of FAPbBr</w:t>
      </w:r>
      <w:r w:rsidRPr="00952FEF">
        <w:rPr>
          <w:rFonts w:cs="Times New Roman"/>
          <w:vertAlign w:val="subscript"/>
        </w:rPr>
        <w:t>3</w:t>
      </w:r>
      <w:r w:rsidRPr="00952FEF">
        <w:rPr>
          <w:rFonts w:cs="Times New Roman"/>
        </w:rPr>
        <w:t xml:space="preserve"> and FAPbI</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_Ref89076131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b,e)</w:t>
      </w:r>
      <w:r w:rsidRPr="00952FEF">
        <w:rPr>
          <w:rFonts w:cs="Times New Roman"/>
        </w:rPr>
        <w:t xml:space="preserve"> and </w:t>
      </w:r>
      <w:r w:rsidRPr="00952FEF">
        <w:rPr>
          <w:rFonts w:cs="Times New Roman"/>
          <w:b/>
          <w:bCs/>
        </w:rPr>
        <w:fldChar w:fldCharType="begin"/>
      </w:r>
      <w:r w:rsidRPr="00952FEF">
        <w:rPr>
          <w:rFonts w:cs="Times New Roman"/>
          <w:b/>
          <w:bCs/>
        </w:rPr>
        <w:instrText xml:space="preserve"> REF _Ref89076131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ac,f)</w:t>
      </w:r>
      <w:r w:rsidRPr="00952FEF">
        <w:rPr>
          <w:rFonts w:cs="Times New Roman"/>
        </w:rPr>
        <w:t>, we observe a constant, high-intensity PL peak with no peak shifts for the duration of the characterization period. However, this stability does not continue as more FAPbI</w:t>
      </w:r>
      <w:r w:rsidRPr="00952FEF">
        <w:rPr>
          <w:rFonts w:cs="Times New Roman"/>
          <w:vertAlign w:val="subscript"/>
        </w:rPr>
        <w:t>3</w:t>
      </w:r>
      <w:r w:rsidRPr="00952FEF">
        <w:rPr>
          <w:rFonts w:cs="Times New Roman"/>
        </w:rPr>
        <w:t xml:space="preserve"> is introduced into the system. For this region, we observe a broad peak that begins to narrow and decrease in intensity before disappearing as exposure to ambient conditions continues, as shown in </w:t>
      </w:r>
      <w:r w:rsidRPr="00952FEF">
        <w:rPr>
          <w:rFonts w:cs="Times New Roman"/>
          <w:b/>
          <w:bCs/>
        </w:rPr>
        <w:fldChar w:fldCharType="begin"/>
      </w:r>
      <w:r w:rsidRPr="00952FEF">
        <w:rPr>
          <w:rFonts w:cs="Times New Roman"/>
          <w:b/>
          <w:bCs/>
        </w:rPr>
        <w:instrText xml:space="preserve"> REF _Ref89076131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d,g)</w:t>
      </w:r>
      <w:r w:rsidRPr="00952FEF">
        <w:rPr>
          <w:rFonts w:cs="Times New Roman"/>
        </w:rPr>
        <w:t>. The stability observed for the FAPbBr</w:t>
      </w:r>
      <w:r w:rsidRPr="00952FEF">
        <w:rPr>
          <w:rFonts w:cs="Times New Roman"/>
          <w:vertAlign w:val="subscript"/>
        </w:rPr>
        <w:t>3</w:t>
      </w:r>
      <w:r w:rsidRPr="00952FEF">
        <w:rPr>
          <w:rFonts w:cs="Times New Roman"/>
        </w:rPr>
        <w:t>-rich compositions and the solid solutions between FAPbBr</w:t>
      </w:r>
      <w:r w:rsidRPr="00952FEF">
        <w:rPr>
          <w:rFonts w:cs="Times New Roman"/>
          <w:vertAlign w:val="subscript"/>
        </w:rPr>
        <w:t xml:space="preserve">3 </w:t>
      </w:r>
      <w:r w:rsidRPr="00952FEF">
        <w:rPr>
          <w:rFonts w:cs="Times New Roman"/>
        </w:rPr>
        <w:t>and FAPbI</w:t>
      </w:r>
      <w:r w:rsidRPr="00952FEF">
        <w:rPr>
          <w:rFonts w:cs="Times New Roman"/>
          <w:vertAlign w:val="subscript"/>
        </w:rPr>
        <w:t>3</w:t>
      </w:r>
      <w:r w:rsidRPr="00952FEF">
        <w:rPr>
          <w:rFonts w:cs="Times New Roman"/>
        </w:rPr>
        <w:t xml:space="preserve"> are not observed when chloroform is used as the antisolvent. As shown in </w:t>
      </w:r>
      <w:r w:rsidRPr="00952FEF">
        <w:rPr>
          <w:rFonts w:cs="Times New Roman"/>
          <w:b/>
          <w:bCs/>
        </w:rPr>
        <w:fldChar w:fldCharType="begin"/>
      </w:r>
      <w:r w:rsidRPr="00952FEF">
        <w:rPr>
          <w:rFonts w:cs="Times New Roman"/>
          <w:b/>
          <w:bCs/>
        </w:rPr>
        <w:instrText xml:space="preserve"> REF _Ref89076131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Pr="00952FEF">
        <w:rPr>
          <w:rFonts w:cs="Times New Roman"/>
          <w:b/>
          <w:bCs/>
        </w:rPr>
        <w:fldChar w:fldCharType="end"/>
      </w:r>
      <w:r w:rsidRPr="00952FEF">
        <w:rPr>
          <w:rFonts w:cs="Times New Roman"/>
          <w:b/>
          <w:bCs/>
        </w:rPr>
        <w:t>i,l)</w:t>
      </w:r>
      <w:r w:rsidRPr="00952FEF">
        <w:rPr>
          <w:rFonts w:cs="Times New Roman"/>
        </w:rPr>
        <w:t>, we observe a broad peak for FAPbBr</w:t>
      </w:r>
      <w:r w:rsidRPr="00952FEF">
        <w:rPr>
          <w:rFonts w:cs="Times New Roman"/>
          <w:vertAlign w:val="subscript"/>
        </w:rPr>
        <w:t>3</w:t>
      </w:r>
      <w:r w:rsidRPr="00952FEF">
        <w:rPr>
          <w:rFonts w:cs="Times New Roman"/>
        </w:rPr>
        <w:t>-rich compositions that gradually decreases in intensity and shifts toward lower wavelengths as exposure to ambient conditions continues.</w:t>
      </w:r>
      <w:r w:rsidR="00392704">
        <w:rPr>
          <w:rFonts w:cs="Times New Roman"/>
        </w:rPr>
        <w:t xml:space="preserve"> </w:t>
      </w:r>
      <w:r w:rsidR="00392704" w:rsidRPr="00952FEF">
        <w:rPr>
          <w:rFonts w:cs="Times New Roman"/>
        </w:rPr>
        <w:t>Likewise, for the solid solutions of FAPbBr</w:t>
      </w:r>
      <w:r w:rsidR="00392704" w:rsidRPr="00952FEF">
        <w:rPr>
          <w:rFonts w:cs="Times New Roman"/>
          <w:vertAlign w:val="subscript"/>
        </w:rPr>
        <w:t>3</w:t>
      </w:r>
      <w:r w:rsidR="00392704" w:rsidRPr="00952FEF">
        <w:rPr>
          <w:rFonts w:cs="Times New Roman"/>
        </w:rPr>
        <w:t xml:space="preserve"> and FAPbI</w:t>
      </w:r>
      <w:r w:rsidR="00392704" w:rsidRPr="00952FEF">
        <w:rPr>
          <w:rFonts w:cs="Times New Roman"/>
          <w:vertAlign w:val="subscript"/>
        </w:rPr>
        <w:t>3</w:t>
      </w:r>
      <w:r w:rsidR="00392704" w:rsidRPr="00952FEF">
        <w:rPr>
          <w:rFonts w:cs="Times New Roman"/>
        </w:rPr>
        <w:t xml:space="preserve">, we observe a broad peak centered around 700 nm that begins to shift toward lower wavelengths and decrease in intensity before disappearing, as shown in </w:t>
      </w:r>
      <w:r w:rsidR="00392704" w:rsidRPr="00952FEF">
        <w:rPr>
          <w:rFonts w:cs="Times New Roman"/>
          <w:b/>
          <w:bCs/>
        </w:rPr>
        <w:fldChar w:fldCharType="begin"/>
      </w:r>
      <w:r w:rsidR="00392704" w:rsidRPr="00952FEF">
        <w:rPr>
          <w:rFonts w:cs="Times New Roman"/>
          <w:b/>
          <w:bCs/>
        </w:rPr>
        <w:instrText xml:space="preserve"> REF _Ref89076131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00392704" w:rsidRPr="00952FEF">
        <w:rPr>
          <w:rFonts w:cs="Times New Roman"/>
          <w:b/>
          <w:bCs/>
        </w:rPr>
        <w:fldChar w:fldCharType="end"/>
      </w:r>
      <w:r w:rsidR="00392704" w:rsidRPr="00952FEF">
        <w:rPr>
          <w:rFonts w:cs="Times New Roman"/>
          <w:b/>
          <w:bCs/>
        </w:rPr>
        <w:t>j,m)</w:t>
      </w:r>
      <w:r w:rsidR="00392704" w:rsidRPr="00952FEF">
        <w:rPr>
          <w:rFonts w:cs="Times New Roman"/>
        </w:rPr>
        <w:t>. We observe slight improvements in stability for the FAPbI</w:t>
      </w:r>
      <w:r w:rsidR="00392704" w:rsidRPr="00952FEF">
        <w:rPr>
          <w:rFonts w:cs="Times New Roman"/>
          <w:vertAlign w:val="subscript"/>
        </w:rPr>
        <w:t>3</w:t>
      </w:r>
      <w:r w:rsidR="00392704" w:rsidRPr="00952FEF">
        <w:rPr>
          <w:rFonts w:cs="Times New Roman"/>
        </w:rPr>
        <w:t xml:space="preserve">-rich compositions as the PL peak does not shift and decreases in intensity slower, as shown in </w:t>
      </w:r>
      <w:r w:rsidR="00392704" w:rsidRPr="00952FEF">
        <w:rPr>
          <w:rFonts w:cs="Times New Roman"/>
          <w:b/>
          <w:bCs/>
        </w:rPr>
        <w:fldChar w:fldCharType="begin"/>
      </w:r>
      <w:r w:rsidR="00392704" w:rsidRPr="00952FEF">
        <w:rPr>
          <w:rFonts w:cs="Times New Roman"/>
          <w:b/>
          <w:bCs/>
        </w:rPr>
        <w:instrText xml:space="preserve"> REF _Ref89076131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12</w:t>
      </w:r>
      <w:r w:rsidR="00392704" w:rsidRPr="00952FEF">
        <w:rPr>
          <w:rFonts w:cs="Times New Roman"/>
          <w:b/>
          <w:bCs/>
        </w:rPr>
        <w:fldChar w:fldCharType="end"/>
      </w:r>
      <w:r w:rsidR="00392704" w:rsidRPr="00952FEF">
        <w:rPr>
          <w:rFonts w:cs="Times New Roman"/>
          <w:b/>
          <w:bCs/>
        </w:rPr>
        <w:t>k,n)</w:t>
      </w:r>
      <w:r w:rsidR="00392704" w:rsidRPr="00952FEF">
        <w:rPr>
          <w:rFonts w:cs="Times New Roman"/>
        </w:rPr>
        <w:t>.</w:t>
      </w:r>
      <w:r w:rsidR="00392704">
        <w:rPr>
          <w:rFonts w:cs="Times New Roman"/>
        </w:rPr>
        <w:t xml:space="preserve"> </w:t>
      </w:r>
      <w:r w:rsidR="00392704" w:rsidRPr="00952FEF">
        <w:rPr>
          <w:rFonts w:cs="Times New Roman"/>
        </w:rPr>
        <w:t>Although the PL peak disappears before the end of the characterization period, this improvement in stability for the FAPbI</w:t>
      </w:r>
      <w:r w:rsidR="00392704" w:rsidRPr="00952FEF">
        <w:rPr>
          <w:rFonts w:cs="Times New Roman"/>
          <w:vertAlign w:val="subscript"/>
        </w:rPr>
        <w:t>3</w:t>
      </w:r>
      <w:r w:rsidR="00392704" w:rsidRPr="00952FEF">
        <w:rPr>
          <w:rFonts w:cs="Times New Roman"/>
        </w:rPr>
        <w:t>-rich compositions as small amounts of bromide is introduced indicates that utilizing chloroform for this region might be a possible way, along with other post-processing methods, might be a possibly strategy in producing stable FAPb(Br</w:t>
      </w:r>
      <w:r w:rsidR="00392704" w:rsidRPr="00952FEF">
        <w:rPr>
          <w:rFonts w:cs="Times New Roman"/>
          <w:vertAlign w:val="subscript"/>
        </w:rPr>
        <w:t>x</w:t>
      </w:r>
      <w:r w:rsidR="00392704" w:rsidRPr="00952FEF">
        <w:rPr>
          <w:rFonts w:cs="Times New Roman"/>
        </w:rPr>
        <w:t>I</w:t>
      </w:r>
      <w:r w:rsidR="00392704" w:rsidRPr="00952FEF">
        <w:rPr>
          <w:rFonts w:cs="Times New Roman"/>
          <w:vertAlign w:val="subscript"/>
        </w:rPr>
        <w:t>1-x</w:t>
      </w:r>
      <w:r w:rsidR="00392704" w:rsidRPr="00952FEF">
        <w:rPr>
          <w:rFonts w:cs="Times New Roman"/>
        </w:rPr>
        <w:t>)</w:t>
      </w:r>
      <w:r w:rsidR="00392704" w:rsidRPr="00952FEF">
        <w:rPr>
          <w:rFonts w:cs="Times New Roman"/>
          <w:vertAlign w:val="subscript"/>
        </w:rPr>
        <w:t>3</w:t>
      </w:r>
      <w:r w:rsidR="00392704" w:rsidRPr="00952FEF">
        <w:rPr>
          <w:rFonts w:cs="Times New Roman"/>
        </w:rPr>
        <w:t xml:space="preserve"> (0.1 &lt; x &lt; 0.4) devices. </w:t>
      </w:r>
    </w:p>
    <w:p w14:paraId="572713F4" w14:textId="2AE132D4" w:rsidR="000A555C" w:rsidRPr="00952FEF" w:rsidRDefault="007B41FC" w:rsidP="000A555C">
      <w:pPr>
        <w:keepNext/>
        <w:rPr>
          <w:rFonts w:cs="Times New Roman"/>
        </w:rPr>
      </w:pPr>
      <w:r w:rsidRPr="00952FEF">
        <w:rPr>
          <w:rFonts w:cs="Times New Roman"/>
          <w:noProof/>
          <w:color w:val="000000" w:themeColor="text1"/>
        </w:rPr>
        <w:lastRenderedPageBreak/>
        <w:drawing>
          <wp:inline distT="0" distB="0" distL="0" distR="0" wp14:anchorId="1C67B66D" wp14:editId="51CE2B0B">
            <wp:extent cx="5857075" cy="4472940"/>
            <wp:effectExtent l="0" t="0" r="0" b="3810"/>
            <wp:docPr id="71" name="Picture 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56" cstate="print">
                      <a:extLst>
                        <a:ext uri="{28A0092B-C50C-407E-A947-70E740481C1C}">
                          <a14:useLocalDpi xmlns:a14="http://schemas.microsoft.com/office/drawing/2010/main" val="0"/>
                        </a:ext>
                      </a:extLst>
                    </a:blip>
                    <a:srcRect l="5769" r="25513"/>
                    <a:stretch/>
                  </pic:blipFill>
                  <pic:spPr bwMode="auto">
                    <a:xfrm>
                      <a:off x="0" y="0"/>
                      <a:ext cx="5861742" cy="4476504"/>
                    </a:xfrm>
                    <a:prstGeom prst="rect">
                      <a:avLst/>
                    </a:prstGeom>
                    <a:ln>
                      <a:noFill/>
                    </a:ln>
                    <a:extLst>
                      <a:ext uri="{53640926-AAD7-44D8-BBD7-CCE9431645EC}">
                        <a14:shadowObscured xmlns:a14="http://schemas.microsoft.com/office/drawing/2010/main"/>
                      </a:ext>
                    </a:extLst>
                  </pic:spPr>
                </pic:pic>
              </a:graphicData>
            </a:graphic>
          </wp:inline>
        </w:drawing>
      </w:r>
    </w:p>
    <w:p w14:paraId="74024CE3" w14:textId="67636A0D" w:rsidR="000A555C" w:rsidRPr="00952FEF" w:rsidRDefault="000A555C" w:rsidP="000A555C">
      <w:pPr>
        <w:pStyle w:val="Caption"/>
        <w:rPr>
          <w:rFonts w:cs="Times New Roman"/>
        </w:rPr>
      </w:pPr>
      <w:bookmarkStart w:id="168" w:name="_Ref89076131"/>
      <w:bookmarkStart w:id="169" w:name="_Toc89113943"/>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12</w:t>
      </w:r>
      <w:r w:rsidR="00970990" w:rsidRPr="00952FEF">
        <w:rPr>
          <w:rFonts w:cs="Times New Roman"/>
        </w:rPr>
        <w:fldChar w:fldCharType="end"/>
      </w:r>
      <w:bookmarkEnd w:id="168"/>
      <w:r w:rsidRPr="00952FEF">
        <w:rPr>
          <w:rFonts w:cs="Times New Roman"/>
        </w:rPr>
        <w:t xml:space="preserve"> </w:t>
      </w:r>
      <w:r w:rsidR="007B41FC" w:rsidRPr="00952FEF">
        <w:rPr>
          <w:rFonts w:cs="Times New Roman"/>
        </w:rPr>
        <w:t>Formamidinium lead double halide system, FAPb(I</w:t>
      </w:r>
      <w:r w:rsidR="007B41FC" w:rsidRPr="00952FEF">
        <w:rPr>
          <w:rFonts w:cs="Times New Roman"/>
          <w:vertAlign w:val="subscript"/>
        </w:rPr>
        <w:t>x</w:t>
      </w:r>
      <w:r w:rsidR="007B41FC" w:rsidRPr="00952FEF">
        <w:rPr>
          <w:rFonts w:cs="Times New Roman"/>
        </w:rPr>
        <w:t>Br</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 xml:space="preserve">h) </w:t>
      </w:r>
      <w:r w:rsidR="007B41FC" w:rsidRPr="00952FEF">
        <w:rPr>
          <w:rFonts w:cs="Times New Roman"/>
          <w:b w:val="0"/>
          <w:bCs w:val="0"/>
        </w:rPr>
        <w:t xml:space="preserve">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w:t>
      </w:r>
      <w:r w:rsidR="007B41FC" w:rsidRPr="00952FEF">
        <w:rPr>
          <w:rFonts w:cs="Times New Roman"/>
        </w:rPr>
        <w:t xml:space="preserve"> </w:t>
      </w:r>
      <w:r w:rsidR="007B41FC" w:rsidRPr="00952FEF">
        <w:rPr>
          <w:rFonts w:cs="Times New Roman"/>
          <w:b w:val="0"/>
          <w:bCs w:val="0"/>
        </w:rPr>
        <w:t>and</w:t>
      </w:r>
      <w:r w:rsidR="007B41FC" w:rsidRPr="00952FEF">
        <w:rPr>
          <w:rFonts w:cs="Times New Roman"/>
        </w:rPr>
        <w:t xml:space="preserve"> d)</w:t>
      </w:r>
      <w:r w:rsidR="007B41FC" w:rsidRPr="00952FEF">
        <w:rPr>
          <w:rFonts w:cs="Times New Roman"/>
          <w:b w:val="0"/>
          <w:bCs w:val="0"/>
        </w:rPr>
        <w:t xml:space="preserve"> are the loading maps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and</w:t>
      </w:r>
      <w:r w:rsidR="007B41FC" w:rsidRPr="00952FEF">
        <w:rPr>
          <w:rFonts w:cs="Times New Roman"/>
        </w:rPr>
        <w:t xml:space="preserve"> g)</w:t>
      </w:r>
      <w:r w:rsidR="007B41FC" w:rsidRPr="00952FEF">
        <w:rPr>
          <w:rFonts w:cs="Times New Roman"/>
          <w:b w:val="0"/>
          <w:bCs w:val="0"/>
        </w:rPr>
        <w:t xml:space="preserve"> Characteristic PL behavior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910AE5" w:rsidRPr="00952FEF">
        <w:rPr>
          <w:rFonts w:cs="Times New Roman"/>
        </w:rPr>
        <w:t>i)</w:t>
      </w:r>
      <w:r w:rsidR="00910AE5" w:rsidRPr="00952FEF">
        <w:rPr>
          <w:rFonts w:cs="Times New Roman"/>
          <w:b w:val="0"/>
          <w:bCs w:val="0"/>
        </w:rPr>
        <w:t>,</w:t>
      </w:r>
      <w:r w:rsidR="00910AE5" w:rsidRPr="00952FEF">
        <w:rPr>
          <w:rFonts w:cs="Times New Roman"/>
        </w:rPr>
        <w:t xml:space="preserve"> j) </w:t>
      </w:r>
      <w:r w:rsidR="00910AE5" w:rsidRPr="00952FEF">
        <w:rPr>
          <w:rFonts w:cs="Times New Roman"/>
          <w:b w:val="0"/>
          <w:bCs w:val="0"/>
        </w:rPr>
        <w:t xml:space="preserve">and </w:t>
      </w:r>
      <w:r w:rsidR="00910AE5" w:rsidRPr="00952FEF">
        <w:rPr>
          <w:rFonts w:cs="Times New Roman"/>
        </w:rPr>
        <w:t xml:space="preserve">k) </w:t>
      </w:r>
      <w:r w:rsidR="00910AE5" w:rsidRPr="00952FEF">
        <w:rPr>
          <w:rFonts w:cs="Times New Roman"/>
          <w:b w:val="0"/>
          <w:bCs w:val="0"/>
        </w:rPr>
        <w:t>and</w:t>
      </w:r>
      <w:r w:rsidR="00910AE5" w:rsidRPr="00952FEF">
        <w:rPr>
          <w:rFonts w:cs="Times New Roman"/>
        </w:rPr>
        <w:t xml:space="preserve"> l)</w:t>
      </w:r>
      <w:r w:rsidR="00910AE5" w:rsidRPr="00952FEF">
        <w:rPr>
          <w:rFonts w:cs="Times New Roman"/>
          <w:b w:val="0"/>
          <w:bCs w:val="0"/>
        </w:rPr>
        <w:t>,</w:t>
      </w:r>
      <w:r w:rsidR="00910AE5" w:rsidRPr="00952FEF">
        <w:rPr>
          <w:rFonts w:cs="Times New Roman"/>
        </w:rPr>
        <w:t xml:space="preserve"> m)</w:t>
      </w:r>
      <w:r w:rsidR="00910AE5" w:rsidRPr="00952FEF">
        <w:rPr>
          <w:rFonts w:cs="Times New Roman"/>
          <w:b w:val="0"/>
          <w:bCs w:val="0"/>
        </w:rPr>
        <w:t xml:space="preserve">, and </w:t>
      </w:r>
      <w:r w:rsidR="00910AE5" w:rsidRPr="00952FEF">
        <w:rPr>
          <w:rFonts w:cs="Times New Roman"/>
        </w:rPr>
        <w:t xml:space="preserve">n) </w:t>
      </w:r>
      <w:r w:rsidR="007B41FC" w:rsidRPr="00952FEF">
        <w:rPr>
          <w:rFonts w:cs="Times New Roman"/>
          <w:b w:val="0"/>
          <w:bCs w:val="0"/>
        </w:rPr>
        <w:t>are the loading maps and characteristic PL behavior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69"/>
    </w:p>
    <w:p w14:paraId="0BEA51A5" w14:textId="77777777" w:rsidR="000A555C" w:rsidRPr="00952FEF" w:rsidRDefault="000A555C">
      <w:pPr>
        <w:spacing w:line="240" w:lineRule="auto"/>
        <w:jc w:val="left"/>
        <w:rPr>
          <w:rFonts w:cs="Times New Roman"/>
          <w:b/>
          <w:bCs/>
          <w:iCs/>
          <w:color w:val="000000" w:themeColor="text1"/>
        </w:rPr>
      </w:pPr>
      <w:r w:rsidRPr="00952FEF">
        <w:rPr>
          <w:rFonts w:cs="Times New Roman"/>
        </w:rPr>
        <w:br w:type="page"/>
      </w:r>
    </w:p>
    <w:p w14:paraId="3E95145C" w14:textId="33016E43" w:rsidR="00785281" w:rsidRPr="00952FEF" w:rsidRDefault="00785281" w:rsidP="000A555C">
      <w:pPr>
        <w:rPr>
          <w:rFonts w:cs="Times New Roman"/>
        </w:rPr>
      </w:pPr>
      <w:r w:rsidRPr="00952FEF">
        <w:rPr>
          <w:rFonts w:cs="Times New Roman"/>
        </w:rPr>
        <w:lastRenderedPageBreak/>
        <w:tab/>
        <w:t>Finally, we investigate the effect of toluene and chloroform on the stability of the cesium lead double halide system, CsPb(I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Here, we observe distinct PL peaks for CsPbBr</w:t>
      </w:r>
      <w:r w:rsidRPr="00952FEF">
        <w:rPr>
          <w:rFonts w:cs="Times New Roman"/>
          <w:vertAlign w:val="subscript"/>
        </w:rPr>
        <w:t>3</w:t>
      </w:r>
      <w:r w:rsidRPr="00952FEF">
        <w:rPr>
          <w:rFonts w:cs="Times New Roman"/>
        </w:rPr>
        <w:t>-rich and solid solutions of CsPbBr</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(around x = 0.5) when toluene is utilized as the antisolvent, as shown in </w:t>
      </w:r>
      <w:r w:rsidRPr="00952FEF">
        <w:rPr>
          <w:rFonts w:cs="Times New Roman"/>
          <w:b/>
          <w:bCs/>
        </w:rPr>
        <w:fldChar w:fldCharType="begin"/>
      </w:r>
      <w:r w:rsidRPr="00952FEF">
        <w:rPr>
          <w:rFonts w:cs="Times New Roman"/>
          <w:b/>
          <w:bCs/>
        </w:rPr>
        <w:instrText xml:space="preserve"> REF _Ref89077325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a)</w:t>
      </w:r>
      <w:r w:rsidRPr="00952FEF">
        <w:rPr>
          <w:rFonts w:cs="Times New Roman"/>
        </w:rPr>
        <w:t>. Conversely, distinct PL peaks are only observed for CsPbBr</w:t>
      </w:r>
      <w:r w:rsidRPr="00952FEF">
        <w:rPr>
          <w:rFonts w:cs="Times New Roman"/>
          <w:vertAlign w:val="subscript"/>
        </w:rPr>
        <w:t>3</w:t>
      </w:r>
      <w:r w:rsidRPr="00952FEF">
        <w:rPr>
          <w:rFonts w:cs="Times New Roman"/>
        </w:rPr>
        <w:t xml:space="preserve">-rich compositions when chloroform is used, as shown in </w:t>
      </w:r>
      <w:r w:rsidRPr="00952FEF">
        <w:rPr>
          <w:rFonts w:cs="Times New Roman"/>
          <w:b/>
          <w:bCs/>
        </w:rPr>
        <w:fldChar w:fldCharType="begin"/>
      </w:r>
      <w:r w:rsidRPr="00952FEF">
        <w:rPr>
          <w:rFonts w:cs="Times New Roman"/>
          <w:b/>
          <w:bCs/>
        </w:rPr>
        <w:instrText xml:space="preserve"> REF _Ref89077325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h)</w:t>
      </w:r>
      <w:r w:rsidRPr="00952FEF">
        <w:rPr>
          <w:rFonts w:cs="Times New Roman"/>
        </w:rPr>
        <w:t>. Generally, both antisolvents lead to the formation of the photoinactive phase of CsPbI</w:t>
      </w:r>
      <w:r w:rsidRPr="00952FEF">
        <w:rPr>
          <w:rFonts w:cs="Times New Roman"/>
          <w:vertAlign w:val="subscript"/>
        </w:rPr>
        <w:t>3</w:t>
      </w:r>
      <w:r w:rsidRPr="00952FEF">
        <w:rPr>
          <w:rFonts w:cs="Times New Roman"/>
        </w:rPr>
        <w:t xml:space="preserve">; therefore, the lack of PL is not surprising. </w:t>
      </w:r>
    </w:p>
    <w:p w14:paraId="7B3A2A3A" w14:textId="7CA39A26" w:rsidR="00392704" w:rsidRPr="00952FEF" w:rsidRDefault="005218BB" w:rsidP="00392704">
      <w:pPr>
        <w:rPr>
          <w:rFonts w:cs="Times New Roman"/>
        </w:rPr>
      </w:pPr>
      <w:r w:rsidRPr="00952FEF">
        <w:rPr>
          <w:rFonts w:cs="Times New Roman"/>
        </w:rPr>
        <w:tab/>
        <w:t>Here, we examine the difference in the evolution of PL behavior depending on the antisolvent utilized for this system. Noticeably, we observe stability for the CsPbBr</w:t>
      </w:r>
      <w:r w:rsidRPr="00952FEF">
        <w:rPr>
          <w:rFonts w:cs="Times New Roman"/>
          <w:vertAlign w:val="subscript"/>
        </w:rPr>
        <w:t>3</w:t>
      </w:r>
      <w:r w:rsidRPr="00952FEF">
        <w:rPr>
          <w:rFonts w:cs="Times New Roman"/>
        </w:rPr>
        <w:t xml:space="preserve">-rich compositions when toluene is used as we observe an increase in PL intensity over time, as shown in </w:t>
      </w:r>
      <w:r w:rsidRPr="00952FEF">
        <w:rPr>
          <w:rFonts w:cs="Times New Roman"/>
          <w:b/>
          <w:bCs/>
        </w:rPr>
        <w:fldChar w:fldCharType="begin"/>
      </w:r>
      <w:r w:rsidRPr="00952FEF">
        <w:rPr>
          <w:rFonts w:cs="Times New Roman"/>
          <w:b/>
          <w:bCs/>
        </w:rPr>
        <w:instrText xml:space="preserve"> REF _Ref89077325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b,e)</w:t>
      </w:r>
      <w:r w:rsidRPr="00952FEF">
        <w:rPr>
          <w:rFonts w:cs="Times New Roman"/>
        </w:rPr>
        <w:t>. This improvement in stability is remarkable as previously in the CsPbBr</w:t>
      </w:r>
      <w:r w:rsidRPr="00952FEF">
        <w:rPr>
          <w:rFonts w:cs="Times New Roman"/>
          <w:vertAlign w:val="subscript"/>
        </w:rPr>
        <w:t>3</w:t>
      </w:r>
      <w:r w:rsidRPr="00952FEF">
        <w:rPr>
          <w:rFonts w:cs="Times New Roman"/>
        </w:rPr>
        <w:t>-rich regions of the double cation lead bromide systems, we observed that the high polarity disparity between DMSO and toluene caused instability. We postulate that the difference in behavior is possibly caused by the difference in solvents used for CsPbI</w:t>
      </w:r>
      <w:r w:rsidRPr="00952FEF">
        <w:rPr>
          <w:rFonts w:cs="Times New Roman"/>
          <w:vertAlign w:val="subscript"/>
        </w:rPr>
        <w:t>3</w:t>
      </w:r>
      <w:r w:rsidRPr="00952FEF">
        <w:rPr>
          <w:rFonts w:cs="Times New Roman"/>
        </w:rPr>
        <w:t xml:space="preserve"> (GBL) and FAPbBr</w:t>
      </w:r>
      <w:r w:rsidRPr="00952FEF">
        <w:rPr>
          <w:rFonts w:cs="Times New Roman"/>
          <w:vertAlign w:val="subscript"/>
        </w:rPr>
        <w:t>3</w:t>
      </w:r>
      <w:r w:rsidRPr="00952FEF">
        <w:rPr>
          <w:rFonts w:cs="Times New Roman"/>
        </w:rPr>
        <w:t>/MAPbBr</w:t>
      </w:r>
      <w:r w:rsidRPr="00952FEF">
        <w:rPr>
          <w:rFonts w:cs="Times New Roman"/>
          <w:vertAlign w:val="subscript"/>
        </w:rPr>
        <w:t>3</w:t>
      </w:r>
      <w:r w:rsidRPr="00952FEF">
        <w:rPr>
          <w:rFonts w:cs="Times New Roman"/>
        </w:rPr>
        <w:t xml:space="preserve"> (DMF). The addition of GBL could hinder the formation of perovskite-solvent complexes, leading to an improvement in stability. This improvement in stability does not remain as more CsPbI</w:t>
      </w:r>
      <w:r w:rsidRPr="00952FEF">
        <w:rPr>
          <w:rFonts w:cs="Times New Roman"/>
          <w:vertAlign w:val="subscript"/>
        </w:rPr>
        <w:t>3</w:t>
      </w:r>
      <w:r w:rsidRPr="00952FEF">
        <w:rPr>
          <w:rFonts w:cs="Times New Roman"/>
        </w:rPr>
        <w:t xml:space="preserve"> is introduced into the system. For solid solutions of CsPbBr</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we observe a distinct PL peak that begins to separate into two before disappearing, as shown in </w:t>
      </w:r>
      <w:r w:rsidRPr="00952FEF">
        <w:rPr>
          <w:rFonts w:cs="Times New Roman"/>
          <w:b/>
          <w:bCs/>
        </w:rPr>
        <w:fldChar w:fldCharType="begin"/>
      </w:r>
      <w:r w:rsidRPr="00952FEF">
        <w:rPr>
          <w:rFonts w:cs="Times New Roman"/>
          <w:b/>
          <w:bCs/>
        </w:rPr>
        <w:instrText xml:space="preserve"> REF _Ref89077325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c,f)</w:t>
      </w:r>
      <w:r w:rsidRPr="00952FEF">
        <w:rPr>
          <w:rFonts w:cs="Times New Roman"/>
        </w:rPr>
        <w:t>, indicating halide segregation before eventual degradation. Finally, the photoinactive phase of CsPbI</w:t>
      </w:r>
      <w:r w:rsidRPr="00952FEF">
        <w:rPr>
          <w:rFonts w:cs="Times New Roman"/>
          <w:vertAlign w:val="subscript"/>
        </w:rPr>
        <w:t>3</w:t>
      </w:r>
      <w:r w:rsidRPr="00952FEF">
        <w:rPr>
          <w:rFonts w:cs="Times New Roman"/>
        </w:rPr>
        <w:t xml:space="preserve"> forms when toluene is used as indicated by the PL peak at low intensity wavelengths, as shown in </w:t>
      </w:r>
      <w:r w:rsidRPr="00952FEF">
        <w:rPr>
          <w:rFonts w:cs="Times New Roman"/>
          <w:b/>
          <w:bCs/>
        </w:rPr>
        <w:fldChar w:fldCharType="begin"/>
      </w:r>
      <w:r w:rsidRPr="00952FEF">
        <w:rPr>
          <w:rFonts w:cs="Times New Roman"/>
          <w:b/>
          <w:bCs/>
        </w:rPr>
        <w:instrText xml:space="preserve"> REF _Ref89077325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d,g)</w:t>
      </w:r>
      <w:r w:rsidRPr="00952FEF">
        <w:rPr>
          <w:rFonts w:cs="Times New Roman"/>
        </w:rPr>
        <w:t xml:space="preserve">. </w:t>
      </w:r>
      <w:r w:rsidR="00392704" w:rsidRPr="00952FEF">
        <w:rPr>
          <w:rFonts w:cs="Times New Roman"/>
        </w:rPr>
        <w:t>For CsPbBr</w:t>
      </w:r>
      <w:r w:rsidR="00392704" w:rsidRPr="00952FEF">
        <w:rPr>
          <w:rFonts w:cs="Times New Roman"/>
          <w:vertAlign w:val="subscript"/>
        </w:rPr>
        <w:t>3</w:t>
      </w:r>
      <w:r w:rsidR="00392704" w:rsidRPr="00952FEF">
        <w:rPr>
          <w:rFonts w:cs="Times New Roman"/>
        </w:rPr>
        <w:t xml:space="preserve">-rich compositions when chloroform is used, we observe the a distinct PL peak centered around 540 nm that initially increasing in intensity before a gradual decrease, as shown in </w:t>
      </w:r>
      <w:r w:rsidR="00392704" w:rsidRPr="00952FEF">
        <w:rPr>
          <w:rFonts w:cs="Times New Roman"/>
          <w:b/>
          <w:bCs/>
        </w:rPr>
        <w:fldChar w:fldCharType="begin"/>
      </w:r>
      <w:r w:rsidR="00392704" w:rsidRPr="00952FEF">
        <w:rPr>
          <w:rFonts w:cs="Times New Roman"/>
          <w:b/>
          <w:bCs/>
        </w:rPr>
        <w:instrText xml:space="preserve"> REF _Ref89077325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00392704" w:rsidRPr="00952FEF">
        <w:rPr>
          <w:rFonts w:cs="Times New Roman"/>
          <w:b/>
          <w:bCs/>
        </w:rPr>
        <w:fldChar w:fldCharType="end"/>
      </w:r>
      <w:r w:rsidR="00392704" w:rsidRPr="00952FEF">
        <w:rPr>
          <w:rFonts w:cs="Times New Roman"/>
          <w:b/>
          <w:bCs/>
        </w:rPr>
        <w:t>i,l)</w:t>
      </w:r>
      <w:r w:rsidR="00392704" w:rsidRPr="00952FEF">
        <w:rPr>
          <w:rFonts w:cs="Times New Roman"/>
        </w:rPr>
        <w:t>. The decrease towards the end of the measurement period is surprising as chloroform has proven to a decent antisolvent for CsPbBr</w:t>
      </w:r>
      <w:r w:rsidR="00392704" w:rsidRPr="00952FEF">
        <w:rPr>
          <w:rFonts w:cs="Times New Roman"/>
          <w:vertAlign w:val="subscript"/>
        </w:rPr>
        <w:t>3</w:t>
      </w:r>
      <w:r w:rsidR="00392704" w:rsidRPr="00952FEF">
        <w:rPr>
          <w:rFonts w:cs="Times New Roman"/>
        </w:rPr>
        <w:t>-rich compositions as shown in the same regions of the double cation lead bromide systems. It is possible that the addition of the GBL has the opposite effect here as it does when toluene is used by leading to eventual degradation.</w:t>
      </w:r>
      <w:r w:rsidR="00392704" w:rsidRPr="00392704">
        <w:rPr>
          <w:rFonts w:cs="Times New Roman"/>
        </w:rPr>
        <w:t xml:space="preserve"> </w:t>
      </w:r>
      <w:r w:rsidR="00392704" w:rsidRPr="00952FEF">
        <w:rPr>
          <w:rFonts w:cs="Times New Roman"/>
        </w:rPr>
        <w:t>As the amount of CsPbI</w:t>
      </w:r>
      <w:r w:rsidR="00392704" w:rsidRPr="00952FEF">
        <w:rPr>
          <w:rFonts w:cs="Times New Roman"/>
          <w:vertAlign w:val="subscript"/>
        </w:rPr>
        <w:t>3</w:t>
      </w:r>
      <w:r w:rsidR="00392704" w:rsidRPr="00952FEF">
        <w:rPr>
          <w:rFonts w:cs="Times New Roman"/>
        </w:rPr>
        <w:t xml:space="preserve"> is increased, we still observe a PL peak centered around 560 nm, as shown in </w:t>
      </w:r>
      <w:r w:rsidR="00392704" w:rsidRPr="00952FEF">
        <w:rPr>
          <w:rFonts w:cs="Times New Roman"/>
          <w:b/>
          <w:bCs/>
        </w:rPr>
        <w:fldChar w:fldCharType="begin"/>
      </w:r>
      <w:r w:rsidR="00392704" w:rsidRPr="00952FEF">
        <w:rPr>
          <w:rFonts w:cs="Times New Roman"/>
          <w:b/>
          <w:bCs/>
        </w:rPr>
        <w:instrText xml:space="preserve"> REF _Ref89077325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00392704" w:rsidRPr="00952FEF">
        <w:rPr>
          <w:rFonts w:cs="Times New Roman"/>
          <w:b/>
          <w:bCs/>
        </w:rPr>
        <w:fldChar w:fldCharType="end"/>
      </w:r>
      <w:r w:rsidR="00392704" w:rsidRPr="00952FEF">
        <w:rPr>
          <w:rFonts w:cs="Times New Roman"/>
          <w:b/>
          <w:bCs/>
        </w:rPr>
        <w:t>j,m)</w:t>
      </w:r>
      <w:r w:rsidR="00392704" w:rsidRPr="00952FEF">
        <w:rPr>
          <w:rFonts w:cs="Times New Roman"/>
        </w:rPr>
        <w:t>, indicating that some of the iodide was incorporated but still is bromide rich. The lack of incorporation is probably caused by the formation of the photoinactive phase of CsPbI</w:t>
      </w:r>
      <w:r w:rsidR="00392704" w:rsidRPr="00952FEF">
        <w:rPr>
          <w:rFonts w:cs="Times New Roman"/>
        </w:rPr>
        <w:softHyphen/>
      </w:r>
      <w:r w:rsidR="00392704" w:rsidRPr="00952FEF">
        <w:rPr>
          <w:rFonts w:cs="Times New Roman"/>
          <w:vertAlign w:val="subscript"/>
        </w:rPr>
        <w:t>3</w:t>
      </w:r>
      <w:r w:rsidR="00392704" w:rsidRPr="00952FEF">
        <w:rPr>
          <w:rFonts w:cs="Times New Roman"/>
        </w:rPr>
        <w:t xml:space="preserve">, limiting the fabrication of stoichiometric solid solutions. </w:t>
      </w:r>
    </w:p>
    <w:p w14:paraId="6E1BBD62" w14:textId="0172E185" w:rsidR="005218BB" w:rsidRPr="00952FEF" w:rsidRDefault="005218BB" w:rsidP="000A555C">
      <w:pPr>
        <w:rPr>
          <w:rFonts w:cs="Times New Roman"/>
        </w:rPr>
      </w:pPr>
    </w:p>
    <w:p w14:paraId="4AE455F4" w14:textId="34C259A4" w:rsidR="00785281" w:rsidRPr="00952FEF" w:rsidRDefault="00785281" w:rsidP="000A555C">
      <w:pPr>
        <w:rPr>
          <w:rFonts w:cs="Times New Roman"/>
        </w:rPr>
      </w:pPr>
    </w:p>
    <w:p w14:paraId="2B8F8D91" w14:textId="3CD6F951" w:rsidR="00785281" w:rsidRPr="00952FEF" w:rsidRDefault="007B41FC" w:rsidP="00785281">
      <w:pPr>
        <w:keepNext/>
        <w:rPr>
          <w:rFonts w:cs="Times New Roman"/>
        </w:rPr>
      </w:pPr>
      <w:r w:rsidRPr="00952FEF">
        <w:rPr>
          <w:rFonts w:cs="Times New Roman"/>
          <w:b/>
          <w:bCs/>
          <w:noProof/>
          <w:color w:val="000000" w:themeColor="text1"/>
        </w:rPr>
        <w:drawing>
          <wp:inline distT="0" distB="0" distL="0" distR="0" wp14:anchorId="1E27683A" wp14:editId="68D63DB4">
            <wp:extent cx="5849645" cy="4480560"/>
            <wp:effectExtent l="0" t="0" r="0" b="0"/>
            <wp:docPr id="72" name="Picture 7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pic:nvPicPr>
                  <pic:blipFill rotWithShape="1">
                    <a:blip r:embed="rId57" cstate="print">
                      <a:extLst>
                        <a:ext uri="{28A0092B-C50C-407E-A947-70E740481C1C}">
                          <a14:useLocalDpi xmlns:a14="http://schemas.microsoft.com/office/drawing/2010/main" val="0"/>
                        </a:ext>
                      </a:extLst>
                    </a:blip>
                    <a:srcRect l="5128" r="25897"/>
                    <a:stretch/>
                  </pic:blipFill>
                  <pic:spPr bwMode="auto">
                    <a:xfrm>
                      <a:off x="0" y="0"/>
                      <a:ext cx="5854475" cy="4484260"/>
                    </a:xfrm>
                    <a:prstGeom prst="rect">
                      <a:avLst/>
                    </a:prstGeom>
                    <a:ln>
                      <a:noFill/>
                    </a:ln>
                    <a:extLst>
                      <a:ext uri="{53640926-AAD7-44D8-BBD7-CCE9431645EC}">
                        <a14:shadowObscured xmlns:a14="http://schemas.microsoft.com/office/drawing/2010/main"/>
                      </a:ext>
                    </a:extLst>
                  </pic:spPr>
                </pic:pic>
              </a:graphicData>
            </a:graphic>
          </wp:inline>
        </w:drawing>
      </w:r>
    </w:p>
    <w:p w14:paraId="1EF5C6EA" w14:textId="6D908EB1" w:rsidR="00785281" w:rsidRPr="00952FEF" w:rsidRDefault="00785281" w:rsidP="00785281">
      <w:pPr>
        <w:pStyle w:val="Caption"/>
        <w:rPr>
          <w:rFonts w:cs="Times New Roman"/>
        </w:rPr>
      </w:pPr>
      <w:bookmarkStart w:id="170" w:name="_Ref89077325"/>
      <w:bookmarkStart w:id="171" w:name="_Toc89113944"/>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13</w:t>
      </w:r>
      <w:r w:rsidR="00970990" w:rsidRPr="00952FEF">
        <w:rPr>
          <w:rFonts w:cs="Times New Roman"/>
        </w:rPr>
        <w:fldChar w:fldCharType="end"/>
      </w:r>
      <w:bookmarkEnd w:id="170"/>
      <w:r w:rsidRPr="00952FEF">
        <w:rPr>
          <w:rFonts w:cs="Times New Roman"/>
        </w:rPr>
        <w:t xml:space="preserve"> </w:t>
      </w:r>
      <w:r w:rsidR="007B41FC" w:rsidRPr="00952FEF">
        <w:rPr>
          <w:rFonts w:cs="Times New Roman"/>
        </w:rPr>
        <w:t>Cesium lead double halide system, CsPb(I</w:t>
      </w:r>
      <w:r w:rsidR="007B41FC" w:rsidRPr="00952FEF">
        <w:rPr>
          <w:rFonts w:cs="Times New Roman"/>
          <w:vertAlign w:val="subscript"/>
        </w:rPr>
        <w:t>x</w:t>
      </w:r>
      <w:r w:rsidR="007B41FC" w:rsidRPr="00952FEF">
        <w:rPr>
          <w:rFonts w:cs="Times New Roman"/>
        </w:rPr>
        <w:t>Br</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xml:space="preserve">, and </w:t>
      </w:r>
      <w:r w:rsidR="007B41FC" w:rsidRPr="00952FEF">
        <w:rPr>
          <w:rFonts w:cs="Times New Roman"/>
        </w:rPr>
        <w:t xml:space="preserve">d) </w:t>
      </w:r>
      <w:r w:rsidR="007B41FC" w:rsidRPr="00952FEF">
        <w:rPr>
          <w:rFonts w:cs="Times New Roman"/>
          <w:b w:val="0"/>
          <w:bCs w:val="0"/>
        </w:rPr>
        <w:t>are the loading maps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CsPbI</w:t>
      </w:r>
      <w:r w:rsidR="007B41FC" w:rsidRPr="00952FEF">
        <w:rPr>
          <w:rFonts w:cs="Times New Roman"/>
          <w:b w:val="0"/>
          <w:bCs w:val="0"/>
          <w:vertAlign w:val="subscript"/>
        </w:rPr>
        <w:t>3</w:t>
      </w:r>
      <w:r w:rsidR="007B41FC" w:rsidRPr="00952FEF">
        <w:rPr>
          <w:rFonts w:cs="Times New Roman"/>
          <w:b w:val="0"/>
          <w:bCs w:val="0"/>
        </w:rPr>
        <w:t>, and CsPbI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 xml:space="preserve">, </w:t>
      </w:r>
      <w:r w:rsidR="007B41FC" w:rsidRPr="00952FEF">
        <w:rPr>
          <w:rFonts w:cs="Times New Roman"/>
        </w:rPr>
        <w:t>f)</w:t>
      </w:r>
      <w:r w:rsidR="007B41FC" w:rsidRPr="00952FEF">
        <w:rPr>
          <w:rFonts w:cs="Times New Roman"/>
          <w:b w:val="0"/>
          <w:bCs w:val="0"/>
        </w:rPr>
        <w:t xml:space="preserve">, and </w:t>
      </w:r>
      <w:r w:rsidR="007B41FC" w:rsidRPr="00952FEF">
        <w:rPr>
          <w:rFonts w:cs="Times New Roman"/>
        </w:rPr>
        <w:t xml:space="preserve">g) </w:t>
      </w:r>
      <w:r w:rsidR="007B41FC" w:rsidRPr="00952FEF">
        <w:rPr>
          <w:rFonts w:cs="Times New Roman"/>
          <w:b w:val="0"/>
          <w:bCs w:val="0"/>
        </w:rPr>
        <w:t>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CsPbI</w:t>
      </w:r>
      <w:r w:rsidR="007B41FC" w:rsidRPr="00952FEF">
        <w:rPr>
          <w:rFonts w:cs="Times New Roman"/>
          <w:b w:val="0"/>
          <w:bCs w:val="0"/>
          <w:vertAlign w:val="subscript"/>
        </w:rPr>
        <w:t>3</w:t>
      </w:r>
      <w:r w:rsidR="007B41FC" w:rsidRPr="00952FEF">
        <w:rPr>
          <w:rFonts w:cs="Times New Roman"/>
          <w:b w:val="0"/>
          <w:bCs w:val="0"/>
        </w:rPr>
        <w:t>, and CsPbI</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C45B63" w:rsidRPr="00952FEF">
        <w:rPr>
          <w:rFonts w:cs="Times New Roman"/>
        </w:rPr>
        <w:t>i)</w:t>
      </w:r>
      <w:r w:rsidR="00C45B63" w:rsidRPr="00952FEF">
        <w:rPr>
          <w:rFonts w:cs="Times New Roman"/>
          <w:b w:val="0"/>
          <w:bCs w:val="0"/>
        </w:rPr>
        <w:t>,</w:t>
      </w:r>
      <w:r w:rsidR="00C45B63" w:rsidRPr="00952FEF">
        <w:rPr>
          <w:rFonts w:cs="Times New Roman"/>
        </w:rPr>
        <w:t xml:space="preserve"> j) </w:t>
      </w:r>
      <w:r w:rsidR="00C45B63" w:rsidRPr="00952FEF">
        <w:rPr>
          <w:rFonts w:cs="Times New Roman"/>
          <w:b w:val="0"/>
          <w:bCs w:val="0"/>
        </w:rPr>
        <w:t xml:space="preserve">and </w:t>
      </w:r>
      <w:r w:rsidR="00C45B63" w:rsidRPr="00952FEF">
        <w:rPr>
          <w:rFonts w:cs="Times New Roman"/>
        </w:rPr>
        <w:t xml:space="preserve">k) </w:t>
      </w:r>
      <w:r w:rsidR="00C45B63" w:rsidRPr="00952FEF">
        <w:rPr>
          <w:rFonts w:cs="Times New Roman"/>
          <w:b w:val="0"/>
          <w:bCs w:val="0"/>
        </w:rPr>
        <w:t>and</w:t>
      </w:r>
      <w:r w:rsidR="00C45B63" w:rsidRPr="00952FEF">
        <w:rPr>
          <w:rFonts w:cs="Times New Roman"/>
        </w:rPr>
        <w:t xml:space="preserve"> l)</w:t>
      </w:r>
      <w:r w:rsidR="00C45B63" w:rsidRPr="00952FEF">
        <w:rPr>
          <w:rFonts w:cs="Times New Roman"/>
          <w:b w:val="0"/>
          <w:bCs w:val="0"/>
        </w:rPr>
        <w:t>,</w:t>
      </w:r>
      <w:r w:rsidR="00C45B63" w:rsidRPr="00952FEF">
        <w:rPr>
          <w:rFonts w:cs="Times New Roman"/>
        </w:rPr>
        <w:t xml:space="preserve"> m)</w:t>
      </w:r>
      <w:r w:rsidR="00C45B63" w:rsidRPr="00952FEF">
        <w:rPr>
          <w:rFonts w:cs="Times New Roman"/>
          <w:b w:val="0"/>
          <w:bCs w:val="0"/>
        </w:rPr>
        <w:t xml:space="preserve">, and </w:t>
      </w:r>
      <w:r w:rsidR="00C45B63" w:rsidRPr="00952FEF">
        <w:rPr>
          <w:rFonts w:cs="Times New Roman"/>
        </w:rPr>
        <w:t xml:space="preserve">n) </w:t>
      </w:r>
      <w:r w:rsidR="007B41FC" w:rsidRPr="00952FEF">
        <w:rPr>
          <w:rFonts w:cs="Times New Roman"/>
          <w:b w:val="0"/>
          <w:bCs w:val="0"/>
        </w:rPr>
        <w:t>are the loading maps and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CsPbI</w:t>
      </w:r>
      <w:r w:rsidR="007B41FC" w:rsidRPr="00952FEF">
        <w:rPr>
          <w:rFonts w:cs="Times New Roman"/>
          <w:b w:val="0"/>
          <w:bCs w:val="0"/>
          <w:vertAlign w:val="subscript"/>
        </w:rPr>
        <w:t>3</w:t>
      </w:r>
      <w:r w:rsidR="007B41FC" w:rsidRPr="00952FEF">
        <w:rPr>
          <w:rFonts w:cs="Times New Roman"/>
          <w:b w:val="0"/>
          <w:bCs w:val="0"/>
        </w:rPr>
        <w:t>, and CsPbI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71"/>
    </w:p>
    <w:p w14:paraId="24A8882C" w14:textId="77777777" w:rsidR="00785281" w:rsidRPr="00952FEF" w:rsidRDefault="00785281">
      <w:pPr>
        <w:spacing w:line="240" w:lineRule="auto"/>
        <w:jc w:val="left"/>
        <w:rPr>
          <w:rFonts w:cs="Times New Roman"/>
          <w:b/>
          <w:bCs/>
          <w:iCs/>
          <w:color w:val="000000" w:themeColor="text1"/>
        </w:rPr>
      </w:pPr>
      <w:r w:rsidRPr="00952FEF">
        <w:rPr>
          <w:rFonts w:cs="Times New Roman"/>
        </w:rPr>
        <w:br w:type="page"/>
      </w:r>
    </w:p>
    <w:p w14:paraId="4C0E622D" w14:textId="5CE1C4B9" w:rsidR="00392704" w:rsidRDefault="00392704" w:rsidP="00392704">
      <w:bookmarkStart w:id="172" w:name="_Toc89113886"/>
      <w:r w:rsidRPr="00952FEF">
        <w:rPr>
          <w:rFonts w:cs="Times New Roman"/>
        </w:rPr>
        <w:lastRenderedPageBreak/>
        <w:t>Finally, as expected, the CsPbI</w:t>
      </w:r>
      <w:r w:rsidRPr="00952FEF">
        <w:rPr>
          <w:rFonts w:cs="Times New Roman"/>
          <w:vertAlign w:val="subscript"/>
        </w:rPr>
        <w:t>3</w:t>
      </w:r>
      <w:r w:rsidRPr="00952FEF">
        <w:rPr>
          <w:rFonts w:cs="Times New Roman"/>
        </w:rPr>
        <w:t xml:space="preserve">-rich regions produce the photoinactive phase when chloroform is utilized too, as shown in </w:t>
      </w:r>
      <w:r w:rsidRPr="00952FEF">
        <w:rPr>
          <w:rFonts w:cs="Times New Roman"/>
          <w:b/>
          <w:bCs/>
        </w:rPr>
        <w:fldChar w:fldCharType="begin"/>
      </w:r>
      <w:r w:rsidRPr="00952FEF">
        <w:rPr>
          <w:rFonts w:cs="Times New Roman"/>
          <w:b/>
          <w:bCs/>
        </w:rPr>
        <w:instrText xml:space="preserve"> REF _Ref89077325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13</w:t>
      </w:r>
      <w:r w:rsidRPr="00952FEF">
        <w:rPr>
          <w:rFonts w:cs="Times New Roman"/>
          <w:b/>
          <w:bCs/>
        </w:rPr>
        <w:fldChar w:fldCharType="end"/>
      </w:r>
      <w:r w:rsidRPr="00952FEF">
        <w:rPr>
          <w:rFonts w:cs="Times New Roman"/>
          <w:b/>
          <w:bCs/>
        </w:rPr>
        <w:t>k,n)</w:t>
      </w:r>
      <w:r w:rsidRPr="00952FEF">
        <w:rPr>
          <w:rFonts w:cs="Times New Roman"/>
        </w:rPr>
        <w:t>.</w:t>
      </w:r>
    </w:p>
    <w:p w14:paraId="03F06FF3" w14:textId="2825C54A" w:rsidR="00C45B63" w:rsidRPr="00952FEF" w:rsidRDefault="00C45B63" w:rsidP="00785281">
      <w:pPr>
        <w:pStyle w:val="Heading2"/>
        <w:rPr>
          <w:rFonts w:ascii="Times New Roman" w:hAnsi="Times New Roman" w:cs="Times New Roman"/>
        </w:rPr>
      </w:pPr>
      <w:r w:rsidRPr="00952FEF">
        <w:rPr>
          <w:rFonts w:ascii="Times New Roman" w:hAnsi="Times New Roman" w:cs="Times New Roman"/>
        </w:rPr>
        <w:t>Double Cation Lead Double Halide Systems</w:t>
      </w:r>
      <w:bookmarkEnd w:id="172"/>
    </w:p>
    <w:p w14:paraId="2649DF95" w14:textId="6A812222" w:rsidR="00937379" w:rsidRPr="00952FEF" w:rsidRDefault="00937379" w:rsidP="00785281">
      <w:pPr>
        <w:rPr>
          <w:rFonts w:cs="Times New Roman"/>
        </w:rPr>
      </w:pPr>
      <w:r w:rsidRPr="00952FEF">
        <w:rPr>
          <w:rFonts w:cs="Times New Roman"/>
        </w:rPr>
        <w:t>We proceed further by investing the effect of each antisolvent on the double cation and double halide systems,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FA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and FA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w:t>
      </w:r>
      <w:r w:rsidR="00270EBD" w:rsidRPr="00952FEF">
        <w:rPr>
          <w:rFonts w:cs="Times New Roman"/>
        </w:rPr>
        <w:t>We note that, for example, the systems, MA</w:t>
      </w:r>
      <w:r w:rsidR="00270EBD" w:rsidRPr="00952FEF">
        <w:rPr>
          <w:rFonts w:cs="Times New Roman"/>
          <w:vertAlign w:val="subscript"/>
        </w:rPr>
        <w:t>x</w:t>
      </w:r>
      <w:r w:rsidR="00270EBD" w:rsidRPr="00952FEF">
        <w:rPr>
          <w:rFonts w:cs="Times New Roman"/>
        </w:rPr>
        <w:t>FA</w:t>
      </w:r>
      <w:r w:rsidR="00270EBD" w:rsidRPr="00952FEF">
        <w:rPr>
          <w:rFonts w:cs="Times New Roman"/>
          <w:vertAlign w:val="subscript"/>
        </w:rPr>
        <w:t>1-x</w:t>
      </w:r>
      <w:r w:rsidR="00270EBD" w:rsidRPr="00952FEF">
        <w:rPr>
          <w:rFonts w:cs="Times New Roman"/>
        </w:rPr>
        <w:t>Pb(I</w:t>
      </w:r>
      <w:r w:rsidR="00270EBD" w:rsidRPr="00952FEF">
        <w:rPr>
          <w:rFonts w:cs="Times New Roman"/>
          <w:vertAlign w:val="subscript"/>
        </w:rPr>
        <w:t>x</w:t>
      </w:r>
      <w:r w:rsidR="00270EBD" w:rsidRPr="00952FEF">
        <w:rPr>
          <w:rFonts w:cs="Times New Roman"/>
        </w:rPr>
        <w:t>Br</w:t>
      </w:r>
      <w:r w:rsidR="00270EBD" w:rsidRPr="00952FEF">
        <w:rPr>
          <w:rFonts w:cs="Times New Roman"/>
          <w:vertAlign w:val="subscript"/>
        </w:rPr>
        <w:t>1-x</w:t>
      </w:r>
      <w:r w:rsidR="00270EBD" w:rsidRPr="00952FEF">
        <w:rPr>
          <w:rFonts w:cs="Times New Roman"/>
        </w:rPr>
        <w:t>)</w:t>
      </w:r>
      <w:r w:rsidR="00270EBD" w:rsidRPr="00952FEF">
        <w:rPr>
          <w:rFonts w:cs="Times New Roman"/>
          <w:vertAlign w:val="subscript"/>
        </w:rPr>
        <w:t>3</w:t>
      </w:r>
      <w:r w:rsidR="00270EBD" w:rsidRPr="00952FEF">
        <w:rPr>
          <w:rFonts w:cs="Times New Roman"/>
        </w:rPr>
        <w:t xml:space="preserve"> and MA</w:t>
      </w:r>
      <w:r w:rsidR="00270EBD" w:rsidRPr="00952FEF">
        <w:rPr>
          <w:rFonts w:cs="Times New Roman"/>
          <w:vertAlign w:val="subscript"/>
        </w:rPr>
        <w:t>x</w:t>
      </w:r>
      <w:r w:rsidR="00270EBD" w:rsidRPr="00952FEF">
        <w:rPr>
          <w:rFonts w:cs="Times New Roman"/>
        </w:rPr>
        <w:t>FA</w:t>
      </w:r>
      <w:r w:rsidR="00270EBD" w:rsidRPr="00952FEF">
        <w:rPr>
          <w:rFonts w:cs="Times New Roman"/>
          <w:vertAlign w:val="subscript"/>
        </w:rPr>
        <w:t>1-x</w:t>
      </w:r>
      <w:r w:rsidR="00270EBD" w:rsidRPr="00952FEF">
        <w:rPr>
          <w:rFonts w:cs="Times New Roman"/>
        </w:rPr>
        <w:t>Pb(Br</w:t>
      </w:r>
      <w:r w:rsidR="00270EBD" w:rsidRPr="00952FEF">
        <w:rPr>
          <w:rFonts w:cs="Times New Roman"/>
          <w:vertAlign w:val="subscript"/>
        </w:rPr>
        <w:t>x</w:t>
      </w:r>
      <w:r w:rsidR="00270EBD" w:rsidRPr="00952FEF">
        <w:rPr>
          <w:rFonts w:cs="Times New Roman"/>
        </w:rPr>
        <w:t>I</w:t>
      </w:r>
      <w:r w:rsidR="00270EBD" w:rsidRPr="00952FEF">
        <w:rPr>
          <w:rFonts w:cs="Times New Roman"/>
          <w:vertAlign w:val="subscript"/>
        </w:rPr>
        <w:t>1-x</w:t>
      </w:r>
      <w:r w:rsidR="00270EBD" w:rsidRPr="00952FEF">
        <w:rPr>
          <w:rFonts w:cs="Times New Roman"/>
        </w:rPr>
        <w:t>)</w:t>
      </w:r>
      <w:r w:rsidR="00270EBD" w:rsidRPr="00952FEF">
        <w:rPr>
          <w:rFonts w:cs="Times New Roman"/>
          <w:vertAlign w:val="subscript"/>
        </w:rPr>
        <w:t>3</w:t>
      </w:r>
      <w:r w:rsidR="00270EBD" w:rsidRPr="00952FEF">
        <w:rPr>
          <w:rFonts w:cs="Times New Roman"/>
        </w:rPr>
        <w:t xml:space="preserve">, produce the same final end composition; however, we synthesize both to explore the effect of precursors and their respective solvents on the stability of the system. </w:t>
      </w:r>
    </w:p>
    <w:p w14:paraId="0363F5C5" w14:textId="7FE4FA22" w:rsidR="00270EBD" w:rsidRPr="00952FEF" w:rsidRDefault="00270EBD" w:rsidP="00270EBD">
      <w:pPr>
        <w:rPr>
          <w:rFonts w:cs="Times New Roman"/>
        </w:rPr>
      </w:pPr>
      <w:r w:rsidRPr="00952FEF">
        <w:rPr>
          <w:rFonts w:cs="Times New Roman"/>
        </w:rPr>
        <w:tab/>
        <w:t>First, we explore the effect toluene and chloroform have on the stability of the system,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Regardless of the antisolvent utilized, we observe high-intensity PL peaks for FAPbBr</w:t>
      </w:r>
      <w:r w:rsidRPr="00952FEF">
        <w:rPr>
          <w:rFonts w:cs="Times New Roman"/>
          <w:vertAlign w:val="subscript"/>
        </w:rPr>
        <w:t>3</w:t>
      </w:r>
      <w:r w:rsidRPr="00952FEF">
        <w:rPr>
          <w:rFonts w:cs="Times New Roman"/>
        </w:rPr>
        <w:t xml:space="preserve">-rich regions, as shown in </w:t>
      </w:r>
      <w:r w:rsidRPr="00952FEF">
        <w:rPr>
          <w:rFonts w:cs="Times New Roman"/>
          <w:b/>
          <w:bCs/>
        </w:rPr>
        <w:fldChar w:fldCharType="begin"/>
      </w:r>
      <w:r w:rsidRPr="00952FEF">
        <w:rPr>
          <w:rFonts w:cs="Times New Roman"/>
          <w:b/>
          <w:bCs/>
        </w:rPr>
        <w:instrText xml:space="preserve"> REF _Ref89078768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Pr="00952FEF">
        <w:rPr>
          <w:rFonts w:cs="Times New Roman"/>
          <w:b/>
          <w:bCs/>
        </w:rPr>
        <w:fldChar w:fldCharType="end"/>
      </w:r>
      <w:r w:rsidRPr="00952FEF">
        <w:rPr>
          <w:rFonts w:cs="Times New Roman"/>
          <w:b/>
          <w:bCs/>
        </w:rPr>
        <w:t xml:space="preserve">a) </w:t>
      </w:r>
      <w:r w:rsidRPr="00952FEF">
        <w:rPr>
          <w:rFonts w:cs="Times New Roman"/>
        </w:rPr>
        <w:t xml:space="preserve">and </w:t>
      </w:r>
      <w:r w:rsidRPr="00952FEF">
        <w:rPr>
          <w:rFonts w:cs="Times New Roman"/>
          <w:b/>
          <w:bCs/>
        </w:rPr>
        <w:fldChar w:fldCharType="begin"/>
      </w:r>
      <w:r w:rsidRPr="00952FEF">
        <w:rPr>
          <w:rFonts w:cs="Times New Roman"/>
          <w:b/>
          <w:bCs/>
        </w:rPr>
        <w:instrText xml:space="preserve"> REF _Ref89078768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Pr="00952FEF">
        <w:rPr>
          <w:rFonts w:cs="Times New Roman"/>
          <w:b/>
          <w:bCs/>
        </w:rPr>
        <w:fldChar w:fldCharType="end"/>
      </w:r>
      <w:r w:rsidRPr="00952FEF">
        <w:rPr>
          <w:rFonts w:cs="Times New Roman"/>
          <w:b/>
          <w:bCs/>
        </w:rPr>
        <w:t>h)</w:t>
      </w:r>
      <w:r w:rsidRPr="00952FEF">
        <w:rPr>
          <w:rFonts w:cs="Times New Roman"/>
        </w:rPr>
        <w:t>. For both antisolvents, as more MAPbI</w:t>
      </w:r>
      <w:r w:rsidRPr="00952FEF">
        <w:rPr>
          <w:rFonts w:cs="Times New Roman"/>
          <w:vertAlign w:val="subscript"/>
        </w:rPr>
        <w:t>3</w:t>
      </w:r>
      <w:r w:rsidRPr="00952FEF">
        <w:rPr>
          <w:rFonts w:cs="Times New Roman"/>
        </w:rPr>
        <w:t xml:space="preserve"> is incorporated into the system, we observe the gradual decrease in the bandgap energy. Although the intensity of the PL peaks is relatively low for the MAPbI</w:t>
      </w:r>
      <w:r w:rsidRPr="00952FEF">
        <w:rPr>
          <w:rFonts w:cs="Times New Roman"/>
          <w:vertAlign w:val="subscript"/>
        </w:rPr>
        <w:t>3</w:t>
      </w:r>
      <w:r w:rsidRPr="00952FEF">
        <w:rPr>
          <w:rFonts w:cs="Times New Roman"/>
        </w:rPr>
        <w:t>-rich compositions as compared to the FAPbBr</w:t>
      </w:r>
      <w:r w:rsidRPr="00952FEF">
        <w:rPr>
          <w:rFonts w:cs="Times New Roman"/>
          <w:vertAlign w:val="subscript"/>
        </w:rPr>
        <w:t>3</w:t>
      </w:r>
      <w:r w:rsidRPr="00952FEF">
        <w:rPr>
          <w:rFonts w:cs="Times New Roman"/>
        </w:rPr>
        <w:t xml:space="preserve">-rich compositions, the peaks are still present in the individual spectra. </w:t>
      </w:r>
    </w:p>
    <w:p w14:paraId="627553B9" w14:textId="5BA331D3" w:rsidR="00270EBD" w:rsidRPr="00952FEF" w:rsidRDefault="0015549C" w:rsidP="00785281">
      <w:pPr>
        <w:rPr>
          <w:rFonts w:cs="Times New Roman"/>
        </w:rPr>
      </w:pPr>
      <w:r w:rsidRPr="00952FEF">
        <w:rPr>
          <w:rFonts w:cs="Times New Roman"/>
        </w:rPr>
        <w:tab/>
        <w:t>Next, we explore the stability in ambient conditions of this system depending on the antisolvent utilized. FAPbBr</w:t>
      </w:r>
      <w:r w:rsidRPr="00952FEF">
        <w:rPr>
          <w:rFonts w:cs="Times New Roman"/>
          <w:vertAlign w:val="subscript"/>
        </w:rPr>
        <w:t>3</w:t>
      </w:r>
      <w:r w:rsidRPr="00952FEF">
        <w:rPr>
          <w:rFonts w:cs="Times New Roman"/>
        </w:rPr>
        <w:t xml:space="preserve">-rich compositions exhibit a high-intensity PL peak without shifting for the majority of the measurement period, as shown in </w:t>
      </w:r>
      <w:r w:rsidRPr="00952FEF">
        <w:rPr>
          <w:rFonts w:cs="Times New Roman"/>
          <w:b/>
          <w:bCs/>
        </w:rPr>
        <w:fldChar w:fldCharType="begin"/>
      </w:r>
      <w:r w:rsidRPr="00952FEF">
        <w:rPr>
          <w:rFonts w:cs="Times New Roman"/>
          <w:b/>
          <w:bCs/>
        </w:rPr>
        <w:instrText xml:space="preserve"> REF _Ref89078768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Pr="00952FEF">
        <w:rPr>
          <w:rFonts w:cs="Times New Roman"/>
          <w:b/>
          <w:bCs/>
        </w:rPr>
        <w:fldChar w:fldCharType="end"/>
      </w:r>
      <w:r w:rsidRPr="00952FEF">
        <w:rPr>
          <w:rFonts w:cs="Times New Roman"/>
          <w:b/>
          <w:bCs/>
        </w:rPr>
        <w:t>b,e)</w:t>
      </w:r>
      <w:r w:rsidRPr="00952FEF">
        <w:rPr>
          <w:rFonts w:cs="Times New Roman"/>
        </w:rPr>
        <w:t>, indicating remarkable stability when toluene is utilized.</w:t>
      </w:r>
      <w:r w:rsidR="002C2736" w:rsidRPr="00952FEF">
        <w:rPr>
          <w:rFonts w:cs="Times New Roman"/>
        </w:rPr>
        <w:t xml:space="preserve"> However, this PL behavior is not observed when chloroform is utilized.</w:t>
      </w:r>
      <w:r w:rsidR="00392704">
        <w:rPr>
          <w:rFonts w:cs="Times New Roman"/>
        </w:rPr>
        <w:t xml:space="preserve"> </w:t>
      </w:r>
      <w:r w:rsidR="00392704" w:rsidRPr="00952FEF">
        <w:rPr>
          <w:rFonts w:cs="Times New Roman"/>
        </w:rPr>
        <w:t xml:space="preserve">As shown in </w:t>
      </w:r>
      <w:r w:rsidR="00392704" w:rsidRPr="00952FEF">
        <w:rPr>
          <w:rFonts w:cs="Times New Roman"/>
          <w:b/>
          <w:bCs/>
        </w:rPr>
        <w:fldChar w:fldCharType="begin"/>
      </w:r>
      <w:r w:rsidR="00392704" w:rsidRPr="00952FEF">
        <w:rPr>
          <w:rFonts w:cs="Times New Roman"/>
          <w:b/>
          <w:bCs/>
        </w:rPr>
        <w:instrText xml:space="preserve"> REF _Ref89078768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00392704" w:rsidRPr="00952FEF">
        <w:rPr>
          <w:rFonts w:cs="Times New Roman"/>
          <w:b/>
          <w:bCs/>
        </w:rPr>
        <w:fldChar w:fldCharType="end"/>
      </w:r>
      <w:r w:rsidR="00392704" w:rsidRPr="00952FEF">
        <w:rPr>
          <w:rFonts w:cs="Times New Roman"/>
          <w:b/>
          <w:bCs/>
        </w:rPr>
        <w:t>i,l)</w:t>
      </w:r>
      <w:r w:rsidR="00392704" w:rsidRPr="00952FEF">
        <w:rPr>
          <w:rFonts w:cs="Times New Roman"/>
        </w:rPr>
        <w:t>, there is a peak centered at approximately 650 nm, however, as time progresses, there is a noticeable peak shift towards lower wavelengths as the intensity increases, indicating the decomposition into bromide- and iodide-rich regions. As the amount of MAPbI</w:t>
      </w:r>
      <w:r w:rsidR="00392704" w:rsidRPr="00952FEF">
        <w:rPr>
          <w:rFonts w:cs="Times New Roman"/>
          <w:vertAlign w:val="subscript"/>
        </w:rPr>
        <w:t>3</w:t>
      </w:r>
      <w:r w:rsidR="00392704" w:rsidRPr="00952FEF">
        <w:rPr>
          <w:rFonts w:cs="Times New Roman"/>
        </w:rPr>
        <w:t xml:space="preserve"> increases, we observe a PL at higher wavelengths that increases in intensity without shifting as time progresses when toluene is utilized, as shown in </w:t>
      </w:r>
      <w:r w:rsidR="00392704" w:rsidRPr="00952FEF">
        <w:rPr>
          <w:rFonts w:cs="Times New Roman"/>
          <w:b/>
          <w:bCs/>
        </w:rPr>
        <w:fldChar w:fldCharType="begin"/>
      </w:r>
      <w:r w:rsidR="00392704" w:rsidRPr="00952FEF">
        <w:rPr>
          <w:rFonts w:cs="Times New Roman"/>
          <w:b/>
          <w:bCs/>
        </w:rPr>
        <w:instrText xml:space="preserve"> REF _Ref89078768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00392704" w:rsidRPr="00952FEF">
        <w:rPr>
          <w:rFonts w:cs="Times New Roman"/>
          <w:b/>
          <w:bCs/>
        </w:rPr>
        <w:fldChar w:fldCharType="end"/>
      </w:r>
      <w:r w:rsidR="00392704" w:rsidRPr="00952FEF">
        <w:rPr>
          <w:rFonts w:cs="Times New Roman"/>
          <w:b/>
          <w:bCs/>
        </w:rPr>
        <w:t>c,f)</w:t>
      </w:r>
      <w:r w:rsidR="00392704" w:rsidRPr="00952FEF">
        <w:rPr>
          <w:rFonts w:cs="Times New Roman"/>
        </w:rPr>
        <w:t xml:space="preserve">. When chloroform is used, this region has a low-intensity PL peak approximately centered around 680 nm that broadens, shifts, and increases in intensity as time progresses, as shown in </w:t>
      </w:r>
      <w:r w:rsidR="00392704" w:rsidRPr="00952FEF">
        <w:rPr>
          <w:rFonts w:cs="Times New Roman"/>
          <w:b/>
          <w:bCs/>
        </w:rPr>
        <w:fldChar w:fldCharType="begin"/>
      </w:r>
      <w:r w:rsidR="00392704" w:rsidRPr="00952FEF">
        <w:rPr>
          <w:rFonts w:cs="Times New Roman"/>
          <w:b/>
          <w:bCs/>
        </w:rPr>
        <w:instrText xml:space="preserve"> REF _Ref89078768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00392704" w:rsidRPr="00952FEF">
        <w:rPr>
          <w:rFonts w:cs="Times New Roman"/>
          <w:b/>
          <w:bCs/>
        </w:rPr>
        <w:fldChar w:fldCharType="end"/>
      </w:r>
      <w:r w:rsidR="00392704" w:rsidRPr="00952FEF">
        <w:rPr>
          <w:rFonts w:cs="Times New Roman"/>
          <w:b/>
          <w:bCs/>
        </w:rPr>
        <w:t>j,m)</w:t>
      </w:r>
      <w:r w:rsidR="00392704" w:rsidRPr="00952FEF">
        <w:rPr>
          <w:rFonts w:cs="Times New Roman"/>
        </w:rPr>
        <w:t>.</w:t>
      </w:r>
      <w:r w:rsidR="00392704">
        <w:rPr>
          <w:rFonts w:cs="Times New Roman"/>
        </w:rPr>
        <w:t xml:space="preserve"> </w:t>
      </w:r>
      <w:r w:rsidR="00392704" w:rsidRPr="00952FEF">
        <w:rPr>
          <w:rFonts w:cs="Times New Roman"/>
        </w:rPr>
        <w:t>Here, the same halide segregation is observed as in the FAPbBr</w:t>
      </w:r>
      <w:r w:rsidR="00392704" w:rsidRPr="00952FEF">
        <w:rPr>
          <w:rFonts w:cs="Times New Roman"/>
          <w:vertAlign w:val="subscript"/>
        </w:rPr>
        <w:t>3</w:t>
      </w:r>
      <w:r w:rsidR="00392704" w:rsidRPr="00952FEF">
        <w:rPr>
          <w:rFonts w:cs="Times New Roman"/>
        </w:rPr>
        <w:t>-rich regions when chloroform is utilized. Finally, for the MAPbI</w:t>
      </w:r>
      <w:r w:rsidR="00392704" w:rsidRPr="00952FEF">
        <w:rPr>
          <w:rFonts w:cs="Times New Roman"/>
          <w:vertAlign w:val="subscript"/>
        </w:rPr>
        <w:t>3</w:t>
      </w:r>
      <w:r w:rsidR="00392704" w:rsidRPr="00952FEF">
        <w:rPr>
          <w:rFonts w:cs="Times New Roman"/>
        </w:rPr>
        <w:t xml:space="preserve">-rich regions, we observe a very broad PL peak centered at approximately 800 nm when toluene is used, as shown in </w:t>
      </w:r>
      <w:r w:rsidR="00392704" w:rsidRPr="00952FEF">
        <w:rPr>
          <w:rFonts w:cs="Times New Roman"/>
          <w:b/>
          <w:bCs/>
        </w:rPr>
        <w:fldChar w:fldCharType="begin"/>
      </w:r>
      <w:r w:rsidR="00392704" w:rsidRPr="00952FEF">
        <w:rPr>
          <w:rFonts w:cs="Times New Roman"/>
          <w:b/>
          <w:bCs/>
        </w:rPr>
        <w:instrText xml:space="preserve"> REF _Ref89078768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00392704" w:rsidRPr="00952FEF">
        <w:rPr>
          <w:rFonts w:cs="Times New Roman"/>
          <w:b/>
          <w:bCs/>
        </w:rPr>
        <w:fldChar w:fldCharType="end"/>
      </w:r>
      <w:r w:rsidR="00392704" w:rsidRPr="00952FEF">
        <w:rPr>
          <w:rFonts w:cs="Times New Roman"/>
          <w:b/>
          <w:bCs/>
        </w:rPr>
        <w:t>d,g)</w:t>
      </w:r>
      <w:r w:rsidR="00392704" w:rsidRPr="00952FEF">
        <w:rPr>
          <w:rFonts w:cs="Times New Roman"/>
        </w:rPr>
        <w:t>. The broadness of this peak indicates there is halide segregation occurring.</w:t>
      </w:r>
    </w:p>
    <w:p w14:paraId="27417E6A" w14:textId="4CC1C7DB" w:rsidR="00270EBD" w:rsidRPr="00952FEF" w:rsidRDefault="00270EBD" w:rsidP="00270EBD">
      <w:pPr>
        <w:keepNext/>
        <w:rPr>
          <w:rFonts w:cs="Times New Roman"/>
        </w:rPr>
      </w:pPr>
      <w:r w:rsidRPr="00952FEF">
        <w:rPr>
          <w:rFonts w:cs="Times New Roman"/>
        </w:rPr>
        <w:lastRenderedPageBreak/>
        <w:tab/>
      </w:r>
      <w:r w:rsidR="007B41FC" w:rsidRPr="00952FEF">
        <w:rPr>
          <w:rFonts w:cs="Times New Roman"/>
          <w:b/>
          <w:bCs/>
          <w:noProof/>
          <w:color w:val="000000" w:themeColor="text1"/>
        </w:rPr>
        <w:drawing>
          <wp:inline distT="0" distB="0" distL="0" distR="0" wp14:anchorId="411CFB0B" wp14:editId="0FD7B0B6">
            <wp:extent cx="5752096" cy="4472940"/>
            <wp:effectExtent l="0" t="0" r="1270" b="3810"/>
            <wp:docPr id="73" name="Picture 7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with low confidence"/>
                    <pic:cNvPicPr/>
                  </pic:nvPicPr>
                  <pic:blipFill rotWithShape="1">
                    <a:blip r:embed="rId58" cstate="print">
                      <a:extLst>
                        <a:ext uri="{28A0092B-C50C-407E-A947-70E740481C1C}">
                          <a14:useLocalDpi xmlns:a14="http://schemas.microsoft.com/office/drawing/2010/main" val="0"/>
                        </a:ext>
                      </a:extLst>
                    </a:blip>
                    <a:srcRect l="6410" r="26282"/>
                    <a:stretch/>
                  </pic:blipFill>
                  <pic:spPr bwMode="auto">
                    <a:xfrm>
                      <a:off x="0" y="0"/>
                      <a:ext cx="5760389" cy="4479389"/>
                    </a:xfrm>
                    <a:prstGeom prst="rect">
                      <a:avLst/>
                    </a:prstGeom>
                    <a:ln>
                      <a:noFill/>
                    </a:ln>
                    <a:extLst>
                      <a:ext uri="{53640926-AAD7-44D8-BBD7-CCE9431645EC}">
                        <a14:shadowObscured xmlns:a14="http://schemas.microsoft.com/office/drawing/2010/main"/>
                      </a:ext>
                    </a:extLst>
                  </pic:spPr>
                </pic:pic>
              </a:graphicData>
            </a:graphic>
          </wp:inline>
        </w:drawing>
      </w:r>
    </w:p>
    <w:p w14:paraId="59166D0A" w14:textId="4138C4AC" w:rsidR="00270EBD" w:rsidRPr="00952FEF" w:rsidRDefault="00270EBD" w:rsidP="00270EBD">
      <w:pPr>
        <w:pStyle w:val="Caption"/>
        <w:rPr>
          <w:rFonts w:cs="Times New Roman"/>
        </w:rPr>
      </w:pPr>
      <w:bookmarkStart w:id="173" w:name="_Ref89078768"/>
      <w:bookmarkStart w:id="174" w:name="_Toc89113945"/>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14</w:t>
      </w:r>
      <w:r w:rsidR="00970990" w:rsidRPr="00952FEF">
        <w:rPr>
          <w:rFonts w:cs="Times New Roman"/>
        </w:rPr>
        <w:fldChar w:fldCharType="end"/>
      </w:r>
      <w:bookmarkEnd w:id="173"/>
      <w:r w:rsidRPr="00952FEF">
        <w:rPr>
          <w:rFonts w:cs="Times New Roman"/>
        </w:rPr>
        <w:t xml:space="preserve"> </w:t>
      </w:r>
      <w:r w:rsidR="007B41FC" w:rsidRPr="00952FEF">
        <w:rPr>
          <w:rFonts w:cs="Times New Roman"/>
        </w:rPr>
        <w:t>Double cation lead double halide system, MA</w:t>
      </w:r>
      <w:r w:rsidR="007B41FC" w:rsidRPr="00952FEF">
        <w:rPr>
          <w:rFonts w:cs="Times New Roman"/>
          <w:vertAlign w:val="subscript"/>
        </w:rPr>
        <w:t>x</w:t>
      </w:r>
      <w:r w:rsidR="007B41FC" w:rsidRPr="00952FEF">
        <w:rPr>
          <w:rFonts w:cs="Times New Roman"/>
        </w:rPr>
        <w:t>FA</w:t>
      </w:r>
      <w:r w:rsidR="007B41FC" w:rsidRPr="00952FEF">
        <w:rPr>
          <w:rFonts w:cs="Times New Roman"/>
          <w:vertAlign w:val="subscript"/>
        </w:rPr>
        <w:t>1-x</w:t>
      </w:r>
      <w:r w:rsidR="007B41FC" w:rsidRPr="00952FEF">
        <w:rPr>
          <w:rFonts w:cs="Times New Roman"/>
        </w:rPr>
        <w:t>Pb(I</w:t>
      </w:r>
      <w:r w:rsidR="007B41FC" w:rsidRPr="00952FEF">
        <w:rPr>
          <w:rFonts w:cs="Times New Roman"/>
          <w:vertAlign w:val="subscript"/>
        </w:rPr>
        <w:t>x</w:t>
      </w:r>
      <w:r w:rsidR="007B41FC" w:rsidRPr="00952FEF">
        <w:rPr>
          <w:rFonts w:cs="Times New Roman"/>
        </w:rPr>
        <w:t>Br</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and</w:t>
      </w:r>
      <w:r w:rsidR="007B41FC" w:rsidRPr="00952FEF">
        <w:rPr>
          <w:rFonts w:cs="Times New Roman"/>
        </w:rPr>
        <w:t xml:space="preserve"> d) </w:t>
      </w:r>
      <w:r w:rsidR="007B41FC" w:rsidRPr="00952FEF">
        <w:rPr>
          <w:rFonts w:cs="Times New Roman"/>
          <w:b w:val="0"/>
          <w:bCs w:val="0"/>
        </w:rPr>
        <w:t>are the loading maps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and g</w:t>
      </w:r>
      <w:r w:rsidR="007B41FC" w:rsidRPr="00952FEF">
        <w:rPr>
          <w:rFonts w:cs="Times New Roman"/>
        </w:rPr>
        <w:t>)</w:t>
      </w:r>
      <w:r w:rsidR="007B41FC" w:rsidRPr="00952FEF">
        <w:rPr>
          <w:rFonts w:cs="Times New Roman"/>
          <w:b w:val="0"/>
          <w:bCs w:val="0"/>
        </w:rPr>
        <w:t xml:space="preserve"> Characteristic PL behavior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-rich compositions, respectively. When chloroform is used as the antisolvent, i</w:t>
      </w:r>
      <w:r w:rsidR="007B41FC" w:rsidRPr="00952FEF">
        <w:rPr>
          <w:rFonts w:cs="Times New Roman"/>
        </w:rPr>
        <w:t>), j) and k) and l), m), and n)</w:t>
      </w:r>
      <w:r w:rsidR="007B41FC" w:rsidRPr="00952FEF">
        <w:rPr>
          <w:rFonts w:cs="Times New Roman"/>
          <w:b w:val="0"/>
          <w:bCs w:val="0"/>
        </w:rPr>
        <w:t xml:space="preserve"> are the loading maps and characteristic PL behavior for FAPbBr</w:t>
      </w:r>
      <w:r w:rsidR="007B41FC" w:rsidRPr="00952FEF">
        <w:rPr>
          <w:rFonts w:cs="Times New Roman"/>
          <w:b w:val="0"/>
          <w:bCs w:val="0"/>
          <w:vertAlign w:val="subscript"/>
        </w:rPr>
        <w:t>3</w:t>
      </w:r>
      <w:r w:rsidR="007B41FC" w:rsidRPr="00952FEF">
        <w:rPr>
          <w:rFonts w:cs="Times New Roman"/>
          <w:b w:val="0"/>
          <w:bCs w:val="0"/>
        </w:rPr>
        <w:t>-rich compositions, solid solutions of FAPbBr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74"/>
    </w:p>
    <w:p w14:paraId="3D5D1CB6" w14:textId="77777777" w:rsidR="00270EBD" w:rsidRPr="00952FEF" w:rsidRDefault="00270EBD">
      <w:pPr>
        <w:spacing w:line="240" w:lineRule="auto"/>
        <w:jc w:val="left"/>
        <w:rPr>
          <w:rFonts w:cs="Times New Roman"/>
          <w:b/>
          <w:bCs/>
          <w:iCs/>
          <w:color w:val="000000" w:themeColor="text1"/>
        </w:rPr>
      </w:pPr>
      <w:r w:rsidRPr="00952FEF">
        <w:rPr>
          <w:rFonts w:cs="Times New Roman"/>
        </w:rPr>
        <w:br w:type="page"/>
      </w:r>
    </w:p>
    <w:p w14:paraId="2CC44F97" w14:textId="6C312287" w:rsidR="00270EBD" w:rsidRPr="00952FEF" w:rsidRDefault="00A662AE" w:rsidP="00270EBD">
      <w:pPr>
        <w:rPr>
          <w:rFonts w:cs="Times New Roman"/>
        </w:rPr>
      </w:pPr>
      <w:r w:rsidRPr="00952FEF">
        <w:rPr>
          <w:rFonts w:cs="Times New Roman"/>
        </w:rPr>
        <w:lastRenderedPageBreak/>
        <w:t xml:space="preserve">Comparatively, the PL peak for this same region when chloroform is used is narrow and increases in PL intensity as exposed to ambient conditions, as shown in </w:t>
      </w:r>
      <w:r w:rsidRPr="00952FEF">
        <w:rPr>
          <w:rFonts w:cs="Times New Roman"/>
          <w:b/>
          <w:bCs/>
        </w:rPr>
        <w:fldChar w:fldCharType="begin"/>
      </w:r>
      <w:r w:rsidRPr="00952FEF">
        <w:rPr>
          <w:rFonts w:cs="Times New Roman"/>
          <w:b/>
          <w:bCs/>
        </w:rPr>
        <w:instrText xml:space="preserve"> REF _Ref89078768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14</w:t>
      </w:r>
      <w:r w:rsidRPr="00952FEF">
        <w:rPr>
          <w:rFonts w:cs="Times New Roman"/>
          <w:b/>
          <w:bCs/>
        </w:rPr>
        <w:fldChar w:fldCharType="end"/>
      </w:r>
      <w:r w:rsidRPr="00952FEF">
        <w:rPr>
          <w:rFonts w:cs="Times New Roman"/>
          <w:b/>
          <w:bCs/>
        </w:rPr>
        <w:t>k,n)</w:t>
      </w:r>
      <w:r w:rsidRPr="00952FEF">
        <w:rPr>
          <w:rFonts w:cs="Times New Roman"/>
        </w:rPr>
        <w:t xml:space="preserve">. Overall, toluene mitigates the effects of halide segregation by limiting the incorporation of iodide into the perovskite as indicated by the discrepancy in bandgaps, i.e., compositions have a higher bandgap than expected by Vegard’s Law. However, in iodide-rich compositions, halide segregation occurs as indicated by the broad peaks. Noticeably, </w:t>
      </w:r>
      <w:r w:rsidR="000E7D3D" w:rsidRPr="00952FEF">
        <w:rPr>
          <w:rFonts w:cs="Times New Roman"/>
        </w:rPr>
        <w:t xml:space="preserve">at the end of the characterization period, the PL intensity for each region remains remarkably high, indicating stability. Conversely, while chloroform permits this incorporation of iodide into the system, producing stoichiometric compositions, it also allows for the occurrence of halide segregation as indicated by the peak shifts. </w:t>
      </w:r>
    </w:p>
    <w:p w14:paraId="7AF8ED40" w14:textId="5461BFA7" w:rsidR="000E7D3D" w:rsidRPr="00952FEF" w:rsidRDefault="000E7D3D" w:rsidP="00270EBD">
      <w:pPr>
        <w:rPr>
          <w:rFonts w:cs="Times New Roman"/>
        </w:rPr>
      </w:pPr>
      <w:r w:rsidRPr="00952FEF">
        <w:rPr>
          <w:rFonts w:cs="Times New Roman"/>
        </w:rPr>
        <w:tab/>
      </w:r>
      <w:r w:rsidR="00462CE4" w:rsidRPr="00952FEF">
        <w:rPr>
          <w:rFonts w:cs="Times New Roman"/>
        </w:rPr>
        <w:t>Now, we explore the effect of the antisolvent of the same compositions but utilizing different precursors. For example, in the previous system, the precursors were MAPbI</w:t>
      </w:r>
      <w:r w:rsidR="00462CE4" w:rsidRPr="00952FEF">
        <w:rPr>
          <w:rFonts w:cs="Times New Roman"/>
          <w:vertAlign w:val="subscript"/>
        </w:rPr>
        <w:t>3</w:t>
      </w:r>
      <w:r w:rsidR="00462CE4" w:rsidRPr="00952FEF">
        <w:rPr>
          <w:rFonts w:cs="Times New Roman"/>
        </w:rPr>
        <w:t xml:space="preserve"> and FAPbBr</w:t>
      </w:r>
      <w:r w:rsidR="00462CE4" w:rsidRPr="00952FEF">
        <w:rPr>
          <w:rFonts w:cs="Times New Roman"/>
          <w:vertAlign w:val="subscript"/>
        </w:rPr>
        <w:t>3</w:t>
      </w:r>
      <w:r w:rsidR="00462CE4" w:rsidRPr="00952FEF">
        <w:rPr>
          <w:rFonts w:cs="Times New Roman"/>
        </w:rPr>
        <w:t>. Here, we look at the system with the precursors MAPbBr</w:t>
      </w:r>
      <w:r w:rsidR="00462CE4" w:rsidRPr="00952FEF">
        <w:rPr>
          <w:rFonts w:cs="Times New Roman"/>
          <w:vertAlign w:val="subscript"/>
        </w:rPr>
        <w:t>3</w:t>
      </w:r>
      <w:r w:rsidR="00462CE4" w:rsidRPr="00952FEF">
        <w:rPr>
          <w:rFonts w:cs="Times New Roman"/>
        </w:rPr>
        <w:t xml:space="preserve"> and FAPbI</w:t>
      </w:r>
      <w:r w:rsidR="00462CE4" w:rsidRPr="00952FEF">
        <w:rPr>
          <w:rFonts w:cs="Times New Roman"/>
          <w:vertAlign w:val="subscript"/>
        </w:rPr>
        <w:t>3</w:t>
      </w:r>
      <w:r w:rsidR="00462CE4" w:rsidRPr="00952FEF">
        <w:rPr>
          <w:rFonts w:cs="Times New Roman"/>
        </w:rPr>
        <w:t xml:space="preserve">. We expect to see a difference in PL behavior because of the different precursor solubilities in their respective solvents. </w:t>
      </w:r>
    </w:p>
    <w:p w14:paraId="35EFD7F2" w14:textId="59340720" w:rsidR="00462CE4" w:rsidRPr="00952FEF" w:rsidRDefault="00462CE4" w:rsidP="00270EBD">
      <w:pPr>
        <w:rPr>
          <w:rFonts w:cs="Times New Roman"/>
        </w:rPr>
      </w:pPr>
      <w:r w:rsidRPr="00952FEF">
        <w:rPr>
          <w:rFonts w:cs="Times New Roman"/>
        </w:rPr>
        <w:tab/>
        <w:t xml:space="preserve">The initial PL behavior of the system when toluene and chloroform is used is shown in </w:t>
      </w:r>
      <w:r w:rsidRPr="00952FEF">
        <w:rPr>
          <w:rFonts w:cs="Times New Roman"/>
          <w:b/>
          <w:bCs/>
        </w:rPr>
        <w:fldChar w:fldCharType="begin"/>
      </w:r>
      <w:r w:rsidRPr="00952FEF">
        <w:rPr>
          <w:rFonts w:cs="Times New Roman"/>
          <w:b/>
          <w:bCs/>
        </w:rPr>
        <w:instrText xml:space="preserve"> REF _Ref89082627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Pr="00952FEF">
        <w:rPr>
          <w:rFonts w:cs="Times New Roman"/>
          <w:b/>
          <w:bCs/>
        </w:rPr>
        <w:fldChar w:fldCharType="end"/>
      </w:r>
      <w:r w:rsidRPr="00952FEF">
        <w:rPr>
          <w:rFonts w:cs="Times New Roman"/>
          <w:b/>
          <w:bCs/>
        </w:rPr>
        <w:t xml:space="preserve">a) </w:t>
      </w:r>
      <w:r w:rsidRPr="00952FEF">
        <w:rPr>
          <w:rFonts w:cs="Times New Roman"/>
        </w:rPr>
        <w:t xml:space="preserve">and </w:t>
      </w:r>
      <w:r w:rsidRPr="00952FEF">
        <w:rPr>
          <w:rFonts w:cs="Times New Roman"/>
          <w:b/>
          <w:bCs/>
        </w:rPr>
        <w:fldChar w:fldCharType="begin"/>
      </w:r>
      <w:r w:rsidRPr="00952FEF">
        <w:rPr>
          <w:rFonts w:cs="Times New Roman"/>
          <w:b/>
          <w:bCs/>
        </w:rPr>
        <w:instrText xml:space="preserve"> REF _Ref89082627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Pr="00952FEF">
        <w:rPr>
          <w:rFonts w:cs="Times New Roman"/>
          <w:b/>
          <w:bCs/>
        </w:rPr>
        <w:fldChar w:fldCharType="end"/>
      </w:r>
      <w:r w:rsidRPr="00952FEF">
        <w:rPr>
          <w:rFonts w:cs="Times New Roman"/>
          <w:b/>
          <w:bCs/>
        </w:rPr>
        <w:t>h)</w:t>
      </w:r>
      <w:r w:rsidRPr="00952FEF">
        <w:rPr>
          <w:rFonts w:cs="Times New Roman"/>
        </w:rPr>
        <w:t>, respectively. For both, we observe the shift in PL peak position towards lower wavelengths as more MAPbBr</w:t>
      </w:r>
      <w:r w:rsidRPr="00952FEF">
        <w:rPr>
          <w:rFonts w:cs="Times New Roman"/>
          <w:vertAlign w:val="subscript"/>
        </w:rPr>
        <w:t>3</w:t>
      </w:r>
      <w:r w:rsidRPr="00952FEF">
        <w:rPr>
          <w:rFonts w:cs="Times New Roman"/>
        </w:rPr>
        <w:t xml:space="preserve"> is introduced into the system, as expected. When toluene is utilized, the MAPbBr</w:t>
      </w:r>
      <w:r w:rsidRPr="00952FEF">
        <w:rPr>
          <w:rFonts w:cs="Times New Roman"/>
          <w:vertAlign w:val="subscript"/>
        </w:rPr>
        <w:t>3</w:t>
      </w:r>
      <w:r w:rsidRPr="00952FEF">
        <w:rPr>
          <w:rFonts w:cs="Times New Roman"/>
        </w:rPr>
        <w:t xml:space="preserve">-rich compositions have a relatively high PL intensity, while when chloroform is used, these same compositions have a lower PL intensity. </w:t>
      </w:r>
      <w:r w:rsidR="00392704" w:rsidRPr="00952FEF">
        <w:rPr>
          <w:rFonts w:cs="Times New Roman"/>
        </w:rPr>
        <w:t xml:space="preserve">Next, we explore the effect of the antisolvent on the evolution of PL behavior as the microcrystals are exposed to ambient conditions. As shown in </w:t>
      </w:r>
      <w:r w:rsidR="00392704" w:rsidRPr="00952FEF">
        <w:rPr>
          <w:rFonts w:cs="Times New Roman"/>
          <w:b/>
          <w:bCs/>
        </w:rPr>
        <w:fldChar w:fldCharType="begin"/>
      </w:r>
      <w:r w:rsidR="00392704" w:rsidRPr="00952FEF">
        <w:rPr>
          <w:rFonts w:cs="Times New Roman"/>
          <w:b/>
          <w:bCs/>
        </w:rPr>
        <w:instrText xml:space="preserve"> REF _Ref89082627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00392704" w:rsidRPr="00952FEF">
        <w:rPr>
          <w:rFonts w:cs="Times New Roman"/>
          <w:b/>
          <w:bCs/>
        </w:rPr>
        <w:fldChar w:fldCharType="end"/>
      </w:r>
      <w:r w:rsidR="00392704" w:rsidRPr="00952FEF">
        <w:rPr>
          <w:rFonts w:cs="Times New Roman"/>
          <w:b/>
          <w:bCs/>
        </w:rPr>
        <w:t>b,e)</w:t>
      </w:r>
      <w:r w:rsidR="00392704" w:rsidRPr="00952FEF">
        <w:rPr>
          <w:rFonts w:cs="Times New Roman"/>
        </w:rPr>
        <w:t>, FAPbI</w:t>
      </w:r>
      <w:r w:rsidR="00392704" w:rsidRPr="00952FEF">
        <w:rPr>
          <w:rFonts w:cs="Times New Roman"/>
          <w:vertAlign w:val="subscript"/>
        </w:rPr>
        <w:t>3</w:t>
      </w:r>
      <w:r w:rsidR="00392704" w:rsidRPr="00952FEF">
        <w:rPr>
          <w:rFonts w:cs="Times New Roman"/>
        </w:rPr>
        <w:t>-rich compositions with small amounts of MAPbBr</w:t>
      </w:r>
      <w:r w:rsidR="00392704" w:rsidRPr="00952FEF">
        <w:rPr>
          <w:rFonts w:cs="Times New Roman"/>
          <w:vertAlign w:val="subscript"/>
        </w:rPr>
        <w:t>3</w:t>
      </w:r>
      <w:r w:rsidR="00392704" w:rsidRPr="00952FEF">
        <w:rPr>
          <w:rFonts w:cs="Times New Roman"/>
        </w:rPr>
        <w:t xml:space="preserve"> (x &lt; 20%) demonstrate remarkable stability. The PL peak is centered at approximately 780 nm and has a high intensity at the beginning of the measurements. As time progresses, we observe a slight shift towards higher wavelengths and a small decrease in intensity, however, this intensity after the initial decrease remains constant. Small amounts MAPbBr</w:t>
      </w:r>
      <w:r w:rsidR="00392704" w:rsidRPr="00952FEF">
        <w:rPr>
          <w:rFonts w:cs="Times New Roman"/>
          <w:vertAlign w:val="subscript"/>
        </w:rPr>
        <w:t>3</w:t>
      </w:r>
      <w:r w:rsidR="00392704" w:rsidRPr="00952FEF">
        <w:rPr>
          <w:rFonts w:cs="Times New Roman"/>
        </w:rPr>
        <w:t xml:space="preserve"> has been shown to stabilize and improve the stability of FAPbI</w:t>
      </w:r>
      <w:r w:rsidR="00392704" w:rsidRPr="00952FEF">
        <w:rPr>
          <w:rFonts w:cs="Times New Roman"/>
          <w:vertAlign w:val="subscript"/>
        </w:rPr>
        <w:t>3</w:t>
      </w:r>
      <w:r w:rsidR="00392704" w:rsidRPr="00952FEF">
        <w:rPr>
          <w:rFonts w:cs="Times New Roman"/>
        </w:rPr>
        <w:t>, but instances of halide segregation remain frequent</w:t>
      </w:r>
      <w:r w:rsidR="00392704" w:rsidRPr="00952FEF">
        <w:rPr>
          <w:rFonts w:cs="Times New Roman"/>
        </w:rPr>
        <w:fldChar w:fldCharType="begin"/>
      </w:r>
      <w:r w:rsidR="00392704" w:rsidRPr="00952FEF">
        <w:rPr>
          <w:rFonts w:cs="Times New Roman"/>
        </w:rPr>
        <w:instrText xml:space="preserve"> ADDIN EN.CITE &lt;EndNote&gt;&lt;Cite&gt;&lt;Author&gt;Knight&lt;/Author&gt;&lt;Year&gt;2021&lt;/Year&gt;&lt;RecNum&gt;218&lt;/RecNum&gt;&lt;DisplayText&gt;&lt;style face="superscript"&gt;97&lt;/style&gt;&lt;/DisplayText&gt;&lt;record&gt;&lt;rec-number&gt;218&lt;/rec-number&gt;&lt;foreign-keys&gt;&lt;key app="EN" db-id="wtpvs2eacpevd8erfx1vse2mpftzttre9rts" timestamp="1636744972"&gt;218&lt;/key&gt;&lt;/foreign-keys&gt;&lt;ref-type name="Journal Article"&gt;17&lt;/ref-type&gt;&lt;contributors&gt;&lt;authors&gt;&lt;author&gt;Knight, A. J.&lt;/author&gt;&lt;author&gt;Borchert, J.&lt;/author&gt;&lt;author&gt;Oliver, R. D. J.&lt;/author&gt;&lt;author&gt;Patel, J. B.&lt;/author&gt;&lt;author&gt;Radaelli, P. G.&lt;/author&gt;&lt;author&gt;Snaith, H. J.&lt;/author&gt;&lt;author&gt;Johnston, M. B.&lt;/author&gt;&lt;author&gt;Herz, L. M.&lt;/author&gt;&lt;/authors&gt;&lt;/contributors&gt;&lt;auth-address&gt;Department of Physics, Clarendon Laboratory, University of Oxford, Parks Road, Oxford OX1 3PU, United Kingdom.&lt;/auth-address&gt;&lt;titles&gt;&lt;title&gt;Halide Segregation in Mixed-Halide Perovskites: Influence of A-Site Cations&lt;/title&gt;&lt;secondary-title&gt;ACS Energy Lett&lt;/secondary-title&gt;&lt;/titles&gt;&lt;periodical&gt;&lt;full-title&gt;ACS Energy Lett&lt;/full-title&gt;&lt;/periodical&gt;&lt;pages&gt;799-808&lt;/pages&gt;&lt;volume&gt;6&lt;/volume&gt;&lt;number&gt;2&lt;/number&gt;&lt;edition&gt;2021/02/23&lt;/edition&gt;&lt;dates&gt;&lt;year&gt;2021&lt;/year&gt;&lt;pub-dates&gt;&lt;date&gt;Feb 12&lt;/date&gt;&lt;/pub-dates&gt;&lt;/dates&gt;&lt;isbn&gt;2380-8195 (Print)&lt;/isbn&gt;&lt;accession-num&gt;33614967&lt;/accession-num&gt;&lt;urls&gt;&lt;related-urls&gt;&lt;url&gt;https://www.ncbi.nlm.nih.gov/pubmed/33614967&lt;/url&gt;&lt;/related-urls&gt;&lt;/urls&gt;&lt;custom2&gt;PMC7888268&lt;/custom2&gt;&lt;electronic-resource-num&gt;10.1021/acsenergylett.0c02475&lt;/electronic-resource-num&gt;&lt;/record&gt;&lt;/Cite&gt;&lt;/EndNote&gt;</w:instrText>
      </w:r>
      <w:r w:rsidR="00392704" w:rsidRPr="00952FEF">
        <w:rPr>
          <w:rFonts w:cs="Times New Roman"/>
        </w:rPr>
        <w:fldChar w:fldCharType="separate"/>
      </w:r>
      <w:r w:rsidR="00392704" w:rsidRPr="00952FEF">
        <w:rPr>
          <w:rFonts w:cs="Times New Roman"/>
          <w:noProof/>
          <w:vertAlign w:val="superscript"/>
        </w:rPr>
        <w:t>97</w:t>
      </w:r>
      <w:r w:rsidR="00392704" w:rsidRPr="00952FEF">
        <w:rPr>
          <w:rFonts w:cs="Times New Roman"/>
        </w:rPr>
        <w:fldChar w:fldCharType="end"/>
      </w:r>
      <w:r w:rsidR="00392704" w:rsidRPr="00952FEF">
        <w:rPr>
          <w:rFonts w:cs="Times New Roman"/>
        </w:rPr>
        <w:t xml:space="preserve"> as exemplified by the evolution of PL behavior of this same region when chloroform is utilized (</w:t>
      </w:r>
      <w:r w:rsidR="00392704" w:rsidRPr="00952FEF">
        <w:rPr>
          <w:rFonts w:cs="Times New Roman"/>
          <w:b/>
          <w:bCs/>
        </w:rPr>
        <w:fldChar w:fldCharType="begin"/>
      </w:r>
      <w:r w:rsidR="00392704" w:rsidRPr="00952FEF">
        <w:rPr>
          <w:rFonts w:cs="Times New Roman"/>
          <w:b/>
          <w:bCs/>
        </w:rPr>
        <w:instrText xml:space="preserve"> REF _Ref89082627 \h  \* MERGEFORMAT </w:instrText>
      </w:r>
      <w:r w:rsidR="00392704" w:rsidRPr="00952FEF">
        <w:rPr>
          <w:rFonts w:cs="Times New Roman"/>
          <w:b/>
          <w:bCs/>
        </w:rPr>
      </w:r>
      <w:r w:rsidR="0039270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00392704" w:rsidRPr="00952FEF">
        <w:rPr>
          <w:rFonts w:cs="Times New Roman"/>
          <w:b/>
          <w:bCs/>
        </w:rPr>
        <w:fldChar w:fldCharType="end"/>
      </w:r>
      <w:r w:rsidR="00392704" w:rsidRPr="00952FEF">
        <w:rPr>
          <w:rFonts w:cs="Times New Roman"/>
          <w:b/>
          <w:bCs/>
        </w:rPr>
        <w:t>i,l)</w:t>
      </w:r>
      <w:r w:rsidR="00392704" w:rsidRPr="00952FEF">
        <w:rPr>
          <w:rFonts w:cs="Times New Roman"/>
        </w:rPr>
        <w:t>).</w:t>
      </w:r>
      <w:r w:rsidR="00392704">
        <w:rPr>
          <w:rFonts w:cs="Times New Roman"/>
        </w:rPr>
        <w:t xml:space="preserve"> </w:t>
      </w:r>
      <w:r w:rsidR="00392704" w:rsidRPr="00952FEF">
        <w:rPr>
          <w:rFonts w:cs="Times New Roman"/>
        </w:rPr>
        <w:t>Here, the peak gradually shifts towards lower wavelengths as halide segregation occurs and eventually degradation occurs as the iodide-rich regions interact with the oxygen and moisture. Overall, this difference in PL behavior demonstrates how antisolvent engineering can lead to improvements in intrinsic stability.</w:t>
      </w:r>
      <w:r w:rsidRPr="00952FEF">
        <w:rPr>
          <w:rFonts w:cs="Times New Roman"/>
        </w:rPr>
        <w:br w:type="page"/>
      </w:r>
    </w:p>
    <w:p w14:paraId="563893D6" w14:textId="47B6F2D1" w:rsidR="000E7D3D" w:rsidRPr="00952FEF" w:rsidRDefault="000E7D3D" w:rsidP="000E7D3D">
      <w:pPr>
        <w:keepNext/>
        <w:rPr>
          <w:rFonts w:cs="Times New Roman"/>
        </w:rPr>
      </w:pPr>
      <w:r w:rsidRPr="00952FEF">
        <w:rPr>
          <w:rFonts w:cs="Times New Roman"/>
        </w:rPr>
        <w:lastRenderedPageBreak/>
        <w:tab/>
      </w:r>
      <w:r w:rsidR="007B41FC" w:rsidRPr="00952FEF">
        <w:rPr>
          <w:rFonts w:cs="Times New Roman"/>
          <w:b/>
          <w:bCs/>
          <w:noProof/>
          <w:color w:val="000000" w:themeColor="text1"/>
        </w:rPr>
        <w:drawing>
          <wp:inline distT="0" distB="0" distL="0" distR="0" wp14:anchorId="508E0701" wp14:editId="73AF96D0">
            <wp:extent cx="5858797" cy="4511040"/>
            <wp:effectExtent l="0" t="0" r="8890" b="3810"/>
            <wp:docPr id="74" name="Picture 7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with medium confidence"/>
                    <pic:cNvPicPr/>
                  </pic:nvPicPr>
                  <pic:blipFill rotWithShape="1">
                    <a:blip r:embed="rId59" cstate="print">
                      <a:extLst>
                        <a:ext uri="{28A0092B-C50C-407E-A947-70E740481C1C}">
                          <a14:useLocalDpi xmlns:a14="http://schemas.microsoft.com/office/drawing/2010/main" val="0"/>
                        </a:ext>
                      </a:extLst>
                    </a:blip>
                    <a:srcRect l="6539" r="29230"/>
                    <a:stretch/>
                  </pic:blipFill>
                  <pic:spPr bwMode="auto">
                    <a:xfrm>
                      <a:off x="0" y="0"/>
                      <a:ext cx="5863492" cy="4514655"/>
                    </a:xfrm>
                    <a:prstGeom prst="rect">
                      <a:avLst/>
                    </a:prstGeom>
                    <a:ln>
                      <a:noFill/>
                    </a:ln>
                    <a:extLst>
                      <a:ext uri="{53640926-AAD7-44D8-BBD7-CCE9431645EC}">
                        <a14:shadowObscured xmlns:a14="http://schemas.microsoft.com/office/drawing/2010/main"/>
                      </a:ext>
                    </a:extLst>
                  </pic:spPr>
                </pic:pic>
              </a:graphicData>
            </a:graphic>
          </wp:inline>
        </w:drawing>
      </w:r>
    </w:p>
    <w:p w14:paraId="0506518A" w14:textId="37907C24" w:rsidR="000E7D3D" w:rsidRPr="00952FEF" w:rsidRDefault="000E7D3D" w:rsidP="000E7D3D">
      <w:pPr>
        <w:pStyle w:val="Caption"/>
        <w:rPr>
          <w:rFonts w:cs="Times New Roman"/>
        </w:rPr>
      </w:pPr>
      <w:bookmarkStart w:id="175" w:name="_Ref89082627"/>
      <w:bookmarkStart w:id="176" w:name="_Toc89113946"/>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15</w:t>
      </w:r>
      <w:r w:rsidR="00970990" w:rsidRPr="00952FEF">
        <w:rPr>
          <w:rFonts w:cs="Times New Roman"/>
        </w:rPr>
        <w:fldChar w:fldCharType="end"/>
      </w:r>
      <w:bookmarkEnd w:id="175"/>
      <w:r w:rsidRPr="00952FEF">
        <w:rPr>
          <w:rFonts w:cs="Times New Roman"/>
        </w:rPr>
        <w:t xml:space="preserve"> </w:t>
      </w:r>
      <w:r w:rsidR="007B41FC" w:rsidRPr="00952FEF">
        <w:rPr>
          <w:rFonts w:cs="Times New Roman"/>
        </w:rPr>
        <w:t>Double cation lead double halide system, MA</w:t>
      </w:r>
      <w:r w:rsidR="007B41FC" w:rsidRPr="00952FEF">
        <w:rPr>
          <w:rFonts w:cs="Times New Roman"/>
          <w:vertAlign w:val="subscript"/>
        </w:rPr>
        <w:t>x</w:t>
      </w:r>
      <w:r w:rsidR="007B41FC" w:rsidRPr="00952FEF">
        <w:rPr>
          <w:rFonts w:cs="Times New Roman"/>
        </w:rPr>
        <w:t>FA</w:t>
      </w:r>
      <w:r w:rsidR="007B41FC" w:rsidRPr="00952FEF">
        <w:rPr>
          <w:rFonts w:cs="Times New Roman"/>
          <w:vertAlign w:val="subscript"/>
        </w:rPr>
        <w:t>1-x</w:t>
      </w:r>
      <w:r w:rsidR="007B41FC" w:rsidRPr="00952FEF">
        <w:rPr>
          <w:rFonts w:cs="Times New Roman"/>
        </w:rPr>
        <w:t>Pb(Br</w:t>
      </w:r>
      <w:r w:rsidR="007B41FC" w:rsidRPr="00952FEF">
        <w:rPr>
          <w:rFonts w:cs="Times New Roman"/>
          <w:vertAlign w:val="subscript"/>
        </w:rPr>
        <w:t>x</w:t>
      </w:r>
      <w:r w:rsidR="007B41FC" w:rsidRPr="00952FEF">
        <w:rPr>
          <w:rFonts w:cs="Times New Roman"/>
        </w:rPr>
        <w:t>I</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 xml:space="preserve">, </w:t>
      </w:r>
      <w:r w:rsidR="007B41FC" w:rsidRPr="00952FEF">
        <w:rPr>
          <w:rFonts w:cs="Times New Roman"/>
        </w:rPr>
        <w:t>c)</w:t>
      </w:r>
      <w:r w:rsidR="007B41FC" w:rsidRPr="00952FEF">
        <w:rPr>
          <w:rFonts w:cs="Times New Roman"/>
          <w:b w:val="0"/>
          <w:bCs w:val="0"/>
        </w:rPr>
        <w:t xml:space="preserve">, and </w:t>
      </w:r>
      <w:r w:rsidR="007B41FC" w:rsidRPr="00952FEF">
        <w:rPr>
          <w:rFonts w:cs="Times New Roman"/>
        </w:rPr>
        <w:t>d)</w:t>
      </w:r>
      <w:r w:rsidR="007B41FC" w:rsidRPr="00952FEF">
        <w:rPr>
          <w:rFonts w:cs="Times New Roman"/>
          <w:b w:val="0"/>
          <w:bCs w:val="0"/>
        </w:rPr>
        <w:t xml:space="preserve"> are the loading maps for FAPbI</w:t>
      </w:r>
      <w:r w:rsidR="007B41FC" w:rsidRPr="00952FEF">
        <w:rPr>
          <w:rFonts w:cs="Times New Roman"/>
          <w:b w:val="0"/>
          <w:bCs w:val="0"/>
          <w:vertAlign w:val="subscript"/>
        </w:rPr>
        <w:t>3</w:t>
      </w:r>
      <w:r w:rsidR="007B41FC" w:rsidRPr="00952FEF">
        <w:rPr>
          <w:rFonts w:cs="Times New Roman"/>
          <w:b w:val="0"/>
          <w:bCs w:val="0"/>
        </w:rPr>
        <w:t>-rich compositions, solid solutions of FAPbI</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FAPbI</w:t>
      </w:r>
      <w:r w:rsidR="007B41FC" w:rsidRPr="00952FEF">
        <w:rPr>
          <w:rFonts w:cs="Times New Roman"/>
          <w:b w:val="0"/>
          <w:bCs w:val="0"/>
          <w:vertAlign w:val="subscript"/>
        </w:rPr>
        <w:t>3</w:t>
      </w:r>
      <w:r w:rsidR="007B41FC" w:rsidRPr="00952FEF">
        <w:rPr>
          <w:rFonts w:cs="Times New Roman"/>
          <w:b w:val="0"/>
          <w:bCs w:val="0"/>
        </w:rPr>
        <w:t>-rich compositions, solid solutions of FAPbI</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C45B63" w:rsidRPr="00952FEF">
        <w:rPr>
          <w:rFonts w:cs="Times New Roman"/>
        </w:rPr>
        <w:t>i)</w:t>
      </w:r>
      <w:r w:rsidR="00C45B63" w:rsidRPr="00952FEF">
        <w:rPr>
          <w:rFonts w:cs="Times New Roman"/>
          <w:b w:val="0"/>
          <w:bCs w:val="0"/>
        </w:rPr>
        <w:t>,</w:t>
      </w:r>
      <w:r w:rsidR="00C45B63" w:rsidRPr="00952FEF">
        <w:rPr>
          <w:rFonts w:cs="Times New Roman"/>
        </w:rPr>
        <w:t xml:space="preserve"> j) </w:t>
      </w:r>
      <w:r w:rsidR="00C45B63" w:rsidRPr="00952FEF">
        <w:rPr>
          <w:rFonts w:cs="Times New Roman"/>
          <w:b w:val="0"/>
          <w:bCs w:val="0"/>
        </w:rPr>
        <w:t xml:space="preserve">and </w:t>
      </w:r>
      <w:r w:rsidR="00C45B63" w:rsidRPr="00952FEF">
        <w:rPr>
          <w:rFonts w:cs="Times New Roman"/>
        </w:rPr>
        <w:t xml:space="preserve">k) </w:t>
      </w:r>
      <w:r w:rsidR="00C45B63" w:rsidRPr="00952FEF">
        <w:rPr>
          <w:rFonts w:cs="Times New Roman"/>
          <w:b w:val="0"/>
          <w:bCs w:val="0"/>
        </w:rPr>
        <w:t>and</w:t>
      </w:r>
      <w:r w:rsidR="00C45B63" w:rsidRPr="00952FEF">
        <w:rPr>
          <w:rFonts w:cs="Times New Roman"/>
        </w:rPr>
        <w:t xml:space="preserve"> l)</w:t>
      </w:r>
      <w:r w:rsidR="00C45B63" w:rsidRPr="00952FEF">
        <w:rPr>
          <w:rFonts w:cs="Times New Roman"/>
          <w:b w:val="0"/>
          <w:bCs w:val="0"/>
        </w:rPr>
        <w:t>,</w:t>
      </w:r>
      <w:r w:rsidR="00C45B63" w:rsidRPr="00952FEF">
        <w:rPr>
          <w:rFonts w:cs="Times New Roman"/>
        </w:rPr>
        <w:t xml:space="preserve"> m)</w:t>
      </w:r>
      <w:r w:rsidR="00C45B63" w:rsidRPr="00952FEF">
        <w:rPr>
          <w:rFonts w:cs="Times New Roman"/>
          <w:b w:val="0"/>
          <w:bCs w:val="0"/>
        </w:rPr>
        <w:t xml:space="preserve">, and </w:t>
      </w:r>
      <w:r w:rsidR="00C45B63" w:rsidRPr="00952FEF">
        <w:rPr>
          <w:rFonts w:cs="Times New Roman"/>
        </w:rPr>
        <w:t xml:space="preserve">n) </w:t>
      </w:r>
      <w:r w:rsidR="007B41FC" w:rsidRPr="00952FEF">
        <w:rPr>
          <w:rFonts w:cs="Times New Roman"/>
          <w:b w:val="0"/>
          <w:bCs w:val="0"/>
        </w:rPr>
        <w:t>are the loading maps and characteristic PL behavior for FAPbI</w:t>
      </w:r>
      <w:r w:rsidR="007B41FC" w:rsidRPr="00952FEF">
        <w:rPr>
          <w:rFonts w:cs="Times New Roman"/>
          <w:b w:val="0"/>
          <w:bCs w:val="0"/>
          <w:vertAlign w:val="subscript"/>
        </w:rPr>
        <w:t>3</w:t>
      </w:r>
      <w:r w:rsidR="007B41FC" w:rsidRPr="00952FEF">
        <w:rPr>
          <w:rFonts w:cs="Times New Roman"/>
          <w:b w:val="0"/>
          <w:bCs w:val="0"/>
        </w:rPr>
        <w:t>-rich compositions, solid solutions of FAPbI</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-rich compositions, respectively.</w:t>
      </w:r>
      <w:bookmarkEnd w:id="176"/>
    </w:p>
    <w:p w14:paraId="05CE3939" w14:textId="77777777" w:rsidR="000E7D3D" w:rsidRPr="00952FEF" w:rsidRDefault="000E7D3D">
      <w:pPr>
        <w:spacing w:line="240" w:lineRule="auto"/>
        <w:jc w:val="left"/>
        <w:rPr>
          <w:rFonts w:cs="Times New Roman"/>
          <w:b/>
          <w:bCs/>
          <w:iCs/>
          <w:color w:val="000000" w:themeColor="text1"/>
        </w:rPr>
      </w:pPr>
      <w:r w:rsidRPr="00952FEF">
        <w:rPr>
          <w:rFonts w:cs="Times New Roman"/>
        </w:rPr>
        <w:br w:type="page"/>
      </w:r>
    </w:p>
    <w:p w14:paraId="79D2C84B" w14:textId="48BF2FB8" w:rsidR="000E7D3D" w:rsidRPr="00952FEF" w:rsidRDefault="00861A95" w:rsidP="000E7D3D">
      <w:pPr>
        <w:rPr>
          <w:rFonts w:cs="Times New Roman"/>
        </w:rPr>
      </w:pPr>
      <w:r w:rsidRPr="00952FEF">
        <w:rPr>
          <w:rFonts w:cs="Times New Roman"/>
        </w:rPr>
        <w:lastRenderedPageBreak/>
        <w:t>However, as the amount of MAPbBr</w:t>
      </w:r>
      <w:r w:rsidRPr="00952FEF">
        <w:rPr>
          <w:rFonts w:cs="Times New Roman"/>
          <w:vertAlign w:val="subscript"/>
        </w:rPr>
        <w:t>3</w:t>
      </w:r>
      <w:r w:rsidRPr="00952FEF">
        <w:rPr>
          <w:rFonts w:cs="Times New Roman"/>
        </w:rPr>
        <w:t xml:space="preserve"> increases in the system, we do observe halide segregation when toluene is used, as shown in </w:t>
      </w:r>
      <w:r w:rsidRPr="00952FEF">
        <w:rPr>
          <w:rFonts w:cs="Times New Roman"/>
          <w:b/>
          <w:bCs/>
        </w:rPr>
        <w:fldChar w:fldCharType="begin"/>
      </w:r>
      <w:r w:rsidRPr="00952FEF">
        <w:rPr>
          <w:rFonts w:cs="Times New Roman"/>
          <w:b/>
          <w:bCs/>
        </w:rPr>
        <w:instrText xml:space="preserve"> REF _Ref89082627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Pr="00952FEF">
        <w:rPr>
          <w:rFonts w:cs="Times New Roman"/>
          <w:b/>
          <w:bCs/>
        </w:rPr>
        <w:fldChar w:fldCharType="end"/>
      </w:r>
      <w:r w:rsidRPr="00952FEF">
        <w:rPr>
          <w:rFonts w:cs="Times New Roman"/>
          <w:b/>
          <w:bCs/>
        </w:rPr>
        <w:t>c,f)</w:t>
      </w:r>
      <w:r w:rsidRPr="00952FEF">
        <w:rPr>
          <w:rFonts w:cs="Times New Roman"/>
        </w:rPr>
        <w:t xml:space="preserve">. There is a broad peak centered around 630 nm, indicating two convolved peaks representing bromide- and iodide-rich regions. The PL intensity remains relatively constant throughout the measurement period, suggesting that although these compositions experience halide segregation, they are relatively stable. This is not the case when chloroform is utilized for the same compositional regions. As shown in </w:t>
      </w:r>
      <w:r w:rsidRPr="00952FEF">
        <w:rPr>
          <w:rFonts w:cs="Times New Roman"/>
          <w:b/>
          <w:bCs/>
        </w:rPr>
        <w:fldChar w:fldCharType="begin"/>
      </w:r>
      <w:r w:rsidRPr="00952FEF">
        <w:rPr>
          <w:rFonts w:cs="Times New Roman"/>
          <w:b/>
          <w:bCs/>
        </w:rPr>
        <w:instrText xml:space="preserve"> REF _Ref89082627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Pr="00952FEF">
        <w:rPr>
          <w:rFonts w:cs="Times New Roman"/>
          <w:b/>
          <w:bCs/>
        </w:rPr>
        <w:fldChar w:fldCharType="end"/>
      </w:r>
      <w:r w:rsidRPr="00952FEF">
        <w:rPr>
          <w:rFonts w:cs="Times New Roman"/>
          <w:b/>
          <w:bCs/>
        </w:rPr>
        <w:t>j,m)</w:t>
      </w:r>
      <w:r w:rsidRPr="00952FEF">
        <w:rPr>
          <w:rFonts w:cs="Times New Roman"/>
        </w:rPr>
        <w:t>, the PL peak shifts towards lower wavelengths as halide segregations occurs and eventually the PL peak disappears, indicating that this segregation caused degradation. Finally, the MAPbBr</w:t>
      </w:r>
      <w:r w:rsidRPr="00952FEF">
        <w:rPr>
          <w:rFonts w:cs="Times New Roman"/>
          <w:vertAlign w:val="subscript"/>
        </w:rPr>
        <w:t>3</w:t>
      </w:r>
      <w:r w:rsidRPr="00952FEF">
        <w:rPr>
          <w:rFonts w:cs="Times New Roman"/>
        </w:rPr>
        <w:t xml:space="preserve">-rich regions are also stable when toluene is utilized as the peak intensity remains constant, and there is only a slight shift towards higher wavelengths, as shown in </w:t>
      </w:r>
      <w:r w:rsidRPr="00952FEF">
        <w:rPr>
          <w:rFonts w:cs="Times New Roman"/>
          <w:b/>
          <w:bCs/>
        </w:rPr>
        <w:fldChar w:fldCharType="begin"/>
      </w:r>
      <w:r w:rsidRPr="00952FEF">
        <w:rPr>
          <w:rFonts w:cs="Times New Roman"/>
          <w:b/>
          <w:bCs/>
        </w:rPr>
        <w:instrText xml:space="preserve"> REF _Ref89082627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Pr="00952FEF">
        <w:rPr>
          <w:rFonts w:cs="Times New Roman"/>
          <w:b/>
          <w:bCs/>
        </w:rPr>
        <w:fldChar w:fldCharType="end"/>
      </w:r>
      <w:r w:rsidRPr="00952FEF">
        <w:rPr>
          <w:rFonts w:cs="Times New Roman"/>
          <w:b/>
          <w:bCs/>
        </w:rPr>
        <w:t>d,g)</w:t>
      </w:r>
      <w:r w:rsidRPr="00952FEF">
        <w:rPr>
          <w:rFonts w:cs="Times New Roman"/>
        </w:rPr>
        <w:t xml:space="preserve">. Again, these same regions demonstrate a distinctly different PL behavior when chloroform is used as opposed toluene. As shown in </w:t>
      </w:r>
      <w:r w:rsidRPr="00952FEF">
        <w:rPr>
          <w:rFonts w:cs="Times New Roman"/>
          <w:b/>
          <w:bCs/>
        </w:rPr>
        <w:fldChar w:fldCharType="begin"/>
      </w:r>
      <w:r w:rsidRPr="00952FEF">
        <w:rPr>
          <w:rFonts w:cs="Times New Roman"/>
          <w:b/>
          <w:bCs/>
        </w:rPr>
        <w:instrText xml:space="preserve"> REF _Ref89082627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15</w:t>
      </w:r>
      <w:r w:rsidRPr="00952FEF">
        <w:rPr>
          <w:rFonts w:cs="Times New Roman"/>
          <w:b/>
          <w:bCs/>
        </w:rPr>
        <w:fldChar w:fldCharType="end"/>
      </w:r>
      <w:r w:rsidRPr="00952FEF">
        <w:rPr>
          <w:rFonts w:cs="Times New Roman"/>
          <w:b/>
          <w:bCs/>
        </w:rPr>
        <w:t>k,n)</w:t>
      </w:r>
      <w:r w:rsidRPr="00952FEF">
        <w:rPr>
          <w:rFonts w:cs="Times New Roman"/>
        </w:rPr>
        <w:t>, there is a large peak shift over time, however, the intensity of the PL increases</w:t>
      </w:r>
      <w:r w:rsidR="00963479" w:rsidRPr="00952FEF">
        <w:rPr>
          <w:rFonts w:cs="Times New Roman"/>
        </w:rPr>
        <w:t xml:space="preserve">, indicating that these bromide-rich regions are stable, but that the iodide-rich regions decomposed during exposure to ambient conditions. Overall, toluene appears to be the better choice for this double cation lead double halide system as the majority of the phase diagram remains stable, even with the occurrence of halide segregation. </w:t>
      </w:r>
    </w:p>
    <w:p w14:paraId="0469C7C7" w14:textId="7DDA459C" w:rsidR="00963479" w:rsidRPr="00952FEF" w:rsidRDefault="00963479" w:rsidP="000E7D3D">
      <w:pPr>
        <w:rPr>
          <w:rFonts w:cs="Times New Roman"/>
        </w:rPr>
      </w:pPr>
      <w:r w:rsidRPr="00952FEF">
        <w:rPr>
          <w:rFonts w:cs="Times New Roman"/>
        </w:rPr>
        <w:tab/>
        <w:t>As we compare the two systems utilizing different precursors, the system appears to be the most stable when toluene is used and the precursors are FAPbI</w:t>
      </w:r>
      <w:r w:rsidRPr="00952FEF">
        <w:rPr>
          <w:rFonts w:cs="Times New Roman"/>
          <w:vertAlign w:val="subscript"/>
        </w:rPr>
        <w:t>3</w:t>
      </w:r>
      <w:r w:rsidRPr="00952FEF">
        <w:rPr>
          <w:rFonts w:cs="Times New Roman"/>
        </w:rPr>
        <w:t xml:space="preserve"> and MAPbBr</w:t>
      </w:r>
      <w:r w:rsidRPr="00952FEF">
        <w:rPr>
          <w:rFonts w:cs="Times New Roman"/>
          <w:vertAlign w:val="subscript"/>
        </w:rPr>
        <w:t>3</w:t>
      </w:r>
      <w:r w:rsidRPr="00952FEF">
        <w:rPr>
          <w:rFonts w:cs="Times New Roman"/>
        </w:rPr>
        <w:t>. When the other precursors, MAPbI</w:t>
      </w:r>
      <w:r w:rsidRPr="00952FEF">
        <w:rPr>
          <w:rFonts w:cs="Times New Roman"/>
          <w:vertAlign w:val="subscript"/>
        </w:rPr>
        <w:t>3</w:t>
      </w:r>
      <w:r w:rsidRPr="00952FEF">
        <w:rPr>
          <w:rFonts w:cs="Times New Roman"/>
        </w:rPr>
        <w:t xml:space="preserve"> and FAPbBr</w:t>
      </w:r>
      <w:r w:rsidRPr="00952FEF">
        <w:rPr>
          <w:rFonts w:cs="Times New Roman"/>
          <w:vertAlign w:val="subscript"/>
        </w:rPr>
        <w:t>3</w:t>
      </w:r>
      <w:r w:rsidRPr="00952FEF">
        <w:rPr>
          <w:rFonts w:cs="Times New Roman"/>
        </w:rPr>
        <w:t>, are used, the compositions are relatively stable, but the reported bandgaps do not follow Vegard’s law, possibly making fabrication difficult. As well, most photovoltaic applications require a low bandgap, and the compositions with the lowest bandgaps of this system have a narrower peak with FAPbI</w:t>
      </w:r>
      <w:r w:rsidRPr="00952FEF">
        <w:rPr>
          <w:rFonts w:cs="Times New Roman"/>
          <w:vertAlign w:val="subscript"/>
        </w:rPr>
        <w:t>3</w:t>
      </w:r>
      <w:r w:rsidRPr="00952FEF">
        <w:rPr>
          <w:rFonts w:cs="Times New Roman"/>
        </w:rPr>
        <w:t xml:space="preserve"> and MAPbBr</w:t>
      </w:r>
      <w:r w:rsidRPr="00952FEF">
        <w:rPr>
          <w:rFonts w:cs="Times New Roman"/>
          <w:vertAlign w:val="subscript"/>
        </w:rPr>
        <w:t>3</w:t>
      </w:r>
      <w:r w:rsidRPr="00952FEF">
        <w:rPr>
          <w:rFonts w:cs="Times New Roman"/>
        </w:rPr>
        <w:t xml:space="preserve"> as compared to when MAPbI</w:t>
      </w:r>
      <w:r w:rsidRPr="00952FEF">
        <w:rPr>
          <w:rFonts w:cs="Times New Roman"/>
          <w:vertAlign w:val="subscript"/>
        </w:rPr>
        <w:t>3</w:t>
      </w:r>
      <w:r w:rsidRPr="00952FEF">
        <w:rPr>
          <w:rFonts w:cs="Times New Roman"/>
        </w:rPr>
        <w:t xml:space="preserve"> and FAPbBr</w:t>
      </w:r>
      <w:r w:rsidRPr="00952FEF">
        <w:rPr>
          <w:rFonts w:cs="Times New Roman"/>
          <w:vertAlign w:val="subscript"/>
        </w:rPr>
        <w:t>3</w:t>
      </w:r>
      <w:r w:rsidRPr="00952FEF">
        <w:rPr>
          <w:rFonts w:cs="Times New Roman"/>
        </w:rPr>
        <w:t xml:space="preserve"> is used. Generally, chloroform is not the ideal antisolvent for either system as halide segregation and eventual degradation are prominent for most compositions. </w:t>
      </w:r>
    </w:p>
    <w:p w14:paraId="6E600E16" w14:textId="39387359" w:rsidR="00963479" w:rsidRPr="00952FEF" w:rsidRDefault="00963479" w:rsidP="000E7D3D">
      <w:pPr>
        <w:rPr>
          <w:rFonts w:cs="Times New Roman"/>
        </w:rPr>
      </w:pPr>
      <w:r w:rsidRPr="00952FEF">
        <w:rPr>
          <w:rFonts w:cs="Times New Roman"/>
        </w:rPr>
        <w:tab/>
        <w:t xml:space="preserve">Next, we further proceed by investigating the effect of toluene and chloroform on the system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rPr>
        <w:t>. Firstly, we clearly observe that MAPbI</w:t>
      </w:r>
      <w:r w:rsidRPr="00952FEF">
        <w:rPr>
          <w:rFonts w:cs="Times New Roman"/>
          <w:vertAlign w:val="subscript"/>
        </w:rPr>
        <w:t>3</w:t>
      </w:r>
      <w:r w:rsidRPr="00952FEF">
        <w:rPr>
          <w:rFonts w:cs="Times New Roman"/>
        </w:rPr>
        <w:t>-rich compositions are comparatively lower in intensity than the CsPbBr</w:t>
      </w:r>
      <w:r w:rsidRPr="00952FEF">
        <w:rPr>
          <w:rFonts w:cs="Times New Roman"/>
          <w:vertAlign w:val="subscript"/>
        </w:rPr>
        <w:t>3</w:t>
      </w:r>
      <w:r w:rsidRPr="00952FEF">
        <w:rPr>
          <w:rFonts w:cs="Times New Roman"/>
        </w:rPr>
        <w:t>-rich compositions when toluene is used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a)</w:t>
      </w:r>
      <w:r w:rsidRPr="00952FEF">
        <w:rPr>
          <w:rFonts w:cs="Times New Roman"/>
        </w:rPr>
        <w:t>), whereas this is not the case when chloroform is utilized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h)</w:t>
      </w:r>
      <w:r w:rsidRPr="00952FEF">
        <w:rPr>
          <w:rFonts w:cs="Times New Roman"/>
        </w:rPr>
        <w:t>) as indicated by the high-intensity MAPbI</w:t>
      </w:r>
      <w:r w:rsidRPr="00952FEF">
        <w:rPr>
          <w:rFonts w:cs="Times New Roman"/>
          <w:vertAlign w:val="subscript"/>
        </w:rPr>
        <w:t>3</w:t>
      </w:r>
      <w:r w:rsidRPr="00952FEF">
        <w:rPr>
          <w:rFonts w:cs="Times New Roman"/>
        </w:rPr>
        <w:t xml:space="preserve"> peaks. However, in both cases, adherence to Vegard’s law, in which the bandgap shifts based on compositional alloying, is upheld. </w:t>
      </w:r>
    </w:p>
    <w:p w14:paraId="60373770" w14:textId="42087487" w:rsidR="00963479" w:rsidRDefault="0015549C" w:rsidP="0015549C">
      <w:pPr>
        <w:ind w:firstLine="720"/>
        <w:rPr>
          <w:rFonts w:cs="Times New Roman"/>
        </w:rPr>
      </w:pPr>
      <w:r w:rsidRPr="00952FEF">
        <w:rPr>
          <w:rFonts w:cs="Times New Roman"/>
        </w:rPr>
        <w:lastRenderedPageBreak/>
        <w:t>Looking at the time-dependent PL behavior, it is apparent that toluene is a more beneficial antisolvent for MAPbI</w:t>
      </w:r>
      <w:r w:rsidRPr="00952FEF">
        <w:rPr>
          <w:rFonts w:cs="Times New Roman"/>
          <w:vertAlign w:val="subscript"/>
        </w:rPr>
        <w:t>3</w:t>
      </w:r>
      <w:r w:rsidRPr="00952FEF">
        <w:rPr>
          <w:rFonts w:cs="Times New Roman"/>
        </w:rPr>
        <w:t xml:space="preserve"> and chloroform is a better antisolvent for CsPbBr</w:t>
      </w:r>
      <w:r w:rsidRPr="00952FEF">
        <w:rPr>
          <w:rFonts w:cs="Times New Roman"/>
          <w:vertAlign w:val="subscript"/>
        </w:rPr>
        <w:t>3</w:t>
      </w:r>
      <w:r w:rsidRPr="00952FEF">
        <w:rPr>
          <w:rFonts w:cs="Times New Roman"/>
        </w:rPr>
        <w:t xml:space="preserve">, as expected. As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b,e)</w:t>
      </w:r>
      <w:r w:rsidRPr="00952FEF">
        <w:rPr>
          <w:rFonts w:cs="Times New Roman"/>
        </w:rPr>
        <w:t>, we observe rapid degradation of the CsPbBr</w:t>
      </w:r>
      <w:r w:rsidRPr="00952FEF">
        <w:rPr>
          <w:rFonts w:cs="Times New Roman"/>
          <w:vertAlign w:val="subscript"/>
        </w:rPr>
        <w:t>3</w:t>
      </w:r>
      <w:r w:rsidRPr="00952FEF">
        <w:rPr>
          <w:rFonts w:cs="Times New Roman"/>
        </w:rPr>
        <w:t xml:space="preserve">-rich compositions when toluene is used because the individual PL spectra could simply be characterized as noise, as shown in </w:t>
      </w:r>
      <w:r w:rsidRPr="00952FEF">
        <w:rPr>
          <w:rFonts w:cs="Times New Roman"/>
          <w:b/>
          <w:bCs/>
        </w:rPr>
        <w:fldChar w:fldCharType="begin"/>
      </w:r>
      <w:r w:rsidRPr="00952FEF">
        <w:rPr>
          <w:rFonts w:cs="Times New Roman"/>
          <w:b/>
          <w:bCs/>
        </w:rPr>
        <w:instrText xml:space="preserve"> REF _Ref89084652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17</w:t>
      </w:r>
      <w:r w:rsidRPr="00952FEF">
        <w:rPr>
          <w:rFonts w:cs="Times New Roman"/>
          <w:b/>
          <w:bCs/>
        </w:rPr>
        <w:fldChar w:fldCharType="end"/>
      </w:r>
      <w:r w:rsidRPr="00952FEF">
        <w:rPr>
          <w:rFonts w:cs="Times New Roman"/>
        </w:rPr>
        <w:t>. As mentioned previously, this lack of stability when toluene is used for CsPbBr</w:t>
      </w:r>
      <w:r w:rsidRPr="00952FEF">
        <w:rPr>
          <w:rFonts w:cs="Times New Roman"/>
          <w:vertAlign w:val="subscript"/>
        </w:rPr>
        <w:t>3</w:t>
      </w:r>
      <w:r w:rsidRPr="00952FEF">
        <w:rPr>
          <w:rFonts w:cs="Times New Roman"/>
        </w:rPr>
        <w:t>-rich compositions is not unexpected because of the polarity index disparity between DMSO and toluene</w:t>
      </w:r>
      <w:r w:rsidRPr="00952FEF">
        <w:rPr>
          <w:rFonts w:cs="Times New Roman"/>
          <w:vertAlign w:val="superscript"/>
        </w:rPr>
        <w:t>52</w:t>
      </w:r>
      <w:r w:rsidRPr="00952FEF">
        <w:rPr>
          <w:rFonts w:cs="Times New Roman"/>
        </w:rPr>
        <w:t xml:space="preserve">. Conversely, when chloroform is utilized as the antisolvent, for these same compositions, there is an increase in peak intensity without major peak shifts, indicating the stability of these compositions in ambient conditions, as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i,l)</w:t>
      </w:r>
      <w:r w:rsidRPr="00952FEF">
        <w:rPr>
          <w:rFonts w:cs="Times New Roman"/>
        </w:rPr>
        <w:t>. Solid solutions of MAPbI</w:t>
      </w:r>
      <w:r w:rsidRPr="00952FEF">
        <w:rPr>
          <w:rFonts w:cs="Times New Roman"/>
          <w:vertAlign w:val="subscript"/>
        </w:rPr>
        <w:t>3</w:t>
      </w:r>
      <w:r w:rsidRPr="00952FEF">
        <w:rPr>
          <w:rFonts w:cs="Times New Roman"/>
        </w:rPr>
        <w:t>-rich and CsPbBr</w:t>
      </w:r>
      <w:r w:rsidRPr="00952FEF">
        <w:rPr>
          <w:rFonts w:cs="Times New Roman"/>
          <w:vertAlign w:val="subscript"/>
        </w:rPr>
        <w:t>3</w:t>
      </w:r>
      <w:r w:rsidRPr="00952FEF">
        <w:rPr>
          <w:rFonts w:cs="Times New Roman"/>
        </w:rPr>
        <w:t xml:space="preserve"> exhibit a brief appearance of an intense peak when toluene is used, as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c,f)</w:t>
      </w:r>
      <w:r w:rsidRPr="00952FEF">
        <w:rPr>
          <w:rFonts w:cs="Times New Roman"/>
        </w:rPr>
        <w:t xml:space="preserve">, however, after approximately 2 hours, it disappears, indicating degradation. Noticeably, even though these compositions contain a considerable amount of iodide, we do not observe an iodide-rich PL peak. On the contrary, when chloroform is used, we initially observe a mixed-phase PL peak, as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j,m)</w:t>
      </w:r>
      <w:r w:rsidRPr="00952FEF">
        <w:rPr>
          <w:rFonts w:cs="Times New Roman"/>
        </w:rPr>
        <w:t>; however, after approximately 2 hours, this peak separates into two, each representing the iodide-rich and bromide-rich regions, confirming halide segregation</w:t>
      </w:r>
      <w:r w:rsidRPr="00952FEF">
        <w:rPr>
          <w:rFonts w:cs="Times New Roman"/>
          <w:vertAlign w:val="superscript"/>
        </w:rPr>
        <w:t>37</w:t>
      </w:r>
      <w:r w:rsidRPr="00952FEF">
        <w:rPr>
          <w:rFonts w:cs="Times New Roman"/>
        </w:rPr>
        <w:t>. Interestingly, the MAPbI</w:t>
      </w:r>
      <w:r w:rsidRPr="00952FEF">
        <w:rPr>
          <w:rFonts w:cs="Times New Roman"/>
          <w:vertAlign w:val="subscript"/>
        </w:rPr>
        <w:t>3</w:t>
      </w:r>
      <w:r w:rsidRPr="00952FEF">
        <w:rPr>
          <w:rFonts w:cs="Times New Roman"/>
        </w:rPr>
        <w:t>-peak does not disappear as time increase but begins to shift toward lower wavelengths. Finally, as stated previously, MAPbI</w:t>
      </w:r>
      <w:r w:rsidRPr="00952FEF">
        <w:rPr>
          <w:rFonts w:cs="Times New Roman"/>
          <w:vertAlign w:val="subscript"/>
        </w:rPr>
        <w:t>3</w:t>
      </w:r>
      <w:r w:rsidRPr="00952FEF">
        <w:rPr>
          <w:rFonts w:cs="Times New Roman"/>
        </w:rPr>
        <w:t xml:space="preserve">-rich compositions are remarkably stable with toluene as the antisolvent, as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d,g)</w:t>
      </w:r>
      <w:r w:rsidRPr="00952FEF">
        <w:rPr>
          <w:rFonts w:cs="Times New Roman"/>
        </w:rPr>
        <w:t xml:space="preserve">, whereas when chloroform is utilized, these same compositions experience an increase in PL intensity before a decrease, as shown in </w:t>
      </w:r>
      <w:r w:rsidRPr="00952FEF">
        <w:rPr>
          <w:rFonts w:cs="Times New Roman"/>
          <w:b/>
          <w:bCs/>
        </w:rPr>
        <w:fldChar w:fldCharType="begin"/>
      </w:r>
      <w:r w:rsidRPr="00952FEF">
        <w:rPr>
          <w:rFonts w:cs="Times New Roman"/>
          <w:b/>
          <w:bCs/>
        </w:rPr>
        <w:instrText xml:space="preserve"> REF _Ref89084282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16</w:t>
      </w:r>
      <w:r w:rsidRPr="00952FEF">
        <w:rPr>
          <w:rFonts w:cs="Times New Roman"/>
          <w:b/>
          <w:bCs/>
        </w:rPr>
        <w:fldChar w:fldCharType="end"/>
      </w:r>
      <w:r w:rsidRPr="00952FEF">
        <w:rPr>
          <w:rFonts w:cs="Times New Roman"/>
          <w:b/>
          <w:bCs/>
        </w:rPr>
        <w:t>k,n)</w:t>
      </w:r>
      <w:r w:rsidRPr="00952FEF">
        <w:rPr>
          <w:rFonts w:cs="Times New Roman"/>
        </w:rPr>
        <w:t xml:space="preserve">. </w:t>
      </w:r>
    </w:p>
    <w:p w14:paraId="61381777" w14:textId="3E23A953" w:rsidR="006A546B" w:rsidRDefault="006A546B" w:rsidP="006A546B">
      <w:pPr>
        <w:ind w:firstLine="720"/>
        <w:rPr>
          <w:rFonts w:cs="Times New Roman"/>
        </w:rPr>
      </w:pPr>
      <w:r w:rsidRPr="00952FEF">
        <w:rPr>
          <w:rFonts w:cs="Times New Roman"/>
        </w:rPr>
        <w:t>We explore the same compositions utilizing different precursors, MAPbBr</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rPr>
        <w:t>. Either toluene or chloroform produces well-defined, high-intensity peaks for MAPbBr</w:t>
      </w:r>
      <w:r w:rsidRPr="00952FEF">
        <w:rPr>
          <w:rFonts w:cs="Times New Roman"/>
          <w:vertAlign w:val="subscript"/>
        </w:rPr>
        <w:t>3</w:t>
      </w:r>
      <w:r w:rsidRPr="00952FEF">
        <w:rPr>
          <w:rFonts w:cs="Times New Roman"/>
        </w:rPr>
        <w:t xml:space="preserve">-rich compositions, as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a,h)</w:t>
      </w:r>
      <w:r w:rsidRPr="00952FEF">
        <w:rPr>
          <w:rFonts w:cs="Times New Roman"/>
        </w:rPr>
        <w:t>. For CsPbI</w:t>
      </w:r>
      <w:r w:rsidRPr="00952FEF">
        <w:rPr>
          <w:rFonts w:cs="Times New Roman"/>
          <w:vertAlign w:val="subscript"/>
        </w:rPr>
        <w:t>3</w:t>
      </w:r>
      <w:r w:rsidRPr="00952FEF">
        <w:rPr>
          <w:rFonts w:cs="Times New Roman"/>
        </w:rPr>
        <w:t xml:space="preserve">-rich compositions, there is a broad low-intensity peak observed when toluene is used, indicating that the wide-bandgap polymorph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 xml:space="preserve"> formed. This formation of this phase is not dependent on the antisolvent, as evidenced by its presence when chloroform is also used. Noticeably, Vegard’s law is better adhered to when chloroform is utilized versus the usage of toluene. </w:t>
      </w:r>
    </w:p>
    <w:p w14:paraId="3D117165" w14:textId="5C22DF91" w:rsidR="006A546B" w:rsidRPr="00952FEF" w:rsidRDefault="006A546B" w:rsidP="006A546B">
      <w:pPr>
        <w:ind w:firstLine="720"/>
        <w:rPr>
          <w:rFonts w:cs="Times New Roman"/>
        </w:rPr>
      </w:pPr>
      <w:r>
        <w:rPr>
          <w:rFonts w:cs="Times New Roman"/>
        </w:rPr>
        <w:tab/>
      </w:r>
      <w:r w:rsidRPr="00952FEF">
        <w:rPr>
          <w:rFonts w:cs="Times New Roman"/>
        </w:rPr>
        <w:t xml:space="preserve">Regarding the time-dependent evolution of the PL, we observe a variety of dynamical process caused by either antisolvent. First, as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b,e)</w:t>
      </w:r>
      <w:r w:rsidRPr="00952FEF">
        <w:rPr>
          <w:rFonts w:cs="Times New Roman"/>
        </w:rPr>
        <w:t xml:space="preserve">, we observe the formation of a unstable polymorph,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 xml:space="preserve">, when toluene is used. Surprisingly, utilizing chloroform produces a stable, yellow phase of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w:t>
      </w:r>
    </w:p>
    <w:p w14:paraId="34926272" w14:textId="77777777" w:rsidR="00963479" w:rsidRPr="00952FEF" w:rsidRDefault="00963479" w:rsidP="000E7D3D">
      <w:pPr>
        <w:rPr>
          <w:rFonts w:cs="Times New Roman"/>
        </w:rPr>
      </w:pPr>
    </w:p>
    <w:p w14:paraId="1D8AAE69" w14:textId="2495DFFB" w:rsidR="00963479" w:rsidRPr="00952FEF" w:rsidRDefault="007B41FC" w:rsidP="00963479">
      <w:pPr>
        <w:keepNext/>
        <w:rPr>
          <w:rFonts w:cs="Times New Roman"/>
        </w:rPr>
      </w:pPr>
      <w:r w:rsidRPr="00952FEF">
        <w:rPr>
          <w:rFonts w:cs="Times New Roman"/>
          <w:noProof/>
        </w:rPr>
        <w:drawing>
          <wp:inline distT="0" distB="0" distL="0" distR="0" wp14:anchorId="24BE6B7D" wp14:editId="6CF634DD">
            <wp:extent cx="5943600" cy="4576118"/>
            <wp:effectExtent l="0" t="0" r="0" b="0"/>
            <wp:docPr id="63" name="image7.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Diagram&#10;&#10;Description automatically generated with medium confidence"/>
                    <pic:cNvPicPr preferRelativeResize="0"/>
                  </pic:nvPicPr>
                  <pic:blipFill>
                    <a:blip r:embed="rId60"/>
                    <a:srcRect l="5257" r="26153"/>
                    <a:stretch>
                      <a:fillRect/>
                    </a:stretch>
                  </pic:blipFill>
                  <pic:spPr>
                    <a:xfrm>
                      <a:off x="0" y="0"/>
                      <a:ext cx="5943600" cy="4576118"/>
                    </a:xfrm>
                    <a:prstGeom prst="rect">
                      <a:avLst/>
                    </a:prstGeom>
                    <a:ln/>
                  </pic:spPr>
                </pic:pic>
              </a:graphicData>
            </a:graphic>
          </wp:inline>
        </w:drawing>
      </w:r>
    </w:p>
    <w:p w14:paraId="6610F527" w14:textId="6B77513E" w:rsidR="006A546B" w:rsidRDefault="00963479" w:rsidP="00963479">
      <w:pPr>
        <w:pStyle w:val="Caption"/>
        <w:rPr>
          <w:rFonts w:cs="Times New Roman"/>
          <w:b w:val="0"/>
          <w:bCs w:val="0"/>
        </w:rPr>
      </w:pPr>
      <w:bookmarkStart w:id="177" w:name="_Ref89084282"/>
      <w:bookmarkStart w:id="178" w:name="_Toc89113947"/>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16</w:t>
      </w:r>
      <w:r w:rsidR="00970990" w:rsidRPr="00952FEF">
        <w:rPr>
          <w:rFonts w:cs="Times New Roman"/>
        </w:rPr>
        <w:fldChar w:fldCharType="end"/>
      </w:r>
      <w:bookmarkEnd w:id="177"/>
      <w:r w:rsidRPr="00952FEF">
        <w:rPr>
          <w:rFonts w:cs="Times New Roman"/>
        </w:rPr>
        <w:t xml:space="preserve"> </w:t>
      </w:r>
      <w:r w:rsidR="007B41FC" w:rsidRPr="00952FEF">
        <w:rPr>
          <w:rFonts w:cs="Times New Roman"/>
        </w:rPr>
        <w:t>Double cation and double halide system, MA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Pb(I</w:t>
      </w:r>
      <w:r w:rsidR="007B41FC" w:rsidRPr="00952FEF">
        <w:rPr>
          <w:rFonts w:cs="Times New Roman"/>
          <w:vertAlign w:val="subscript"/>
        </w:rPr>
        <w:t>x</w:t>
      </w:r>
      <w:r w:rsidR="007B41FC" w:rsidRPr="00952FEF">
        <w:rPr>
          <w:rFonts w:cs="Times New Roman"/>
        </w:rPr>
        <w:t>Br</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a)</w:t>
      </w:r>
      <w:r w:rsidR="007B41FC" w:rsidRPr="00952FEF">
        <w:rPr>
          <w:rFonts w:cs="Times New Roman"/>
          <w:b w:val="0"/>
          <w:bCs w:val="0"/>
        </w:rPr>
        <w:t xml:space="preserve"> initial PL behavior when toluene is used as the antisolvent. </w:t>
      </w:r>
      <w:r w:rsidR="007B41FC" w:rsidRPr="00952FEF">
        <w:rPr>
          <w:rFonts w:cs="Times New Roman"/>
        </w:rPr>
        <w:t>b)</w:t>
      </w:r>
      <w:r w:rsidR="007B41FC" w:rsidRPr="00952FEF">
        <w:rPr>
          <w:rFonts w:cs="Times New Roman"/>
          <w:b w:val="0"/>
          <w:bCs w:val="0"/>
        </w:rPr>
        <w:t xml:space="preserve">, </w:t>
      </w:r>
      <w:r w:rsidR="007B41FC" w:rsidRPr="00952FEF">
        <w:rPr>
          <w:rFonts w:cs="Times New Roman"/>
        </w:rPr>
        <w:t>c)</w:t>
      </w:r>
      <w:r w:rsidR="007B41FC" w:rsidRPr="00952FEF">
        <w:rPr>
          <w:rFonts w:cs="Times New Roman"/>
          <w:b w:val="0"/>
          <w:bCs w:val="0"/>
        </w:rPr>
        <w:t xml:space="preserve">, and </w:t>
      </w:r>
      <w:r w:rsidR="007B41FC" w:rsidRPr="00952FEF">
        <w:rPr>
          <w:rFonts w:cs="Times New Roman"/>
        </w:rPr>
        <w:t>d)</w:t>
      </w:r>
      <w:r w:rsidR="007B41FC" w:rsidRPr="00952FEF">
        <w:rPr>
          <w:rFonts w:cs="Times New Roman"/>
          <w:b w:val="0"/>
          <w:bCs w:val="0"/>
        </w:rPr>
        <w:t xml:space="preserve"> are the loading maps for CsPbBr</w:t>
      </w:r>
      <w:r w:rsidR="007B41FC" w:rsidRPr="00952FEF">
        <w:rPr>
          <w:rFonts w:cs="Times New Roman"/>
          <w:b w:val="0"/>
          <w:bCs w:val="0"/>
          <w:vertAlign w:val="subscript"/>
        </w:rPr>
        <w:t>3</w:t>
      </w:r>
      <w:r w:rsidR="007B41FC" w:rsidRPr="00952FEF">
        <w:rPr>
          <w:rFonts w:cs="Times New Roman"/>
          <w:b w:val="0"/>
          <w:bCs w:val="0"/>
        </w:rPr>
        <w:t>-rich compositions, solution solutions of CsPbBr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w:t>
      </w:r>
      <w:r w:rsidR="007B41FC" w:rsidRPr="00952FEF">
        <w:rPr>
          <w:rFonts w:cs="Times New Roman"/>
        </w:rPr>
        <w:t xml:space="preserve"> </w:t>
      </w:r>
      <w:r w:rsidR="007B41FC" w:rsidRPr="00952FEF">
        <w:rPr>
          <w:rFonts w:cs="Times New Roman"/>
          <w:b w:val="0"/>
          <w:bCs w:val="0"/>
        </w:rPr>
        <w:t>and</w:t>
      </w:r>
      <w:r w:rsidR="007B41FC" w:rsidRPr="00952FEF">
        <w:rPr>
          <w:rFonts w:cs="Times New Roman"/>
        </w:rPr>
        <w:t xml:space="preserve"> g)</w:t>
      </w:r>
      <w:r w:rsidR="007B41FC" w:rsidRPr="00952FEF">
        <w:rPr>
          <w:rFonts w:cs="Times New Roman"/>
          <w:b w:val="0"/>
          <w:bCs w:val="0"/>
        </w:rPr>
        <w:t xml:space="preserve">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solution solutions of CsPbBr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h)</w:t>
      </w:r>
      <w:r w:rsidR="007B41FC" w:rsidRPr="00952FEF">
        <w:rPr>
          <w:rFonts w:cs="Times New Roman"/>
          <w:b w:val="0"/>
          <w:bCs w:val="0"/>
        </w:rPr>
        <w:t xml:space="preserve"> initial PL behavior when chloroform is used as the antisolvent. Similar to NMF decomposition for the toluene data set </w:t>
      </w:r>
      <w:r w:rsidR="00C45B63" w:rsidRPr="00952FEF">
        <w:rPr>
          <w:rFonts w:cs="Times New Roman"/>
        </w:rPr>
        <w:t>i)</w:t>
      </w:r>
      <w:r w:rsidR="00C45B63" w:rsidRPr="00952FEF">
        <w:rPr>
          <w:rFonts w:cs="Times New Roman"/>
          <w:b w:val="0"/>
          <w:bCs w:val="0"/>
        </w:rPr>
        <w:t>,</w:t>
      </w:r>
      <w:r w:rsidR="00C45B63" w:rsidRPr="00952FEF">
        <w:rPr>
          <w:rFonts w:cs="Times New Roman"/>
        </w:rPr>
        <w:t xml:space="preserve"> j) </w:t>
      </w:r>
      <w:r w:rsidR="00C45B63" w:rsidRPr="00952FEF">
        <w:rPr>
          <w:rFonts w:cs="Times New Roman"/>
          <w:b w:val="0"/>
          <w:bCs w:val="0"/>
        </w:rPr>
        <w:t xml:space="preserve">and </w:t>
      </w:r>
      <w:r w:rsidR="00C45B63" w:rsidRPr="00952FEF">
        <w:rPr>
          <w:rFonts w:cs="Times New Roman"/>
        </w:rPr>
        <w:t xml:space="preserve">k) </w:t>
      </w:r>
      <w:r w:rsidR="00C45B63" w:rsidRPr="00952FEF">
        <w:rPr>
          <w:rFonts w:cs="Times New Roman"/>
          <w:b w:val="0"/>
          <w:bCs w:val="0"/>
        </w:rPr>
        <w:t>and</w:t>
      </w:r>
      <w:r w:rsidR="00C45B63" w:rsidRPr="00952FEF">
        <w:rPr>
          <w:rFonts w:cs="Times New Roman"/>
        </w:rPr>
        <w:t xml:space="preserve"> l)</w:t>
      </w:r>
      <w:r w:rsidR="00C45B63" w:rsidRPr="00952FEF">
        <w:rPr>
          <w:rFonts w:cs="Times New Roman"/>
          <w:b w:val="0"/>
          <w:bCs w:val="0"/>
        </w:rPr>
        <w:t>,</w:t>
      </w:r>
      <w:r w:rsidR="00C45B63" w:rsidRPr="00952FEF">
        <w:rPr>
          <w:rFonts w:cs="Times New Roman"/>
        </w:rPr>
        <w:t xml:space="preserve"> m)</w:t>
      </w:r>
      <w:r w:rsidR="00C45B63" w:rsidRPr="00952FEF">
        <w:rPr>
          <w:rFonts w:cs="Times New Roman"/>
          <w:b w:val="0"/>
          <w:bCs w:val="0"/>
        </w:rPr>
        <w:t xml:space="preserve">, and </w:t>
      </w:r>
      <w:r w:rsidR="00C45B63" w:rsidRPr="00952FEF">
        <w:rPr>
          <w:rFonts w:cs="Times New Roman"/>
        </w:rPr>
        <w:t xml:space="preserve">n) </w:t>
      </w:r>
      <w:r w:rsidR="007B41FC" w:rsidRPr="00952FEF">
        <w:rPr>
          <w:rFonts w:cs="Times New Roman"/>
          <w:b w:val="0"/>
          <w:bCs w:val="0"/>
        </w:rPr>
        <w:t>are the loading maps and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solution solutions of CsPbBr</w:t>
      </w:r>
      <w:r w:rsidR="007B41FC" w:rsidRPr="00952FEF">
        <w:rPr>
          <w:rFonts w:cs="Times New Roman"/>
          <w:b w:val="0"/>
          <w:bCs w:val="0"/>
          <w:vertAlign w:val="subscript"/>
        </w:rPr>
        <w:t>3</w:t>
      </w:r>
      <w:r w:rsidR="007B41FC" w:rsidRPr="00952FEF">
        <w:rPr>
          <w:rFonts w:cs="Times New Roman"/>
          <w:b w:val="0"/>
          <w:bCs w:val="0"/>
        </w:rPr>
        <w:t xml:space="preserve"> and MAPbI</w:t>
      </w:r>
      <w:r w:rsidR="007B41FC" w:rsidRPr="00952FEF">
        <w:rPr>
          <w:rFonts w:cs="Times New Roman"/>
          <w:b w:val="0"/>
          <w:bCs w:val="0"/>
          <w:vertAlign w:val="subscript"/>
        </w:rPr>
        <w:t>3</w:t>
      </w:r>
      <w:r w:rsidR="007B41FC" w:rsidRPr="00952FEF">
        <w:rPr>
          <w:rFonts w:cs="Times New Roman"/>
          <w:b w:val="0"/>
          <w:bCs w:val="0"/>
        </w:rPr>
        <w:t>, and MAPbI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78"/>
    </w:p>
    <w:p w14:paraId="4D19C95F" w14:textId="03900D5C" w:rsidR="004F64E5" w:rsidRPr="006A546B" w:rsidRDefault="006A546B" w:rsidP="006A546B">
      <w:pPr>
        <w:spacing w:line="240" w:lineRule="auto"/>
        <w:jc w:val="left"/>
        <w:rPr>
          <w:rFonts w:cs="Times New Roman"/>
          <w:iCs/>
          <w:color w:val="000000" w:themeColor="text1"/>
        </w:rPr>
      </w:pPr>
      <w:r>
        <w:rPr>
          <w:rFonts w:cs="Times New Roman"/>
          <w:b/>
          <w:bCs/>
        </w:rPr>
        <w:br w:type="page"/>
      </w:r>
    </w:p>
    <w:p w14:paraId="73D0010B" w14:textId="0460C22A" w:rsidR="0015549C" w:rsidRPr="00952FEF" w:rsidRDefault="0015549C" w:rsidP="006A546B">
      <w:pPr>
        <w:rPr>
          <w:rFonts w:cs="Times New Roman"/>
        </w:rPr>
      </w:pPr>
      <w:r w:rsidRPr="00952FEF">
        <w:rPr>
          <w:rFonts w:cs="Times New Roman"/>
        </w:rPr>
        <w:lastRenderedPageBreak/>
        <w:t>The bandgap of this polymorph is roughly 2.82 eV</w:t>
      </w:r>
      <w:r w:rsidR="006A546B">
        <w:rPr>
          <w:rFonts w:cs="Times New Roman"/>
        </w:rPr>
        <w:t>,</w:t>
      </w:r>
      <w:r w:rsidRPr="00952FEF">
        <w:rPr>
          <w:rFonts w:cs="Times New Roman"/>
        </w:rPr>
        <w:t xml:space="preserve"> explaining the distinct peak at lower wavelengths,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l)</w:t>
      </w:r>
      <w:r w:rsidRPr="00952FEF">
        <w:rPr>
          <w:rFonts w:cs="Times New Roman"/>
        </w:rPr>
        <w:t>. Solid solutions between CsPbI</w:t>
      </w:r>
      <w:r w:rsidRPr="00952FEF">
        <w:rPr>
          <w:rFonts w:cs="Times New Roman"/>
          <w:vertAlign w:val="subscript"/>
        </w:rPr>
        <w:t>3</w:t>
      </w:r>
      <w:r w:rsidRPr="00952FEF">
        <w:rPr>
          <w:rFonts w:cs="Times New Roman"/>
        </w:rPr>
        <w:t>-rich and MAPbBr</w:t>
      </w:r>
      <w:r w:rsidRPr="00952FEF">
        <w:rPr>
          <w:rFonts w:cs="Times New Roman"/>
          <w:vertAlign w:val="subscript"/>
        </w:rPr>
        <w:t>3</w:t>
      </w:r>
      <w:r w:rsidRPr="00952FEF">
        <w:rPr>
          <w:rFonts w:cs="Times New Roman"/>
        </w:rPr>
        <w:t xml:space="preserve"> compositions exhibit a decreasing PL intensity without any peak shifts over the duration of the measurement period, as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c,f)</w:t>
      </w:r>
      <w:r w:rsidRPr="00952FEF">
        <w:rPr>
          <w:rFonts w:cs="Times New Roman"/>
        </w:rPr>
        <w:t xml:space="preserve">. Conversely, these same compositions begin with a single mixed-phase PL peak before experiencing halide segregation as the peak moves toward lower wavelength when chloroform is used, as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j,m)</w:t>
      </w:r>
      <w:r w:rsidRPr="00952FEF">
        <w:rPr>
          <w:rFonts w:cs="Times New Roman"/>
        </w:rPr>
        <w:t>. Finally, we observe similar trends, in which the peak grows in intensity over time, for the MAPbBr</w:t>
      </w:r>
      <w:r w:rsidRPr="00952FEF">
        <w:rPr>
          <w:rFonts w:cs="Times New Roman"/>
          <w:vertAlign w:val="subscript"/>
        </w:rPr>
        <w:t>3</w:t>
      </w:r>
      <w:r w:rsidRPr="00952FEF">
        <w:rPr>
          <w:rFonts w:cs="Times New Roman"/>
        </w:rPr>
        <w:t>-rich compositions for both antisolvents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d,g,k,n)</w:t>
      </w:r>
      <w:r w:rsidRPr="00952FEF">
        <w:rPr>
          <w:rFonts w:cs="Times New Roman"/>
        </w:rPr>
        <w:t xml:space="preserve">). However, as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k)</w:t>
      </w:r>
      <w:r w:rsidRPr="00952FEF">
        <w:rPr>
          <w:rFonts w:cs="Times New Roman"/>
        </w:rPr>
        <w:t>, when chloroform is used, these compositions also include fair amounts of CsPbI</w:t>
      </w:r>
      <w:r w:rsidRPr="00952FEF">
        <w:rPr>
          <w:rFonts w:cs="Times New Roman"/>
          <w:vertAlign w:val="subscript"/>
        </w:rPr>
        <w:t>3</w:t>
      </w:r>
      <w:r w:rsidRPr="00952FEF">
        <w:rPr>
          <w:rFonts w:cs="Times New Roman"/>
        </w:rPr>
        <w:t xml:space="preserve">, explaining the peak shift over time, as shown in </w:t>
      </w:r>
      <w:r w:rsidRPr="00952FEF">
        <w:rPr>
          <w:rFonts w:cs="Times New Roman"/>
          <w:b/>
          <w:bCs/>
        </w:rPr>
        <w:fldChar w:fldCharType="begin"/>
      </w:r>
      <w:r w:rsidRPr="00952FEF">
        <w:rPr>
          <w:rFonts w:cs="Times New Roman"/>
          <w:b/>
          <w:bCs/>
        </w:rPr>
        <w:instrText xml:space="preserve"> REF _Ref89085439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18</w:t>
      </w:r>
      <w:r w:rsidRPr="00952FEF">
        <w:rPr>
          <w:rFonts w:cs="Times New Roman"/>
          <w:b/>
          <w:bCs/>
        </w:rPr>
        <w:fldChar w:fldCharType="end"/>
      </w:r>
      <w:r w:rsidRPr="00952FEF">
        <w:rPr>
          <w:rFonts w:cs="Times New Roman"/>
          <w:b/>
          <w:bCs/>
        </w:rPr>
        <w:t>n)</w:t>
      </w:r>
      <w:r w:rsidRPr="00952FEF">
        <w:rPr>
          <w:rFonts w:cs="Times New Roman"/>
        </w:rPr>
        <w:t xml:space="preserve">. Full stability analysis of this system is limited by the formation of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 xml:space="preserve"> when toluene is used; however, chloroform appears to be the more appropriate choice to help with the formation of </w:t>
      </w:r>
      <w:r w:rsidRPr="00952FEF">
        <w:rPr>
          <w:rFonts w:cs="Times New Roman"/>
        </w:rPr>
        <w:sym w:font="Symbol" w:char="F061"/>
      </w:r>
      <w:r w:rsidRPr="00952FEF">
        <w:rPr>
          <w:rFonts w:cs="Times New Roman"/>
        </w:rPr>
        <w:t>-CsPbI</w:t>
      </w:r>
      <w:r w:rsidRPr="00952FEF">
        <w:rPr>
          <w:rFonts w:cs="Times New Roman"/>
          <w:vertAlign w:val="subscript"/>
        </w:rPr>
        <w:t>3</w:t>
      </w:r>
      <w:r w:rsidRPr="00952FEF">
        <w:rPr>
          <w:rFonts w:cs="Times New Roman"/>
        </w:rPr>
        <w:t xml:space="preserve"> through alloying with MAPbBr</w:t>
      </w:r>
      <w:r w:rsidRPr="00952FEF">
        <w:rPr>
          <w:rFonts w:cs="Times New Roman"/>
          <w:vertAlign w:val="subscript"/>
        </w:rPr>
        <w:t>3</w:t>
      </w:r>
      <w:r w:rsidRPr="00952FEF">
        <w:rPr>
          <w:rFonts w:cs="Times New Roman"/>
        </w:rPr>
        <w:t xml:space="preserve">. </w:t>
      </w:r>
    </w:p>
    <w:p w14:paraId="0DC50959" w14:textId="4751FDB9" w:rsidR="0015549C" w:rsidRDefault="0015549C" w:rsidP="0015549C">
      <w:pPr>
        <w:rPr>
          <w:rFonts w:cs="Times New Roman"/>
        </w:rPr>
      </w:pPr>
      <w:r w:rsidRPr="00952FEF">
        <w:rPr>
          <w:rFonts w:cs="Times New Roman"/>
        </w:rPr>
        <w:tab/>
        <w:t>For both systems, toluene does not appear to be the appropriate choice for solid solutions of CsPbX</w:t>
      </w:r>
      <w:r w:rsidRPr="00952FEF">
        <w:rPr>
          <w:rFonts w:cs="Times New Roman"/>
          <w:vertAlign w:val="subscript"/>
        </w:rPr>
        <w:t>3</w:t>
      </w:r>
      <w:r w:rsidRPr="00952FEF">
        <w:rPr>
          <w:rFonts w:cs="Times New Roman"/>
        </w:rPr>
        <w:t>-rich and MAPbX</w:t>
      </w:r>
      <w:r w:rsidRPr="00952FEF">
        <w:rPr>
          <w:rFonts w:cs="Times New Roman"/>
          <w:vertAlign w:val="subscript"/>
        </w:rPr>
        <w:t>3</w:t>
      </w:r>
      <w:r w:rsidRPr="00952FEF">
        <w:rPr>
          <w:rFonts w:cs="Times New Roman"/>
        </w:rPr>
        <w:t>-rich compositions. In the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system, as mentioned previously, the polar index disparity between DMSO and toluene causes the formation of CsPbBr</w:t>
      </w:r>
      <w:r w:rsidRPr="00952FEF">
        <w:rPr>
          <w:rFonts w:cs="Times New Roman"/>
          <w:vertAlign w:val="subscript"/>
        </w:rPr>
        <w:t>3</w:t>
      </w:r>
      <w:r w:rsidRPr="00952FEF">
        <w:rPr>
          <w:rFonts w:cs="Times New Roman"/>
        </w:rPr>
        <w:t xml:space="preserve"> to be stagnated, whereas toluene produces an unstable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 xml:space="preserve"> phase in the MA</w:t>
      </w:r>
      <w:r w:rsidRPr="00952FEF">
        <w:rPr>
          <w:rFonts w:cs="Times New Roman"/>
          <w:vertAlign w:val="subscript"/>
        </w:rPr>
        <w:t>x</w:t>
      </w:r>
      <w:r w:rsidRPr="00952FEF">
        <w:rPr>
          <w:rFonts w:cs="Times New Roman"/>
        </w:rPr>
        <w:t>Cs</w:t>
      </w:r>
      <w:r w:rsidRPr="00952FEF">
        <w:rPr>
          <w:rFonts w:cs="Times New Roman"/>
          <w:vertAlign w:val="subscript"/>
        </w:rPr>
        <w:t>1-x</w:t>
      </w:r>
      <w:r w:rsidRPr="00952FEF">
        <w:rPr>
          <w:rFonts w:cs="Times New Roman"/>
        </w:rPr>
        <w:t>Pb(Br</w:t>
      </w:r>
      <w:r w:rsidRPr="00952FEF">
        <w:rPr>
          <w:rFonts w:cs="Times New Roman"/>
          <w:vertAlign w:val="subscript"/>
        </w:rPr>
        <w:t>x</w:t>
      </w:r>
      <w:r w:rsidRPr="00952FEF">
        <w:rPr>
          <w:rFonts w:cs="Times New Roman"/>
        </w:rPr>
        <w:t>I</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Conversely, in both systems, chloroform initially produces mixed-phase compositions, and, eventually, halide segregation begins to occur. </w:t>
      </w:r>
    </w:p>
    <w:p w14:paraId="4773794B" w14:textId="35981AB6" w:rsidR="006A546B" w:rsidRPr="00952FEF" w:rsidRDefault="006A546B" w:rsidP="006A546B">
      <w:pPr>
        <w:ind w:firstLine="720"/>
        <w:rPr>
          <w:rFonts w:cs="Times New Roman"/>
        </w:rPr>
      </w:pPr>
      <w:r w:rsidRPr="00952FEF">
        <w:rPr>
          <w:rFonts w:cs="Times New Roman"/>
        </w:rPr>
        <w:t>Next, we explore the PL behavior of the double cation lead double halide system, FA</w:t>
      </w:r>
      <w:r w:rsidRPr="00952FEF">
        <w:rPr>
          <w:rFonts w:cs="Times New Roman"/>
          <w:vertAlign w:val="subscript"/>
        </w:rPr>
        <w:t>x</w:t>
      </w:r>
      <w:r w:rsidRPr="00952FEF">
        <w:rPr>
          <w:rFonts w:cs="Times New Roman"/>
        </w:rPr>
        <w:t>Cs</w:t>
      </w:r>
      <w:r w:rsidRPr="00952FEF">
        <w:rPr>
          <w:rFonts w:cs="Times New Roman"/>
          <w:vertAlign w:val="subscript"/>
        </w:rPr>
        <w:t>1-1-x</w:t>
      </w:r>
      <w:r w:rsidRPr="00952FEF">
        <w:rPr>
          <w:rFonts w:cs="Times New Roman"/>
        </w:rPr>
        <w:t>Pb(I</w:t>
      </w:r>
      <w:r w:rsidRPr="00952FEF">
        <w:rPr>
          <w:rFonts w:cs="Times New Roman"/>
          <w:vertAlign w:val="subscript"/>
        </w:rPr>
        <w:t>x</w:t>
      </w:r>
      <w:r w:rsidRPr="00952FEF">
        <w:rPr>
          <w:rFonts w:cs="Times New Roman"/>
        </w:rPr>
        <w:t>Br</w:t>
      </w:r>
      <w:r w:rsidRPr="00952FEF">
        <w:rPr>
          <w:rFonts w:cs="Times New Roman"/>
          <w:vertAlign w:val="subscript"/>
        </w:rPr>
        <w:t>1-x</w:t>
      </w:r>
      <w:r w:rsidRPr="00952FEF">
        <w:rPr>
          <w:rFonts w:cs="Times New Roman"/>
        </w:rPr>
        <w:t>)</w:t>
      </w:r>
      <w:r w:rsidRPr="00952FEF">
        <w:rPr>
          <w:rFonts w:cs="Times New Roman"/>
          <w:vertAlign w:val="subscript"/>
        </w:rPr>
        <w:t>3</w:t>
      </w:r>
      <w:r w:rsidRPr="00952FEF">
        <w:rPr>
          <w:rFonts w:cs="Times New Roman"/>
        </w:rPr>
        <w:t xml:space="preserve">,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rPr>
        <w:t xml:space="preserve">. When toluene is used an antisolvent,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a)</w:t>
      </w:r>
      <w:r w:rsidRPr="00952FEF">
        <w:rPr>
          <w:rFonts w:cs="Times New Roman"/>
        </w:rPr>
        <w:t>, only CsPbBr</w:t>
      </w:r>
      <w:r w:rsidRPr="00952FEF">
        <w:rPr>
          <w:rFonts w:cs="Times New Roman"/>
          <w:vertAlign w:val="subscript"/>
        </w:rPr>
        <w:t>3</w:t>
      </w:r>
      <w:r w:rsidRPr="00952FEF">
        <w:rPr>
          <w:rFonts w:cs="Times New Roman"/>
        </w:rPr>
        <w:t xml:space="preserve">-rich compositions exhibit an intense PL peak as compared to the rest of the phase diagram. Conversely, when chloroform is utilized, more compositions exhibit high intensity peaks, indicating that more compositions form the perovskite phase,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h)</w:t>
      </w:r>
      <w:r w:rsidRPr="00952FEF">
        <w:rPr>
          <w:rFonts w:cs="Times New Roman"/>
        </w:rPr>
        <w:t xml:space="preserve">. </w:t>
      </w:r>
    </w:p>
    <w:p w14:paraId="2F7F7335" w14:textId="79344BA1" w:rsidR="006A546B" w:rsidRPr="00952FEF" w:rsidRDefault="006A546B" w:rsidP="006A546B">
      <w:pPr>
        <w:rPr>
          <w:rFonts w:cs="Times New Roman"/>
        </w:rPr>
      </w:pPr>
      <w:r w:rsidRPr="00952FEF">
        <w:rPr>
          <w:rFonts w:cs="Times New Roman"/>
        </w:rPr>
        <w:t>Next, we explore the time-dependent PL behavior of this system for each antisolvent. As mentioned in other system utilizing CsPbBr</w:t>
      </w:r>
      <w:r w:rsidRPr="00952FEF">
        <w:rPr>
          <w:rFonts w:cs="Times New Roman"/>
          <w:vertAlign w:val="subscript"/>
        </w:rPr>
        <w:t>3</w:t>
      </w:r>
      <w:r w:rsidRPr="00952FEF">
        <w:rPr>
          <w:rFonts w:cs="Times New Roman"/>
        </w:rPr>
        <w:t xml:space="preserve"> as a precursor, toluene does hinders the formation of CsPbBr</w:t>
      </w:r>
      <w:r w:rsidRPr="00952FEF">
        <w:rPr>
          <w:rFonts w:cs="Times New Roman"/>
          <w:vertAlign w:val="subscript"/>
        </w:rPr>
        <w:t>3</w:t>
      </w:r>
      <w:r w:rsidRPr="00952FEF">
        <w:rPr>
          <w:rFonts w:cs="Times New Roman"/>
        </w:rPr>
        <w:t xml:space="preserve"> because of the polar index disparity; therefore, the appears of a low-intensity, broad peak appearing late in the measurement period is expected,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b,e)</w:t>
      </w:r>
      <w:r w:rsidRPr="00952FEF">
        <w:rPr>
          <w:rFonts w:cs="Times New Roman"/>
        </w:rPr>
        <w:t>. As more FAPbI</w:t>
      </w:r>
      <w:r w:rsidRPr="00952FEF">
        <w:rPr>
          <w:rFonts w:cs="Times New Roman"/>
          <w:vertAlign w:val="subscript"/>
        </w:rPr>
        <w:t>3</w:t>
      </w:r>
      <w:r w:rsidRPr="00952FEF">
        <w:rPr>
          <w:rFonts w:cs="Times New Roman"/>
        </w:rPr>
        <w:t xml:space="preserve"> is incorporated into the system, we observe the formation of photoinactive perovskite phases, as indicated by the lack of a distinct peak in the measurement range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c,f)</w:t>
      </w:r>
      <w:r w:rsidRPr="00952FEF">
        <w:rPr>
          <w:rFonts w:cs="Times New Roman"/>
        </w:rPr>
        <w:t xml:space="preserve">. </w:t>
      </w:r>
    </w:p>
    <w:p w14:paraId="5D6D04AE" w14:textId="7961423C" w:rsidR="004F64E5" w:rsidRPr="00952FEF" w:rsidRDefault="004F64E5">
      <w:pPr>
        <w:spacing w:line="240" w:lineRule="auto"/>
        <w:jc w:val="left"/>
        <w:rPr>
          <w:rFonts w:cs="Times New Roman"/>
        </w:rPr>
      </w:pPr>
      <w:r w:rsidRPr="00952FEF">
        <w:rPr>
          <w:rFonts w:cs="Times New Roman"/>
        </w:rPr>
        <w:br w:type="page"/>
      </w:r>
    </w:p>
    <w:p w14:paraId="2336FA2D" w14:textId="77777777" w:rsidR="004F64E5" w:rsidRPr="00952FEF" w:rsidRDefault="004F64E5" w:rsidP="00963479">
      <w:pPr>
        <w:rPr>
          <w:rFonts w:cs="Times New Roman"/>
        </w:rPr>
      </w:pPr>
    </w:p>
    <w:p w14:paraId="231D8A30" w14:textId="3F4B2137" w:rsidR="00963479" w:rsidRPr="00952FEF" w:rsidRDefault="00963479" w:rsidP="00963479">
      <w:pPr>
        <w:rPr>
          <w:rFonts w:cs="Times New Roman"/>
        </w:rPr>
      </w:pPr>
    </w:p>
    <w:p w14:paraId="0A382544" w14:textId="03DFCF21" w:rsidR="004F64E5" w:rsidRPr="00952FEF" w:rsidRDefault="007B41FC" w:rsidP="004F64E5">
      <w:pPr>
        <w:keepNext/>
        <w:jc w:val="center"/>
        <w:rPr>
          <w:rFonts w:cs="Times New Roman"/>
        </w:rPr>
      </w:pPr>
      <w:r w:rsidRPr="00952FEF">
        <w:rPr>
          <w:rFonts w:cs="Times New Roman"/>
          <w:noProof/>
          <w:color w:val="000000" w:themeColor="text1"/>
        </w:rPr>
        <w:drawing>
          <wp:inline distT="0" distB="0" distL="0" distR="0" wp14:anchorId="3C19E07B" wp14:editId="47C5B110">
            <wp:extent cx="3647783" cy="2607565"/>
            <wp:effectExtent l="0" t="0" r="0" b="2540"/>
            <wp:docPr id="77" name="Picture 7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660815" cy="2616881"/>
                    </a:xfrm>
                    <a:prstGeom prst="rect">
                      <a:avLst/>
                    </a:prstGeom>
                  </pic:spPr>
                </pic:pic>
              </a:graphicData>
            </a:graphic>
          </wp:inline>
        </w:drawing>
      </w:r>
    </w:p>
    <w:p w14:paraId="40460349" w14:textId="6D5754BD" w:rsidR="00963479" w:rsidRPr="00952FEF" w:rsidRDefault="004F64E5" w:rsidP="004F64E5">
      <w:pPr>
        <w:pStyle w:val="Caption"/>
        <w:rPr>
          <w:rFonts w:cs="Times New Roman"/>
        </w:rPr>
      </w:pPr>
      <w:bookmarkStart w:id="179" w:name="_Ref89084652"/>
      <w:bookmarkStart w:id="180" w:name="_Toc89113948"/>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17</w:t>
      </w:r>
      <w:r w:rsidR="00970990" w:rsidRPr="00952FEF">
        <w:rPr>
          <w:rFonts w:cs="Times New Roman"/>
        </w:rPr>
        <w:fldChar w:fldCharType="end"/>
      </w:r>
      <w:bookmarkEnd w:id="179"/>
      <w:r w:rsidRPr="00952FEF">
        <w:rPr>
          <w:rFonts w:cs="Times New Roman"/>
        </w:rPr>
        <w:t xml:space="preserve"> </w:t>
      </w:r>
      <w:r w:rsidR="007B41FC" w:rsidRPr="00952FEF">
        <w:rPr>
          <w:rFonts w:cs="Times New Roman"/>
        </w:rPr>
        <w:t>PL spectrum of MA</w:t>
      </w:r>
      <w:r w:rsidR="007B41FC" w:rsidRPr="00952FEF">
        <w:rPr>
          <w:rFonts w:cs="Times New Roman"/>
          <w:vertAlign w:val="subscript"/>
        </w:rPr>
        <w:t>0.20</w:t>
      </w:r>
      <w:r w:rsidR="007B41FC" w:rsidRPr="00952FEF">
        <w:rPr>
          <w:rFonts w:cs="Times New Roman"/>
        </w:rPr>
        <w:t>Cs</w:t>
      </w:r>
      <w:r w:rsidR="007B41FC" w:rsidRPr="00952FEF">
        <w:rPr>
          <w:rFonts w:cs="Times New Roman"/>
          <w:vertAlign w:val="subscript"/>
        </w:rPr>
        <w:t>0.80</w:t>
      </w:r>
      <w:r w:rsidR="007B41FC" w:rsidRPr="00952FEF">
        <w:rPr>
          <w:rFonts w:cs="Times New Roman"/>
        </w:rPr>
        <w:t>Pb(I</w:t>
      </w:r>
      <w:r w:rsidR="007B41FC" w:rsidRPr="00952FEF">
        <w:rPr>
          <w:rFonts w:cs="Times New Roman"/>
          <w:vertAlign w:val="subscript"/>
        </w:rPr>
        <w:t>0.20</w:t>
      </w:r>
      <w:r w:rsidR="007B41FC" w:rsidRPr="00952FEF">
        <w:rPr>
          <w:rFonts w:cs="Times New Roman"/>
        </w:rPr>
        <w:t>Br</w:t>
      </w:r>
      <w:r w:rsidR="007B41FC" w:rsidRPr="00952FEF">
        <w:rPr>
          <w:rFonts w:cs="Times New Roman"/>
          <w:vertAlign w:val="subscript"/>
        </w:rPr>
        <w:t>0.80</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Absence of a defined peak, indicating the rapid degradation of CsPbBr</w:t>
      </w:r>
      <w:r w:rsidR="007B41FC" w:rsidRPr="00952FEF">
        <w:rPr>
          <w:rFonts w:cs="Times New Roman"/>
          <w:b w:val="0"/>
          <w:bCs w:val="0"/>
          <w:vertAlign w:val="subscript"/>
        </w:rPr>
        <w:t>3</w:t>
      </w:r>
      <w:r w:rsidR="007B41FC" w:rsidRPr="00952FEF">
        <w:rPr>
          <w:rFonts w:cs="Times New Roman"/>
          <w:b w:val="0"/>
          <w:bCs w:val="0"/>
        </w:rPr>
        <w:t>-rich compositions when toluene is used as the antisolvent.</w:t>
      </w:r>
      <w:bookmarkEnd w:id="180"/>
    </w:p>
    <w:p w14:paraId="170F43B5" w14:textId="3FA5297B" w:rsidR="004F64E5" w:rsidRPr="00952FEF" w:rsidRDefault="004F64E5">
      <w:pPr>
        <w:spacing w:line="240" w:lineRule="auto"/>
        <w:jc w:val="left"/>
        <w:rPr>
          <w:rFonts w:cs="Times New Roman"/>
        </w:rPr>
      </w:pPr>
      <w:r w:rsidRPr="00952FEF">
        <w:rPr>
          <w:rFonts w:cs="Times New Roman"/>
        </w:rPr>
        <w:br w:type="page"/>
      </w:r>
    </w:p>
    <w:p w14:paraId="546D2050" w14:textId="471D9663" w:rsidR="008130F8" w:rsidRPr="00952FEF" w:rsidRDefault="007B41FC" w:rsidP="008130F8">
      <w:pPr>
        <w:keepNext/>
        <w:rPr>
          <w:rFonts w:cs="Times New Roman"/>
        </w:rPr>
      </w:pPr>
      <w:r w:rsidRPr="00952FEF">
        <w:rPr>
          <w:rFonts w:cs="Times New Roman"/>
          <w:noProof/>
        </w:rPr>
        <w:lastRenderedPageBreak/>
        <w:drawing>
          <wp:inline distT="0" distB="0" distL="0" distR="0" wp14:anchorId="551F2004" wp14:editId="4E31C4F1">
            <wp:extent cx="5943600" cy="4614036"/>
            <wp:effectExtent l="0" t="0" r="0" b="0"/>
            <wp:docPr id="64" name="image6.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diagram&#10;&#10;Description automatically generated"/>
                    <pic:cNvPicPr preferRelativeResize="0"/>
                  </pic:nvPicPr>
                  <pic:blipFill>
                    <a:blip r:embed="rId62"/>
                    <a:srcRect l="5770" r="30127"/>
                    <a:stretch>
                      <a:fillRect/>
                    </a:stretch>
                  </pic:blipFill>
                  <pic:spPr>
                    <a:xfrm>
                      <a:off x="0" y="0"/>
                      <a:ext cx="5943600" cy="4614036"/>
                    </a:xfrm>
                    <a:prstGeom prst="rect">
                      <a:avLst/>
                    </a:prstGeom>
                    <a:ln/>
                  </pic:spPr>
                </pic:pic>
              </a:graphicData>
            </a:graphic>
          </wp:inline>
        </w:drawing>
      </w:r>
    </w:p>
    <w:p w14:paraId="3E352C66" w14:textId="5F3D4DA1" w:rsidR="008130F8" w:rsidRPr="00952FEF" w:rsidRDefault="008130F8" w:rsidP="008130F8">
      <w:pPr>
        <w:pStyle w:val="Caption"/>
        <w:rPr>
          <w:rFonts w:cs="Times New Roman"/>
        </w:rPr>
      </w:pPr>
      <w:bookmarkStart w:id="181" w:name="_Ref89085439"/>
      <w:bookmarkStart w:id="182" w:name="_Toc89113949"/>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18</w:t>
      </w:r>
      <w:r w:rsidR="00970990" w:rsidRPr="00952FEF">
        <w:rPr>
          <w:rFonts w:cs="Times New Roman"/>
        </w:rPr>
        <w:fldChar w:fldCharType="end"/>
      </w:r>
      <w:bookmarkEnd w:id="181"/>
      <w:r w:rsidRPr="00952FEF">
        <w:rPr>
          <w:rFonts w:cs="Times New Roman"/>
        </w:rPr>
        <w:t xml:space="preserve"> </w:t>
      </w:r>
      <w:r w:rsidR="007B41FC" w:rsidRPr="00952FEF">
        <w:rPr>
          <w:rFonts w:cs="Times New Roman"/>
        </w:rPr>
        <w:t>Double cation and double halide system, MA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Pb(Br</w:t>
      </w:r>
      <w:r w:rsidR="007B41FC" w:rsidRPr="00952FEF">
        <w:rPr>
          <w:rFonts w:cs="Times New Roman"/>
          <w:vertAlign w:val="subscript"/>
        </w:rPr>
        <w:t>x</w:t>
      </w:r>
      <w:r w:rsidR="007B41FC" w:rsidRPr="00952FEF">
        <w:rPr>
          <w:rFonts w:cs="Times New Roman"/>
        </w:rPr>
        <w:t>I</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a) </w:t>
      </w:r>
      <w:r w:rsidR="007B41FC" w:rsidRPr="00952FEF">
        <w:rPr>
          <w:rFonts w:cs="Times New Roman"/>
          <w:b w:val="0"/>
          <w:bCs w:val="0"/>
        </w:rPr>
        <w:t xml:space="preserve">initial PL behavior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xml:space="preserve">, and </w:t>
      </w:r>
      <w:r w:rsidR="007B41FC" w:rsidRPr="00952FEF">
        <w:rPr>
          <w:rFonts w:cs="Times New Roman"/>
        </w:rPr>
        <w:t>d)</w:t>
      </w:r>
      <w:r w:rsidR="007B41FC" w:rsidRPr="00952FEF">
        <w:rPr>
          <w:rFonts w:cs="Times New Roman"/>
          <w:b w:val="0"/>
          <w:bCs w:val="0"/>
        </w:rPr>
        <w:t xml:space="preserve"> are the loading maps for CsPbI</w:t>
      </w:r>
      <w:r w:rsidR="007B41FC" w:rsidRPr="00952FEF">
        <w:rPr>
          <w:rFonts w:cs="Times New Roman"/>
          <w:b w:val="0"/>
          <w:bCs w:val="0"/>
          <w:vertAlign w:val="subscript"/>
        </w:rPr>
        <w:t>3</w:t>
      </w:r>
      <w:r w:rsidR="007B41FC" w:rsidRPr="00952FEF">
        <w:rPr>
          <w:rFonts w:cs="Times New Roman"/>
          <w:b w:val="0"/>
          <w:bCs w:val="0"/>
        </w:rPr>
        <w:t>-rich compositions, solution solutions of CsPbI</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solution solutions of CsPbI</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h)</w:t>
      </w:r>
      <w:r w:rsidR="007B41FC" w:rsidRPr="00952FEF">
        <w:rPr>
          <w:rFonts w:cs="Times New Roman"/>
          <w:b w:val="0"/>
          <w:bCs w:val="0"/>
        </w:rPr>
        <w:t xml:space="preserve"> initial PL behavior when chloroform is used as the antisolvent. Similar to NMF decomposition for the toluene data set </w:t>
      </w:r>
      <w:r w:rsidR="00C45B63" w:rsidRPr="00952FEF">
        <w:rPr>
          <w:rFonts w:cs="Times New Roman"/>
        </w:rPr>
        <w:t>i)</w:t>
      </w:r>
      <w:r w:rsidR="00C45B63" w:rsidRPr="00952FEF">
        <w:rPr>
          <w:rFonts w:cs="Times New Roman"/>
          <w:b w:val="0"/>
          <w:bCs w:val="0"/>
        </w:rPr>
        <w:t>,</w:t>
      </w:r>
      <w:r w:rsidR="00C45B63" w:rsidRPr="00952FEF">
        <w:rPr>
          <w:rFonts w:cs="Times New Roman"/>
        </w:rPr>
        <w:t xml:space="preserve"> j) </w:t>
      </w:r>
      <w:r w:rsidR="00C45B63" w:rsidRPr="00952FEF">
        <w:rPr>
          <w:rFonts w:cs="Times New Roman"/>
          <w:b w:val="0"/>
          <w:bCs w:val="0"/>
        </w:rPr>
        <w:t xml:space="preserve">and </w:t>
      </w:r>
      <w:r w:rsidR="00C45B63" w:rsidRPr="00952FEF">
        <w:rPr>
          <w:rFonts w:cs="Times New Roman"/>
        </w:rPr>
        <w:t xml:space="preserve">k) </w:t>
      </w:r>
      <w:r w:rsidR="00C45B63" w:rsidRPr="00952FEF">
        <w:rPr>
          <w:rFonts w:cs="Times New Roman"/>
          <w:b w:val="0"/>
          <w:bCs w:val="0"/>
        </w:rPr>
        <w:t>and</w:t>
      </w:r>
      <w:r w:rsidR="00C45B63" w:rsidRPr="00952FEF">
        <w:rPr>
          <w:rFonts w:cs="Times New Roman"/>
        </w:rPr>
        <w:t xml:space="preserve"> l)</w:t>
      </w:r>
      <w:r w:rsidR="00C45B63" w:rsidRPr="00952FEF">
        <w:rPr>
          <w:rFonts w:cs="Times New Roman"/>
          <w:b w:val="0"/>
          <w:bCs w:val="0"/>
        </w:rPr>
        <w:t>,</w:t>
      </w:r>
      <w:r w:rsidR="00C45B63" w:rsidRPr="00952FEF">
        <w:rPr>
          <w:rFonts w:cs="Times New Roman"/>
        </w:rPr>
        <w:t xml:space="preserve"> m)</w:t>
      </w:r>
      <w:r w:rsidR="00C45B63" w:rsidRPr="00952FEF">
        <w:rPr>
          <w:rFonts w:cs="Times New Roman"/>
          <w:b w:val="0"/>
          <w:bCs w:val="0"/>
        </w:rPr>
        <w:t xml:space="preserve">, and </w:t>
      </w:r>
      <w:r w:rsidR="00C45B63" w:rsidRPr="00952FEF">
        <w:rPr>
          <w:rFonts w:cs="Times New Roman"/>
        </w:rPr>
        <w:t xml:space="preserve">n) </w:t>
      </w:r>
      <w:r w:rsidR="007B41FC" w:rsidRPr="00952FEF">
        <w:rPr>
          <w:rFonts w:cs="Times New Roman"/>
          <w:b w:val="0"/>
          <w:bCs w:val="0"/>
        </w:rPr>
        <w:t>are the loading maps and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solution solutions of CsPbI</w:t>
      </w:r>
      <w:r w:rsidR="007B41FC" w:rsidRPr="00952FEF">
        <w:rPr>
          <w:rFonts w:cs="Times New Roman"/>
          <w:b w:val="0"/>
          <w:bCs w:val="0"/>
          <w:vertAlign w:val="subscript"/>
        </w:rPr>
        <w:t>3</w:t>
      </w:r>
      <w:r w:rsidR="007B41FC" w:rsidRPr="00952FEF">
        <w:rPr>
          <w:rFonts w:cs="Times New Roman"/>
          <w:b w:val="0"/>
          <w:bCs w:val="0"/>
        </w:rPr>
        <w:t xml:space="preserve"> and MAPbBr</w:t>
      </w:r>
      <w:r w:rsidR="007B41FC" w:rsidRPr="00952FEF">
        <w:rPr>
          <w:rFonts w:cs="Times New Roman"/>
          <w:b w:val="0"/>
          <w:bCs w:val="0"/>
          <w:vertAlign w:val="subscript"/>
        </w:rPr>
        <w:t>3</w:t>
      </w:r>
      <w:r w:rsidR="007B41FC" w:rsidRPr="00952FEF">
        <w:rPr>
          <w:rFonts w:cs="Times New Roman"/>
          <w:b w:val="0"/>
          <w:bCs w:val="0"/>
        </w:rPr>
        <w:t>, and MAPbBr</w:t>
      </w:r>
      <w:r w:rsidR="007B41FC" w:rsidRPr="00952FEF">
        <w:rPr>
          <w:rFonts w:cs="Times New Roman"/>
          <w:b w:val="0"/>
          <w:bCs w:val="0"/>
          <w:vertAlign w:val="subscript"/>
        </w:rPr>
        <w:t>3</w:t>
      </w:r>
      <w:r w:rsidR="007B41FC" w:rsidRPr="00952FEF">
        <w:rPr>
          <w:rFonts w:cs="Times New Roman"/>
          <w:b w:val="0"/>
          <w:bCs w:val="0"/>
        </w:rPr>
        <w:t>-rich compositions, respectively.</w:t>
      </w:r>
      <w:bookmarkEnd w:id="182"/>
    </w:p>
    <w:p w14:paraId="0B093E4D" w14:textId="09473E1E" w:rsidR="00055554" w:rsidRPr="00952FEF" w:rsidRDefault="008130F8" w:rsidP="0015549C">
      <w:pPr>
        <w:spacing w:line="240" w:lineRule="auto"/>
        <w:jc w:val="left"/>
        <w:rPr>
          <w:rFonts w:cs="Times New Roman"/>
          <w:b/>
          <w:bCs/>
          <w:iCs/>
          <w:color w:val="000000" w:themeColor="text1"/>
        </w:rPr>
      </w:pPr>
      <w:r w:rsidRPr="00952FEF">
        <w:rPr>
          <w:rFonts w:cs="Times New Roman"/>
        </w:rPr>
        <w:br w:type="page"/>
      </w:r>
    </w:p>
    <w:p w14:paraId="3D9FC7BF" w14:textId="4855D43F" w:rsidR="0015549C" w:rsidRDefault="006A546B" w:rsidP="006A546B">
      <w:pPr>
        <w:rPr>
          <w:rFonts w:cs="Times New Roman"/>
        </w:rPr>
      </w:pPr>
      <w:r w:rsidRPr="00952FEF">
        <w:rPr>
          <w:rFonts w:cs="Times New Roman"/>
        </w:rPr>
        <w:lastRenderedPageBreak/>
        <w:t>The formation of this perovskite phase is not improved for the FAPbI</w:t>
      </w:r>
      <w:r w:rsidRPr="00952FEF">
        <w:rPr>
          <w:rFonts w:cs="Times New Roman"/>
          <w:vertAlign w:val="subscript"/>
        </w:rPr>
        <w:t>3</w:t>
      </w:r>
      <w:r w:rsidRPr="00952FEF">
        <w:rPr>
          <w:rFonts w:cs="Times New Roman"/>
        </w:rPr>
        <w:t xml:space="preserve">-rich compositions when toluene is used as we observe broad PL peak centered around 650 nm, indicating a mixed phase of </w:t>
      </w:r>
      <w:r w:rsidRPr="00952FEF">
        <w:rPr>
          <w:rFonts w:cs="Times New Roman"/>
        </w:rPr>
        <w:sym w:font="Symbol" w:char="F064"/>
      </w:r>
      <w:r w:rsidRPr="00952FEF">
        <w:rPr>
          <w:rFonts w:cs="Times New Roman"/>
        </w:rPr>
        <w:t>-FAPbI</w:t>
      </w:r>
      <w:r w:rsidRPr="00952FEF">
        <w:rPr>
          <w:rFonts w:cs="Times New Roman"/>
          <w:vertAlign w:val="subscript"/>
        </w:rPr>
        <w:t>3</w:t>
      </w:r>
      <w:r w:rsidRPr="00952FEF">
        <w:rPr>
          <w:rFonts w:cs="Times New Roman"/>
        </w:rPr>
        <w:t xml:space="preserve"> and </w:t>
      </w:r>
      <w:r w:rsidRPr="00952FEF">
        <w:rPr>
          <w:rFonts w:cs="Times New Roman"/>
        </w:rPr>
        <w:sym w:font="Symbol" w:char="F061"/>
      </w:r>
      <w:r w:rsidRPr="00952FEF">
        <w:rPr>
          <w:rFonts w:cs="Times New Roman"/>
        </w:rPr>
        <w:t>-FAPbI</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d,g)</w:t>
      </w:r>
      <w:r w:rsidRPr="00952FEF">
        <w:rPr>
          <w:rFonts w:cs="Times New Roman"/>
        </w:rPr>
        <w:t>.</w:t>
      </w:r>
      <w:r>
        <w:rPr>
          <w:rFonts w:cs="Times New Roman"/>
        </w:rPr>
        <w:t xml:space="preserve"> </w:t>
      </w:r>
      <w:r w:rsidR="0015549C" w:rsidRPr="00952FEF">
        <w:rPr>
          <w:rFonts w:cs="Times New Roman"/>
        </w:rPr>
        <w:t>Conversely, we observe the formation of the perovskite phase when chloroform is used; however, we observe dynamical processes, such as halide segregation. For example, for solid solutions of CsPbBr</w:t>
      </w:r>
      <w:r w:rsidR="0015549C" w:rsidRPr="00952FEF">
        <w:rPr>
          <w:rFonts w:cs="Times New Roman"/>
          <w:vertAlign w:val="subscript"/>
        </w:rPr>
        <w:t>3</w:t>
      </w:r>
      <w:r w:rsidR="0015549C" w:rsidRPr="00952FEF">
        <w:rPr>
          <w:rFonts w:cs="Times New Roman"/>
        </w:rPr>
        <w:t>-rich and FAPbI</w:t>
      </w:r>
      <w:r w:rsidR="0015549C" w:rsidRPr="00952FEF">
        <w:rPr>
          <w:rFonts w:cs="Times New Roman"/>
          <w:vertAlign w:val="subscript"/>
        </w:rPr>
        <w:t>3</w:t>
      </w:r>
      <w:r w:rsidR="0015549C" w:rsidRPr="00952FEF">
        <w:rPr>
          <w:rFonts w:cs="Times New Roman"/>
        </w:rPr>
        <w:t xml:space="preserve"> compositions, as shown in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i,l)</w:t>
      </w:r>
      <w:r w:rsidR="0015549C" w:rsidRPr="00952FEF">
        <w:rPr>
          <w:rFonts w:cs="Times New Roman"/>
        </w:rPr>
        <w:t>, we observe an initial peak centered at approximately 650 nm; however, as exposure to ambient conditions continues, we observe the shift of this peak towards lower wavelengths and an increase in intensity, indicating the separation into bromide- and iodide-rich regions. Eventually, these iodide-rich regions decompose, leaving the bromide-rich regions. Halide segregation continues to be observed even as the amount of FAPbI</w:t>
      </w:r>
      <w:r w:rsidR="0015549C" w:rsidRPr="00952FEF">
        <w:rPr>
          <w:rFonts w:cs="Times New Roman"/>
          <w:vertAlign w:val="subscript"/>
        </w:rPr>
        <w:t>3</w:t>
      </w:r>
      <w:r w:rsidR="0015549C" w:rsidRPr="00952FEF">
        <w:rPr>
          <w:rFonts w:cs="Times New Roman"/>
        </w:rPr>
        <w:t xml:space="preserve"> is increased in the system, as shown in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j,m)</w:t>
      </w:r>
      <w:r w:rsidR="0015549C" w:rsidRPr="00952FEF">
        <w:rPr>
          <w:rFonts w:cs="Times New Roman"/>
        </w:rPr>
        <w:t xml:space="preserve">. Here, a PL peak centered at approximately 680 nm broadens and decreases in intensity over time, indicating degradation of the perovskite. Finally, the </w:t>
      </w:r>
      <w:r w:rsidR="0015549C" w:rsidRPr="00952FEF">
        <w:rPr>
          <w:rFonts w:cs="Times New Roman"/>
        </w:rPr>
        <w:sym w:font="Symbol" w:char="F061"/>
      </w:r>
      <w:r w:rsidR="0015549C" w:rsidRPr="00952FEF">
        <w:rPr>
          <w:rFonts w:cs="Times New Roman"/>
        </w:rPr>
        <w:t>-FAPbI</w:t>
      </w:r>
      <w:r w:rsidR="0015549C" w:rsidRPr="00952FEF">
        <w:rPr>
          <w:rFonts w:cs="Times New Roman"/>
          <w:vertAlign w:val="subscript"/>
        </w:rPr>
        <w:t>3</w:t>
      </w:r>
      <w:r w:rsidR="0015549C" w:rsidRPr="00952FEF">
        <w:rPr>
          <w:rFonts w:cs="Times New Roman"/>
        </w:rPr>
        <w:t xml:space="preserve"> phase appears to be initially stabilized by the addition of CsPbBr</w:t>
      </w:r>
      <w:r w:rsidR="0015549C" w:rsidRPr="00952FEF">
        <w:rPr>
          <w:rFonts w:cs="Times New Roman"/>
          <w:vertAlign w:val="subscript"/>
        </w:rPr>
        <w:t>3</w:t>
      </w:r>
      <w:r w:rsidR="0015549C" w:rsidRPr="00952FEF">
        <w:rPr>
          <w:rFonts w:cs="Times New Roman"/>
        </w:rPr>
        <w:t xml:space="preserve"> into the system, as demonstrated by the PL peak centered around 750 nm shown in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k,n)</w:t>
      </w:r>
      <w:r w:rsidR="0015549C" w:rsidRPr="00952FEF">
        <w:rPr>
          <w:rFonts w:cs="Times New Roman"/>
        </w:rPr>
        <w:t>; however, as time progress, this intensity of the peak eventually disappears because of its eventual degradation. Overall, toluene is not an appropriate solvent choice for this system, and while the compositions produced with chloroform are not remarkably stable, they do initially form the correct perovskite phase, so the usage of other post-processing methods could possibly improve the stability.</w:t>
      </w:r>
      <w:r>
        <w:rPr>
          <w:rFonts w:cs="Times New Roman"/>
        </w:rPr>
        <w:t xml:space="preserve"> </w:t>
      </w:r>
    </w:p>
    <w:p w14:paraId="269B6CA5" w14:textId="599003B6" w:rsidR="006A546B" w:rsidRPr="00952FEF" w:rsidRDefault="006A546B" w:rsidP="006A546B">
      <w:pPr>
        <w:rPr>
          <w:rFonts w:cs="Times New Roman"/>
        </w:rPr>
      </w:pPr>
      <w:r>
        <w:rPr>
          <w:rFonts w:cs="Times New Roman"/>
        </w:rPr>
        <w:tab/>
      </w:r>
      <w:r w:rsidRPr="00952FEF">
        <w:rPr>
          <w:rFonts w:cs="Times New Roman"/>
        </w:rPr>
        <w:t>Finally, we explore the effect toluene and chloroform has on the same compositions utilizing different precursors, FAPbBr</w:t>
      </w:r>
      <w:r w:rsidRPr="00952FEF">
        <w:rPr>
          <w:rFonts w:cs="Times New Roman"/>
          <w:vertAlign w:val="subscript"/>
        </w:rPr>
        <w:t>3</w:t>
      </w:r>
      <w:r w:rsidRPr="00952FEF">
        <w:rPr>
          <w:rFonts w:cs="Times New Roman"/>
        </w:rPr>
        <w:t xml:space="preserve"> and CsPbI</w:t>
      </w:r>
      <w:r w:rsidRPr="00952FEF">
        <w:rPr>
          <w:rFonts w:cs="Times New Roman"/>
          <w:vertAlign w:val="subscript"/>
        </w:rPr>
        <w:t>3</w:t>
      </w:r>
      <w:r w:rsidRPr="00952FEF">
        <w:rPr>
          <w:rFonts w:cs="Times New Roman"/>
        </w:rPr>
        <w:t xml:space="preserve">. As shown in </w:t>
      </w:r>
      <w:r w:rsidRPr="00952FEF">
        <w:rPr>
          <w:rFonts w:cs="Times New Roman"/>
          <w:b/>
          <w:bCs/>
        </w:rPr>
        <w:fldChar w:fldCharType="begin"/>
      </w:r>
      <w:r w:rsidRPr="00952FEF">
        <w:rPr>
          <w:rFonts w:cs="Times New Roman"/>
          <w:b/>
          <w:bCs/>
        </w:rPr>
        <w:instrText xml:space="preserve"> REF _Ref89087321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20</w:t>
      </w:r>
      <w:r w:rsidRPr="00952FEF">
        <w:rPr>
          <w:rFonts w:cs="Times New Roman"/>
          <w:b/>
          <w:bCs/>
        </w:rPr>
        <w:fldChar w:fldCharType="end"/>
      </w:r>
      <w:r w:rsidRPr="00952FEF">
        <w:rPr>
          <w:rFonts w:cs="Times New Roman"/>
          <w:b/>
          <w:bCs/>
        </w:rPr>
        <w:t>a)</w:t>
      </w:r>
      <w:r w:rsidRPr="00952FEF">
        <w:rPr>
          <w:rFonts w:cs="Times New Roman"/>
        </w:rPr>
        <w:t>, toluene produces high-intensity PL peaks for FAPbBr</w:t>
      </w:r>
      <w:r w:rsidRPr="00952FEF">
        <w:rPr>
          <w:rFonts w:cs="Times New Roman"/>
          <w:vertAlign w:val="subscript"/>
        </w:rPr>
        <w:t>3</w:t>
      </w:r>
      <w:r w:rsidRPr="00952FEF">
        <w:rPr>
          <w:rFonts w:cs="Times New Roman"/>
        </w:rPr>
        <w:t>-rich compositions; however, the same intensity PL peaks are not observed for solid solutions and CsPbI</w:t>
      </w:r>
      <w:r w:rsidRPr="00952FEF">
        <w:rPr>
          <w:rFonts w:cs="Times New Roman"/>
          <w:vertAlign w:val="subscript"/>
        </w:rPr>
        <w:t>3</w:t>
      </w:r>
      <w:r w:rsidRPr="00952FEF">
        <w:rPr>
          <w:rFonts w:cs="Times New Roman"/>
        </w:rPr>
        <w:t>-rich compositions.  Conversely, we observe the formation of distinct PL peak for the majority of the phase diagram, with the exception of CsPbI</w:t>
      </w:r>
      <w:r w:rsidRPr="00952FEF">
        <w:rPr>
          <w:rFonts w:cs="Times New Roman"/>
          <w:vertAlign w:val="subscript"/>
        </w:rPr>
        <w:t>3</w:t>
      </w:r>
      <w:r w:rsidRPr="00952FEF">
        <w:rPr>
          <w:rFonts w:cs="Times New Roman"/>
        </w:rPr>
        <w:t xml:space="preserve">-rich regions, when chloroform is used,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h)</w:t>
      </w:r>
      <w:r w:rsidRPr="00952FEF">
        <w:rPr>
          <w:rFonts w:cs="Times New Roman"/>
        </w:rPr>
        <w:t xml:space="preserve">. </w:t>
      </w:r>
    </w:p>
    <w:p w14:paraId="027750FA" w14:textId="71F3E1DF" w:rsidR="006A546B" w:rsidRPr="00952FEF" w:rsidRDefault="006A546B" w:rsidP="006A546B">
      <w:pPr>
        <w:rPr>
          <w:rFonts w:cs="Times New Roman"/>
        </w:rPr>
      </w:pPr>
      <w:r w:rsidRPr="00952FEF">
        <w:rPr>
          <w:rFonts w:cs="Times New Roman"/>
        </w:rPr>
        <w:tab/>
        <w:t>The time-dependent PL behavior of this system is drastically different depending on the antisolvent utilized. When toluene is used, CsPbI</w:t>
      </w:r>
      <w:r w:rsidRPr="00952FEF">
        <w:rPr>
          <w:rFonts w:cs="Times New Roman"/>
          <w:vertAlign w:val="subscript"/>
        </w:rPr>
        <w:t>3</w:t>
      </w:r>
      <w:r w:rsidRPr="00952FEF">
        <w:rPr>
          <w:rFonts w:cs="Times New Roman"/>
        </w:rPr>
        <w:t xml:space="preserve">-rich regions (x &lt; 0.40) exhibit a noisy PL spectra,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b,e)</w:t>
      </w:r>
      <w:r w:rsidRPr="00952FEF">
        <w:rPr>
          <w:rFonts w:cs="Times New Roman"/>
        </w:rPr>
        <w:t xml:space="preserve">, indicating the formation of the polymorph </w:t>
      </w:r>
      <w:r w:rsidRPr="00952FEF">
        <w:rPr>
          <w:rFonts w:cs="Times New Roman"/>
        </w:rPr>
        <w:sym w:font="Symbol" w:char="F064"/>
      </w:r>
      <w:r w:rsidRPr="00952FEF">
        <w:rPr>
          <w:rFonts w:cs="Times New Roman"/>
        </w:rPr>
        <w:t>-CsPbI</w:t>
      </w:r>
      <w:r w:rsidRPr="00952FEF">
        <w:rPr>
          <w:rFonts w:cs="Times New Roman"/>
          <w:vertAlign w:val="subscript"/>
        </w:rPr>
        <w:t>3</w:t>
      </w:r>
      <w:r w:rsidRPr="00952FEF">
        <w:rPr>
          <w:rFonts w:cs="Times New Roman"/>
        </w:rPr>
        <w:t xml:space="preserve">. Conversely, some of these same compositions (0.10 &lt; x &lt; 0.40) form the photoactive phase when chloroform is used, as shown in </w:t>
      </w:r>
      <w:r w:rsidRPr="00952FEF">
        <w:rPr>
          <w:rFonts w:cs="Times New Roman"/>
          <w:b/>
          <w:bCs/>
        </w:rPr>
        <w:fldChar w:fldCharType="begin"/>
      </w:r>
      <w:r w:rsidRPr="00952FEF">
        <w:rPr>
          <w:rFonts w:cs="Times New Roman"/>
          <w:b/>
          <w:bCs/>
        </w:rPr>
        <w:instrText xml:space="preserve"> REF _Ref89086342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Pr="00952FEF">
        <w:rPr>
          <w:rFonts w:cs="Times New Roman"/>
          <w:b/>
          <w:bCs/>
        </w:rPr>
        <w:fldChar w:fldCharType="end"/>
      </w:r>
      <w:r w:rsidRPr="00952FEF">
        <w:rPr>
          <w:rFonts w:cs="Times New Roman"/>
          <w:b/>
          <w:bCs/>
        </w:rPr>
        <w:t>i,l)</w:t>
      </w:r>
      <w:r w:rsidRPr="00952FEF">
        <w:rPr>
          <w:rFonts w:cs="Times New Roman"/>
        </w:rPr>
        <w:t xml:space="preserve">. </w:t>
      </w:r>
    </w:p>
    <w:p w14:paraId="11B05171" w14:textId="77777777" w:rsidR="0015549C" w:rsidRPr="00952FEF" w:rsidRDefault="0015549C">
      <w:pPr>
        <w:spacing w:line="240" w:lineRule="auto"/>
        <w:jc w:val="left"/>
        <w:rPr>
          <w:rFonts w:cs="Times New Roman"/>
        </w:rPr>
      </w:pPr>
      <w:r w:rsidRPr="00952FEF">
        <w:rPr>
          <w:rFonts w:cs="Times New Roman"/>
        </w:rPr>
        <w:br w:type="page"/>
      </w:r>
    </w:p>
    <w:p w14:paraId="2225A4EB" w14:textId="77777777" w:rsidR="00055554" w:rsidRPr="00952FEF" w:rsidRDefault="00055554" w:rsidP="008130F8">
      <w:pPr>
        <w:rPr>
          <w:rFonts w:cs="Times New Roman"/>
        </w:rPr>
      </w:pPr>
    </w:p>
    <w:p w14:paraId="37763AC8" w14:textId="1E9CBBC7" w:rsidR="00055554" w:rsidRPr="00952FEF" w:rsidRDefault="007B41FC" w:rsidP="00055554">
      <w:pPr>
        <w:keepNext/>
        <w:jc w:val="center"/>
        <w:rPr>
          <w:rFonts w:cs="Times New Roman"/>
        </w:rPr>
      </w:pPr>
      <w:r w:rsidRPr="00952FEF">
        <w:rPr>
          <w:rFonts w:cs="Times New Roman"/>
          <w:b/>
          <w:bCs/>
          <w:noProof/>
          <w:color w:val="000000" w:themeColor="text1"/>
        </w:rPr>
        <w:drawing>
          <wp:inline distT="0" distB="0" distL="0" distR="0" wp14:anchorId="7DDC79EF" wp14:editId="0E3ED251">
            <wp:extent cx="5805630" cy="4457700"/>
            <wp:effectExtent l="0" t="0" r="5080" b="0"/>
            <wp:docPr id="75" name="Picture 7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with medium confidence"/>
                    <pic:cNvPicPr/>
                  </pic:nvPicPr>
                  <pic:blipFill rotWithShape="1">
                    <a:blip r:embed="rId63" cstate="print">
                      <a:extLst>
                        <a:ext uri="{28A0092B-C50C-407E-A947-70E740481C1C}">
                          <a14:useLocalDpi xmlns:a14="http://schemas.microsoft.com/office/drawing/2010/main" val="0"/>
                        </a:ext>
                      </a:extLst>
                    </a:blip>
                    <a:srcRect l="5641" r="26026"/>
                    <a:stretch/>
                  </pic:blipFill>
                  <pic:spPr bwMode="auto">
                    <a:xfrm>
                      <a:off x="0" y="0"/>
                      <a:ext cx="5808371" cy="4459805"/>
                    </a:xfrm>
                    <a:prstGeom prst="rect">
                      <a:avLst/>
                    </a:prstGeom>
                    <a:ln>
                      <a:noFill/>
                    </a:ln>
                    <a:extLst>
                      <a:ext uri="{53640926-AAD7-44D8-BBD7-CCE9431645EC}">
                        <a14:shadowObscured xmlns:a14="http://schemas.microsoft.com/office/drawing/2010/main"/>
                      </a:ext>
                    </a:extLst>
                  </pic:spPr>
                </pic:pic>
              </a:graphicData>
            </a:graphic>
          </wp:inline>
        </w:drawing>
      </w:r>
    </w:p>
    <w:p w14:paraId="69756710" w14:textId="54239DCA" w:rsidR="00055554" w:rsidRPr="00952FEF" w:rsidRDefault="00055554" w:rsidP="00055554">
      <w:pPr>
        <w:pStyle w:val="Caption"/>
        <w:rPr>
          <w:rFonts w:cs="Times New Roman"/>
        </w:rPr>
      </w:pPr>
      <w:bookmarkStart w:id="183" w:name="_Ref89086342"/>
      <w:bookmarkStart w:id="184" w:name="_Toc89113950"/>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19</w:t>
      </w:r>
      <w:r w:rsidR="00970990" w:rsidRPr="00952FEF">
        <w:rPr>
          <w:rFonts w:cs="Times New Roman"/>
        </w:rPr>
        <w:fldChar w:fldCharType="end"/>
      </w:r>
      <w:bookmarkEnd w:id="183"/>
      <w:r w:rsidRPr="00952FEF">
        <w:rPr>
          <w:rFonts w:cs="Times New Roman"/>
        </w:rPr>
        <w:t xml:space="preserve"> </w:t>
      </w:r>
      <w:r w:rsidR="007B41FC" w:rsidRPr="00952FEF">
        <w:rPr>
          <w:rFonts w:cs="Times New Roman"/>
        </w:rPr>
        <w:t>Double cation lead double halide system, FA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Pb(I</w:t>
      </w:r>
      <w:r w:rsidR="007B41FC" w:rsidRPr="00952FEF">
        <w:rPr>
          <w:rFonts w:cs="Times New Roman"/>
          <w:vertAlign w:val="subscript"/>
        </w:rPr>
        <w:t>x</w:t>
      </w:r>
      <w:r w:rsidR="007B41FC" w:rsidRPr="00952FEF">
        <w:rPr>
          <w:rFonts w:cs="Times New Roman"/>
        </w:rPr>
        <w:t>Br</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and d</w:t>
      </w:r>
      <w:r w:rsidR="007B41FC" w:rsidRPr="00952FEF">
        <w:rPr>
          <w:rFonts w:cs="Times New Roman"/>
        </w:rPr>
        <w:t xml:space="preserve">) </w:t>
      </w:r>
      <w:r w:rsidR="007B41FC" w:rsidRPr="00952FEF">
        <w:rPr>
          <w:rFonts w:cs="Times New Roman"/>
          <w:b w:val="0"/>
          <w:bCs w:val="0"/>
        </w:rPr>
        <w:t>are the loading maps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 xml:space="preserve">, </w:t>
      </w:r>
      <w:r w:rsidR="007B41FC" w:rsidRPr="00952FEF">
        <w:rPr>
          <w:rFonts w:cs="Times New Roman"/>
        </w:rPr>
        <w:t>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C45B63" w:rsidRPr="00952FEF">
        <w:rPr>
          <w:rFonts w:cs="Times New Roman"/>
        </w:rPr>
        <w:t>i)</w:t>
      </w:r>
      <w:r w:rsidR="00C45B63" w:rsidRPr="00952FEF">
        <w:rPr>
          <w:rFonts w:cs="Times New Roman"/>
          <w:b w:val="0"/>
          <w:bCs w:val="0"/>
        </w:rPr>
        <w:t>,</w:t>
      </w:r>
      <w:r w:rsidR="00C45B63" w:rsidRPr="00952FEF">
        <w:rPr>
          <w:rFonts w:cs="Times New Roman"/>
        </w:rPr>
        <w:t xml:space="preserve"> j) </w:t>
      </w:r>
      <w:r w:rsidR="00C45B63" w:rsidRPr="00952FEF">
        <w:rPr>
          <w:rFonts w:cs="Times New Roman"/>
          <w:b w:val="0"/>
          <w:bCs w:val="0"/>
        </w:rPr>
        <w:t xml:space="preserve">and </w:t>
      </w:r>
      <w:r w:rsidR="00C45B63" w:rsidRPr="00952FEF">
        <w:rPr>
          <w:rFonts w:cs="Times New Roman"/>
        </w:rPr>
        <w:t xml:space="preserve">k) </w:t>
      </w:r>
      <w:r w:rsidR="00C45B63" w:rsidRPr="00952FEF">
        <w:rPr>
          <w:rFonts w:cs="Times New Roman"/>
          <w:b w:val="0"/>
          <w:bCs w:val="0"/>
        </w:rPr>
        <w:t>and</w:t>
      </w:r>
      <w:r w:rsidR="00C45B63" w:rsidRPr="00952FEF">
        <w:rPr>
          <w:rFonts w:cs="Times New Roman"/>
        </w:rPr>
        <w:t xml:space="preserve"> l)</w:t>
      </w:r>
      <w:r w:rsidR="00C45B63" w:rsidRPr="00952FEF">
        <w:rPr>
          <w:rFonts w:cs="Times New Roman"/>
          <w:b w:val="0"/>
          <w:bCs w:val="0"/>
        </w:rPr>
        <w:t>,</w:t>
      </w:r>
      <w:r w:rsidR="00C45B63" w:rsidRPr="00952FEF">
        <w:rPr>
          <w:rFonts w:cs="Times New Roman"/>
        </w:rPr>
        <w:t xml:space="preserve"> m)</w:t>
      </w:r>
      <w:r w:rsidR="00C45B63" w:rsidRPr="00952FEF">
        <w:rPr>
          <w:rFonts w:cs="Times New Roman"/>
          <w:b w:val="0"/>
          <w:bCs w:val="0"/>
        </w:rPr>
        <w:t xml:space="preserve">, and </w:t>
      </w:r>
      <w:r w:rsidR="00C45B63" w:rsidRPr="00952FEF">
        <w:rPr>
          <w:rFonts w:cs="Times New Roman"/>
        </w:rPr>
        <w:t>n)</w:t>
      </w:r>
      <w:r w:rsidR="007B41FC" w:rsidRPr="00952FEF">
        <w:rPr>
          <w:rFonts w:cs="Times New Roman"/>
          <w:b w:val="0"/>
          <w:bCs w:val="0"/>
        </w:rPr>
        <w:t xml:space="preserve"> are the loading maps and characteristic PL behavior for CsPbBr</w:t>
      </w:r>
      <w:r w:rsidR="007B41FC" w:rsidRPr="00952FEF">
        <w:rPr>
          <w:rFonts w:cs="Times New Roman"/>
          <w:b w:val="0"/>
          <w:bCs w:val="0"/>
          <w:vertAlign w:val="subscript"/>
        </w:rPr>
        <w:t>3</w:t>
      </w:r>
      <w:r w:rsidR="007B41FC" w:rsidRPr="00952FEF">
        <w:rPr>
          <w:rFonts w:cs="Times New Roman"/>
          <w:b w:val="0"/>
          <w:bCs w:val="0"/>
        </w:rPr>
        <w:t>-rich compositions, solid solutions of CsPbBr</w:t>
      </w:r>
      <w:r w:rsidR="007B41FC" w:rsidRPr="00952FEF">
        <w:rPr>
          <w:rFonts w:cs="Times New Roman"/>
          <w:b w:val="0"/>
          <w:bCs w:val="0"/>
          <w:vertAlign w:val="subscript"/>
        </w:rPr>
        <w:t>3</w:t>
      </w:r>
      <w:r w:rsidR="007B41FC" w:rsidRPr="00952FEF">
        <w:rPr>
          <w:rFonts w:cs="Times New Roman"/>
          <w:b w:val="0"/>
          <w:bCs w:val="0"/>
        </w:rPr>
        <w:t xml:space="preserve"> and FAPbI</w:t>
      </w:r>
      <w:r w:rsidR="007B41FC" w:rsidRPr="00952FEF">
        <w:rPr>
          <w:rFonts w:cs="Times New Roman"/>
          <w:b w:val="0"/>
          <w:bCs w:val="0"/>
          <w:vertAlign w:val="subscript"/>
        </w:rPr>
        <w:t>3</w:t>
      </w:r>
      <w:r w:rsidR="007B41FC" w:rsidRPr="00952FEF">
        <w:rPr>
          <w:rFonts w:cs="Times New Roman"/>
          <w:b w:val="0"/>
          <w:bCs w:val="0"/>
        </w:rPr>
        <w:t>, and FAPbI</w:t>
      </w:r>
      <w:r w:rsidR="007B41FC" w:rsidRPr="00952FEF">
        <w:rPr>
          <w:rFonts w:cs="Times New Roman"/>
          <w:b w:val="0"/>
          <w:bCs w:val="0"/>
          <w:vertAlign w:val="subscript"/>
        </w:rPr>
        <w:t>3</w:t>
      </w:r>
      <w:r w:rsidR="007B41FC" w:rsidRPr="00952FEF">
        <w:rPr>
          <w:rFonts w:cs="Times New Roman"/>
          <w:b w:val="0"/>
          <w:bCs w:val="0"/>
        </w:rPr>
        <w:t>-rich compositions, respectively.</w:t>
      </w:r>
      <w:bookmarkEnd w:id="184"/>
    </w:p>
    <w:p w14:paraId="76DA94E2" w14:textId="114D7585" w:rsidR="006A546B" w:rsidRPr="006A546B" w:rsidRDefault="00055554" w:rsidP="006A546B">
      <w:pPr>
        <w:spacing w:line="240" w:lineRule="auto"/>
        <w:jc w:val="left"/>
        <w:rPr>
          <w:rFonts w:cs="Times New Roman"/>
          <w:b/>
          <w:bCs/>
          <w:iCs/>
          <w:color w:val="000000" w:themeColor="text1"/>
        </w:rPr>
      </w:pPr>
      <w:r w:rsidRPr="00952FEF">
        <w:rPr>
          <w:rFonts w:cs="Times New Roman"/>
        </w:rPr>
        <w:br w:type="page"/>
      </w:r>
    </w:p>
    <w:p w14:paraId="51DCE063" w14:textId="21F059FB" w:rsidR="0015549C" w:rsidRDefault="006A546B" w:rsidP="00055554">
      <w:pPr>
        <w:rPr>
          <w:rFonts w:cs="Times New Roman"/>
        </w:rPr>
      </w:pPr>
      <w:r w:rsidRPr="00952FEF">
        <w:rPr>
          <w:rFonts w:cs="Times New Roman"/>
        </w:rPr>
        <w:lastRenderedPageBreak/>
        <w:t>Here, we observe a distinct peak centered at approximately 720 nm; however, at approximately 3 hours, this peak rapidly disappears, indicating degradation. However, the initial formation indicates that other post-processing methods could improve the device stability.</w:t>
      </w:r>
      <w:r>
        <w:rPr>
          <w:rFonts w:cs="Times New Roman"/>
        </w:rPr>
        <w:t xml:space="preserve"> </w:t>
      </w:r>
      <w:r w:rsidR="0015549C" w:rsidRPr="00952FEF">
        <w:rPr>
          <w:rFonts w:cs="Times New Roman"/>
        </w:rPr>
        <w:t>Next, when using toluene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c,f)</w:t>
      </w:r>
      <w:r w:rsidR="0015549C" w:rsidRPr="00952FEF">
        <w:rPr>
          <w:rFonts w:cs="Times New Roman"/>
        </w:rPr>
        <w:t>), as more FAPbBr</w:t>
      </w:r>
      <w:r w:rsidR="0015549C" w:rsidRPr="00952FEF">
        <w:rPr>
          <w:rFonts w:cs="Times New Roman"/>
          <w:vertAlign w:val="subscript"/>
        </w:rPr>
        <w:t>3</w:t>
      </w:r>
      <w:r w:rsidR="0015549C" w:rsidRPr="00952FEF">
        <w:rPr>
          <w:rFonts w:cs="Times New Roman"/>
        </w:rPr>
        <w:t xml:space="preserve"> is incorporated into the system to form solid solutions, we observe a PL peak centered at 600 nm that slowly shifts toward lower wavelengths as it increases in intensity, indicating halide segregation. Eventually, this intensity of this PL peak decreases until it is faint, indicating degradation of these compositions. We observe similar trend when chloroform is used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j,m)</w:t>
      </w:r>
      <w:r w:rsidR="0015549C" w:rsidRPr="00952FEF">
        <w:rPr>
          <w:rFonts w:cs="Times New Roman"/>
        </w:rPr>
        <w:t>) for the same composition regions with a few differences. Here, the peak is centered higher wavelengths but it relatively broad, spanning 50 nm, indicating two peaks convolved, suggesting two phases. Eventually, the iodide-rich region degrades as the PL peak shifts towards lower wavelengths. Finally, for the FAPbBr</w:t>
      </w:r>
      <w:r w:rsidR="0015549C" w:rsidRPr="00952FEF">
        <w:rPr>
          <w:rFonts w:cs="Times New Roman"/>
          <w:vertAlign w:val="subscript"/>
        </w:rPr>
        <w:t>3</w:t>
      </w:r>
      <w:r w:rsidR="0015549C" w:rsidRPr="00952FEF">
        <w:rPr>
          <w:rFonts w:cs="Times New Roman"/>
        </w:rPr>
        <w:t xml:space="preserve">-rich compositions, an intense PL peak is produced when toluene is utilized; however, this PL peak suddenly disappears after approximately 2 hours, as shown in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d,g)</w:t>
      </w:r>
      <w:r w:rsidR="0015549C" w:rsidRPr="00952FEF">
        <w:rPr>
          <w:rFonts w:cs="Times New Roman"/>
        </w:rPr>
        <w:t xml:space="preserve">. When chloroform is used, these same compositions have a broad peak that shifts toward lower wavelengths as time progresses, but the intensity of the peak remains relatively constant, indicating that the bromide-rich phases of these compositions remains stable, as shown in </w:t>
      </w:r>
      <w:r w:rsidR="0015549C" w:rsidRPr="00952FEF">
        <w:rPr>
          <w:rFonts w:cs="Times New Roman"/>
          <w:b/>
          <w:bCs/>
        </w:rPr>
        <w:fldChar w:fldCharType="begin"/>
      </w:r>
      <w:r w:rsidR="0015549C" w:rsidRPr="00952FEF">
        <w:rPr>
          <w:rFonts w:cs="Times New Roman"/>
          <w:b/>
          <w:bCs/>
        </w:rPr>
        <w:instrText xml:space="preserve"> REF _Ref89086342 \h  \* MERGEFORMAT </w:instrText>
      </w:r>
      <w:r w:rsidR="0015549C" w:rsidRPr="00952FEF">
        <w:rPr>
          <w:rFonts w:cs="Times New Roman"/>
          <w:b/>
          <w:bCs/>
        </w:rPr>
      </w:r>
      <w:r w:rsidR="0015549C"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19</w:t>
      </w:r>
      <w:r w:rsidR="0015549C" w:rsidRPr="00952FEF">
        <w:rPr>
          <w:rFonts w:cs="Times New Roman"/>
          <w:b/>
          <w:bCs/>
        </w:rPr>
        <w:fldChar w:fldCharType="end"/>
      </w:r>
      <w:r w:rsidR="0015549C" w:rsidRPr="00952FEF">
        <w:rPr>
          <w:rFonts w:cs="Times New Roman"/>
          <w:b/>
          <w:bCs/>
        </w:rPr>
        <w:t>k,n)</w:t>
      </w:r>
      <w:r w:rsidR="0015549C" w:rsidRPr="00952FEF">
        <w:rPr>
          <w:rFonts w:cs="Times New Roman"/>
        </w:rPr>
        <w:t>. Overall, chloroform is the better choice for the antisolvent as it produces stable compositions for a few hours, and it is possible that this stability could be improved with the additions of other methods for device fabrication.</w:t>
      </w:r>
    </w:p>
    <w:p w14:paraId="0C8D8F02" w14:textId="77777777" w:rsidR="006A546B" w:rsidRPr="00952FEF" w:rsidRDefault="006A546B" w:rsidP="006A546B">
      <w:pPr>
        <w:rPr>
          <w:rFonts w:cs="Times New Roman"/>
        </w:rPr>
      </w:pPr>
      <w:r>
        <w:rPr>
          <w:rFonts w:cs="Times New Roman"/>
        </w:rPr>
        <w:tab/>
      </w:r>
      <w:r w:rsidRPr="00952FEF">
        <w:rPr>
          <w:rFonts w:cs="Times New Roman"/>
        </w:rPr>
        <w:t>Generally, chloroform leads to the formation of the perovskite phase regardless of the precursors utilized while this is not the case for toluene. For the system utilizing CsPbBr</w:t>
      </w:r>
      <w:r w:rsidRPr="00952FEF">
        <w:rPr>
          <w:rFonts w:cs="Times New Roman"/>
          <w:vertAlign w:val="subscript"/>
        </w:rPr>
        <w:t>3</w:t>
      </w:r>
      <w:r w:rsidRPr="00952FEF">
        <w:rPr>
          <w:rFonts w:cs="Times New Roman"/>
        </w:rPr>
        <w:t xml:space="preserve">, this lack of efficacy of toluene is caused by the polar index disparity, as mentioned previously, making it not the optimal choice regardless of the other precursor. </w:t>
      </w:r>
    </w:p>
    <w:p w14:paraId="2DB3F4DA" w14:textId="77777777" w:rsidR="006A546B" w:rsidRPr="00952FEF" w:rsidRDefault="006A546B" w:rsidP="006A546B">
      <w:pPr>
        <w:pStyle w:val="Heading2"/>
        <w:rPr>
          <w:rFonts w:ascii="Times New Roman" w:hAnsi="Times New Roman" w:cs="Times New Roman"/>
        </w:rPr>
      </w:pPr>
      <w:bookmarkStart w:id="185" w:name="_Toc89113887"/>
      <w:r w:rsidRPr="00952FEF">
        <w:rPr>
          <w:rFonts w:ascii="Times New Roman" w:hAnsi="Times New Roman" w:cs="Times New Roman"/>
        </w:rPr>
        <w:t>Guide for Antisolvent Engineering</w:t>
      </w:r>
      <w:bookmarkEnd w:id="185"/>
    </w:p>
    <w:p w14:paraId="0E33AEE3" w14:textId="4972F60A" w:rsidR="006A546B" w:rsidRPr="00952FEF" w:rsidRDefault="006A546B" w:rsidP="006A546B">
      <w:pPr>
        <w:rPr>
          <w:rFonts w:cs="Times New Roman"/>
        </w:rPr>
      </w:pPr>
      <w:r w:rsidRPr="00952FEF">
        <w:rPr>
          <w:rFonts w:cs="Times New Roman"/>
        </w:rPr>
        <w:t xml:space="preserve">Finally, through the qualitative assessment of the NMF decompositions of each binary system, we produce </w:t>
      </w:r>
      <w:r w:rsidRPr="00952FEF">
        <w:rPr>
          <w:rFonts w:cs="Times New Roman"/>
          <w:b/>
          <w:bCs/>
        </w:rPr>
        <w:fldChar w:fldCharType="begin"/>
      </w:r>
      <w:r w:rsidRPr="00952FEF">
        <w:rPr>
          <w:rFonts w:cs="Times New Roman"/>
          <w:b/>
          <w:bCs/>
        </w:rPr>
        <w:instrText xml:space="preserve"> REF _Ref89088448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21</w:t>
      </w:r>
      <w:r w:rsidRPr="00952FEF">
        <w:rPr>
          <w:rFonts w:cs="Times New Roman"/>
          <w:b/>
          <w:bCs/>
        </w:rPr>
        <w:fldChar w:fldCharType="end"/>
      </w:r>
      <w:r w:rsidRPr="00952FEF">
        <w:rPr>
          <w:rFonts w:cs="Times New Roman"/>
          <w:b/>
          <w:bCs/>
        </w:rPr>
        <w:t>a)</w:t>
      </w:r>
      <w:r w:rsidRPr="00952FEF">
        <w:rPr>
          <w:rFonts w:cs="Times New Roman"/>
        </w:rPr>
        <w:t xml:space="preserve"> as a guide for which antisolvent produces a more intrinsically stable perovskite. As mentioned previously, this stability is determined by a consistent PL spectrum over time, in which the peak intensity remains relatively constant or increases, the peak position does not drastically shift, or a secondary peak does not appear. </w:t>
      </w:r>
    </w:p>
    <w:p w14:paraId="753613E2" w14:textId="77777777" w:rsidR="0015549C" w:rsidRPr="00952FEF" w:rsidRDefault="0015549C">
      <w:pPr>
        <w:spacing w:line="240" w:lineRule="auto"/>
        <w:jc w:val="left"/>
        <w:rPr>
          <w:rFonts w:cs="Times New Roman"/>
        </w:rPr>
      </w:pPr>
      <w:r w:rsidRPr="00952FEF">
        <w:rPr>
          <w:rFonts w:cs="Times New Roman"/>
        </w:rPr>
        <w:br w:type="page"/>
      </w:r>
    </w:p>
    <w:p w14:paraId="245D8D93" w14:textId="77777777" w:rsidR="00CB655A" w:rsidRPr="00952FEF" w:rsidRDefault="00CB655A" w:rsidP="00055554">
      <w:pPr>
        <w:rPr>
          <w:rFonts w:cs="Times New Roman"/>
        </w:rPr>
      </w:pPr>
    </w:p>
    <w:p w14:paraId="4E8EB967" w14:textId="60F0F0E1" w:rsidR="00CB655A" w:rsidRPr="00952FEF" w:rsidRDefault="00CB655A" w:rsidP="00055554">
      <w:pPr>
        <w:rPr>
          <w:rFonts w:cs="Times New Roman"/>
        </w:rPr>
      </w:pPr>
      <w:r w:rsidRPr="00952FEF">
        <w:rPr>
          <w:rFonts w:cs="Times New Roman"/>
        </w:rPr>
        <w:tab/>
      </w:r>
      <w:r w:rsidR="007B41FC" w:rsidRPr="00952FEF">
        <w:rPr>
          <w:rFonts w:cs="Times New Roman"/>
          <w:b/>
          <w:bCs/>
          <w:noProof/>
          <w:color w:val="000000" w:themeColor="text1"/>
        </w:rPr>
        <w:drawing>
          <wp:inline distT="0" distB="0" distL="0" distR="0" wp14:anchorId="1655D7FC" wp14:editId="764B95C4">
            <wp:extent cx="5848287" cy="4472940"/>
            <wp:effectExtent l="0" t="0" r="635" b="3810"/>
            <wp:docPr id="76" name="Picture 76" descr="Box and whiske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ox and whisker chart&#10;&#10;Description automatically generated with low confidence"/>
                    <pic:cNvPicPr/>
                  </pic:nvPicPr>
                  <pic:blipFill rotWithShape="1">
                    <a:blip r:embed="rId64" cstate="print">
                      <a:extLst>
                        <a:ext uri="{28A0092B-C50C-407E-A947-70E740481C1C}">
                          <a14:useLocalDpi xmlns:a14="http://schemas.microsoft.com/office/drawing/2010/main" val="0"/>
                        </a:ext>
                      </a:extLst>
                    </a:blip>
                    <a:srcRect l="5129" r="28590"/>
                    <a:stretch/>
                  </pic:blipFill>
                  <pic:spPr bwMode="auto">
                    <a:xfrm>
                      <a:off x="0" y="0"/>
                      <a:ext cx="5853274" cy="4476755"/>
                    </a:xfrm>
                    <a:prstGeom prst="rect">
                      <a:avLst/>
                    </a:prstGeom>
                    <a:ln>
                      <a:noFill/>
                    </a:ln>
                    <a:extLst>
                      <a:ext uri="{53640926-AAD7-44D8-BBD7-CCE9431645EC}">
                        <a14:shadowObscured xmlns:a14="http://schemas.microsoft.com/office/drawing/2010/main"/>
                      </a:ext>
                    </a:extLst>
                  </pic:spPr>
                </pic:pic>
              </a:graphicData>
            </a:graphic>
          </wp:inline>
        </w:drawing>
      </w:r>
    </w:p>
    <w:p w14:paraId="6C668010" w14:textId="6C9EE5A3" w:rsidR="00CB655A" w:rsidRPr="00952FEF" w:rsidRDefault="00CB655A" w:rsidP="00CB655A">
      <w:pPr>
        <w:keepNext/>
        <w:jc w:val="center"/>
        <w:rPr>
          <w:rFonts w:cs="Times New Roman"/>
        </w:rPr>
      </w:pPr>
    </w:p>
    <w:p w14:paraId="08D4DCBA" w14:textId="01A8DA5C" w:rsidR="00055554" w:rsidRPr="00952FEF" w:rsidRDefault="00CB655A" w:rsidP="00CB655A">
      <w:pPr>
        <w:pStyle w:val="Caption"/>
        <w:rPr>
          <w:rFonts w:cs="Times New Roman"/>
        </w:rPr>
      </w:pPr>
      <w:bookmarkStart w:id="186" w:name="_Ref89087321"/>
      <w:bookmarkStart w:id="187" w:name="_Toc89113951"/>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20</w:t>
      </w:r>
      <w:r w:rsidR="00970990" w:rsidRPr="00952FEF">
        <w:rPr>
          <w:rFonts w:cs="Times New Roman"/>
        </w:rPr>
        <w:fldChar w:fldCharType="end"/>
      </w:r>
      <w:bookmarkEnd w:id="186"/>
      <w:r w:rsidR="007B41FC" w:rsidRPr="00952FEF">
        <w:rPr>
          <w:rFonts w:cs="Times New Roman"/>
        </w:rPr>
        <w:t xml:space="preserve"> Double cation lead double halide system, FA</w:t>
      </w:r>
      <w:r w:rsidR="007B41FC" w:rsidRPr="00952FEF">
        <w:rPr>
          <w:rFonts w:cs="Times New Roman"/>
          <w:vertAlign w:val="subscript"/>
        </w:rPr>
        <w:t>x</w:t>
      </w:r>
      <w:r w:rsidR="007B41FC" w:rsidRPr="00952FEF">
        <w:rPr>
          <w:rFonts w:cs="Times New Roman"/>
        </w:rPr>
        <w:t>Cs</w:t>
      </w:r>
      <w:r w:rsidR="007B41FC" w:rsidRPr="00952FEF">
        <w:rPr>
          <w:rFonts w:cs="Times New Roman"/>
          <w:vertAlign w:val="subscript"/>
        </w:rPr>
        <w:t>1-x</w:t>
      </w:r>
      <w:r w:rsidR="007B41FC" w:rsidRPr="00952FEF">
        <w:rPr>
          <w:rFonts w:cs="Times New Roman"/>
        </w:rPr>
        <w:t>Pb(Br</w:t>
      </w:r>
      <w:r w:rsidR="007B41FC" w:rsidRPr="00952FEF">
        <w:rPr>
          <w:rFonts w:cs="Times New Roman"/>
          <w:vertAlign w:val="subscript"/>
        </w:rPr>
        <w:t>x</w:t>
      </w:r>
      <w:r w:rsidR="007B41FC" w:rsidRPr="00952FEF">
        <w:rPr>
          <w:rFonts w:cs="Times New Roman"/>
        </w:rPr>
        <w:t>I</w:t>
      </w:r>
      <w:r w:rsidR="007B41FC" w:rsidRPr="00952FEF">
        <w:rPr>
          <w:rFonts w:cs="Times New Roman"/>
          <w:vertAlign w:val="subscript"/>
        </w:rPr>
        <w:t>1-x</w:t>
      </w:r>
      <w:r w:rsidR="007B41FC" w:rsidRPr="00952FEF">
        <w:rPr>
          <w:rFonts w:cs="Times New Roman"/>
        </w:rPr>
        <w:t>)</w:t>
      </w:r>
      <w:r w:rsidR="007B41FC" w:rsidRPr="00952FEF">
        <w:rPr>
          <w:rFonts w:cs="Times New Roman"/>
          <w:vertAlign w:val="subscript"/>
        </w:rPr>
        <w:t>3</w:t>
      </w:r>
      <w:r w:rsidR="007B41FC" w:rsidRPr="00952FEF">
        <w:rPr>
          <w:rFonts w:cs="Times New Roman"/>
        </w:rPr>
        <w:t xml:space="preserve">. </w:t>
      </w:r>
      <w:r w:rsidR="007B41FC" w:rsidRPr="00952FEF">
        <w:rPr>
          <w:rFonts w:cs="Times New Roman"/>
          <w:b w:val="0"/>
          <w:bCs w:val="0"/>
        </w:rPr>
        <w:t xml:space="preserve">Initial PL behavior when </w:t>
      </w:r>
      <w:r w:rsidR="007B41FC" w:rsidRPr="00952FEF">
        <w:rPr>
          <w:rFonts w:cs="Times New Roman"/>
        </w:rPr>
        <w:t>a)</w:t>
      </w:r>
      <w:r w:rsidR="007B41FC" w:rsidRPr="00952FEF">
        <w:rPr>
          <w:rFonts w:cs="Times New Roman"/>
          <w:b w:val="0"/>
          <w:bCs w:val="0"/>
        </w:rPr>
        <w:t xml:space="preserve"> toluene and </w:t>
      </w:r>
      <w:r w:rsidR="007B41FC" w:rsidRPr="00952FEF">
        <w:rPr>
          <w:rFonts w:cs="Times New Roman"/>
        </w:rPr>
        <w:t>h)</w:t>
      </w:r>
      <w:r w:rsidR="007B41FC" w:rsidRPr="00952FEF">
        <w:rPr>
          <w:rFonts w:cs="Times New Roman"/>
          <w:b w:val="0"/>
          <w:bCs w:val="0"/>
        </w:rPr>
        <w:t xml:space="preserve"> chloroform is used as the antisolvent. When toluene is used as the antisolvent, </w:t>
      </w:r>
      <w:r w:rsidR="007B41FC" w:rsidRPr="00952FEF">
        <w:rPr>
          <w:rFonts w:cs="Times New Roman"/>
        </w:rPr>
        <w:t>b)</w:t>
      </w:r>
      <w:r w:rsidR="007B41FC" w:rsidRPr="00952FEF">
        <w:rPr>
          <w:rFonts w:cs="Times New Roman"/>
          <w:b w:val="0"/>
          <w:bCs w:val="0"/>
        </w:rPr>
        <w:t>,</w:t>
      </w:r>
      <w:r w:rsidR="007B41FC" w:rsidRPr="00952FEF">
        <w:rPr>
          <w:rFonts w:cs="Times New Roman"/>
        </w:rPr>
        <w:t xml:space="preserve"> c)</w:t>
      </w:r>
      <w:r w:rsidR="007B41FC" w:rsidRPr="00952FEF">
        <w:rPr>
          <w:rFonts w:cs="Times New Roman"/>
          <w:b w:val="0"/>
          <w:bCs w:val="0"/>
        </w:rPr>
        <w:t xml:space="preserve">, and </w:t>
      </w:r>
      <w:r w:rsidR="007B41FC" w:rsidRPr="00952FEF">
        <w:rPr>
          <w:rFonts w:cs="Times New Roman"/>
        </w:rPr>
        <w:t xml:space="preserve">d) </w:t>
      </w:r>
      <w:r w:rsidR="007B41FC" w:rsidRPr="00952FEF">
        <w:rPr>
          <w:rFonts w:cs="Times New Roman"/>
          <w:b w:val="0"/>
          <w:bCs w:val="0"/>
        </w:rPr>
        <w:t>are the loading maps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FAPbBr</w:t>
      </w:r>
      <w:r w:rsidR="007B41FC" w:rsidRPr="00952FEF">
        <w:rPr>
          <w:rFonts w:cs="Times New Roman"/>
          <w:b w:val="0"/>
          <w:bCs w:val="0"/>
          <w:vertAlign w:val="subscript"/>
        </w:rPr>
        <w:t>3</w:t>
      </w:r>
      <w:r w:rsidR="007B41FC" w:rsidRPr="00952FEF">
        <w:rPr>
          <w:rFonts w:cs="Times New Roman"/>
          <w:b w:val="0"/>
          <w:bCs w:val="0"/>
        </w:rPr>
        <w:t>, and FAPbBr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t>
      </w:r>
      <w:r w:rsidR="007B41FC" w:rsidRPr="00952FEF">
        <w:rPr>
          <w:rFonts w:cs="Times New Roman"/>
        </w:rPr>
        <w:t>e)</w:t>
      </w:r>
      <w:r w:rsidR="007B41FC" w:rsidRPr="00952FEF">
        <w:rPr>
          <w:rFonts w:cs="Times New Roman"/>
          <w:b w:val="0"/>
          <w:bCs w:val="0"/>
        </w:rPr>
        <w:t>,</w:t>
      </w:r>
      <w:r w:rsidR="007B41FC" w:rsidRPr="00952FEF">
        <w:rPr>
          <w:rFonts w:cs="Times New Roman"/>
        </w:rPr>
        <w:t xml:space="preserve"> f)</w:t>
      </w:r>
      <w:r w:rsidR="007B41FC" w:rsidRPr="00952FEF">
        <w:rPr>
          <w:rFonts w:cs="Times New Roman"/>
          <w:b w:val="0"/>
          <w:bCs w:val="0"/>
        </w:rPr>
        <w:t xml:space="preserve">, and </w:t>
      </w:r>
      <w:r w:rsidR="007B41FC" w:rsidRPr="00952FEF">
        <w:rPr>
          <w:rFonts w:cs="Times New Roman"/>
        </w:rPr>
        <w:t>g)</w:t>
      </w:r>
      <w:r w:rsidR="007B41FC" w:rsidRPr="00952FEF">
        <w:rPr>
          <w:rFonts w:cs="Times New Roman"/>
          <w:b w:val="0"/>
          <w:bCs w:val="0"/>
        </w:rPr>
        <w:t xml:space="preserve">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FAPbBr</w:t>
      </w:r>
      <w:r w:rsidR="007B41FC" w:rsidRPr="00952FEF">
        <w:rPr>
          <w:rFonts w:cs="Times New Roman"/>
          <w:b w:val="0"/>
          <w:bCs w:val="0"/>
          <w:vertAlign w:val="subscript"/>
        </w:rPr>
        <w:t>3</w:t>
      </w:r>
      <w:r w:rsidR="007B41FC" w:rsidRPr="00952FEF">
        <w:rPr>
          <w:rFonts w:cs="Times New Roman"/>
          <w:b w:val="0"/>
          <w:bCs w:val="0"/>
        </w:rPr>
        <w:t>, and FAPbBr</w:t>
      </w:r>
      <w:r w:rsidR="007B41FC" w:rsidRPr="00952FEF">
        <w:rPr>
          <w:rFonts w:cs="Times New Roman"/>
          <w:b w:val="0"/>
          <w:bCs w:val="0"/>
          <w:vertAlign w:val="subscript"/>
        </w:rPr>
        <w:t>3</w:t>
      </w:r>
      <w:r w:rsidR="007B41FC" w:rsidRPr="00952FEF">
        <w:rPr>
          <w:rFonts w:cs="Times New Roman"/>
          <w:b w:val="0"/>
          <w:bCs w:val="0"/>
        </w:rPr>
        <w:t xml:space="preserve">-rich compositions, respectively. When chloroform is used as the antisolvent, </w:t>
      </w:r>
      <w:r w:rsidR="00C45B63" w:rsidRPr="00952FEF">
        <w:rPr>
          <w:rFonts w:cs="Times New Roman"/>
        </w:rPr>
        <w:t>i)</w:t>
      </w:r>
      <w:r w:rsidR="00C45B63" w:rsidRPr="00952FEF">
        <w:rPr>
          <w:rFonts w:cs="Times New Roman"/>
          <w:b w:val="0"/>
          <w:bCs w:val="0"/>
        </w:rPr>
        <w:t>,</w:t>
      </w:r>
      <w:r w:rsidR="00C45B63" w:rsidRPr="00952FEF">
        <w:rPr>
          <w:rFonts w:cs="Times New Roman"/>
        </w:rPr>
        <w:t xml:space="preserve"> j) </w:t>
      </w:r>
      <w:r w:rsidR="00C45B63" w:rsidRPr="00952FEF">
        <w:rPr>
          <w:rFonts w:cs="Times New Roman"/>
          <w:b w:val="0"/>
          <w:bCs w:val="0"/>
        </w:rPr>
        <w:t xml:space="preserve">and </w:t>
      </w:r>
      <w:r w:rsidR="00C45B63" w:rsidRPr="00952FEF">
        <w:rPr>
          <w:rFonts w:cs="Times New Roman"/>
        </w:rPr>
        <w:t xml:space="preserve">k) </w:t>
      </w:r>
      <w:r w:rsidR="00C45B63" w:rsidRPr="00952FEF">
        <w:rPr>
          <w:rFonts w:cs="Times New Roman"/>
          <w:b w:val="0"/>
          <w:bCs w:val="0"/>
        </w:rPr>
        <w:t>and</w:t>
      </w:r>
      <w:r w:rsidR="00C45B63" w:rsidRPr="00952FEF">
        <w:rPr>
          <w:rFonts w:cs="Times New Roman"/>
        </w:rPr>
        <w:t xml:space="preserve"> l)</w:t>
      </w:r>
      <w:r w:rsidR="00C45B63" w:rsidRPr="00952FEF">
        <w:rPr>
          <w:rFonts w:cs="Times New Roman"/>
          <w:b w:val="0"/>
          <w:bCs w:val="0"/>
        </w:rPr>
        <w:t>,</w:t>
      </w:r>
      <w:r w:rsidR="00C45B63" w:rsidRPr="00952FEF">
        <w:rPr>
          <w:rFonts w:cs="Times New Roman"/>
        </w:rPr>
        <w:t xml:space="preserve"> m)</w:t>
      </w:r>
      <w:r w:rsidR="00C45B63" w:rsidRPr="00952FEF">
        <w:rPr>
          <w:rFonts w:cs="Times New Roman"/>
          <w:b w:val="0"/>
          <w:bCs w:val="0"/>
        </w:rPr>
        <w:t xml:space="preserve">, and </w:t>
      </w:r>
      <w:r w:rsidR="00C45B63" w:rsidRPr="00952FEF">
        <w:rPr>
          <w:rFonts w:cs="Times New Roman"/>
        </w:rPr>
        <w:t xml:space="preserve">n) </w:t>
      </w:r>
      <w:r w:rsidR="007B41FC" w:rsidRPr="00952FEF">
        <w:rPr>
          <w:rFonts w:cs="Times New Roman"/>
          <w:b w:val="0"/>
          <w:bCs w:val="0"/>
        </w:rPr>
        <w:t>are the loading maps and characteristic PL behavior for CsPbI</w:t>
      </w:r>
      <w:r w:rsidR="007B41FC" w:rsidRPr="00952FEF">
        <w:rPr>
          <w:rFonts w:cs="Times New Roman"/>
          <w:b w:val="0"/>
          <w:bCs w:val="0"/>
          <w:vertAlign w:val="subscript"/>
        </w:rPr>
        <w:t>3</w:t>
      </w:r>
      <w:r w:rsidR="007B41FC" w:rsidRPr="00952FEF">
        <w:rPr>
          <w:rFonts w:cs="Times New Roman"/>
          <w:b w:val="0"/>
          <w:bCs w:val="0"/>
        </w:rPr>
        <w:t>-rich compositions, solid solutions of CsPbI</w:t>
      </w:r>
      <w:r w:rsidR="007B41FC" w:rsidRPr="00952FEF">
        <w:rPr>
          <w:rFonts w:cs="Times New Roman"/>
          <w:b w:val="0"/>
          <w:bCs w:val="0"/>
          <w:vertAlign w:val="subscript"/>
        </w:rPr>
        <w:t>3</w:t>
      </w:r>
      <w:r w:rsidR="007B41FC" w:rsidRPr="00952FEF">
        <w:rPr>
          <w:rFonts w:cs="Times New Roman"/>
          <w:b w:val="0"/>
          <w:bCs w:val="0"/>
        </w:rPr>
        <w:t xml:space="preserve"> and FAPbBr</w:t>
      </w:r>
      <w:r w:rsidR="007B41FC" w:rsidRPr="00952FEF">
        <w:rPr>
          <w:rFonts w:cs="Times New Roman"/>
          <w:b w:val="0"/>
          <w:bCs w:val="0"/>
          <w:vertAlign w:val="subscript"/>
        </w:rPr>
        <w:t>3</w:t>
      </w:r>
      <w:r w:rsidR="007B41FC" w:rsidRPr="00952FEF">
        <w:rPr>
          <w:rFonts w:cs="Times New Roman"/>
          <w:b w:val="0"/>
          <w:bCs w:val="0"/>
        </w:rPr>
        <w:t>, and FAPbBr</w:t>
      </w:r>
      <w:r w:rsidR="007B41FC" w:rsidRPr="00952FEF">
        <w:rPr>
          <w:rFonts w:cs="Times New Roman"/>
          <w:b w:val="0"/>
          <w:bCs w:val="0"/>
          <w:vertAlign w:val="subscript"/>
        </w:rPr>
        <w:t>3</w:t>
      </w:r>
      <w:r w:rsidR="007B41FC" w:rsidRPr="00952FEF">
        <w:rPr>
          <w:rFonts w:cs="Times New Roman"/>
          <w:b w:val="0"/>
          <w:bCs w:val="0"/>
        </w:rPr>
        <w:t>-rich compositions, respectively.</w:t>
      </w:r>
      <w:bookmarkEnd w:id="187"/>
    </w:p>
    <w:p w14:paraId="33A63476" w14:textId="069F2D0F" w:rsidR="00CB655A" w:rsidRPr="00952FEF" w:rsidRDefault="00CB655A" w:rsidP="0015549C">
      <w:pPr>
        <w:spacing w:line="240" w:lineRule="auto"/>
        <w:jc w:val="left"/>
        <w:rPr>
          <w:rFonts w:cs="Times New Roman"/>
        </w:rPr>
      </w:pPr>
      <w:r w:rsidRPr="00952FEF">
        <w:rPr>
          <w:rFonts w:cs="Times New Roman"/>
        </w:rPr>
        <w:br w:type="page"/>
      </w:r>
    </w:p>
    <w:p w14:paraId="60373D79" w14:textId="072A0165" w:rsidR="004E2D70" w:rsidRPr="00952FEF" w:rsidRDefault="006A546B" w:rsidP="00CB655A">
      <w:pPr>
        <w:rPr>
          <w:rFonts w:cs="Times New Roman"/>
        </w:rPr>
      </w:pPr>
      <w:r w:rsidRPr="00952FEF">
        <w:rPr>
          <w:rFonts w:cs="Times New Roman"/>
        </w:rPr>
        <w:lastRenderedPageBreak/>
        <w:t>Therefore, if the composition is stable with a particular antisolvent, it is represented with a dark color, whereas if those changes are observed, a light color is used to indicate that it is not the ideal antisolvent for stability.</w:t>
      </w:r>
      <w:r>
        <w:rPr>
          <w:rFonts w:cs="Times New Roman"/>
        </w:rPr>
        <w:t xml:space="preserve"> </w:t>
      </w:r>
      <w:r w:rsidR="004E2D70" w:rsidRPr="00952FEF">
        <w:rPr>
          <w:rFonts w:cs="Times New Roman"/>
        </w:rPr>
        <w:t>For example, toluene is considered a more appropriate antisolvent for the solid solutions of MAPbI</w:t>
      </w:r>
      <w:r w:rsidR="004E2D70" w:rsidRPr="00952FEF">
        <w:rPr>
          <w:rFonts w:cs="Times New Roman"/>
          <w:vertAlign w:val="subscript"/>
        </w:rPr>
        <w:t>3</w:t>
      </w:r>
      <w:r w:rsidR="004E2D70" w:rsidRPr="00952FEF">
        <w:rPr>
          <w:rFonts w:cs="Times New Roman"/>
        </w:rPr>
        <w:t xml:space="preserve"> and FAPbI</w:t>
      </w:r>
      <w:r w:rsidR="004E2D70" w:rsidRPr="00952FEF">
        <w:rPr>
          <w:rFonts w:cs="Times New Roman"/>
          <w:vertAlign w:val="subscript"/>
        </w:rPr>
        <w:t>3</w:t>
      </w:r>
      <w:r w:rsidR="004E2D70" w:rsidRPr="00952FEF">
        <w:rPr>
          <w:rFonts w:cs="Times New Roman"/>
        </w:rPr>
        <w:t xml:space="preserve">, as indicated by the dark red color in the guide, because the PL spectrum remains relatively unchanged over time, as shown in </w:t>
      </w:r>
      <w:r w:rsidR="004E2D70" w:rsidRPr="00952FEF">
        <w:rPr>
          <w:rFonts w:cs="Times New Roman"/>
          <w:b/>
          <w:bCs/>
        </w:rPr>
        <w:fldChar w:fldCharType="begin"/>
      </w:r>
      <w:r w:rsidR="004E2D70" w:rsidRPr="00952FEF">
        <w:rPr>
          <w:rFonts w:cs="Times New Roman"/>
          <w:b/>
          <w:bCs/>
        </w:rPr>
        <w:instrText xml:space="preserve"> REF _Ref89088448 \h  \* MERGEFORMAT </w:instrText>
      </w:r>
      <w:r w:rsidR="004E2D70" w:rsidRPr="00952FEF">
        <w:rPr>
          <w:rFonts w:cs="Times New Roman"/>
          <w:b/>
          <w:bCs/>
        </w:rPr>
      </w:r>
      <w:r w:rsidR="004E2D70"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21</w:t>
      </w:r>
      <w:r w:rsidR="004E2D70" w:rsidRPr="00952FEF">
        <w:rPr>
          <w:rFonts w:cs="Times New Roman"/>
          <w:b/>
          <w:bCs/>
        </w:rPr>
        <w:fldChar w:fldCharType="end"/>
      </w:r>
      <w:r w:rsidR="004E2D70" w:rsidRPr="00952FEF">
        <w:rPr>
          <w:rFonts w:cs="Times New Roman"/>
          <w:b/>
          <w:bCs/>
        </w:rPr>
        <w:t>b)</w:t>
      </w:r>
      <w:r w:rsidR="004E2D70" w:rsidRPr="00952FEF">
        <w:rPr>
          <w:rFonts w:cs="Times New Roman"/>
        </w:rPr>
        <w:t xml:space="preserve">. Conversely, when chloroform is used, we observe a decrease in intensity and shifts in peak position as time progresses, as shown in </w:t>
      </w:r>
      <w:r w:rsidR="004E2D70" w:rsidRPr="00952FEF">
        <w:rPr>
          <w:rFonts w:cs="Times New Roman"/>
          <w:b/>
          <w:bCs/>
        </w:rPr>
        <w:fldChar w:fldCharType="begin"/>
      </w:r>
      <w:r w:rsidR="004E2D70" w:rsidRPr="00952FEF">
        <w:rPr>
          <w:rFonts w:cs="Times New Roman"/>
          <w:b/>
          <w:bCs/>
        </w:rPr>
        <w:instrText xml:space="preserve"> REF _Ref89088448 \h  \* MERGEFORMAT </w:instrText>
      </w:r>
      <w:r w:rsidR="004E2D70" w:rsidRPr="00952FEF">
        <w:rPr>
          <w:rFonts w:cs="Times New Roman"/>
          <w:b/>
          <w:bCs/>
        </w:rPr>
      </w:r>
      <w:r w:rsidR="004E2D70"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21</w:t>
      </w:r>
      <w:r w:rsidR="004E2D70" w:rsidRPr="00952FEF">
        <w:rPr>
          <w:rFonts w:cs="Times New Roman"/>
          <w:b/>
          <w:bCs/>
        </w:rPr>
        <w:fldChar w:fldCharType="end"/>
      </w:r>
      <w:r w:rsidR="004E2D70" w:rsidRPr="00952FEF">
        <w:rPr>
          <w:rFonts w:cs="Times New Roman"/>
          <w:b/>
          <w:bCs/>
        </w:rPr>
        <w:t>c)</w:t>
      </w:r>
      <w:r w:rsidR="004E2D70" w:rsidRPr="00952FEF">
        <w:rPr>
          <w:rFonts w:cs="Times New Roman"/>
        </w:rPr>
        <w:t>, indicating a lack of intrinsic stability. Therefore, we utilize a light color for this region in the guide.</w:t>
      </w:r>
    </w:p>
    <w:p w14:paraId="15170081" w14:textId="1F5FBE1F" w:rsidR="0015549C" w:rsidRDefault="0015549C" w:rsidP="0015549C">
      <w:pPr>
        <w:ind w:firstLine="720"/>
        <w:jc w:val="left"/>
        <w:rPr>
          <w:rFonts w:cs="Times New Roman"/>
        </w:rPr>
      </w:pPr>
      <w:r w:rsidRPr="00952FEF">
        <w:rPr>
          <w:rFonts w:cs="Times New Roman"/>
        </w:rPr>
        <w:t>We have demonstrated how antisolvent engineering affects the formation and intrinsic stability for multicomponent MHPs as they are exposed to ambient conditions. Noticeably, through this study, we observe the improved stability of the MA</w:t>
      </w:r>
      <w:r w:rsidRPr="00952FEF">
        <w:rPr>
          <w:rFonts w:cs="Times New Roman"/>
          <w:vertAlign w:val="subscript"/>
        </w:rPr>
        <w:t>x</w:t>
      </w:r>
      <w:r w:rsidRPr="00952FEF">
        <w:rPr>
          <w:rFonts w:cs="Times New Roman"/>
        </w:rPr>
        <w:t>FA</w:t>
      </w:r>
      <w:r w:rsidRPr="00952FEF">
        <w:rPr>
          <w:rFonts w:cs="Times New Roman"/>
          <w:vertAlign w:val="subscript"/>
        </w:rPr>
        <w:t>1-x</w:t>
      </w:r>
      <w:r w:rsidRPr="00952FEF">
        <w:rPr>
          <w:rFonts w:cs="Times New Roman"/>
        </w:rPr>
        <w:t>PbI</w:t>
      </w:r>
      <w:r w:rsidRPr="00952FEF">
        <w:rPr>
          <w:rFonts w:cs="Times New Roman"/>
          <w:vertAlign w:val="subscript"/>
        </w:rPr>
        <w:t>3</w:t>
      </w:r>
      <w:r w:rsidRPr="00952FEF">
        <w:rPr>
          <w:rFonts w:cs="Times New Roman"/>
        </w:rPr>
        <w:t xml:space="preserve"> system, which was previously thought unstable, when toluene is used. Although our measurements were only on microcrystals, we emphasize that these results can translated for other studies, as we have been able to confirm our results by comparing them to results in the literature. For example, Liu et al. observed a bimodal distribution of bandgap in the Cs</w:t>
      </w:r>
      <w:r w:rsidRPr="00952FEF">
        <w:rPr>
          <w:rFonts w:cs="Times New Roman"/>
          <w:vertAlign w:val="subscript"/>
        </w:rPr>
        <w:t>x</w:t>
      </w:r>
      <w:r w:rsidRPr="00952FEF">
        <w:rPr>
          <w:rFonts w:cs="Times New Roman"/>
        </w:rPr>
        <w:t>MA</w:t>
      </w:r>
      <w:r w:rsidRPr="00952FEF">
        <w:rPr>
          <w:rFonts w:cs="Times New Roman"/>
          <w:vertAlign w:val="subscript"/>
        </w:rPr>
        <w:t>1-x</w:t>
      </w:r>
      <w:r w:rsidRPr="00952FEF">
        <w:rPr>
          <w:rFonts w:cs="Times New Roman"/>
        </w:rPr>
        <w:t>PbBr</w:t>
      </w:r>
      <w:r w:rsidRPr="00952FEF">
        <w:rPr>
          <w:rFonts w:cs="Times New Roman"/>
          <w:vertAlign w:val="subscript"/>
        </w:rPr>
        <w:t>3</w:t>
      </w:r>
      <w:r w:rsidRPr="00952FEF">
        <w:rPr>
          <w:rFonts w:cs="Times New Roman"/>
        </w:rPr>
        <w:t xml:space="preserve"> single crystals utilizing PL measurements</w:t>
      </w:r>
      <w:r w:rsidRPr="00952FEF">
        <w:rPr>
          <w:rFonts w:cs="Times New Roman"/>
        </w:rPr>
        <w:fldChar w:fldCharType="begin"/>
      </w:r>
      <w:r w:rsidRPr="00952FEF">
        <w:rPr>
          <w:rFonts w:cs="Times New Roman"/>
        </w:rPr>
        <w:instrText xml:space="preserve"> ADDIN EN.CITE &lt;EndNote&gt;&lt;Cite&gt;&lt;Author&gt;Liu&lt;/Author&gt;&lt;Year&gt;2019&lt;/Year&gt;&lt;RecNum&gt;326&lt;/RecNum&gt;&lt;DisplayText&gt;&lt;style face="superscript"&gt;242&lt;/style&gt;&lt;/DisplayText&gt;&lt;record&gt;&lt;rec-number&gt;326&lt;/rec-number&gt;&lt;foreign-keys&gt;&lt;key app="EN" db-id="wtpvs2eacpevd8erfx1vse2mpftzttre9rts" timestamp="1638226776"&gt;326&lt;/key&gt;&lt;/foreign-keys&gt;&lt;ref-type name="Journal Article"&gt;17&lt;/ref-type&gt;&lt;contributors&gt;&lt;authors&gt;&lt;author&gt;Liu, Fang&lt;/author&gt;&lt;author&gt;Wang, Feifan&lt;/author&gt;&lt;author&gt;Hansen, Kameron R.&lt;/author&gt;&lt;author&gt;Zhu, X. Y.&lt;/author&gt;&lt;/authors&gt;&lt;/contributors&gt;&lt;titles&gt;&lt;title&gt;Bimodal Bandgaps in Mixed Cesium Methylammonium Lead Bromide Perovskite Single Crystals&lt;/title&gt;&lt;secondary-title&gt;The Journal of Physical Chemistry C&lt;/secondary-title&gt;&lt;/titles&gt;&lt;periodical&gt;&lt;full-title&gt;The Journal of Physical Chemistry C&lt;/full-title&gt;&lt;/periodical&gt;&lt;pages&gt;14865-14870&lt;/pages&gt;&lt;volume&gt;123&lt;/volume&gt;&lt;number&gt;23&lt;/number&gt;&lt;section&gt;14865&lt;/section&gt;&lt;dates&gt;&lt;year&gt;2019&lt;/year&gt;&lt;/dates&gt;&lt;isbn&gt;1932-7447&amp;#xD;1932-7455&lt;/isbn&gt;&lt;urls&gt;&lt;/urls&gt;&lt;electronic-resource-num&gt;10.1021/acs.jpcc.9b03536&lt;/electronic-resource-num&gt;&lt;/record&gt;&lt;/Cite&gt;&lt;/EndNote&gt;</w:instrText>
      </w:r>
      <w:r w:rsidRPr="00952FEF">
        <w:rPr>
          <w:rFonts w:cs="Times New Roman"/>
        </w:rPr>
        <w:fldChar w:fldCharType="separate"/>
      </w:r>
      <w:r w:rsidRPr="00952FEF">
        <w:rPr>
          <w:rFonts w:cs="Times New Roman"/>
          <w:noProof/>
          <w:vertAlign w:val="superscript"/>
        </w:rPr>
        <w:t>242</w:t>
      </w:r>
      <w:r w:rsidRPr="00952FEF">
        <w:rPr>
          <w:rFonts w:cs="Times New Roman"/>
        </w:rPr>
        <w:fldChar w:fldCharType="end"/>
      </w:r>
      <w:r w:rsidRPr="00952FEF">
        <w:rPr>
          <w:rFonts w:cs="Times New Roman"/>
        </w:rPr>
        <w:t xml:space="preserve">. We observe a similar trend PL behavior, as shown in </w:t>
      </w:r>
      <w:r w:rsidRPr="00952FEF">
        <w:rPr>
          <w:rFonts w:cs="Times New Roman"/>
          <w:b/>
          <w:bCs/>
        </w:rPr>
        <w:fldChar w:fldCharType="begin"/>
      </w:r>
      <w:r w:rsidRPr="00952FEF">
        <w:rPr>
          <w:rFonts w:cs="Times New Roman"/>
          <w:b/>
          <w:bCs/>
        </w:rPr>
        <w:instrText xml:space="preserve"> REF _Ref89088975 \h  \* MERGEFORMAT </w:instrText>
      </w:r>
      <w:r w:rsidRPr="00952FEF">
        <w:rPr>
          <w:rFonts w:cs="Times New Roman"/>
          <w:b/>
          <w:bCs/>
        </w:rPr>
      </w:r>
      <w:r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4</w:t>
      </w:r>
      <w:r w:rsidR="00881BE8" w:rsidRPr="00881BE8">
        <w:rPr>
          <w:rFonts w:cs="Times New Roman"/>
          <w:b/>
          <w:bCs/>
          <w:noProof/>
        </w:rPr>
        <w:noBreakHyphen/>
        <w:t>22</w:t>
      </w:r>
      <w:r w:rsidRPr="00952FEF">
        <w:rPr>
          <w:rFonts w:cs="Times New Roman"/>
          <w:b/>
          <w:bCs/>
        </w:rPr>
        <w:fldChar w:fldCharType="end"/>
      </w:r>
      <w:r w:rsidRPr="00952FEF">
        <w:rPr>
          <w:rFonts w:cs="Times New Roman"/>
        </w:rPr>
        <w:t xml:space="preserve">, further validating our results. Generally, we further illustrate how these workflows are beneficial to efficiently determining the intrinsic stability of a composition, a crucial step in developing a stable and efficient device for applications. </w:t>
      </w:r>
    </w:p>
    <w:p w14:paraId="1E1A1195" w14:textId="77777777" w:rsidR="006A546B" w:rsidRDefault="006A546B" w:rsidP="006A546B">
      <w:pPr>
        <w:ind w:firstLine="720"/>
        <w:jc w:val="left"/>
        <w:rPr>
          <w:rFonts w:cs="Times New Roman"/>
        </w:rPr>
      </w:pPr>
      <w:r>
        <w:rPr>
          <w:rFonts w:cs="Times New Roman"/>
        </w:rPr>
        <w:tab/>
      </w:r>
      <w:r w:rsidRPr="00952FEF">
        <w:rPr>
          <w:rFonts w:cs="Times New Roman"/>
        </w:rPr>
        <w:t>Finally, we postulate that such drastic differences in stability are caused by the relative solubility of the precursor components in each antisolvent</w:t>
      </w:r>
      <w:r w:rsidRPr="00952FEF">
        <w:rPr>
          <w:rFonts w:cs="Times New Roman"/>
        </w:rPr>
        <w:fldChar w:fldCharType="begin">
          <w:fldData xml:space="preserve">PEVuZE5vdGU+PENpdGU+PEF1dGhvcj5UYXlsb3I8L0F1dGhvcj48WWVhcj4yMDIxPC9ZZWFyPjxS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</w:fldData>
        </w:fldChar>
      </w:r>
      <w:r w:rsidRPr="00952FEF">
        <w:rPr>
          <w:rFonts w:cs="Times New Roman"/>
        </w:rPr>
        <w:instrText xml:space="preserve"> ADDIN EN.CITE </w:instrText>
      </w:r>
      <w:r w:rsidRPr="00952FEF">
        <w:rPr>
          <w:rFonts w:cs="Times New Roman"/>
        </w:rPr>
        <w:fldChar w:fldCharType="begin">
          <w:fldData xml:space="preserve">PEVuZE5vdGU+PENpdGU+PEF1dGhvcj5UYXlsb3I8L0F1dGhvcj48WWVhcj4yMDIxPC9ZZWFyPjxS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</w:fldData>
        </w:fldChar>
      </w:r>
      <w:r w:rsidRPr="00952FEF">
        <w:rPr>
          <w:rFonts w:cs="Times New Roman"/>
        </w:rPr>
        <w:instrText xml:space="preserve"> ADDIN EN.CITE.DATA </w:instrText>
      </w:r>
      <w:r w:rsidRPr="00952FEF">
        <w:rPr>
          <w:rFonts w:cs="Times New Roman"/>
        </w:rPr>
      </w:r>
      <w:r w:rsidRPr="00952FEF">
        <w:rPr>
          <w:rFonts w:cs="Times New Roman"/>
        </w:rPr>
        <w:fldChar w:fldCharType="end"/>
      </w:r>
      <w:r w:rsidRPr="00952FEF">
        <w:rPr>
          <w:rFonts w:cs="Times New Roman"/>
        </w:rPr>
      </w:r>
      <w:r w:rsidRPr="00952FEF">
        <w:rPr>
          <w:rFonts w:cs="Times New Roman"/>
        </w:rPr>
        <w:fldChar w:fldCharType="separate"/>
      </w:r>
      <w:r w:rsidRPr="00952FEF">
        <w:rPr>
          <w:rFonts w:cs="Times New Roman"/>
          <w:noProof/>
          <w:vertAlign w:val="superscript"/>
        </w:rPr>
        <w:t>243</w:t>
      </w:r>
      <w:r w:rsidRPr="00952FEF">
        <w:rPr>
          <w:rFonts w:cs="Times New Roman"/>
        </w:rPr>
        <w:fldChar w:fldCharType="end"/>
      </w:r>
      <w:r w:rsidRPr="00952FEF">
        <w:rPr>
          <w:rFonts w:cs="Times New Roman"/>
          <w:color w:val="000000"/>
        </w:rPr>
        <w:t xml:space="preserve">. </w:t>
      </w:r>
      <w:r w:rsidRPr="00952FEF">
        <w:rPr>
          <w:rFonts w:cs="Times New Roman"/>
        </w:rPr>
        <w:t>The overall effectiveness of an antisolvent is determine by the difference between the precursor and the solvent. For example, if the antisolvent removes the organic halides upon application along with the solvent, residual PbX</w:t>
      </w:r>
      <w:r w:rsidRPr="00952FEF">
        <w:rPr>
          <w:rFonts w:cs="Times New Roman"/>
          <w:vertAlign w:val="subscript"/>
        </w:rPr>
        <w:t>2</w:t>
      </w:r>
      <w:r w:rsidRPr="00952FEF">
        <w:rPr>
          <w:rFonts w:cs="Times New Roman"/>
        </w:rPr>
        <w:t xml:space="preserve"> remains in the precursor solution, leading to further degradation as this PbX</w:t>
      </w:r>
      <w:r w:rsidRPr="00952FEF">
        <w:rPr>
          <w:rFonts w:cs="Times New Roman"/>
          <w:vertAlign w:val="subscript"/>
        </w:rPr>
        <w:t>2</w:t>
      </w:r>
      <w:r w:rsidRPr="00952FEF">
        <w:rPr>
          <w:rFonts w:cs="Times New Roman"/>
        </w:rPr>
        <w:t xml:space="preserve"> interacts with oxygen and moisture. As well, if the antisolvent does not fully extract the solvent, this solvent could possibly form complex perovskite-solvent phases, which are more unstable in ambient conditions. Overall, we highlight how we cannot simply utilize a standard recipe for the processing of different MHPs, emphasizing the importance of antisolvent engineering in intrinsic stability. </w:t>
      </w:r>
    </w:p>
    <w:p w14:paraId="076C8693" w14:textId="6921440A" w:rsidR="006A546B" w:rsidRPr="00952FEF" w:rsidRDefault="006A546B" w:rsidP="0015549C">
      <w:pPr>
        <w:ind w:firstLine="720"/>
        <w:jc w:val="left"/>
        <w:rPr>
          <w:rFonts w:cs="Times New Roman"/>
        </w:rPr>
      </w:pPr>
    </w:p>
    <w:p w14:paraId="702C053E" w14:textId="63D1FD3A" w:rsidR="004E2D70" w:rsidRPr="00952FEF" w:rsidRDefault="004E2D70">
      <w:pPr>
        <w:spacing w:line="240" w:lineRule="auto"/>
        <w:jc w:val="left"/>
        <w:rPr>
          <w:rFonts w:cs="Times New Roman"/>
        </w:rPr>
      </w:pPr>
      <w:r w:rsidRPr="00952FEF">
        <w:rPr>
          <w:rFonts w:cs="Times New Roman"/>
        </w:rPr>
        <w:br w:type="page"/>
      </w:r>
    </w:p>
    <w:p w14:paraId="09EC94E2" w14:textId="77777777" w:rsidR="004E2D70" w:rsidRPr="00952FEF" w:rsidRDefault="004E2D70" w:rsidP="00CB655A">
      <w:pPr>
        <w:rPr>
          <w:rFonts w:cs="Times New Roman"/>
        </w:rPr>
      </w:pPr>
    </w:p>
    <w:p w14:paraId="69A001F4" w14:textId="3A77E839" w:rsidR="004E2D70" w:rsidRPr="00952FEF" w:rsidRDefault="004E2D70" w:rsidP="00CB655A">
      <w:pPr>
        <w:rPr>
          <w:rFonts w:cs="Times New Roman"/>
        </w:rPr>
      </w:pPr>
    </w:p>
    <w:p w14:paraId="62BF4B59" w14:textId="30CADA9C" w:rsidR="004E2D70" w:rsidRPr="00952FEF" w:rsidRDefault="007B41FC" w:rsidP="004E2D70">
      <w:pPr>
        <w:keepNext/>
        <w:rPr>
          <w:rFonts w:cs="Times New Roman"/>
        </w:rPr>
      </w:pPr>
      <w:r w:rsidRPr="00952FEF">
        <w:rPr>
          <w:rFonts w:cs="Times New Roman"/>
          <w:noProof/>
        </w:rPr>
        <w:drawing>
          <wp:inline distT="0" distB="0" distL="0" distR="0" wp14:anchorId="71315355" wp14:editId="0C56DAB8">
            <wp:extent cx="5697495" cy="4870378"/>
            <wp:effectExtent l="0" t="0" r="0" b="0"/>
            <wp:docPr id="65" name="image2.png" descr="Graphical user interfac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diagram&#10;&#10;Description automatically generated"/>
                    <pic:cNvPicPr preferRelativeResize="0"/>
                  </pic:nvPicPr>
                  <pic:blipFill>
                    <a:blip r:embed="rId65"/>
                    <a:srcRect r="35385"/>
                    <a:stretch>
                      <a:fillRect/>
                    </a:stretch>
                  </pic:blipFill>
                  <pic:spPr>
                    <a:xfrm>
                      <a:off x="0" y="0"/>
                      <a:ext cx="5697495" cy="4870378"/>
                    </a:xfrm>
                    <a:prstGeom prst="rect">
                      <a:avLst/>
                    </a:prstGeom>
                    <a:ln/>
                  </pic:spPr>
                </pic:pic>
              </a:graphicData>
            </a:graphic>
          </wp:inline>
        </w:drawing>
      </w:r>
    </w:p>
    <w:p w14:paraId="2514B2D8" w14:textId="6AF064E6" w:rsidR="004E2D70" w:rsidRPr="00952FEF" w:rsidRDefault="004E2D70" w:rsidP="004E2D70">
      <w:pPr>
        <w:pStyle w:val="Caption"/>
        <w:rPr>
          <w:rFonts w:cs="Times New Roman"/>
        </w:rPr>
      </w:pPr>
      <w:bookmarkStart w:id="188" w:name="_Ref89088448"/>
      <w:bookmarkStart w:id="189" w:name="_Toc89113952"/>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21</w:t>
      </w:r>
      <w:r w:rsidR="00970990" w:rsidRPr="00952FEF">
        <w:rPr>
          <w:rFonts w:cs="Times New Roman"/>
        </w:rPr>
        <w:fldChar w:fldCharType="end"/>
      </w:r>
      <w:bookmarkEnd w:id="188"/>
      <w:r w:rsidRPr="00952FEF">
        <w:rPr>
          <w:rFonts w:cs="Times New Roman"/>
        </w:rPr>
        <w:t xml:space="preserve"> </w:t>
      </w:r>
      <w:r w:rsidR="007B41FC" w:rsidRPr="00952FEF">
        <w:rPr>
          <w:rFonts w:cs="Times New Roman"/>
          <w:color w:val="000000"/>
        </w:rPr>
        <w:t>Guide</w:t>
      </w:r>
      <w:r w:rsidR="007B41FC" w:rsidRPr="00952FEF">
        <w:rPr>
          <w:rFonts w:cs="Times New Roman"/>
          <w:color w:val="0000FF"/>
        </w:rPr>
        <w:t xml:space="preserve"> </w:t>
      </w:r>
      <w:r w:rsidR="007B41FC" w:rsidRPr="00952FEF">
        <w:rPr>
          <w:rFonts w:cs="Times New Roman"/>
        </w:rPr>
        <w:t xml:space="preserve">for which antisolvent is more applicable for each binary MHP system. a) </w:t>
      </w:r>
      <w:r w:rsidR="007B41FC" w:rsidRPr="00952FEF">
        <w:rPr>
          <w:rFonts w:cs="Times New Roman"/>
          <w:b w:val="0"/>
          <w:bCs w:val="0"/>
        </w:rPr>
        <w:t>White or light red/blue indicate the antisolvent is not ideal for that section of the phase diagram as the microcrystals either form different phases or exhibit poor stability. As the color darkens, this indicates the antisolvent is an appropriate choice for the portion of the phase diagram as the correct phase forms and remains stable for longer periods of time.</w:t>
      </w:r>
      <w:r w:rsidR="007B41FC" w:rsidRPr="00952FEF">
        <w:rPr>
          <w:rFonts w:cs="Times New Roman"/>
          <w:b w:val="0"/>
          <w:bCs w:val="0"/>
          <w:color w:val="0000FF"/>
        </w:rPr>
        <w:t xml:space="preserve"> </w:t>
      </w:r>
      <w:r w:rsidR="007B41FC" w:rsidRPr="00952FEF">
        <w:rPr>
          <w:rFonts w:cs="Times New Roman"/>
          <w:color w:val="000000"/>
        </w:rPr>
        <w:t>b)</w:t>
      </w:r>
      <w:r w:rsidR="007B41FC" w:rsidRPr="00952FEF">
        <w:rPr>
          <w:rFonts w:cs="Times New Roman"/>
          <w:b w:val="0"/>
          <w:bCs w:val="0"/>
          <w:color w:val="000000"/>
        </w:rPr>
        <w:t xml:space="preserve"> Relatively consistent PL spectrum when toluene is used. </w:t>
      </w:r>
      <w:r w:rsidR="007B41FC" w:rsidRPr="00952FEF">
        <w:rPr>
          <w:rFonts w:cs="Times New Roman"/>
          <w:color w:val="000000"/>
        </w:rPr>
        <w:t>c)</w:t>
      </w:r>
      <w:r w:rsidR="007B41FC" w:rsidRPr="00952FEF">
        <w:rPr>
          <w:rFonts w:cs="Times New Roman"/>
          <w:b w:val="0"/>
          <w:bCs w:val="0"/>
          <w:color w:val="000000"/>
        </w:rPr>
        <w:t xml:space="preserve"> Changing PL spectrum, including a peak shift and decrease in intensity, when chloroform is utilized.</w:t>
      </w:r>
      <w:bookmarkEnd w:id="189"/>
    </w:p>
    <w:p w14:paraId="3BE55FEA" w14:textId="54184A69" w:rsidR="004E2D70" w:rsidRPr="00952FEF" w:rsidRDefault="004E2D70" w:rsidP="004E2D70">
      <w:pPr>
        <w:spacing w:line="240" w:lineRule="auto"/>
        <w:jc w:val="left"/>
        <w:rPr>
          <w:rFonts w:cs="Times New Roman"/>
          <w:b/>
          <w:bCs/>
          <w:iCs/>
          <w:color w:val="000000" w:themeColor="text1"/>
        </w:rPr>
      </w:pPr>
      <w:r w:rsidRPr="00952FEF">
        <w:rPr>
          <w:rFonts w:cs="Times New Roman"/>
        </w:rPr>
        <w:br w:type="page"/>
      </w:r>
    </w:p>
    <w:p w14:paraId="28809EEB" w14:textId="77777777" w:rsidR="00014801" w:rsidRPr="00952FEF" w:rsidRDefault="00014801" w:rsidP="00014801">
      <w:pPr>
        <w:pStyle w:val="Heading2"/>
        <w:rPr>
          <w:rFonts w:ascii="Times New Roman" w:hAnsi="Times New Roman" w:cs="Times New Roman"/>
        </w:rPr>
      </w:pPr>
      <w:bookmarkStart w:id="190" w:name="_Toc89113888"/>
      <w:r w:rsidRPr="00952FEF">
        <w:rPr>
          <w:rFonts w:ascii="Times New Roman" w:hAnsi="Times New Roman" w:cs="Times New Roman"/>
        </w:rPr>
        <w:lastRenderedPageBreak/>
        <w:t>Summary</w:t>
      </w:r>
      <w:bookmarkEnd w:id="190"/>
    </w:p>
    <w:p w14:paraId="695D6E5E" w14:textId="1A6502E4" w:rsidR="00014801" w:rsidRPr="00952FEF" w:rsidRDefault="00014801" w:rsidP="00014801">
      <w:pPr>
        <w:rPr>
          <w:rFonts w:cs="Times New Roman"/>
        </w:rPr>
      </w:pPr>
      <w:r w:rsidRPr="00952FEF">
        <w:rPr>
          <w:rFonts w:cs="Times New Roman"/>
        </w:rPr>
        <w:t xml:space="preserve">Through the utilization of the workflow described in </w:t>
      </w:r>
      <w:r w:rsidRPr="00952FEF">
        <w:rPr>
          <w:rFonts w:cs="Times New Roman"/>
          <w:b/>
          <w:bCs/>
        </w:rPr>
        <w:fldChar w:fldCharType="begin"/>
      </w:r>
      <w:r w:rsidRPr="00952FEF">
        <w:rPr>
          <w:rFonts w:cs="Times New Roman"/>
          <w:b/>
          <w:bCs/>
        </w:rPr>
        <w:instrText xml:space="preserve"> REF _Ref87615205 \r \h  \* MERGEFORMAT </w:instrText>
      </w:r>
      <w:r w:rsidRPr="00952FEF">
        <w:rPr>
          <w:rFonts w:cs="Times New Roman"/>
          <w:b/>
          <w:bCs/>
        </w:rPr>
      </w:r>
      <w:r w:rsidRPr="00952FEF">
        <w:rPr>
          <w:rFonts w:cs="Times New Roman"/>
          <w:b/>
          <w:bCs/>
        </w:rPr>
        <w:fldChar w:fldCharType="separate"/>
      </w:r>
      <w:r w:rsidR="00881BE8">
        <w:rPr>
          <w:rFonts w:cs="Times New Roman"/>
          <w:b/>
          <w:bCs/>
        </w:rPr>
        <w:t>Chapter 2</w:t>
      </w:r>
      <w:r w:rsidRPr="00952FEF">
        <w:rPr>
          <w:rFonts w:cs="Times New Roman"/>
          <w:b/>
          <w:bCs/>
        </w:rPr>
        <w:fldChar w:fldCharType="end"/>
      </w:r>
      <w:r w:rsidRPr="00952FEF">
        <w:rPr>
          <w:rFonts w:cs="Times New Roman"/>
        </w:rPr>
        <w:t xml:space="preserve">, we have demonstrated how it can be used to synthesize and characterize large amounts of compositions using two different antisolvents to explore both the effect of experimental choices and dynamical processes caused by the exposure to ambient conditions. As stated previously, we synthesized and characterized approximately 2880 different microcrystal samples of different binary mixed cation and mixed halide perovskite systems. Altogether the absolute synthesis and characterization times total only 1.5 weeks. We observed drastically different PL spectra evolutions in ambient conditions of the same perovskite compositions, entirely dependent on the antisolvent utilized. We conclude which antisolvent is the better choice for a particular compositional region based on the characteristic PL spectrum, providing guidance for future studies to explore the exact intricacies of the intrinsic material stability of a specific composition. </w:t>
      </w:r>
    </w:p>
    <w:p w14:paraId="470867BD" w14:textId="77777777" w:rsidR="00014801" w:rsidRPr="00952FEF" w:rsidRDefault="00014801" w:rsidP="004E2D70">
      <w:pPr>
        <w:ind w:firstLine="720"/>
        <w:jc w:val="left"/>
        <w:rPr>
          <w:rFonts w:cs="Times New Roman"/>
        </w:rPr>
      </w:pPr>
    </w:p>
    <w:p w14:paraId="071CD2CC" w14:textId="21DF546F" w:rsidR="004E2D70" w:rsidRPr="00952FEF" w:rsidRDefault="004E2D70">
      <w:pPr>
        <w:spacing w:line="240" w:lineRule="auto"/>
        <w:jc w:val="left"/>
        <w:rPr>
          <w:rFonts w:cs="Times New Roman"/>
        </w:rPr>
      </w:pPr>
      <w:r w:rsidRPr="00952FEF">
        <w:rPr>
          <w:rFonts w:cs="Times New Roman"/>
        </w:rPr>
        <w:br w:type="page"/>
      </w:r>
    </w:p>
    <w:p w14:paraId="0FB6E6FE" w14:textId="77777777" w:rsidR="004E2D70" w:rsidRPr="00952FEF" w:rsidRDefault="004E2D70" w:rsidP="004E2D70">
      <w:pPr>
        <w:ind w:firstLine="720"/>
        <w:jc w:val="left"/>
        <w:rPr>
          <w:rFonts w:cs="Times New Roman"/>
        </w:rPr>
      </w:pPr>
    </w:p>
    <w:p w14:paraId="7D1923A1" w14:textId="77777777" w:rsidR="004E2D70" w:rsidRPr="00952FEF" w:rsidRDefault="004E2D70" w:rsidP="004E2D70">
      <w:pPr>
        <w:ind w:firstLine="720"/>
        <w:jc w:val="left"/>
        <w:rPr>
          <w:rFonts w:cs="Times New Roman"/>
        </w:rPr>
      </w:pPr>
    </w:p>
    <w:p w14:paraId="5F55033D" w14:textId="5D32DCD7" w:rsidR="004E2D70" w:rsidRPr="00952FEF" w:rsidRDefault="007B41FC" w:rsidP="004E2D70">
      <w:pPr>
        <w:keepNext/>
        <w:jc w:val="center"/>
        <w:rPr>
          <w:rFonts w:cs="Times New Roman"/>
        </w:rPr>
      </w:pPr>
      <w:r w:rsidRPr="00952FEF">
        <w:rPr>
          <w:rFonts w:cs="Times New Roman"/>
          <w:noProof/>
          <w:color w:val="000000" w:themeColor="text1"/>
        </w:rPr>
        <w:drawing>
          <wp:inline distT="0" distB="0" distL="0" distR="0" wp14:anchorId="034F1840" wp14:editId="0C61F132">
            <wp:extent cx="3661754" cy="2583180"/>
            <wp:effectExtent l="0" t="0" r="0" b="7620"/>
            <wp:docPr id="78" name="Picture 7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672930" cy="2591064"/>
                    </a:xfrm>
                    <a:prstGeom prst="rect">
                      <a:avLst/>
                    </a:prstGeom>
                  </pic:spPr>
                </pic:pic>
              </a:graphicData>
            </a:graphic>
          </wp:inline>
        </w:drawing>
      </w:r>
    </w:p>
    <w:p w14:paraId="474983C6" w14:textId="0D76946E" w:rsidR="004E2D70" w:rsidRPr="00952FEF" w:rsidRDefault="004E2D70" w:rsidP="004E2D70">
      <w:pPr>
        <w:pStyle w:val="Caption"/>
        <w:jc w:val="left"/>
        <w:rPr>
          <w:rFonts w:cs="Times New Roman"/>
        </w:rPr>
      </w:pPr>
      <w:bookmarkStart w:id="191" w:name="_Ref89088975"/>
      <w:bookmarkStart w:id="192" w:name="_Toc89113953"/>
      <w:r w:rsidRPr="00952FEF">
        <w:rPr>
          <w:rFonts w:cs="Times New Roman"/>
        </w:rPr>
        <w:t xml:space="preserve">Figure </w:t>
      </w:r>
      <w:r w:rsidR="00970990" w:rsidRPr="00952FEF">
        <w:rPr>
          <w:rFonts w:cs="Times New Roman"/>
        </w:rPr>
        <w:fldChar w:fldCharType="begin"/>
      </w:r>
      <w:r w:rsidR="00970990" w:rsidRPr="00952FEF">
        <w:rPr>
          <w:rFonts w:cs="Times New Roman"/>
        </w:rPr>
        <w:instrText xml:space="preserve"> STYLEREF 1 \s </w:instrText>
      </w:r>
      <w:r w:rsidR="00970990" w:rsidRPr="00952FEF">
        <w:rPr>
          <w:rFonts w:cs="Times New Roman"/>
        </w:rPr>
        <w:fldChar w:fldCharType="separate"/>
      </w:r>
      <w:r w:rsidR="00881BE8">
        <w:rPr>
          <w:rFonts w:cs="Times New Roman"/>
          <w:noProof/>
        </w:rPr>
        <w:t>4</w:t>
      </w:r>
      <w:r w:rsidR="00970990" w:rsidRPr="00952FEF">
        <w:rPr>
          <w:rFonts w:cs="Times New Roman"/>
        </w:rPr>
        <w:fldChar w:fldCharType="end"/>
      </w:r>
      <w:r w:rsidR="00970990" w:rsidRPr="00952FEF">
        <w:rPr>
          <w:rFonts w:cs="Times New Roman"/>
        </w:rPr>
        <w:noBreakHyphen/>
      </w:r>
      <w:r w:rsidR="00970990" w:rsidRPr="00952FEF">
        <w:rPr>
          <w:rFonts w:cs="Times New Roman"/>
        </w:rPr>
        <w:fldChar w:fldCharType="begin"/>
      </w:r>
      <w:r w:rsidR="00970990" w:rsidRPr="00952FEF">
        <w:rPr>
          <w:rFonts w:cs="Times New Roman"/>
        </w:rPr>
        <w:instrText xml:space="preserve"> SEQ Figure \* ARABIC \s 1 </w:instrText>
      </w:r>
      <w:r w:rsidR="00970990" w:rsidRPr="00952FEF">
        <w:rPr>
          <w:rFonts w:cs="Times New Roman"/>
        </w:rPr>
        <w:fldChar w:fldCharType="separate"/>
      </w:r>
      <w:r w:rsidR="00881BE8">
        <w:rPr>
          <w:rFonts w:cs="Times New Roman"/>
          <w:noProof/>
        </w:rPr>
        <w:t>22</w:t>
      </w:r>
      <w:r w:rsidR="00970990" w:rsidRPr="00952FEF">
        <w:rPr>
          <w:rFonts w:cs="Times New Roman"/>
        </w:rPr>
        <w:fldChar w:fldCharType="end"/>
      </w:r>
      <w:bookmarkEnd w:id="191"/>
      <w:r w:rsidRPr="00952FEF">
        <w:rPr>
          <w:rFonts w:cs="Times New Roman"/>
        </w:rPr>
        <w:t xml:space="preserve"> </w:t>
      </w:r>
      <w:r w:rsidR="007B41FC" w:rsidRPr="00952FEF">
        <w:rPr>
          <w:rFonts w:cs="Times New Roman"/>
        </w:rPr>
        <w:t xml:space="preserve">Confirmation that these results can be observed in other forms, such as single crystals. </w:t>
      </w:r>
      <w:r w:rsidR="007B41FC" w:rsidRPr="00952FEF">
        <w:rPr>
          <w:rFonts w:cs="Times New Roman"/>
          <w:b w:val="0"/>
          <w:bCs w:val="0"/>
        </w:rPr>
        <w:t>Demonstration of the same bimodal PL spectra shown in the publication studying a Cs</w:t>
      </w:r>
      <w:r w:rsidR="007B41FC" w:rsidRPr="00952FEF">
        <w:rPr>
          <w:rFonts w:cs="Times New Roman"/>
          <w:b w:val="0"/>
          <w:bCs w:val="0"/>
          <w:vertAlign w:val="subscript"/>
        </w:rPr>
        <w:t>x</w:t>
      </w:r>
      <w:r w:rsidR="007B41FC" w:rsidRPr="00952FEF">
        <w:rPr>
          <w:rFonts w:cs="Times New Roman"/>
          <w:b w:val="0"/>
          <w:bCs w:val="0"/>
        </w:rPr>
        <w:t>MA</w:t>
      </w:r>
      <w:r w:rsidR="007B41FC" w:rsidRPr="00952FEF">
        <w:rPr>
          <w:rFonts w:cs="Times New Roman"/>
          <w:b w:val="0"/>
          <w:bCs w:val="0"/>
          <w:vertAlign w:val="subscript"/>
        </w:rPr>
        <w:t>1-x</w:t>
      </w:r>
      <w:r w:rsidR="007B41FC" w:rsidRPr="00952FEF">
        <w:rPr>
          <w:rFonts w:cs="Times New Roman"/>
          <w:b w:val="0"/>
          <w:bCs w:val="0"/>
        </w:rPr>
        <w:t>PbBr</w:t>
      </w:r>
      <w:r w:rsidR="007B41FC" w:rsidRPr="00952FEF">
        <w:rPr>
          <w:rFonts w:cs="Times New Roman"/>
          <w:b w:val="0"/>
          <w:bCs w:val="0"/>
          <w:vertAlign w:val="subscript"/>
        </w:rPr>
        <w:t>3</w:t>
      </w:r>
      <w:r w:rsidR="007B41FC" w:rsidRPr="00952FEF">
        <w:rPr>
          <w:rFonts w:cs="Times New Roman"/>
          <w:b w:val="0"/>
          <w:bCs w:val="0"/>
        </w:rPr>
        <w:t xml:space="preserve"> system</w:t>
      </w:r>
      <w:r w:rsidR="007B41FC" w:rsidRPr="00952FEF">
        <w:rPr>
          <w:rFonts w:cs="Times New Roman"/>
          <w:b w:val="0"/>
          <w:bCs w:val="0"/>
        </w:rPr>
        <w:fldChar w:fldCharType="begin"/>
      </w:r>
      <w:r w:rsidR="00983605" w:rsidRPr="00952FEF">
        <w:rPr>
          <w:rFonts w:cs="Times New Roman"/>
          <w:b w:val="0"/>
          <w:bCs w:val="0"/>
        </w:rPr>
        <w:instrText xml:space="preserve"> ADDIN EN.CITE &lt;EndNote&gt;&lt;Cite&gt;&lt;Author&gt;Liu&lt;/Author&gt;&lt;Year&gt;2019&lt;/Year&gt;&lt;RecNum&gt;326&lt;/RecNum&gt;&lt;DisplayText&gt;&lt;style face="superscript"&gt;242&lt;/style&gt;&lt;/DisplayText&gt;&lt;record&gt;&lt;rec-number&gt;326&lt;/rec-number&gt;&lt;foreign-keys&gt;&lt;key app="EN" db-id="wtpvs2eacpevd8erfx1vse2mpftzttre9rts" timestamp="1638226776"&gt;326&lt;/key&gt;&lt;/foreign-keys&gt;&lt;ref-type name="Journal Article"&gt;17&lt;/ref-type&gt;&lt;contributors&gt;&lt;authors&gt;&lt;author&gt;Liu, Fang&lt;/author&gt;&lt;author&gt;Wang, Feifan&lt;/author&gt;&lt;author&gt;Hansen, Kameron R.&lt;/author&gt;&lt;author&gt;Zhu, X. Y.&lt;/author&gt;&lt;/authors&gt;&lt;/contributors&gt;&lt;titles&gt;&lt;title&gt;Bimodal Bandgaps in Mixed Cesium Methylammonium Lead Bromide Perovskite Single Crystals&lt;/title&gt;&lt;secondary-title&gt;The Journal of Physical Chemistry C&lt;/secondary-title&gt;&lt;/titles&gt;&lt;periodical&gt;&lt;full-title&gt;The Journal of Physical Chemistry C&lt;/full-title&gt;&lt;/periodical&gt;&lt;pages&gt;14865-14870&lt;/pages&gt;&lt;volume&gt;123&lt;/volume&gt;&lt;number&gt;23&lt;/number&gt;&lt;section&gt;14865&lt;/section&gt;&lt;dates&gt;&lt;year&gt;2019&lt;/year&gt;&lt;/dates&gt;&lt;isbn&gt;1932-7447&amp;#xD;1932-7455&lt;/isbn&gt;&lt;urls&gt;&lt;/urls&gt;&lt;electronic-resource-num&gt;10.1021/acs.jpcc.9b03536&lt;/electronic-resource-num&gt;&lt;/record&gt;&lt;/Cite&gt;&lt;/EndNote&gt;</w:instrText>
      </w:r>
      <w:r w:rsidR="007B41FC" w:rsidRPr="00952FEF">
        <w:rPr>
          <w:rFonts w:cs="Times New Roman"/>
          <w:b w:val="0"/>
          <w:bCs w:val="0"/>
        </w:rPr>
        <w:fldChar w:fldCharType="separate"/>
      </w:r>
      <w:r w:rsidR="00983605" w:rsidRPr="00952FEF">
        <w:rPr>
          <w:rFonts w:cs="Times New Roman"/>
          <w:b w:val="0"/>
          <w:bCs w:val="0"/>
          <w:noProof/>
          <w:vertAlign w:val="superscript"/>
        </w:rPr>
        <w:t>242</w:t>
      </w:r>
      <w:r w:rsidR="007B41FC" w:rsidRPr="00952FEF">
        <w:rPr>
          <w:rFonts w:cs="Times New Roman"/>
          <w:b w:val="0"/>
          <w:bCs w:val="0"/>
        </w:rPr>
        <w:fldChar w:fldCharType="end"/>
      </w:r>
      <w:r w:rsidR="007B41FC" w:rsidRPr="00952FEF">
        <w:rPr>
          <w:rFonts w:cs="Times New Roman"/>
          <w:b w:val="0"/>
          <w:bCs w:val="0"/>
        </w:rPr>
        <w:t>. Utilizing photoluminescence (PL) measurements, their PL peaks begin to shift towards higher wavelengths as Cs is incorporated into the single crystal of MAPbBr</w:t>
      </w:r>
      <w:r w:rsidR="007B41FC" w:rsidRPr="00952FEF">
        <w:rPr>
          <w:rFonts w:cs="Times New Roman"/>
          <w:b w:val="0"/>
          <w:bCs w:val="0"/>
          <w:vertAlign w:val="subscript"/>
        </w:rPr>
        <w:t>3</w:t>
      </w:r>
      <w:r w:rsidR="007B41FC" w:rsidRPr="00952FEF">
        <w:rPr>
          <w:rFonts w:cs="Times New Roman"/>
          <w:b w:val="0"/>
          <w:bCs w:val="0"/>
        </w:rPr>
        <w:t xml:space="preserve"> at low concentrations. Then, they observe the PL peaks blue-shift towards the CsPbBr</w:t>
      </w:r>
      <w:r w:rsidR="007B41FC" w:rsidRPr="00952FEF">
        <w:rPr>
          <w:rFonts w:cs="Times New Roman"/>
          <w:b w:val="0"/>
          <w:bCs w:val="0"/>
          <w:vertAlign w:val="subscript"/>
        </w:rPr>
        <w:t>3</w:t>
      </w:r>
      <w:r w:rsidR="007B41FC" w:rsidRPr="00952FEF">
        <w:rPr>
          <w:rFonts w:cs="Times New Roman"/>
          <w:b w:val="0"/>
          <w:bCs w:val="0"/>
        </w:rPr>
        <w:t xml:space="preserve"> peak (~535 nm) as the mixing ratio </w:t>
      </w:r>
      <w:r w:rsidR="007B41FC" w:rsidRPr="00952FEF">
        <w:rPr>
          <w:rFonts w:cs="Times New Roman"/>
          <w:b w:val="0"/>
          <w:bCs w:val="0"/>
          <w:i/>
        </w:rPr>
        <w:t>x</w:t>
      </w:r>
      <w:r w:rsidR="007B41FC" w:rsidRPr="00952FEF">
        <w:rPr>
          <w:rFonts w:cs="Times New Roman"/>
          <w:b w:val="0"/>
          <w:bCs w:val="0"/>
        </w:rPr>
        <w:t xml:space="preserve"> increases to above 0.13, indicating a bimodal PL spectrum. We observe a similar effect, in which the PL peaks start to blue-shift; however, we observe this occurring at a slightly higher CsPbBr</w:t>
      </w:r>
      <w:r w:rsidR="007B41FC" w:rsidRPr="00952FEF">
        <w:rPr>
          <w:rFonts w:cs="Times New Roman"/>
          <w:b w:val="0"/>
          <w:bCs w:val="0"/>
          <w:vertAlign w:val="subscript"/>
        </w:rPr>
        <w:t>3</w:t>
      </w:r>
      <w:r w:rsidR="007B41FC" w:rsidRPr="00952FEF">
        <w:rPr>
          <w:rFonts w:cs="Times New Roman"/>
          <w:b w:val="0"/>
          <w:bCs w:val="0"/>
        </w:rPr>
        <w:t xml:space="preserve"> concentration, where </w:t>
      </w:r>
      <w:r w:rsidR="007B41FC" w:rsidRPr="00952FEF">
        <w:rPr>
          <w:rFonts w:cs="Times New Roman"/>
          <w:b w:val="0"/>
          <w:bCs w:val="0"/>
          <w:i/>
        </w:rPr>
        <w:t>x</w:t>
      </w:r>
      <w:r w:rsidR="007B41FC" w:rsidRPr="00952FEF">
        <w:rPr>
          <w:rFonts w:cs="Times New Roman"/>
          <w:b w:val="0"/>
          <w:bCs w:val="0"/>
        </w:rPr>
        <w:t xml:space="preserve"> is roughly 0.22 instead of 0.17. We attribute this discrepancy to the possibility that the Cs concentration of the synthesized single crystals in this reference could be different than the ratio of the precursor solution.</w:t>
      </w:r>
      <w:bookmarkEnd w:id="192"/>
    </w:p>
    <w:p w14:paraId="31CEEDF6" w14:textId="0D496E62" w:rsidR="004E2D70" w:rsidRPr="001E3316" w:rsidRDefault="004E2D70" w:rsidP="001E3316">
      <w:pPr>
        <w:spacing w:line="240" w:lineRule="auto"/>
        <w:jc w:val="left"/>
        <w:rPr>
          <w:rFonts w:cs="Times New Roman"/>
          <w:b/>
          <w:bCs/>
          <w:iCs/>
          <w:color w:val="000000" w:themeColor="text1"/>
        </w:rPr>
      </w:pPr>
      <w:r w:rsidRPr="00952FEF">
        <w:rPr>
          <w:rFonts w:cs="Times New Roman"/>
        </w:rPr>
        <w:br w:type="page"/>
      </w:r>
    </w:p>
    <w:p w14:paraId="07A85CEF" w14:textId="4518264C" w:rsidR="004667AD" w:rsidRPr="00952FEF" w:rsidRDefault="004667AD" w:rsidP="002D6122">
      <w:pPr>
        <w:pStyle w:val="Heading1"/>
        <w:rPr>
          <w:rFonts w:ascii="Times New Roman" w:hAnsi="Times New Roman" w:cs="Times New Roman"/>
        </w:rPr>
      </w:pPr>
      <w:bookmarkStart w:id="193" w:name="_Ref87201115"/>
      <w:bookmarkStart w:id="194" w:name="_Toc89113889"/>
      <w:r w:rsidRPr="00952FEF">
        <w:rPr>
          <w:rFonts w:ascii="Times New Roman" w:hAnsi="Times New Roman" w:cs="Times New Roman"/>
        </w:rPr>
        <w:lastRenderedPageBreak/>
        <w:t>Conclusion and Outlook</w:t>
      </w:r>
      <w:bookmarkEnd w:id="193"/>
      <w:bookmarkEnd w:id="194"/>
    </w:p>
    <w:p w14:paraId="4A821257" w14:textId="7B06808C" w:rsidR="003F058C" w:rsidRPr="00952FEF" w:rsidRDefault="003F058C" w:rsidP="002D6122">
      <w:pPr>
        <w:jc w:val="left"/>
        <w:rPr>
          <w:rFonts w:cs="Times New Roman"/>
        </w:rPr>
      </w:pPr>
      <w:r w:rsidRPr="00952FEF">
        <w:rPr>
          <w:rFonts w:cs="Times New Roman"/>
        </w:rPr>
        <w:br w:type="page"/>
      </w:r>
    </w:p>
    <w:p w14:paraId="6D8493B7" w14:textId="432DD304" w:rsidR="00C87601" w:rsidRPr="00952FEF" w:rsidRDefault="00D02A56" w:rsidP="002D6122">
      <w:pPr>
        <w:rPr>
          <w:rFonts w:cs="Times New Roman"/>
        </w:rPr>
      </w:pPr>
      <w:r w:rsidRPr="00952FEF">
        <w:rPr>
          <w:rFonts w:cs="Times New Roman"/>
        </w:rPr>
        <w:lastRenderedPageBreak/>
        <w:t xml:space="preserve">In this dissertation, the research conducted was focused on the development of a universal workflow to explore vast compositional and design spaces, specifically focusing on the intrinsic stability of MHPs. Here, we have demonstrated how this workflow can be utilized for multiple material forms, such as microcrystals and quantum dots. We have also illustrated how the incorporation of additional machine learning approaches, such as Bayesian inference, can be easily implemented to improve the understanding of each perovskite system. </w:t>
      </w:r>
      <w:r w:rsidR="007B528A" w:rsidRPr="00952FEF">
        <w:rPr>
          <w:rFonts w:cs="Times New Roman"/>
        </w:rPr>
        <w:t xml:space="preserve">Finally, we verified that this workflow can also be utilized to explore experimental parameters, such as antisolvents, to help accelerate the fabrication of high-efficiency devices. </w:t>
      </w:r>
    </w:p>
    <w:p w14:paraId="50050D8E" w14:textId="5FD2C70A" w:rsidR="00970990" w:rsidRPr="00952FEF" w:rsidRDefault="00970990" w:rsidP="002D6122">
      <w:pPr>
        <w:rPr>
          <w:rFonts w:cs="Times New Roman"/>
        </w:rPr>
      </w:pPr>
      <w:r w:rsidRPr="00952FEF">
        <w:rPr>
          <w:rFonts w:cs="Times New Roman"/>
        </w:rPr>
        <w:tab/>
        <w:t xml:space="preserve">Through these studies, </w:t>
      </w:r>
      <w:r w:rsidR="000432F4" w:rsidRPr="00952FEF">
        <w:rPr>
          <w:rFonts w:cs="Times New Roman"/>
        </w:rPr>
        <w:t>we have</w:t>
      </w:r>
      <w:r w:rsidRPr="00952FEF">
        <w:rPr>
          <w:rFonts w:cs="Times New Roman"/>
        </w:rPr>
        <w:t xml:space="preserve"> proven how PL measurements can be utilized to </w:t>
      </w:r>
      <w:r w:rsidR="000432F4" w:rsidRPr="00952FEF">
        <w:rPr>
          <w:rFonts w:cs="Times New Roman"/>
        </w:rPr>
        <w:t>gain insight into the stability of perovskites. As shown in</w:t>
      </w:r>
      <w:r w:rsidRPr="00952FEF">
        <w:rPr>
          <w:rFonts w:cs="Times New Roman"/>
        </w:rPr>
        <w:t xml:space="preserve"> </w:t>
      </w:r>
      <w:r w:rsidR="000432F4" w:rsidRPr="00952FEF">
        <w:rPr>
          <w:rFonts w:cs="Times New Roman"/>
          <w:b/>
          <w:bCs/>
        </w:rPr>
        <w:fldChar w:fldCharType="begin"/>
      </w:r>
      <w:r w:rsidR="000432F4" w:rsidRPr="00952FEF">
        <w:rPr>
          <w:rFonts w:cs="Times New Roman"/>
          <w:b/>
          <w:bCs/>
        </w:rPr>
        <w:instrText xml:space="preserve"> REF _Ref93931782 \h  \* MERGEFORMAT </w:instrText>
      </w:r>
      <w:r w:rsidR="000432F4" w:rsidRPr="00952FEF">
        <w:rPr>
          <w:rFonts w:cs="Times New Roman"/>
          <w:b/>
          <w:bCs/>
        </w:rPr>
      </w:r>
      <w:r w:rsidR="000432F4" w:rsidRPr="00952FEF">
        <w:rPr>
          <w:rFonts w:cs="Times New Roman"/>
          <w:b/>
          <w:bCs/>
        </w:rPr>
        <w:fldChar w:fldCharType="separate"/>
      </w:r>
      <w:r w:rsidR="00881BE8" w:rsidRPr="00881BE8">
        <w:rPr>
          <w:rFonts w:cs="Times New Roman"/>
          <w:b/>
          <w:bCs/>
        </w:rPr>
        <w:t xml:space="preserve">Figure </w:t>
      </w:r>
      <w:r w:rsidR="00881BE8" w:rsidRPr="00881BE8">
        <w:rPr>
          <w:rFonts w:cs="Times New Roman"/>
          <w:b/>
          <w:bCs/>
          <w:noProof/>
        </w:rPr>
        <w:t>5</w:t>
      </w:r>
      <w:r w:rsidR="00881BE8" w:rsidRPr="00881BE8">
        <w:rPr>
          <w:rFonts w:cs="Times New Roman"/>
          <w:b/>
          <w:bCs/>
          <w:noProof/>
        </w:rPr>
        <w:noBreakHyphen/>
        <w:t>1</w:t>
      </w:r>
      <w:r w:rsidR="000432F4" w:rsidRPr="00952FEF">
        <w:rPr>
          <w:rFonts w:cs="Times New Roman"/>
          <w:b/>
          <w:bCs/>
        </w:rPr>
        <w:fldChar w:fldCharType="end"/>
      </w:r>
      <w:r w:rsidR="000432F4" w:rsidRPr="00952FEF">
        <w:rPr>
          <w:rFonts w:cs="Times New Roman"/>
        </w:rPr>
        <w:t xml:space="preserve">, we provide a simplified flowchart for determining the stability based on PL evolution. If there is the absence of a PL peak initially, this indicates that the perovskite phase did not form upon application of the antisolvent. If a perovskite phase formed, we then measure the PL over time to gain further insight into the perovskite. If there is a stable peak position, intensity, and width throughout the measurement period, the perovskite is deemed in stable under those conditions for the characterization time. If the peak intensity changes but the peak position does not, this indicates degradation of the material under the conditions. If the peak intensity remains relatively constant but the peak position changes, this indicates possible halide segregation if the perovskite is a mixed halide perovskite. If both the position and intensity changes, the perovskite mostly likely underwent halide segregation and eventually degraded under the conditions. </w:t>
      </w:r>
    </w:p>
    <w:p w14:paraId="69E36D1D" w14:textId="32C0BD4D" w:rsidR="00970990" w:rsidRPr="00952FEF" w:rsidRDefault="007B528A" w:rsidP="00C87601">
      <w:pPr>
        <w:ind w:firstLine="480"/>
        <w:rPr>
          <w:rFonts w:cs="Times New Roman"/>
        </w:rPr>
      </w:pPr>
      <w:r w:rsidRPr="00952FEF">
        <w:rPr>
          <w:rFonts w:cs="Times New Roman"/>
        </w:rPr>
        <w:t xml:space="preserve">Overall, this research performed here provides a foundation for future studies exploring materials discovery and optimization. </w:t>
      </w:r>
      <w:r w:rsidR="00C87601" w:rsidRPr="00952FEF">
        <w:rPr>
          <w:rFonts w:cs="Times New Roman"/>
        </w:rPr>
        <w:t xml:space="preserve">As demonstrated by the microcrystals studies in </w:t>
      </w:r>
      <w:r w:rsidR="00C87601" w:rsidRPr="00952FEF">
        <w:rPr>
          <w:rFonts w:cs="Times New Roman"/>
          <w:b/>
          <w:bCs/>
        </w:rPr>
        <w:fldChar w:fldCharType="begin"/>
      </w:r>
      <w:r w:rsidR="00C87601" w:rsidRPr="00952FEF">
        <w:rPr>
          <w:rFonts w:cs="Times New Roman"/>
          <w:b/>
          <w:bCs/>
        </w:rPr>
        <w:instrText xml:space="preserve"> REF _Ref87615205 \r \h  \* MERGEFORMAT </w:instrText>
      </w:r>
      <w:r w:rsidR="00C87601" w:rsidRPr="00952FEF">
        <w:rPr>
          <w:rFonts w:cs="Times New Roman"/>
          <w:b/>
          <w:bCs/>
        </w:rPr>
      </w:r>
      <w:r w:rsidR="00C87601" w:rsidRPr="00952FEF">
        <w:rPr>
          <w:rFonts w:cs="Times New Roman"/>
          <w:b/>
          <w:bCs/>
        </w:rPr>
        <w:fldChar w:fldCharType="separate"/>
      </w:r>
      <w:r w:rsidR="00881BE8">
        <w:rPr>
          <w:rFonts w:cs="Times New Roman"/>
          <w:b/>
          <w:bCs/>
        </w:rPr>
        <w:t>Chapter 2</w:t>
      </w:r>
      <w:r w:rsidR="00C87601" w:rsidRPr="00952FEF">
        <w:rPr>
          <w:rFonts w:cs="Times New Roman"/>
          <w:b/>
          <w:bCs/>
        </w:rPr>
        <w:fldChar w:fldCharType="end"/>
      </w:r>
      <w:r w:rsidR="00C87601" w:rsidRPr="00952FEF">
        <w:rPr>
          <w:rFonts w:cs="Times New Roman"/>
        </w:rPr>
        <w:t xml:space="preserve"> and </w:t>
      </w:r>
      <w:r w:rsidR="00C87601" w:rsidRPr="00952FEF">
        <w:rPr>
          <w:rFonts w:cs="Times New Roman"/>
          <w:b/>
          <w:bCs/>
        </w:rPr>
        <w:fldChar w:fldCharType="begin"/>
      </w:r>
      <w:r w:rsidR="00C87601" w:rsidRPr="00952FEF">
        <w:rPr>
          <w:rFonts w:cs="Times New Roman"/>
          <w:b/>
          <w:bCs/>
        </w:rPr>
        <w:instrText xml:space="preserve"> REF _Ref87621960 \r \h  \* MERGEFORMAT </w:instrText>
      </w:r>
      <w:r w:rsidR="00C87601" w:rsidRPr="00952FEF">
        <w:rPr>
          <w:rFonts w:cs="Times New Roman"/>
          <w:b/>
          <w:bCs/>
        </w:rPr>
      </w:r>
      <w:r w:rsidR="00C87601" w:rsidRPr="00952FEF">
        <w:rPr>
          <w:rFonts w:cs="Times New Roman"/>
          <w:b/>
          <w:bCs/>
        </w:rPr>
        <w:fldChar w:fldCharType="separate"/>
      </w:r>
      <w:r w:rsidR="00881BE8">
        <w:rPr>
          <w:rFonts w:cs="Times New Roman"/>
          <w:b/>
          <w:bCs/>
        </w:rPr>
        <w:t>Chapter 4</w:t>
      </w:r>
      <w:r w:rsidR="00C87601" w:rsidRPr="00952FEF">
        <w:rPr>
          <w:rFonts w:cs="Times New Roman"/>
          <w:b/>
          <w:bCs/>
        </w:rPr>
        <w:fldChar w:fldCharType="end"/>
      </w:r>
      <w:r w:rsidR="00C87601" w:rsidRPr="00952FEF">
        <w:rPr>
          <w:rFonts w:cs="Times New Roman"/>
        </w:rPr>
        <w:t xml:space="preserve">, the optoelectronic properties can directly relate the </w:t>
      </w:r>
      <w:r w:rsidR="00ED00B1" w:rsidRPr="00952FEF">
        <w:rPr>
          <w:rFonts w:cs="Times New Roman"/>
        </w:rPr>
        <w:t>same compositions in device form, providing simple tests to determine which composition or synthesis variable would be optimal without the need for lengthy fabrication times. As well, b</w:t>
      </w:r>
      <w:r w:rsidR="00C87601" w:rsidRPr="00952FEF">
        <w:rPr>
          <w:rFonts w:cs="Times New Roman"/>
        </w:rPr>
        <w:t xml:space="preserve">y manufacturing, engineering, or purchasing specialized equipment for the micropipetting robotic platform, other material forms, such as single crystals and thin films, can be fabricated. These high-throughput studies in combination with advanced machine learning techniques would be able to accelerate the optimization of single crystal growth or fabrication of high-quality thin films for optoelectronic applications. </w:t>
      </w:r>
    </w:p>
    <w:p w14:paraId="6615D1CF" w14:textId="77777777" w:rsidR="00970990" w:rsidRPr="00952FEF" w:rsidRDefault="00970990">
      <w:pPr>
        <w:spacing w:line="240" w:lineRule="auto"/>
        <w:jc w:val="left"/>
        <w:rPr>
          <w:rFonts w:cs="Times New Roman"/>
        </w:rPr>
      </w:pPr>
      <w:r w:rsidRPr="00952FEF">
        <w:rPr>
          <w:rFonts w:cs="Times New Roman"/>
        </w:rPr>
        <w:br w:type="page"/>
      </w:r>
    </w:p>
    <w:p w14:paraId="56598ABC" w14:textId="77777777" w:rsidR="00970990" w:rsidRPr="00952FEF" w:rsidRDefault="00970990" w:rsidP="00970990">
      <w:pPr>
        <w:keepNext/>
        <w:ind w:firstLine="480"/>
        <w:rPr>
          <w:rFonts w:cs="Times New Roman"/>
        </w:rPr>
      </w:pPr>
      <w:r w:rsidRPr="00952FEF">
        <w:rPr>
          <w:rFonts w:cs="Times New Roman"/>
          <w:noProof/>
        </w:rPr>
        <w:lastRenderedPageBreak/>
        <w:drawing>
          <wp:inline distT="0" distB="0" distL="0" distR="0" wp14:anchorId="53D52C14" wp14:editId="0285387F">
            <wp:extent cx="5943600" cy="4059555"/>
            <wp:effectExtent l="0" t="0" r="0" b="444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4059555"/>
                    </a:xfrm>
                    <a:prstGeom prst="rect">
                      <a:avLst/>
                    </a:prstGeom>
                  </pic:spPr>
                </pic:pic>
              </a:graphicData>
            </a:graphic>
          </wp:inline>
        </w:drawing>
      </w:r>
    </w:p>
    <w:p w14:paraId="2E63113B" w14:textId="7B2E46B9" w:rsidR="007B528A" w:rsidRPr="00952FEF" w:rsidRDefault="00970990" w:rsidP="00970990">
      <w:pPr>
        <w:pStyle w:val="Caption"/>
        <w:rPr>
          <w:rFonts w:cs="Times New Roman"/>
        </w:rPr>
      </w:pPr>
      <w:bookmarkStart w:id="195" w:name="_Ref93931782"/>
      <w:r w:rsidRPr="00952FEF">
        <w:rPr>
          <w:rFonts w:cs="Times New Roman"/>
        </w:rPr>
        <w:t xml:space="preserve">Figure </w:t>
      </w:r>
      <w:r w:rsidRPr="00952FEF">
        <w:rPr>
          <w:rFonts w:cs="Times New Roman"/>
        </w:rPr>
        <w:fldChar w:fldCharType="begin"/>
      </w:r>
      <w:r w:rsidRPr="00952FEF">
        <w:rPr>
          <w:rFonts w:cs="Times New Roman"/>
        </w:rPr>
        <w:instrText xml:space="preserve"> STYLEREF 1 \s </w:instrText>
      </w:r>
      <w:r w:rsidRPr="00952FEF">
        <w:rPr>
          <w:rFonts w:cs="Times New Roman"/>
        </w:rPr>
        <w:fldChar w:fldCharType="separate"/>
      </w:r>
      <w:r w:rsidR="00881BE8">
        <w:rPr>
          <w:rFonts w:cs="Times New Roman"/>
          <w:noProof/>
        </w:rPr>
        <w:t>5</w:t>
      </w:r>
      <w:r w:rsidRPr="00952FEF">
        <w:rPr>
          <w:rFonts w:cs="Times New Roman"/>
        </w:rPr>
        <w:fldChar w:fldCharType="end"/>
      </w:r>
      <w:r w:rsidRPr="00952FEF">
        <w:rPr>
          <w:rFonts w:cs="Times New Roman"/>
        </w:rPr>
        <w:noBreakHyphen/>
      </w:r>
      <w:r w:rsidRPr="00952FEF">
        <w:rPr>
          <w:rFonts w:cs="Times New Roman"/>
        </w:rPr>
        <w:fldChar w:fldCharType="begin"/>
      </w:r>
      <w:r w:rsidRPr="00952FEF">
        <w:rPr>
          <w:rFonts w:cs="Times New Roman"/>
        </w:rPr>
        <w:instrText xml:space="preserve"> SEQ Figure \* ARABIC \s 1 </w:instrText>
      </w:r>
      <w:r w:rsidRPr="00952FEF">
        <w:rPr>
          <w:rFonts w:cs="Times New Roman"/>
        </w:rPr>
        <w:fldChar w:fldCharType="separate"/>
      </w:r>
      <w:r w:rsidR="00881BE8">
        <w:rPr>
          <w:rFonts w:cs="Times New Roman"/>
          <w:noProof/>
        </w:rPr>
        <w:t>1</w:t>
      </w:r>
      <w:r w:rsidRPr="00952FEF">
        <w:rPr>
          <w:rFonts w:cs="Times New Roman"/>
        </w:rPr>
        <w:fldChar w:fldCharType="end"/>
      </w:r>
      <w:bookmarkEnd w:id="195"/>
      <w:r w:rsidRPr="00952FEF">
        <w:rPr>
          <w:rFonts w:cs="Times New Roman"/>
        </w:rPr>
        <w:t xml:space="preserve"> Simplified flowchart for determining the stability or instability of perovskites based on the evolution of the PL spectrum.  </w:t>
      </w:r>
    </w:p>
    <w:p w14:paraId="461D6077" w14:textId="77777777" w:rsidR="00ED00B1" w:rsidRPr="00952FEF" w:rsidRDefault="00ED00B1" w:rsidP="00C87601">
      <w:pPr>
        <w:ind w:firstLine="480"/>
        <w:rPr>
          <w:rFonts w:cs="Times New Roman"/>
        </w:rPr>
      </w:pPr>
    </w:p>
    <w:p w14:paraId="1194170F" w14:textId="2A619058" w:rsidR="00CE6B79" w:rsidRPr="00952FEF" w:rsidRDefault="007B528A" w:rsidP="00CE6B79">
      <w:pPr>
        <w:rPr>
          <w:rFonts w:cs="Times New Roman"/>
        </w:rPr>
      </w:pPr>
      <w:r w:rsidRPr="00952FEF">
        <w:rPr>
          <w:rFonts w:cs="Times New Roman"/>
        </w:rPr>
        <w:tab/>
      </w:r>
    </w:p>
    <w:p w14:paraId="349D7FA4" w14:textId="0AC28F72" w:rsidR="008C6A05" w:rsidRPr="00952FEF" w:rsidRDefault="008C6A05" w:rsidP="002D6122">
      <w:pPr>
        <w:rPr>
          <w:rFonts w:cs="Times New Roman"/>
        </w:rPr>
      </w:pPr>
      <w:r w:rsidRPr="00952FEF">
        <w:rPr>
          <w:rFonts w:cs="Times New Roman"/>
        </w:rPr>
        <w:br w:type="page"/>
      </w:r>
    </w:p>
    <w:p w14:paraId="7A9960C4" w14:textId="194C9244" w:rsidR="002D22CB" w:rsidRPr="00952FEF" w:rsidRDefault="008C6A05" w:rsidP="009B4798">
      <w:pPr>
        <w:pStyle w:val="Chapter"/>
        <w:rPr>
          <w:rFonts w:ascii="Times New Roman" w:hAnsi="Times New Roman" w:cs="Times New Roman"/>
        </w:rPr>
      </w:pPr>
      <w:bookmarkStart w:id="196" w:name="_Toc86155538"/>
      <w:bookmarkStart w:id="197" w:name="_Toc89113890"/>
      <w:r w:rsidRPr="00952FEF">
        <w:rPr>
          <w:rFonts w:ascii="Times New Roman" w:hAnsi="Times New Roman" w:cs="Times New Roman"/>
        </w:rPr>
        <w:lastRenderedPageBreak/>
        <w:t>References</w:t>
      </w:r>
      <w:bookmarkEnd w:id="196"/>
      <w:bookmarkEnd w:id="197"/>
    </w:p>
    <w:p w14:paraId="45620003" w14:textId="77777777" w:rsidR="00C56DBD" w:rsidRPr="00952FEF" w:rsidRDefault="002D22CB" w:rsidP="00C56DBD">
      <w:pPr>
        <w:pStyle w:val="EndNoteBibliography"/>
        <w:rPr>
          <w:noProof/>
        </w:rPr>
      </w:pPr>
      <w:r w:rsidRPr="00952FEF">
        <w:fldChar w:fldCharType="begin"/>
      </w:r>
      <w:r w:rsidRPr="00952FEF">
        <w:instrText xml:space="preserve"> ADDIN EN.REFLIST </w:instrText>
      </w:r>
      <w:r w:rsidRPr="00952FEF">
        <w:fldChar w:fldCharType="separate"/>
      </w:r>
      <w:r w:rsidR="00C56DBD" w:rsidRPr="00952FEF">
        <w:rPr>
          <w:noProof/>
        </w:rPr>
        <w:t>1.</w:t>
      </w:r>
      <w:r w:rsidR="00C56DBD" w:rsidRPr="00952FEF">
        <w:rPr>
          <w:noProof/>
        </w:rPr>
        <w:tab/>
        <w:t xml:space="preserve">Stranks, S. D.; Snaith, H. J., Metal-halide perovskites for photovoltaic and light-emitting devices. </w:t>
      </w:r>
      <w:r w:rsidR="00C56DBD" w:rsidRPr="00952FEF">
        <w:rPr>
          <w:i/>
          <w:noProof/>
        </w:rPr>
        <w:t xml:space="preserve">Nat Nanotechnol </w:t>
      </w:r>
      <w:r w:rsidR="00C56DBD" w:rsidRPr="00952FEF">
        <w:rPr>
          <w:b/>
          <w:noProof/>
        </w:rPr>
        <w:t>2015,</w:t>
      </w:r>
      <w:r w:rsidR="00C56DBD" w:rsidRPr="00952FEF">
        <w:rPr>
          <w:noProof/>
        </w:rPr>
        <w:t xml:space="preserve"> </w:t>
      </w:r>
      <w:r w:rsidR="00C56DBD" w:rsidRPr="00952FEF">
        <w:rPr>
          <w:i/>
          <w:noProof/>
        </w:rPr>
        <w:t>10</w:t>
      </w:r>
      <w:r w:rsidR="00C56DBD" w:rsidRPr="00952FEF">
        <w:rPr>
          <w:noProof/>
        </w:rPr>
        <w:t xml:space="preserve"> (5), 391-402.</w:t>
      </w:r>
    </w:p>
    <w:p w14:paraId="4E6AEB66" w14:textId="77777777" w:rsidR="00C56DBD" w:rsidRPr="00952FEF" w:rsidRDefault="00C56DBD" w:rsidP="00C56DBD">
      <w:pPr>
        <w:pStyle w:val="EndNoteBibliography"/>
        <w:rPr>
          <w:noProof/>
        </w:rPr>
      </w:pPr>
      <w:r w:rsidRPr="00952FEF">
        <w:rPr>
          <w:noProof/>
        </w:rPr>
        <w:t>2.</w:t>
      </w:r>
      <w:r w:rsidRPr="00952FEF">
        <w:rPr>
          <w:noProof/>
        </w:rPr>
        <w:tab/>
        <w:t xml:space="preserve">Zhao, B.;  Bai, S.;  Kim, V.;  Lamboll, R.;  Shivanna, R.;  Auras, F.;  Richter, J. M.;  Yang, L.;  Dai, L.;  Alsari, M.;  She, X.-J.;  Liang, L.;  Zhang, J.;  Lilliu, S.;  Gao, P.;  Snaith, H. J.;  Wang, J.;  Greenham, N. C.;  Friend, R. H.; Di, D., High-efficiency perovskite–polymer bulk heterostructure light-emitting diodes. </w:t>
      </w:r>
      <w:r w:rsidRPr="00952FEF">
        <w:rPr>
          <w:i/>
          <w:noProof/>
        </w:rPr>
        <w:t xml:space="preserve">Nature Photonics </w:t>
      </w:r>
      <w:r w:rsidRPr="00952FEF">
        <w:rPr>
          <w:b/>
          <w:noProof/>
        </w:rPr>
        <w:t>2018,</w:t>
      </w:r>
      <w:r w:rsidRPr="00952FEF">
        <w:rPr>
          <w:noProof/>
        </w:rPr>
        <w:t xml:space="preserve"> </w:t>
      </w:r>
      <w:r w:rsidRPr="00952FEF">
        <w:rPr>
          <w:i/>
          <w:noProof/>
        </w:rPr>
        <w:t>12</w:t>
      </w:r>
      <w:r w:rsidRPr="00952FEF">
        <w:rPr>
          <w:noProof/>
        </w:rPr>
        <w:t xml:space="preserve"> (12), 783-789.</w:t>
      </w:r>
    </w:p>
    <w:p w14:paraId="7ACA9E7E" w14:textId="77777777" w:rsidR="00C56DBD" w:rsidRPr="00952FEF" w:rsidRDefault="00C56DBD" w:rsidP="00C56DBD">
      <w:pPr>
        <w:pStyle w:val="EndNoteBibliography"/>
        <w:rPr>
          <w:noProof/>
        </w:rPr>
      </w:pPr>
      <w:r w:rsidRPr="00952FEF">
        <w:rPr>
          <w:noProof/>
        </w:rPr>
        <w:t>3.</w:t>
      </w:r>
      <w:r w:rsidRPr="00952FEF">
        <w:rPr>
          <w:noProof/>
        </w:rPr>
        <w:tab/>
        <w:t xml:space="preserve">Zou, Y.;  Yuan, Z.;  Bai, S.;  Gao, F.; Sun, B., Recent progress toward perovskite light-emitting diodes with enhanced spectral and operational stability. </w:t>
      </w:r>
      <w:r w:rsidRPr="00952FEF">
        <w:rPr>
          <w:i/>
          <w:noProof/>
        </w:rPr>
        <w:t xml:space="preserve">Materials Today Nano </w:t>
      </w:r>
      <w:r w:rsidRPr="00952FEF">
        <w:rPr>
          <w:b/>
          <w:noProof/>
        </w:rPr>
        <w:t>2019,</w:t>
      </w:r>
      <w:r w:rsidRPr="00952FEF">
        <w:rPr>
          <w:noProof/>
        </w:rPr>
        <w:t xml:space="preserve"> </w:t>
      </w:r>
      <w:r w:rsidRPr="00952FEF">
        <w:rPr>
          <w:i/>
          <w:noProof/>
        </w:rPr>
        <w:t>5</w:t>
      </w:r>
      <w:r w:rsidRPr="00952FEF">
        <w:rPr>
          <w:noProof/>
        </w:rPr>
        <w:t>.</w:t>
      </w:r>
    </w:p>
    <w:p w14:paraId="61226ABA" w14:textId="77777777" w:rsidR="00C56DBD" w:rsidRPr="00952FEF" w:rsidRDefault="00C56DBD" w:rsidP="00C56DBD">
      <w:pPr>
        <w:pStyle w:val="EndNoteBibliography"/>
        <w:rPr>
          <w:noProof/>
        </w:rPr>
      </w:pPr>
      <w:r w:rsidRPr="00952FEF">
        <w:rPr>
          <w:noProof/>
        </w:rPr>
        <w:t>4.</w:t>
      </w:r>
      <w:r w:rsidRPr="00952FEF">
        <w:rPr>
          <w:noProof/>
        </w:rPr>
        <w:tab/>
        <w:t xml:space="preserve">Ahmadi, M.;  Wu, T.; Hu, B., A Review on Organic-Inorganic Halide Perovskite Photodetectors: Device Engineering and Fundamental Physics. </w:t>
      </w:r>
      <w:r w:rsidRPr="00952FEF">
        <w:rPr>
          <w:i/>
          <w:noProof/>
        </w:rPr>
        <w:t xml:space="preserve">Adv Mater </w:t>
      </w:r>
      <w:r w:rsidRPr="00952FEF">
        <w:rPr>
          <w:b/>
          <w:noProof/>
        </w:rPr>
        <w:t>2017,</w:t>
      </w:r>
      <w:r w:rsidRPr="00952FEF">
        <w:rPr>
          <w:noProof/>
        </w:rPr>
        <w:t xml:space="preserve"> </w:t>
      </w:r>
      <w:r w:rsidRPr="00952FEF">
        <w:rPr>
          <w:i/>
          <w:noProof/>
        </w:rPr>
        <w:t>29</w:t>
      </w:r>
      <w:r w:rsidRPr="00952FEF">
        <w:rPr>
          <w:noProof/>
        </w:rPr>
        <w:t xml:space="preserve"> (41).</w:t>
      </w:r>
    </w:p>
    <w:p w14:paraId="48769DB9" w14:textId="77777777" w:rsidR="00C56DBD" w:rsidRPr="00952FEF" w:rsidRDefault="00C56DBD" w:rsidP="00C56DBD">
      <w:pPr>
        <w:pStyle w:val="EndNoteBibliography"/>
        <w:rPr>
          <w:noProof/>
        </w:rPr>
      </w:pPr>
      <w:r w:rsidRPr="00952FEF">
        <w:rPr>
          <w:noProof/>
        </w:rPr>
        <w:t>5.</w:t>
      </w:r>
      <w:r w:rsidRPr="00952FEF">
        <w:rPr>
          <w:noProof/>
        </w:rPr>
        <w:tab/>
        <w:t xml:space="preserve">Lukosi, E.;  Smith, T.;  Tisdale, J.;  Hamm, D.;  Seal, C.;  Hu, B.; Ahmadi, M., Methylammonium lead tribromide semiconductors: Ionizing radiation detection and electronic properties. </w:t>
      </w:r>
      <w:r w:rsidRPr="00952FEF">
        <w:rPr>
          <w:i/>
          <w:noProof/>
        </w:rPr>
        <w:t xml:space="preserve">Nuclear Instruments and Methods in Physics Research Section A: Accelerators, Spectrometers, Detectors and Associated Equipment </w:t>
      </w:r>
      <w:r w:rsidRPr="00952FEF">
        <w:rPr>
          <w:b/>
          <w:noProof/>
        </w:rPr>
        <w:t>2019,</w:t>
      </w:r>
      <w:r w:rsidRPr="00952FEF">
        <w:rPr>
          <w:noProof/>
        </w:rPr>
        <w:t xml:space="preserve"> </w:t>
      </w:r>
      <w:r w:rsidRPr="00952FEF">
        <w:rPr>
          <w:i/>
          <w:noProof/>
        </w:rPr>
        <w:t>927</w:t>
      </w:r>
      <w:r w:rsidRPr="00952FEF">
        <w:rPr>
          <w:noProof/>
        </w:rPr>
        <w:t>, 401-406.</w:t>
      </w:r>
    </w:p>
    <w:p w14:paraId="1918BC48" w14:textId="77777777" w:rsidR="00C56DBD" w:rsidRPr="00952FEF" w:rsidRDefault="00C56DBD" w:rsidP="00C56DBD">
      <w:pPr>
        <w:pStyle w:val="EndNoteBibliography"/>
        <w:rPr>
          <w:noProof/>
        </w:rPr>
      </w:pPr>
      <w:r w:rsidRPr="00952FEF">
        <w:rPr>
          <w:noProof/>
        </w:rPr>
        <w:t>6.</w:t>
      </w:r>
      <w:r w:rsidRPr="00952FEF">
        <w:rPr>
          <w:noProof/>
        </w:rPr>
        <w:tab/>
        <w:t xml:space="preserve">Wang, K.;  Yang, D.;  Wu, C.;  Sanghadasa, M.; Priya, S., Recent progress in fundamental understanding of halide perovskite semiconductors. </w:t>
      </w:r>
      <w:r w:rsidRPr="00952FEF">
        <w:rPr>
          <w:i/>
          <w:noProof/>
        </w:rPr>
        <w:t xml:space="preserve">Progress in Materials Science </w:t>
      </w:r>
      <w:r w:rsidRPr="00952FEF">
        <w:rPr>
          <w:b/>
          <w:noProof/>
        </w:rPr>
        <w:t>2019,</w:t>
      </w:r>
      <w:r w:rsidRPr="00952FEF">
        <w:rPr>
          <w:noProof/>
        </w:rPr>
        <w:t xml:space="preserve"> </w:t>
      </w:r>
      <w:r w:rsidRPr="00952FEF">
        <w:rPr>
          <w:i/>
          <w:noProof/>
        </w:rPr>
        <w:t>106</w:t>
      </w:r>
      <w:r w:rsidRPr="00952FEF">
        <w:rPr>
          <w:noProof/>
        </w:rPr>
        <w:t>.</w:t>
      </w:r>
    </w:p>
    <w:p w14:paraId="2B0D27F2" w14:textId="77777777" w:rsidR="00C56DBD" w:rsidRPr="00952FEF" w:rsidRDefault="00C56DBD" w:rsidP="00C56DBD">
      <w:pPr>
        <w:pStyle w:val="EndNoteBibliography"/>
        <w:rPr>
          <w:noProof/>
        </w:rPr>
      </w:pPr>
      <w:r w:rsidRPr="00952FEF">
        <w:rPr>
          <w:noProof/>
        </w:rPr>
        <w:t>7.</w:t>
      </w:r>
      <w:r w:rsidRPr="00952FEF">
        <w:rPr>
          <w:noProof/>
        </w:rPr>
        <w:tab/>
        <w:t xml:space="preserve">Yin, W.-J.;  Yang, J.-H.;  Kang, J.;  Yan, Y.; Wei, S.-H., Halide perovskite materials for solar cells: a theoretical review. </w:t>
      </w:r>
      <w:r w:rsidRPr="00952FEF">
        <w:rPr>
          <w:i/>
          <w:noProof/>
        </w:rPr>
        <w:t xml:space="preserve">Journal of Materials Chemistry A </w:t>
      </w:r>
      <w:r w:rsidRPr="00952FEF">
        <w:rPr>
          <w:b/>
          <w:noProof/>
        </w:rPr>
        <w:t>2015,</w:t>
      </w:r>
      <w:r w:rsidRPr="00952FEF">
        <w:rPr>
          <w:noProof/>
        </w:rPr>
        <w:t xml:space="preserve"> </w:t>
      </w:r>
      <w:r w:rsidRPr="00952FEF">
        <w:rPr>
          <w:i/>
          <w:noProof/>
        </w:rPr>
        <w:t>3</w:t>
      </w:r>
      <w:r w:rsidRPr="00952FEF">
        <w:rPr>
          <w:noProof/>
        </w:rPr>
        <w:t xml:space="preserve"> (17), 8926-8942.</w:t>
      </w:r>
    </w:p>
    <w:p w14:paraId="603D5F01" w14:textId="77777777" w:rsidR="00C56DBD" w:rsidRPr="00952FEF" w:rsidRDefault="00C56DBD" w:rsidP="00C56DBD">
      <w:pPr>
        <w:pStyle w:val="EndNoteBibliography"/>
        <w:rPr>
          <w:noProof/>
        </w:rPr>
      </w:pPr>
      <w:r w:rsidRPr="00952FEF">
        <w:rPr>
          <w:noProof/>
        </w:rPr>
        <w:t>8.</w:t>
      </w:r>
      <w:r w:rsidRPr="00952FEF">
        <w:rPr>
          <w:noProof/>
        </w:rPr>
        <w:tab/>
        <w:t xml:space="preserve">Chondroudis K; DB, M., Electroluminescence from an Organic-Inorganic Perovskite Incorporating a Quaterthiophene Dye within Lead Halide Perovskite Layers. </w:t>
      </w:r>
      <w:r w:rsidRPr="00952FEF">
        <w:rPr>
          <w:i/>
          <w:noProof/>
        </w:rPr>
        <w:t xml:space="preserve">Chem Mater </w:t>
      </w:r>
      <w:r w:rsidRPr="00952FEF">
        <w:rPr>
          <w:b/>
          <w:noProof/>
        </w:rPr>
        <w:t>1999,</w:t>
      </w:r>
      <w:r w:rsidRPr="00952FEF">
        <w:rPr>
          <w:noProof/>
        </w:rPr>
        <w:t xml:space="preserve"> </w:t>
      </w:r>
      <w:r w:rsidRPr="00952FEF">
        <w:rPr>
          <w:i/>
          <w:noProof/>
        </w:rPr>
        <w:t>11</w:t>
      </w:r>
      <w:r w:rsidRPr="00952FEF">
        <w:rPr>
          <w:noProof/>
        </w:rPr>
        <w:t>, 3028-30.</w:t>
      </w:r>
    </w:p>
    <w:p w14:paraId="40534E4F" w14:textId="77777777" w:rsidR="00C56DBD" w:rsidRPr="00952FEF" w:rsidRDefault="00C56DBD" w:rsidP="00C56DBD">
      <w:pPr>
        <w:pStyle w:val="EndNoteBibliography"/>
        <w:rPr>
          <w:noProof/>
        </w:rPr>
      </w:pPr>
      <w:r w:rsidRPr="00952FEF">
        <w:rPr>
          <w:noProof/>
        </w:rPr>
        <w:t>9.</w:t>
      </w:r>
      <w:r w:rsidRPr="00952FEF">
        <w:rPr>
          <w:noProof/>
        </w:rPr>
        <w:tab/>
        <w:t xml:space="preserve">Mitzi DB;  Prikas MT; K., C., Thin Film Deposition of Organic−Inorganic Hybrid Materials Using a Single Source Thermal Ablation Technique. </w:t>
      </w:r>
      <w:r w:rsidRPr="00952FEF">
        <w:rPr>
          <w:i/>
          <w:noProof/>
        </w:rPr>
        <w:t xml:space="preserve">Chem mater </w:t>
      </w:r>
      <w:r w:rsidRPr="00952FEF">
        <w:rPr>
          <w:b/>
          <w:noProof/>
        </w:rPr>
        <w:t>1999,</w:t>
      </w:r>
      <w:r w:rsidRPr="00952FEF">
        <w:rPr>
          <w:noProof/>
        </w:rPr>
        <w:t xml:space="preserve"> </w:t>
      </w:r>
      <w:r w:rsidRPr="00952FEF">
        <w:rPr>
          <w:i/>
          <w:noProof/>
        </w:rPr>
        <w:t>11</w:t>
      </w:r>
      <w:r w:rsidRPr="00952FEF">
        <w:rPr>
          <w:noProof/>
        </w:rPr>
        <w:t>, 542-4.</w:t>
      </w:r>
    </w:p>
    <w:p w14:paraId="14E2FC3C" w14:textId="77777777" w:rsidR="00C56DBD" w:rsidRPr="00952FEF" w:rsidRDefault="00C56DBD" w:rsidP="00C56DBD">
      <w:pPr>
        <w:pStyle w:val="EndNoteBibliography"/>
        <w:rPr>
          <w:noProof/>
        </w:rPr>
      </w:pPr>
      <w:r w:rsidRPr="00952FEF">
        <w:rPr>
          <w:noProof/>
        </w:rPr>
        <w:t>10.</w:t>
      </w:r>
      <w:r w:rsidRPr="00952FEF">
        <w:rPr>
          <w:noProof/>
        </w:rPr>
        <w:tab/>
        <w:t xml:space="preserve">Kojima A;  Teshima K;  Shirai Y; T., M., Organometal Halide Perovskites as Visible-Light Sensitizers for Photovoltaic Cells. </w:t>
      </w:r>
      <w:r w:rsidRPr="00952FEF">
        <w:rPr>
          <w:i/>
          <w:noProof/>
        </w:rPr>
        <w:t xml:space="preserve">J Am Chem Soc </w:t>
      </w:r>
      <w:r w:rsidRPr="00952FEF">
        <w:rPr>
          <w:b/>
          <w:noProof/>
        </w:rPr>
        <w:t>2009,</w:t>
      </w:r>
      <w:r w:rsidRPr="00952FEF">
        <w:rPr>
          <w:noProof/>
        </w:rPr>
        <w:t xml:space="preserve"> </w:t>
      </w:r>
      <w:r w:rsidRPr="00952FEF">
        <w:rPr>
          <w:i/>
          <w:noProof/>
        </w:rPr>
        <w:t>131</w:t>
      </w:r>
      <w:r w:rsidRPr="00952FEF">
        <w:rPr>
          <w:noProof/>
        </w:rPr>
        <w:t>, 6050-1.</w:t>
      </w:r>
    </w:p>
    <w:p w14:paraId="66DD88CC" w14:textId="77777777" w:rsidR="00C56DBD" w:rsidRPr="00952FEF" w:rsidRDefault="00C56DBD" w:rsidP="00C56DBD">
      <w:pPr>
        <w:pStyle w:val="EndNoteBibliography"/>
        <w:rPr>
          <w:noProof/>
        </w:rPr>
      </w:pPr>
      <w:r w:rsidRPr="00952FEF">
        <w:rPr>
          <w:noProof/>
        </w:rPr>
        <w:t>11.</w:t>
      </w:r>
      <w:r w:rsidRPr="00952FEF">
        <w:rPr>
          <w:noProof/>
        </w:rPr>
        <w:tab/>
        <w:t xml:space="preserve">Kim, H. S.;  Lee, C. R.;  Im, J. H.;  Lee, K. B.;  Moehl, T.;  Marchioro, A.;  Moon, S. J.;  Humphry-Baker, R.;  Yum, J. H.;  Moser, J. E.;  Gratzel, M.; Park, N. G., Lead iodide perovskite sensitized all-solid-state submicron thin film mesoscopic solar cell with efficiency exceeding 9%. </w:t>
      </w:r>
      <w:r w:rsidRPr="00952FEF">
        <w:rPr>
          <w:i/>
          <w:noProof/>
        </w:rPr>
        <w:t xml:space="preserve">Sci Rep </w:t>
      </w:r>
      <w:r w:rsidRPr="00952FEF">
        <w:rPr>
          <w:b/>
          <w:noProof/>
        </w:rPr>
        <w:t>2012,</w:t>
      </w:r>
      <w:r w:rsidRPr="00952FEF">
        <w:rPr>
          <w:noProof/>
        </w:rPr>
        <w:t xml:space="preserve"> </w:t>
      </w:r>
      <w:r w:rsidRPr="00952FEF">
        <w:rPr>
          <w:i/>
          <w:noProof/>
        </w:rPr>
        <w:t>2</w:t>
      </w:r>
      <w:r w:rsidRPr="00952FEF">
        <w:rPr>
          <w:noProof/>
        </w:rPr>
        <w:t>, 591.</w:t>
      </w:r>
    </w:p>
    <w:p w14:paraId="6229AA65" w14:textId="77777777" w:rsidR="00C56DBD" w:rsidRPr="00952FEF" w:rsidRDefault="00C56DBD" w:rsidP="00C56DBD">
      <w:pPr>
        <w:pStyle w:val="EndNoteBibliography"/>
        <w:rPr>
          <w:noProof/>
        </w:rPr>
      </w:pPr>
      <w:r w:rsidRPr="00952FEF">
        <w:rPr>
          <w:noProof/>
        </w:rPr>
        <w:t>12.</w:t>
      </w:r>
      <w:r w:rsidRPr="00952FEF">
        <w:rPr>
          <w:noProof/>
        </w:rPr>
        <w:tab/>
        <w:t xml:space="preserve">Fan, Z.;  Sun, K.; Wang, J., Perovskites for photovoltaics: a combined review of organic–inorganic halide perovskites and ferroelectric oxide perovskites. </w:t>
      </w:r>
      <w:r w:rsidRPr="00952FEF">
        <w:rPr>
          <w:i/>
          <w:noProof/>
        </w:rPr>
        <w:t xml:space="preserve">Journal of Materials Chemistry A </w:t>
      </w:r>
      <w:r w:rsidRPr="00952FEF">
        <w:rPr>
          <w:b/>
          <w:noProof/>
        </w:rPr>
        <w:t>2015,</w:t>
      </w:r>
      <w:r w:rsidRPr="00952FEF">
        <w:rPr>
          <w:noProof/>
        </w:rPr>
        <w:t xml:space="preserve"> </w:t>
      </w:r>
      <w:r w:rsidRPr="00952FEF">
        <w:rPr>
          <w:i/>
          <w:noProof/>
        </w:rPr>
        <w:t>3</w:t>
      </w:r>
      <w:r w:rsidRPr="00952FEF">
        <w:rPr>
          <w:noProof/>
        </w:rPr>
        <w:t xml:space="preserve"> (37), 18809-18828.</w:t>
      </w:r>
    </w:p>
    <w:p w14:paraId="49BDB89E" w14:textId="77777777" w:rsidR="00C56DBD" w:rsidRPr="00952FEF" w:rsidRDefault="00C56DBD" w:rsidP="00C56DBD">
      <w:pPr>
        <w:pStyle w:val="EndNoteBibliography"/>
        <w:rPr>
          <w:noProof/>
        </w:rPr>
      </w:pPr>
      <w:r w:rsidRPr="00952FEF">
        <w:rPr>
          <w:noProof/>
        </w:rPr>
        <w:t>13.</w:t>
      </w:r>
      <w:r w:rsidRPr="00952FEF">
        <w:rPr>
          <w:noProof/>
        </w:rPr>
        <w:tab/>
        <w:t xml:space="preserve">Goldschmidt, V. M., Krystallbau und chemische Zusammensetzung. </w:t>
      </w:r>
      <w:r w:rsidRPr="00952FEF">
        <w:rPr>
          <w:i/>
          <w:noProof/>
        </w:rPr>
        <w:t xml:space="preserve">Ber. Dtsch. Chem. Ges. </w:t>
      </w:r>
      <w:r w:rsidRPr="00952FEF">
        <w:rPr>
          <w:b/>
          <w:noProof/>
        </w:rPr>
        <w:t>1927,</w:t>
      </w:r>
      <w:r w:rsidRPr="00952FEF">
        <w:rPr>
          <w:noProof/>
        </w:rPr>
        <w:t xml:space="preserve"> </w:t>
      </w:r>
      <w:r w:rsidRPr="00952FEF">
        <w:rPr>
          <w:i/>
          <w:noProof/>
        </w:rPr>
        <w:t>60</w:t>
      </w:r>
      <w:r w:rsidRPr="00952FEF">
        <w:rPr>
          <w:noProof/>
        </w:rPr>
        <w:t>, 1263-1268.</w:t>
      </w:r>
    </w:p>
    <w:p w14:paraId="0D2C273E" w14:textId="77777777" w:rsidR="00C56DBD" w:rsidRPr="00952FEF" w:rsidRDefault="00C56DBD" w:rsidP="00C56DBD">
      <w:pPr>
        <w:pStyle w:val="EndNoteBibliography"/>
        <w:rPr>
          <w:noProof/>
        </w:rPr>
      </w:pPr>
      <w:r w:rsidRPr="00952FEF">
        <w:rPr>
          <w:noProof/>
        </w:rPr>
        <w:t>14.</w:t>
      </w:r>
      <w:r w:rsidRPr="00952FEF">
        <w:rPr>
          <w:noProof/>
        </w:rPr>
        <w:tab/>
        <w:t xml:space="preserve">Li, C.;  Lu, X.;  Ding, W.;  Feng, L.;  Gao, Y.; Guo, Z., Formability of ABX3 (X = F, Cl, Br, I) halide perovskites. </w:t>
      </w:r>
      <w:r w:rsidRPr="00952FEF">
        <w:rPr>
          <w:i/>
          <w:noProof/>
        </w:rPr>
        <w:t xml:space="preserve">Acta Crystallogr B </w:t>
      </w:r>
      <w:r w:rsidRPr="00952FEF">
        <w:rPr>
          <w:b/>
          <w:noProof/>
        </w:rPr>
        <w:t>2008,</w:t>
      </w:r>
      <w:r w:rsidRPr="00952FEF">
        <w:rPr>
          <w:noProof/>
        </w:rPr>
        <w:t xml:space="preserve"> </w:t>
      </w:r>
      <w:r w:rsidRPr="00952FEF">
        <w:rPr>
          <w:i/>
          <w:noProof/>
        </w:rPr>
        <w:t>64</w:t>
      </w:r>
      <w:r w:rsidRPr="00952FEF">
        <w:rPr>
          <w:noProof/>
        </w:rPr>
        <w:t xml:space="preserve"> (Pt 6), 702-7.</w:t>
      </w:r>
    </w:p>
    <w:p w14:paraId="2092953F" w14:textId="77777777" w:rsidR="00C56DBD" w:rsidRPr="00952FEF" w:rsidRDefault="00C56DBD" w:rsidP="00C56DBD">
      <w:pPr>
        <w:pStyle w:val="EndNoteBibliography"/>
        <w:rPr>
          <w:noProof/>
        </w:rPr>
      </w:pPr>
      <w:r w:rsidRPr="00952FEF">
        <w:rPr>
          <w:noProof/>
        </w:rPr>
        <w:t>15.</w:t>
      </w:r>
      <w:r w:rsidRPr="00952FEF">
        <w:rPr>
          <w:noProof/>
        </w:rPr>
        <w:tab/>
        <w:t xml:space="preserve">Kim, E.-B.;  Akhtar, M. S.;  Shin, H.-S.;  Ameen, S.; Nazeeruddin, M. K., A review on two-dimensional (2D) and 2D-3D multidimensional perovskite solar cells: Perovskites structures, stability, and photovoltaic performances. </w:t>
      </w:r>
      <w:r w:rsidRPr="00952FEF">
        <w:rPr>
          <w:i/>
          <w:noProof/>
        </w:rPr>
        <w:t xml:space="preserve">Journal of Photochemistry and Photobiology C: Photochemistry Reviews </w:t>
      </w:r>
      <w:r w:rsidRPr="00952FEF">
        <w:rPr>
          <w:b/>
          <w:noProof/>
        </w:rPr>
        <w:t>2021,</w:t>
      </w:r>
      <w:r w:rsidRPr="00952FEF">
        <w:rPr>
          <w:noProof/>
        </w:rPr>
        <w:t xml:space="preserve"> </w:t>
      </w:r>
      <w:r w:rsidRPr="00952FEF">
        <w:rPr>
          <w:i/>
          <w:noProof/>
        </w:rPr>
        <w:t>48</w:t>
      </w:r>
      <w:r w:rsidRPr="00952FEF">
        <w:rPr>
          <w:noProof/>
        </w:rPr>
        <w:t>.</w:t>
      </w:r>
    </w:p>
    <w:p w14:paraId="2098032A" w14:textId="77777777" w:rsidR="00C56DBD" w:rsidRPr="00952FEF" w:rsidRDefault="00C56DBD" w:rsidP="00C56DBD">
      <w:pPr>
        <w:pStyle w:val="EndNoteBibliography"/>
        <w:rPr>
          <w:noProof/>
        </w:rPr>
      </w:pPr>
      <w:r w:rsidRPr="00952FEF">
        <w:rPr>
          <w:noProof/>
        </w:rPr>
        <w:t>16.</w:t>
      </w:r>
      <w:r w:rsidRPr="00952FEF">
        <w:rPr>
          <w:noProof/>
        </w:rPr>
        <w:tab/>
        <w:t xml:space="preserve">Dang, Y.;  Liu, Y.;  Sun, Y.;  Yuan, D.;  Liu, X.;  Lu, W.;  Liu, G.;  Xia, H.; Tao, X., Bulk crystal growth of hybrid perovskite material CH3NH3PbI3. </w:t>
      </w:r>
      <w:r w:rsidRPr="00952FEF">
        <w:rPr>
          <w:i/>
          <w:noProof/>
        </w:rPr>
        <w:t xml:space="preserve">CrystEngComm </w:t>
      </w:r>
      <w:r w:rsidRPr="00952FEF">
        <w:rPr>
          <w:b/>
          <w:noProof/>
        </w:rPr>
        <w:t>2015,</w:t>
      </w:r>
      <w:r w:rsidRPr="00952FEF">
        <w:rPr>
          <w:noProof/>
        </w:rPr>
        <w:t xml:space="preserve"> </w:t>
      </w:r>
      <w:r w:rsidRPr="00952FEF">
        <w:rPr>
          <w:i/>
          <w:noProof/>
        </w:rPr>
        <w:t>17</w:t>
      </w:r>
      <w:r w:rsidRPr="00952FEF">
        <w:rPr>
          <w:noProof/>
        </w:rPr>
        <w:t xml:space="preserve"> (3), 665-670.</w:t>
      </w:r>
    </w:p>
    <w:p w14:paraId="50FE62D9" w14:textId="77777777" w:rsidR="00C56DBD" w:rsidRPr="00952FEF" w:rsidRDefault="00C56DBD" w:rsidP="00C56DBD">
      <w:pPr>
        <w:pStyle w:val="EndNoteBibliography"/>
        <w:rPr>
          <w:noProof/>
        </w:rPr>
      </w:pPr>
      <w:r w:rsidRPr="00952FEF">
        <w:rPr>
          <w:noProof/>
        </w:rPr>
        <w:lastRenderedPageBreak/>
        <w:t>17.</w:t>
      </w:r>
      <w:r w:rsidRPr="00952FEF">
        <w:rPr>
          <w:noProof/>
        </w:rPr>
        <w:tab/>
        <w:t xml:space="preserve">Ong, K. P.;  Goh, T. W.;  Xu, Q.; Huan, A., Structural Evolution in Methylammonium Lead Iodide CH3NH3PbI3. </w:t>
      </w:r>
      <w:r w:rsidRPr="00952FEF">
        <w:rPr>
          <w:i/>
          <w:noProof/>
        </w:rPr>
        <w:t xml:space="preserve">J Phys Chem A </w:t>
      </w:r>
      <w:r w:rsidRPr="00952FEF">
        <w:rPr>
          <w:b/>
          <w:noProof/>
        </w:rPr>
        <w:t>2015,</w:t>
      </w:r>
      <w:r w:rsidRPr="00952FEF">
        <w:rPr>
          <w:noProof/>
        </w:rPr>
        <w:t xml:space="preserve"> </w:t>
      </w:r>
      <w:r w:rsidRPr="00952FEF">
        <w:rPr>
          <w:i/>
          <w:noProof/>
        </w:rPr>
        <w:t>119</w:t>
      </w:r>
      <w:r w:rsidRPr="00952FEF">
        <w:rPr>
          <w:noProof/>
        </w:rPr>
        <w:t xml:space="preserve"> (44), 11033-8.</w:t>
      </w:r>
    </w:p>
    <w:p w14:paraId="4389494B" w14:textId="77777777" w:rsidR="00C56DBD" w:rsidRPr="00952FEF" w:rsidRDefault="00C56DBD" w:rsidP="00C56DBD">
      <w:pPr>
        <w:pStyle w:val="EndNoteBibliography"/>
        <w:rPr>
          <w:noProof/>
        </w:rPr>
      </w:pPr>
      <w:r w:rsidRPr="00952FEF">
        <w:rPr>
          <w:noProof/>
        </w:rPr>
        <w:t>18.</w:t>
      </w:r>
      <w:r w:rsidRPr="00952FEF">
        <w:rPr>
          <w:noProof/>
        </w:rPr>
        <w:tab/>
        <w:t xml:space="preserve">Baikie, T.;  Fang, Y.;  Kadro, J. M.;  Schreyer, M.;  Wei, F.;  Mhaisalkar, S. G.;  Graetzel, M.; White, T. J., Synthesis and crystal chemistry of the hybrid perovskite (CH3NH3)PbI3 for solid-state sensitised solar cell applications. </w:t>
      </w:r>
      <w:r w:rsidRPr="00952FEF">
        <w:rPr>
          <w:i/>
          <w:noProof/>
        </w:rPr>
        <w:t xml:space="preserve">Journal of Materials Chemistry A </w:t>
      </w:r>
      <w:r w:rsidRPr="00952FEF">
        <w:rPr>
          <w:b/>
          <w:noProof/>
        </w:rPr>
        <w:t>2013,</w:t>
      </w:r>
      <w:r w:rsidRPr="00952FEF">
        <w:rPr>
          <w:noProof/>
        </w:rPr>
        <w:t xml:space="preserve"> </w:t>
      </w:r>
      <w:r w:rsidRPr="00952FEF">
        <w:rPr>
          <w:i/>
          <w:noProof/>
        </w:rPr>
        <w:t>1</w:t>
      </w:r>
      <w:r w:rsidRPr="00952FEF">
        <w:rPr>
          <w:noProof/>
        </w:rPr>
        <w:t xml:space="preserve"> (18).</w:t>
      </w:r>
    </w:p>
    <w:p w14:paraId="5D48FC6A" w14:textId="77777777" w:rsidR="00C56DBD" w:rsidRPr="00952FEF" w:rsidRDefault="00C56DBD" w:rsidP="00C56DBD">
      <w:pPr>
        <w:pStyle w:val="EndNoteBibliography"/>
        <w:rPr>
          <w:noProof/>
        </w:rPr>
      </w:pPr>
      <w:r w:rsidRPr="00952FEF">
        <w:rPr>
          <w:noProof/>
        </w:rPr>
        <w:t>19.</w:t>
      </w:r>
      <w:r w:rsidRPr="00952FEF">
        <w:rPr>
          <w:noProof/>
        </w:rPr>
        <w:tab/>
        <w:t xml:space="preserve">Ball, J. M.;  Lee, M. M.;  Hey, A.; Snaith, H. J., Low-temperature processed meso-superstructured to thin-film perovskite solar cells. </w:t>
      </w:r>
      <w:r w:rsidRPr="00952FEF">
        <w:rPr>
          <w:i/>
          <w:noProof/>
        </w:rPr>
        <w:t xml:space="preserve">Energy &amp; Environmental Science </w:t>
      </w:r>
      <w:r w:rsidRPr="00952FEF">
        <w:rPr>
          <w:b/>
          <w:noProof/>
        </w:rPr>
        <w:t>2013,</w:t>
      </w:r>
      <w:r w:rsidRPr="00952FEF">
        <w:rPr>
          <w:noProof/>
        </w:rPr>
        <w:t xml:space="preserve"> </w:t>
      </w:r>
      <w:r w:rsidRPr="00952FEF">
        <w:rPr>
          <w:i/>
          <w:noProof/>
        </w:rPr>
        <w:t>6</w:t>
      </w:r>
      <w:r w:rsidRPr="00952FEF">
        <w:rPr>
          <w:noProof/>
        </w:rPr>
        <w:t xml:space="preserve"> (6).</w:t>
      </w:r>
    </w:p>
    <w:p w14:paraId="795DB7EF" w14:textId="77777777" w:rsidR="00C56DBD" w:rsidRPr="00952FEF" w:rsidRDefault="00C56DBD" w:rsidP="00C56DBD">
      <w:pPr>
        <w:pStyle w:val="EndNoteBibliography"/>
        <w:rPr>
          <w:noProof/>
        </w:rPr>
      </w:pPr>
      <w:r w:rsidRPr="00952FEF">
        <w:rPr>
          <w:noProof/>
        </w:rPr>
        <w:t>20.</w:t>
      </w:r>
      <w:r w:rsidRPr="00952FEF">
        <w:rPr>
          <w:noProof/>
        </w:rPr>
        <w:tab/>
        <w:t xml:space="preserve">Quarti, C.;  Mosconi, E.;  Ball, J. M.;  D'Innocenzo, V.;  Tao, C.;  Pathak, S.;  Snaith, H. J.;  Petrozza, A.; De Angelis, F., Structural and optical properties of methylammonium lead iodide across the tetragonal to cubic phase transition: implications for perovskite solar cells. </w:t>
      </w:r>
      <w:r w:rsidRPr="00952FEF">
        <w:rPr>
          <w:i/>
          <w:noProof/>
        </w:rPr>
        <w:t xml:space="preserve">Energy &amp; Environmental Science </w:t>
      </w:r>
      <w:r w:rsidRPr="00952FEF">
        <w:rPr>
          <w:b/>
          <w:noProof/>
        </w:rPr>
        <w:t>2016,</w:t>
      </w:r>
      <w:r w:rsidRPr="00952FEF">
        <w:rPr>
          <w:noProof/>
        </w:rPr>
        <w:t xml:space="preserve"> </w:t>
      </w:r>
      <w:r w:rsidRPr="00952FEF">
        <w:rPr>
          <w:i/>
          <w:noProof/>
        </w:rPr>
        <w:t>9</w:t>
      </w:r>
      <w:r w:rsidRPr="00952FEF">
        <w:rPr>
          <w:noProof/>
        </w:rPr>
        <w:t xml:space="preserve"> (1), 155-163.</w:t>
      </w:r>
    </w:p>
    <w:p w14:paraId="10145594" w14:textId="77777777" w:rsidR="00C56DBD" w:rsidRPr="00952FEF" w:rsidRDefault="00C56DBD" w:rsidP="00C56DBD">
      <w:pPr>
        <w:pStyle w:val="EndNoteBibliography"/>
        <w:rPr>
          <w:noProof/>
        </w:rPr>
      </w:pPr>
      <w:r w:rsidRPr="00952FEF">
        <w:rPr>
          <w:noProof/>
        </w:rPr>
        <w:t>21.</w:t>
      </w:r>
      <w:r w:rsidRPr="00952FEF">
        <w:rPr>
          <w:noProof/>
        </w:rPr>
        <w:tab/>
        <w:t xml:space="preserve">Stoumpos, C. C.;  Malliakas, C. D.; Kanatzidis, M. G., Semiconducting tin and lead iodide perovskites with organic cations: phase transitions, high mobilities, and near-infrared photoluminescent properties. </w:t>
      </w:r>
      <w:r w:rsidRPr="00952FEF">
        <w:rPr>
          <w:i/>
          <w:noProof/>
        </w:rPr>
        <w:t xml:space="preserve">Inorg Chem </w:t>
      </w:r>
      <w:r w:rsidRPr="00952FEF">
        <w:rPr>
          <w:b/>
          <w:noProof/>
        </w:rPr>
        <w:t>2013,</w:t>
      </w:r>
      <w:r w:rsidRPr="00952FEF">
        <w:rPr>
          <w:noProof/>
        </w:rPr>
        <w:t xml:space="preserve"> </w:t>
      </w:r>
      <w:r w:rsidRPr="00952FEF">
        <w:rPr>
          <w:i/>
          <w:noProof/>
        </w:rPr>
        <w:t>52</w:t>
      </w:r>
      <w:r w:rsidRPr="00952FEF">
        <w:rPr>
          <w:noProof/>
        </w:rPr>
        <w:t xml:space="preserve"> (15), 9019-38.</w:t>
      </w:r>
    </w:p>
    <w:p w14:paraId="331BC7F8" w14:textId="77777777" w:rsidR="00C56DBD" w:rsidRPr="00952FEF" w:rsidRDefault="00C56DBD" w:rsidP="00C56DBD">
      <w:pPr>
        <w:pStyle w:val="EndNoteBibliography"/>
        <w:rPr>
          <w:noProof/>
        </w:rPr>
      </w:pPr>
      <w:r w:rsidRPr="00952FEF">
        <w:rPr>
          <w:noProof/>
        </w:rPr>
        <w:t>22.</w:t>
      </w:r>
      <w:r w:rsidRPr="00952FEF">
        <w:rPr>
          <w:noProof/>
        </w:rPr>
        <w:tab/>
        <w:t xml:space="preserve">Lee, J.-W.;  Kim, D.-H.;  Kim, H.-S.;  Seo, S.-W.;  Cho, S. M.; Park, N.-G., Formamidinium and Cesium Hybridization for Photo- and Moisture-Stable Perovskite Solar Cell. </w:t>
      </w:r>
      <w:r w:rsidRPr="00952FEF">
        <w:rPr>
          <w:i/>
          <w:noProof/>
        </w:rPr>
        <w:t xml:space="preserve">Advanced Energy Materials </w:t>
      </w:r>
      <w:r w:rsidRPr="00952FEF">
        <w:rPr>
          <w:b/>
          <w:noProof/>
        </w:rPr>
        <w:t>2015,</w:t>
      </w:r>
      <w:r w:rsidRPr="00952FEF">
        <w:rPr>
          <w:noProof/>
        </w:rPr>
        <w:t xml:space="preserve"> </w:t>
      </w:r>
      <w:r w:rsidRPr="00952FEF">
        <w:rPr>
          <w:i/>
          <w:noProof/>
        </w:rPr>
        <w:t>5</w:t>
      </w:r>
      <w:r w:rsidRPr="00952FEF">
        <w:rPr>
          <w:noProof/>
        </w:rPr>
        <w:t xml:space="preserve"> (20).</w:t>
      </w:r>
    </w:p>
    <w:p w14:paraId="4C31101C" w14:textId="77777777" w:rsidR="00C56DBD" w:rsidRPr="00952FEF" w:rsidRDefault="00C56DBD" w:rsidP="00C56DBD">
      <w:pPr>
        <w:pStyle w:val="EndNoteBibliography"/>
        <w:rPr>
          <w:noProof/>
        </w:rPr>
      </w:pPr>
      <w:r w:rsidRPr="00952FEF">
        <w:rPr>
          <w:noProof/>
        </w:rPr>
        <w:t>23.</w:t>
      </w:r>
      <w:r w:rsidRPr="00952FEF">
        <w:rPr>
          <w:noProof/>
        </w:rPr>
        <w:tab/>
        <w:t xml:space="preserve">Yi, C.;  Luo, J.;  Meloni, S.;  Boziki, A.;  Ashari-Astani, N.;  Grätzel, C.;  Zakeeruddin, S. M.;  Röthlisberger, U.; Grätzel, M., Entropic stabilization of mixed A-cation ABX3 metal halide perovskites for high performance perovskite solar cells. </w:t>
      </w:r>
      <w:r w:rsidRPr="00952FEF">
        <w:rPr>
          <w:i/>
          <w:noProof/>
        </w:rPr>
        <w:t xml:space="preserve">Energy &amp; Environmental Science </w:t>
      </w:r>
      <w:r w:rsidRPr="00952FEF">
        <w:rPr>
          <w:b/>
          <w:noProof/>
        </w:rPr>
        <w:t>2016,</w:t>
      </w:r>
      <w:r w:rsidRPr="00952FEF">
        <w:rPr>
          <w:noProof/>
        </w:rPr>
        <w:t xml:space="preserve"> </w:t>
      </w:r>
      <w:r w:rsidRPr="00952FEF">
        <w:rPr>
          <w:i/>
          <w:noProof/>
        </w:rPr>
        <w:t>9</w:t>
      </w:r>
      <w:r w:rsidRPr="00952FEF">
        <w:rPr>
          <w:noProof/>
        </w:rPr>
        <w:t xml:space="preserve"> (2), 656-662.</w:t>
      </w:r>
    </w:p>
    <w:p w14:paraId="08E4FB2E" w14:textId="77777777" w:rsidR="00C56DBD" w:rsidRPr="00952FEF" w:rsidRDefault="00C56DBD" w:rsidP="00C56DBD">
      <w:pPr>
        <w:pStyle w:val="EndNoteBibliography"/>
        <w:rPr>
          <w:noProof/>
        </w:rPr>
      </w:pPr>
      <w:r w:rsidRPr="00952FEF">
        <w:rPr>
          <w:noProof/>
        </w:rPr>
        <w:t>24.</w:t>
      </w:r>
      <w:r w:rsidRPr="00952FEF">
        <w:rPr>
          <w:noProof/>
        </w:rPr>
        <w:tab/>
        <w:t xml:space="preserve">Li, Z.;  Yang, M.;  Park, J.-S.;  Wei, S.-H.;  Berry, J. J.; Zhu, K., Stabilizing Perovskite Structures by Tuning Tolerance Factor: Formation of Formamidinium and Cesium Lead Iodide Solid-State Alloys. </w:t>
      </w:r>
      <w:r w:rsidRPr="00952FEF">
        <w:rPr>
          <w:i/>
          <w:noProof/>
        </w:rPr>
        <w:t xml:space="preserve">Chemistry of Materials </w:t>
      </w:r>
      <w:r w:rsidRPr="00952FEF">
        <w:rPr>
          <w:b/>
          <w:noProof/>
        </w:rPr>
        <w:t>2015,</w:t>
      </w:r>
      <w:r w:rsidRPr="00952FEF">
        <w:rPr>
          <w:noProof/>
        </w:rPr>
        <w:t xml:space="preserve"> </w:t>
      </w:r>
      <w:r w:rsidRPr="00952FEF">
        <w:rPr>
          <w:i/>
          <w:noProof/>
        </w:rPr>
        <w:t>28</w:t>
      </w:r>
      <w:r w:rsidRPr="00952FEF">
        <w:rPr>
          <w:noProof/>
        </w:rPr>
        <w:t xml:space="preserve"> (1), 284-292.</w:t>
      </w:r>
    </w:p>
    <w:p w14:paraId="2A91EED0" w14:textId="77777777" w:rsidR="00C56DBD" w:rsidRPr="00952FEF" w:rsidRDefault="00C56DBD" w:rsidP="00C56DBD">
      <w:pPr>
        <w:pStyle w:val="EndNoteBibliography"/>
        <w:rPr>
          <w:noProof/>
        </w:rPr>
      </w:pPr>
      <w:r w:rsidRPr="00952FEF">
        <w:rPr>
          <w:noProof/>
        </w:rPr>
        <w:t>25.</w:t>
      </w:r>
      <w:r w:rsidRPr="00952FEF">
        <w:rPr>
          <w:noProof/>
        </w:rPr>
        <w:tab/>
        <w:t xml:space="preserve">Noh, J. H.;  Im, S. H.;  Heo, J. H.;  Mandal, T. N.; Seok, S. I., Chemical management for colorful, efficient, and stable inorganic-organic hybrid nanostructured solar cells. </w:t>
      </w:r>
      <w:r w:rsidRPr="00952FEF">
        <w:rPr>
          <w:i/>
          <w:noProof/>
        </w:rPr>
        <w:t xml:space="preserve">Nano Lett </w:t>
      </w:r>
      <w:r w:rsidRPr="00952FEF">
        <w:rPr>
          <w:b/>
          <w:noProof/>
        </w:rPr>
        <w:t>2013,</w:t>
      </w:r>
      <w:r w:rsidRPr="00952FEF">
        <w:rPr>
          <w:noProof/>
        </w:rPr>
        <w:t xml:space="preserve"> </w:t>
      </w:r>
      <w:r w:rsidRPr="00952FEF">
        <w:rPr>
          <w:i/>
          <w:noProof/>
        </w:rPr>
        <w:t>13</w:t>
      </w:r>
      <w:r w:rsidRPr="00952FEF">
        <w:rPr>
          <w:noProof/>
        </w:rPr>
        <w:t xml:space="preserve"> (4), 1764-9.</w:t>
      </w:r>
    </w:p>
    <w:p w14:paraId="7DEAD42E" w14:textId="77777777" w:rsidR="00C56DBD" w:rsidRPr="00952FEF" w:rsidRDefault="00C56DBD" w:rsidP="00C56DBD">
      <w:pPr>
        <w:pStyle w:val="EndNoteBibliography"/>
        <w:rPr>
          <w:noProof/>
        </w:rPr>
      </w:pPr>
      <w:r w:rsidRPr="00952FEF">
        <w:rPr>
          <w:noProof/>
        </w:rPr>
        <w:t>26.</w:t>
      </w:r>
      <w:r w:rsidRPr="00952FEF">
        <w:rPr>
          <w:noProof/>
        </w:rPr>
        <w:tab/>
        <w:t xml:space="preserve">Albero, J.;  Asiri, A. M.; García, H., Influence of the composition of hybrid perovskites on their performance in solar cells. </w:t>
      </w:r>
      <w:r w:rsidRPr="00952FEF">
        <w:rPr>
          <w:i/>
          <w:noProof/>
        </w:rPr>
        <w:t xml:space="preserve">Journal of Materials Chemistry A </w:t>
      </w:r>
      <w:r w:rsidRPr="00952FEF">
        <w:rPr>
          <w:b/>
          <w:noProof/>
        </w:rPr>
        <w:t>2016,</w:t>
      </w:r>
      <w:r w:rsidRPr="00952FEF">
        <w:rPr>
          <w:noProof/>
        </w:rPr>
        <w:t xml:space="preserve"> </w:t>
      </w:r>
      <w:r w:rsidRPr="00952FEF">
        <w:rPr>
          <w:i/>
          <w:noProof/>
        </w:rPr>
        <w:t>4</w:t>
      </w:r>
      <w:r w:rsidRPr="00952FEF">
        <w:rPr>
          <w:noProof/>
        </w:rPr>
        <w:t xml:space="preserve"> (12), 4353-4364.</w:t>
      </w:r>
    </w:p>
    <w:p w14:paraId="6A1DCBBB" w14:textId="77777777" w:rsidR="00C56DBD" w:rsidRPr="00952FEF" w:rsidRDefault="00C56DBD" w:rsidP="00C56DBD">
      <w:pPr>
        <w:pStyle w:val="EndNoteBibliography"/>
        <w:rPr>
          <w:noProof/>
        </w:rPr>
      </w:pPr>
      <w:r w:rsidRPr="00952FEF">
        <w:rPr>
          <w:noProof/>
        </w:rPr>
        <w:t>27.</w:t>
      </w:r>
      <w:r w:rsidRPr="00952FEF">
        <w:rPr>
          <w:noProof/>
        </w:rPr>
        <w:tab/>
        <w:t xml:space="preserve">Protesescu, L.;  Yakunin, S.;  Bodnarchuk, M. I.;  Krieg, F.;  Caputo, R.;  Hendon, C. H.;  Yang, R. X.;  Walsh, A.; Kovalenko, M. V., Nanocrystals of Cesium Lead Halide Perovskites (CsPbX(3), X = Cl, Br, and I): Novel Optoelectronic Materials Showing Bright Emission with Wide Color Gamut. </w:t>
      </w:r>
      <w:r w:rsidRPr="00952FEF">
        <w:rPr>
          <w:i/>
          <w:noProof/>
        </w:rPr>
        <w:t xml:space="preserve">Nano Lett </w:t>
      </w:r>
      <w:r w:rsidRPr="00952FEF">
        <w:rPr>
          <w:b/>
          <w:noProof/>
        </w:rPr>
        <w:t>2015,</w:t>
      </w:r>
      <w:r w:rsidRPr="00952FEF">
        <w:rPr>
          <w:noProof/>
        </w:rPr>
        <w:t xml:space="preserve"> </w:t>
      </w:r>
      <w:r w:rsidRPr="00952FEF">
        <w:rPr>
          <w:i/>
          <w:noProof/>
        </w:rPr>
        <w:t>15</w:t>
      </w:r>
      <w:r w:rsidRPr="00952FEF">
        <w:rPr>
          <w:noProof/>
        </w:rPr>
        <w:t xml:space="preserve"> (6), 3692-6.</w:t>
      </w:r>
    </w:p>
    <w:p w14:paraId="4A35B103" w14:textId="77777777" w:rsidR="00C56DBD" w:rsidRPr="00952FEF" w:rsidRDefault="00C56DBD" w:rsidP="00C56DBD">
      <w:pPr>
        <w:pStyle w:val="EndNoteBibliography"/>
        <w:rPr>
          <w:noProof/>
        </w:rPr>
      </w:pPr>
      <w:r w:rsidRPr="00952FEF">
        <w:rPr>
          <w:noProof/>
        </w:rPr>
        <w:t>28.</w:t>
      </w:r>
      <w:r w:rsidRPr="00952FEF">
        <w:rPr>
          <w:noProof/>
        </w:rPr>
        <w:tab/>
        <w:t xml:space="preserve">Chouhan, L.;  Ghimire, S.;  Subrahmanyam, C.;  Miyasaka, T.; Biju, V., Synthesis, optoelectronic properties and applications of halide perovskites. </w:t>
      </w:r>
      <w:r w:rsidRPr="00952FEF">
        <w:rPr>
          <w:i/>
          <w:noProof/>
        </w:rPr>
        <w:t xml:space="preserve">Chem Soc Rev </w:t>
      </w:r>
      <w:r w:rsidRPr="00952FEF">
        <w:rPr>
          <w:b/>
          <w:noProof/>
        </w:rPr>
        <w:t>2020,</w:t>
      </w:r>
      <w:r w:rsidRPr="00952FEF">
        <w:rPr>
          <w:noProof/>
        </w:rPr>
        <w:t xml:space="preserve"> </w:t>
      </w:r>
      <w:r w:rsidRPr="00952FEF">
        <w:rPr>
          <w:i/>
          <w:noProof/>
        </w:rPr>
        <w:t>49</w:t>
      </w:r>
      <w:r w:rsidRPr="00952FEF">
        <w:rPr>
          <w:noProof/>
        </w:rPr>
        <w:t xml:space="preserve"> (10), 2869-2885.</w:t>
      </w:r>
    </w:p>
    <w:p w14:paraId="081598F9" w14:textId="77777777" w:rsidR="00C56DBD" w:rsidRPr="00952FEF" w:rsidRDefault="00C56DBD" w:rsidP="00C56DBD">
      <w:pPr>
        <w:pStyle w:val="EndNoteBibliography"/>
        <w:rPr>
          <w:noProof/>
        </w:rPr>
      </w:pPr>
      <w:r w:rsidRPr="00952FEF">
        <w:rPr>
          <w:noProof/>
        </w:rPr>
        <w:t>29.</w:t>
      </w:r>
      <w:r w:rsidRPr="00952FEF">
        <w:rPr>
          <w:noProof/>
        </w:rPr>
        <w:tab/>
        <w:t xml:space="preserve">Dong, Y.;  Qiao, T.;  Kim, D.;  Parobek, D.;  Rossi, D.; Son, D. H., Precise Control of Quantum Confinement in Cesium Lead Halide Perovskite Quantum Dots via Thermodynamic Equilibrium. </w:t>
      </w:r>
      <w:r w:rsidRPr="00952FEF">
        <w:rPr>
          <w:i/>
          <w:noProof/>
        </w:rPr>
        <w:t xml:space="preserve">Nano Lett </w:t>
      </w:r>
      <w:r w:rsidRPr="00952FEF">
        <w:rPr>
          <w:b/>
          <w:noProof/>
        </w:rPr>
        <w:t>2018,</w:t>
      </w:r>
      <w:r w:rsidRPr="00952FEF">
        <w:rPr>
          <w:noProof/>
        </w:rPr>
        <w:t xml:space="preserve"> </w:t>
      </w:r>
      <w:r w:rsidRPr="00952FEF">
        <w:rPr>
          <w:i/>
          <w:noProof/>
        </w:rPr>
        <w:t>18</w:t>
      </w:r>
      <w:r w:rsidRPr="00952FEF">
        <w:rPr>
          <w:noProof/>
        </w:rPr>
        <w:t xml:space="preserve"> (6), 3716-3722.</w:t>
      </w:r>
    </w:p>
    <w:p w14:paraId="6716E4A6" w14:textId="77777777" w:rsidR="00C56DBD" w:rsidRPr="00952FEF" w:rsidRDefault="00C56DBD" w:rsidP="00C56DBD">
      <w:pPr>
        <w:pStyle w:val="EndNoteBibliography"/>
        <w:rPr>
          <w:noProof/>
        </w:rPr>
      </w:pPr>
      <w:r w:rsidRPr="00952FEF">
        <w:rPr>
          <w:noProof/>
        </w:rPr>
        <w:t>30.</w:t>
      </w:r>
      <w:r w:rsidRPr="00952FEF">
        <w:rPr>
          <w:noProof/>
        </w:rPr>
        <w:tab/>
        <w:t xml:space="preserve">Wang, L.;  Wang, K.; Zou, B., Pressure-Induced Structural and Optical Properties of Organometal Halide Perovskite-Based Formamidinium Lead Bromide. </w:t>
      </w:r>
      <w:r w:rsidRPr="00952FEF">
        <w:rPr>
          <w:i/>
          <w:noProof/>
        </w:rPr>
        <w:t xml:space="preserve">J Phys Chem Lett </w:t>
      </w:r>
      <w:r w:rsidRPr="00952FEF">
        <w:rPr>
          <w:b/>
          <w:noProof/>
        </w:rPr>
        <w:t>2016,</w:t>
      </w:r>
      <w:r w:rsidRPr="00952FEF">
        <w:rPr>
          <w:noProof/>
        </w:rPr>
        <w:t xml:space="preserve"> </w:t>
      </w:r>
      <w:r w:rsidRPr="00952FEF">
        <w:rPr>
          <w:i/>
          <w:noProof/>
        </w:rPr>
        <w:t>7</w:t>
      </w:r>
      <w:r w:rsidRPr="00952FEF">
        <w:rPr>
          <w:noProof/>
        </w:rPr>
        <w:t xml:space="preserve"> (13), 2556-62.</w:t>
      </w:r>
    </w:p>
    <w:p w14:paraId="183C5295" w14:textId="77777777" w:rsidR="00C56DBD" w:rsidRPr="00952FEF" w:rsidRDefault="00C56DBD" w:rsidP="00C56DBD">
      <w:pPr>
        <w:pStyle w:val="EndNoteBibliography"/>
        <w:rPr>
          <w:noProof/>
        </w:rPr>
      </w:pPr>
      <w:r w:rsidRPr="00952FEF">
        <w:rPr>
          <w:noProof/>
        </w:rPr>
        <w:t>31.</w:t>
      </w:r>
      <w:r w:rsidRPr="00952FEF">
        <w:rPr>
          <w:noProof/>
        </w:rPr>
        <w:tab/>
        <w:t xml:space="preserve">Malgras, V.;  Tominaka, S.;  Ryan, J. W.;  Henzie, J.;  Takei, T.;  Ohara, K.; Yamauchi, Y., Observation of Quantum Confinement in Monodisperse Methylammonium Lead Halide Perovskite Nanocrystals Embedded in Mesoporous Silica. </w:t>
      </w:r>
      <w:r w:rsidRPr="00952FEF">
        <w:rPr>
          <w:i/>
          <w:noProof/>
        </w:rPr>
        <w:t xml:space="preserve">J Am Chem Soc </w:t>
      </w:r>
      <w:r w:rsidRPr="00952FEF">
        <w:rPr>
          <w:b/>
          <w:noProof/>
        </w:rPr>
        <w:t>2016,</w:t>
      </w:r>
      <w:r w:rsidRPr="00952FEF">
        <w:rPr>
          <w:noProof/>
        </w:rPr>
        <w:t xml:space="preserve"> </w:t>
      </w:r>
      <w:r w:rsidRPr="00952FEF">
        <w:rPr>
          <w:i/>
          <w:noProof/>
        </w:rPr>
        <w:t>138</w:t>
      </w:r>
      <w:r w:rsidRPr="00952FEF">
        <w:rPr>
          <w:noProof/>
        </w:rPr>
        <w:t xml:space="preserve"> (42), 13874-13881.</w:t>
      </w:r>
    </w:p>
    <w:p w14:paraId="06AD2943" w14:textId="77777777" w:rsidR="00C56DBD" w:rsidRPr="00952FEF" w:rsidRDefault="00C56DBD" w:rsidP="00C56DBD">
      <w:pPr>
        <w:pStyle w:val="EndNoteBibliography"/>
        <w:rPr>
          <w:noProof/>
        </w:rPr>
      </w:pPr>
      <w:r w:rsidRPr="00952FEF">
        <w:rPr>
          <w:noProof/>
        </w:rPr>
        <w:lastRenderedPageBreak/>
        <w:t>32.</w:t>
      </w:r>
      <w:r w:rsidRPr="00952FEF">
        <w:rPr>
          <w:noProof/>
        </w:rPr>
        <w:tab/>
        <w:t xml:space="preserve">Zhang, D.;  Yu, Y.;  Bekenstein, Y.;  Wong, A. B.;  Alivisatos, A. P.; Yang, P., Ultrathin Colloidal Cesium Lead Halide Perovskite Nanowires. </w:t>
      </w:r>
      <w:r w:rsidRPr="00952FEF">
        <w:rPr>
          <w:i/>
          <w:noProof/>
        </w:rPr>
        <w:t xml:space="preserve">J Am Chem Soc </w:t>
      </w:r>
      <w:r w:rsidRPr="00952FEF">
        <w:rPr>
          <w:b/>
          <w:noProof/>
        </w:rPr>
        <w:t>2016,</w:t>
      </w:r>
      <w:r w:rsidRPr="00952FEF">
        <w:rPr>
          <w:noProof/>
        </w:rPr>
        <w:t xml:space="preserve"> </w:t>
      </w:r>
      <w:r w:rsidRPr="00952FEF">
        <w:rPr>
          <w:i/>
          <w:noProof/>
        </w:rPr>
        <w:t>138</w:t>
      </w:r>
      <w:r w:rsidRPr="00952FEF">
        <w:rPr>
          <w:noProof/>
        </w:rPr>
        <w:t xml:space="preserve"> (40), 13155-13158.</w:t>
      </w:r>
    </w:p>
    <w:p w14:paraId="7DDC876C" w14:textId="77777777" w:rsidR="00C56DBD" w:rsidRPr="00952FEF" w:rsidRDefault="00C56DBD" w:rsidP="00C56DBD">
      <w:pPr>
        <w:pStyle w:val="EndNoteBibliography"/>
        <w:rPr>
          <w:noProof/>
        </w:rPr>
      </w:pPr>
      <w:r w:rsidRPr="00952FEF">
        <w:rPr>
          <w:noProof/>
        </w:rPr>
        <w:t>33.</w:t>
      </w:r>
      <w:r w:rsidRPr="00952FEF">
        <w:rPr>
          <w:noProof/>
        </w:rPr>
        <w:tab/>
        <w:t>Milot, R. L.;  Eperon, G. E.;  Snaith, H. J.;  Johnston, M. B.; Herz, L. M., Temperature‐Dependent Charge‐Carrier Dynamics in CH</w:t>
      </w:r>
    </w:p>
    <w:p w14:paraId="2562E259" w14:textId="77777777" w:rsidR="00C56DBD" w:rsidRPr="00952FEF" w:rsidRDefault="00C56DBD" w:rsidP="00C56DBD">
      <w:pPr>
        <w:pStyle w:val="EndNoteBibliography"/>
        <w:rPr>
          <w:noProof/>
        </w:rPr>
      </w:pPr>
      <w:r w:rsidRPr="00952FEF">
        <w:rPr>
          <w:noProof/>
        </w:rPr>
        <w:t xml:space="preserve"> 3</w:t>
      </w:r>
    </w:p>
    <w:p w14:paraId="4F00B97E" w14:textId="77777777" w:rsidR="00C56DBD" w:rsidRPr="00952FEF" w:rsidRDefault="00C56DBD" w:rsidP="00C56DBD">
      <w:pPr>
        <w:pStyle w:val="EndNoteBibliography"/>
        <w:rPr>
          <w:noProof/>
        </w:rPr>
      </w:pPr>
      <w:r w:rsidRPr="00952FEF">
        <w:rPr>
          <w:noProof/>
        </w:rPr>
        <w:t xml:space="preserve"> NH</w:t>
      </w:r>
    </w:p>
    <w:p w14:paraId="455988C3" w14:textId="77777777" w:rsidR="00C56DBD" w:rsidRPr="00952FEF" w:rsidRDefault="00C56DBD" w:rsidP="00C56DBD">
      <w:pPr>
        <w:pStyle w:val="EndNoteBibliography"/>
        <w:rPr>
          <w:noProof/>
        </w:rPr>
      </w:pPr>
      <w:r w:rsidRPr="00952FEF">
        <w:rPr>
          <w:noProof/>
        </w:rPr>
        <w:t xml:space="preserve"> 3</w:t>
      </w:r>
    </w:p>
    <w:p w14:paraId="3F6CF8C0" w14:textId="77777777" w:rsidR="00C56DBD" w:rsidRPr="00952FEF" w:rsidRDefault="00C56DBD" w:rsidP="00C56DBD">
      <w:pPr>
        <w:pStyle w:val="EndNoteBibliography"/>
        <w:rPr>
          <w:noProof/>
        </w:rPr>
      </w:pPr>
      <w:r w:rsidRPr="00952FEF">
        <w:rPr>
          <w:noProof/>
        </w:rPr>
        <w:t xml:space="preserve"> PbI</w:t>
      </w:r>
    </w:p>
    <w:p w14:paraId="6E46903E" w14:textId="77777777" w:rsidR="00C56DBD" w:rsidRPr="00952FEF" w:rsidRDefault="00C56DBD" w:rsidP="00C56DBD">
      <w:pPr>
        <w:pStyle w:val="EndNoteBibliography"/>
        <w:rPr>
          <w:noProof/>
        </w:rPr>
      </w:pPr>
      <w:r w:rsidRPr="00952FEF">
        <w:rPr>
          <w:noProof/>
        </w:rPr>
        <w:t xml:space="preserve"> 3</w:t>
      </w:r>
    </w:p>
    <w:p w14:paraId="35B5473A" w14:textId="77777777" w:rsidR="00C56DBD" w:rsidRPr="00952FEF" w:rsidRDefault="00C56DBD" w:rsidP="00C56DBD">
      <w:pPr>
        <w:pStyle w:val="EndNoteBibliography"/>
        <w:rPr>
          <w:noProof/>
        </w:rPr>
      </w:pPr>
      <w:r w:rsidRPr="00952FEF">
        <w:rPr>
          <w:noProof/>
        </w:rPr>
        <w:t xml:space="preserve"> Perovskite Thin Films. </w:t>
      </w:r>
      <w:r w:rsidRPr="00952FEF">
        <w:rPr>
          <w:i/>
          <w:noProof/>
        </w:rPr>
        <w:t xml:space="preserve">Advanced Functional Materials </w:t>
      </w:r>
      <w:r w:rsidRPr="00952FEF">
        <w:rPr>
          <w:b/>
          <w:noProof/>
        </w:rPr>
        <w:t>2015,</w:t>
      </w:r>
      <w:r w:rsidRPr="00952FEF">
        <w:rPr>
          <w:noProof/>
        </w:rPr>
        <w:t xml:space="preserve"> </w:t>
      </w:r>
      <w:r w:rsidRPr="00952FEF">
        <w:rPr>
          <w:i/>
          <w:noProof/>
        </w:rPr>
        <w:t>25</w:t>
      </w:r>
      <w:r w:rsidRPr="00952FEF">
        <w:rPr>
          <w:noProof/>
        </w:rPr>
        <w:t xml:space="preserve"> (39), 6218-6227.</w:t>
      </w:r>
    </w:p>
    <w:p w14:paraId="1DC5E2C0" w14:textId="77777777" w:rsidR="00C56DBD" w:rsidRPr="00952FEF" w:rsidRDefault="00C56DBD" w:rsidP="00C56DBD">
      <w:pPr>
        <w:pStyle w:val="EndNoteBibliography"/>
        <w:rPr>
          <w:noProof/>
        </w:rPr>
      </w:pPr>
      <w:r w:rsidRPr="00952FEF">
        <w:rPr>
          <w:noProof/>
        </w:rPr>
        <w:t>34.</w:t>
      </w:r>
      <w:r w:rsidRPr="00952FEF">
        <w:rPr>
          <w:noProof/>
        </w:rPr>
        <w:tab/>
        <w:t xml:space="preserve">Liu, Y.;  Yang, Z.; Liu, S. F., Recent Progress in Single-Crystalline Perovskite Research Including Crystal Preparation, Property Evaluation, and Applications. </w:t>
      </w:r>
      <w:r w:rsidRPr="00952FEF">
        <w:rPr>
          <w:i/>
          <w:noProof/>
        </w:rPr>
        <w:t xml:space="preserve">Adv Sci (Weinh) </w:t>
      </w:r>
      <w:r w:rsidRPr="00952FEF">
        <w:rPr>
          <w:b/>
          <w:noProof/>
        </w:rPr>
        <w:t>2018,</w:t>
      </w:r>
      <w:r w:rsidRPr="00952FEF">
        <w:rPr>
          <w:noProof/>
        </w:rPr>
        <w:t xml:space="preserve"> </w:t>
      </w:r>
      <w:r w:rsidRPr="00952FEF">
        <w:rPr>
          <w:i/>
          <w:noProof/>
        </w:rPr>
        <w:t>5</w:t>
      </w:r>
      <w:r w:rsidRPr="00952FEF">
        <w:rPr>
          <w:noProof/>
        </w:rPr>
        <w:t xml:space="preserve"> (1), 1700471.</w:t>
      </w:r>
    </w:p>
    <w:p w14:paraId="1601DB6D" w14:textId="77777777" w:rsidR="00C56DBD" w:rsidRPr="00952FEF" w:rsidRDefault="00C56DBD" w:rsidP="00C56DBD">
      <w:pPr>
        <w:pStyle w:val="EndNoteBibliography"/>
        <w:rPr>
          <w:noProof/>
        </w:rPr>
      </w:pPr>
      <w:r w:rsidRPr="00952FEF">
        <w:rPr>
          <w:noProof/>
        </w:rPr>
        <w:t>35.</w:t>
      </w:r>
      <w:r w:rsidRPr="00952FEF">
        <w:rPr>
          <w:noProof/>
        </w:rPr>
        <w:tab/>
        <w:t xml:space="preserve">Maggiora, J.;  Li, F.; Zheng, R., Charge Transport Properties of Methylammonium Lead Trihalide Hybrid Perovskite Bulk Single Crystals. </w:t>
      </w:r>
      <w:r w:rsidRPr="00952FEF">
        <w:rPr>
          <w:i/>
          <w:noProof/>
        </w:rPr>
        <w:t xml:space="preserve">physica status solidi (RRL) – Rapid Research Letters </w:t>
      </w:r>
      <w:r w:rsidRPr="00952FEF">
        <w:rPr>
          <w:b/>
          <w:noProof/>
        </w:rPr>
        <w:t>2020,</w:t>
      </w:r>
      <w:r w:rsidRPr="00952FEF">
        <w:rPr>
          <w:noProof/>
        </w:rPr>
        <w:t xml:space="preserve"> </w:t>
      </w:r>
      <w:r w:rsidRPr="00952FEF">
        <w:rPr>
          <w:i/>
          <w:noProof/>
        </w:rPr>
        <w:t>15</w:t>
      </w:r>
      <w:r w:rsidRPr="00952FEF">
        <w:rPr>
          <w:noProof/>
        </w:rPr>
        <w:t xml:space="preserve"> (1).</w:t>
      </w:r>
    </w:p>
    <w:p w14:paraId="1769C1C0" w14:textId="77777777" w:rsidR="00C56DBD" w:rsidRPr="00952FEF" w:rsidRDefault="00C56DBD" w:rsidP="00C56DBD">
      <w:pPr>
        <w:pStyle w:val="EndNoteBibliography"/>
        <w:rPr>
          <w:noProof/>
        </w:rPr>
      </w:pPr>
      <w:r w:rsidRPr="00952FEF">
        <w:rPr>
          <w:noProof/>
        </w:rPr>
        <w:t>36.</w:t>
      </w:r>
      <w:r w:rsidRPr="00952FEF">
        <w:rPr>
          <w:noProof/>
        </w:rPr>
        <w:tab/>
        <w:t xml:space="preserve">Huang, J.;  Yuan, Y.;  Shao, Y.; Yan, Y., Understanding the physical properties of hybrid perovskites for photovoltaic applications. </w:t>
      </w:r>
      <w:r w:rsidRPr="00952FEF">
        <w:rPr>
          <w:i/>
          <w:noProof/>
        </w:rPr>
        <w:t xml:space="preserve">Nature Reviews Materials </w:t>
      </w:r>
      <w:r w:rsidRPr="00952FEF">
        <w:rPr>
          <w:b/>
          <w:noProof/>
        </w:rPr>
        <w:t>2017,</w:t>
      </w:r>
      <w:r w:rsidRPr="00952FEF">
        <w:rPr>
          <w:noProof/>
        </w:rPr>
        <w:t xml:space="preserve"> </w:t>
      </w:r>
      <w:r w:rsidRPr="00952FEF">
        <w:rPr>
          <w:i/>
          <w:noProof/>
        </w:rPr>
        <w:t>2</w:t>
      </w:r>
      <w:r w:rsidRPr="00952FEF">
        <w:rPr>
          <w:noProof/>
        </w:rPr>
        <w:t xml:space="preserve"> (7).</w:t>
      </w:r>
    </w:p>
    <w:p w14:paraId="1990137B" w14:textId="77777777" w:rsidR="00C56DBD" w:rsidRPr="00952FEF" w:rsidRDefault="00C56DBD" w:rsidP="00C56DBD">
      <w:pPr>
        <w:pStyle w:val="EndNoteBibliography"/>
        <w:rPr>
          <w:noProof/>
        </w:rPr>
      </w:pPr>
      <w:r w:rsidRPr="00952FEF">
        <w:rPr>
          <w:noProof/>
        </w:rPr>
        <w:t>37.</w:t>
      </w:r>
      <w:r w:rsidRPr="00952FEF">
        <w:rPr>
          <w:noProof/>
        </w:rPr>
        <w:tab/>
        <w:t xml:space="preserve">Herz, L. M., Charge-Carrier Mobilities in Metal Halide Perovskites: Fundamental Mechanisms and Limits. </w:t>
      </w:r>
      <w:r w:rsidRPr="00952FEF">
        <w:rPr>
          <w:i/>
          <w:noProof/>
        </w:rPr>
        <w:t xml:space="preserve">ACS Energy Letters </w:t>
      </w:r>
      <w:r w:rsidRPr="00952FEF">
        <w:rPr>
          <w:b/>
          <w:noProof/>
        </w:rPr>
        <w:t>2017,</w:t>
      </w:r>
      <w:r w:rsidRPr="00952FEF">
        <w:rPr>
          <w:noProof/>
        </w:rPr>
        <w:t xml:space="preserve"> </w:t>
      </w:r>
      <w:r w:rsidRPr="00952FEF">
        <w:rPr>
          <w:i/>
          <w:noProof/>
        </w:rPr>
        <w:t>2</w:t>
      </w:r>
      <w:r w:rsidRPr="00952FEF">
        <w:rPr>
          <w:noProof/>
        </w:rPr>
        <w:t xml:space="preserve"> (7), 1539-1548.</w:t>
      </w:r>
    </w:p>
    <w:p w14:paraId="0E2719F5" w14:textId="77777777" w:rsidR="00C56DBD" w:rsidRPr="00952FEF" w:rsidRDefault="00C56DBD" w:rsidP="00C56DBD">
      <w:pPr>
        <w:pStyle w:val="EndNoteBibliography"/>
        <w:rPr>
          <w:noProof/>
        </w:rPr>
      </w:pPr>
      <w:r w:rsidRPr="00952FEF">
        <w:rPr>
          <w:noProof/>
        </w:rPr>
        <w:t>38.</w:t>
      </w:r>
      <w:r w:rsidRPr="00952FEF">
        <w:rPr>
          <w:noProof/>
        </w:rPr>
        <w:tab/>
        <w:t xml:space="preserve">Cho, N.;  Li, F.;  Turedi, B.;  Sinatra, L.;  Sarmah, S. P.;  Parida, M. R.;  Saidaminov, M. I.;  Murali, B.;  Burlakov, V. M.;  Goriely, A.;  Mohammed, O. F.;  Wu, T.; Bakr, O. M., Pure crystal orientation and anisotropic charge transport in large-area hybrid perovskite films. </w:t>
      </w:r>
      <w:r w:rsidRPr="00952FEF">
        <w:rPr>
          <w:i/>
          <w:noProof/>
        </w:rPr>
        <w:t xml:space="preserve">Nat Commun </w:t>
      </w:r>
      <w:r w:rsidRPr="00952FEF">
        <w:rPr>
          <w:b/>
          <w:noProof/>
        </w:rPr>
        <w:t>2016,</w:t>
      </w:r>
      <w:r w:rsidRPr="00952FEF">
        <w:rPr>
          <w:noProof/>
        </w:rPr>
        <w:t xml:space="preserve"> </w:t>
      </w:r>
      <w:r w:rsidRPr="00952FEF">
        <w:rPr>
          <w:i/>
          <w:noProof/>
        </w:rPr>
        <w:t>7</w:t>
      </w:r>
      <w:r w:rsidRPr="00952FEF">
        <w:rPr>
          <w:noProof/>
        </w:rPr>
        <w:t>, 13407.</w:t>
      </w:r>
    </w:p>
    <w:p w14:paraId="7488D13F" w14:textId="77777777" w:rsidR="00C56DBD" w:rsidRPr="00952FEF" w:rsidRDefault="00C56DBD" w:rsidP="00C56DBD">
      <w:pPr>
        <w:pStyle w:val="EndNoteBibliography"/>
        <w:rPr>
          <w:noProof/>
        </w:rPr>
      </w:pPr>
      <w:r w:rsidRPr="00952FEF">
        <w:rPr>
          <w:noProof/>
        </w:rPr>
        <w:t>39.</w:t>
      </w:r>
      <w:r w:rsidRPr="00952FEF">
        <w:rPr>
          <w:noProof/>
        </w:rPr>
        <w:tab/>
        <w:t xml:space="preserve">Peng, J.;  Chen, Y.;  Zheng, K.;  Pullerits, T.; Liang, Z., Insights into charge carrier dynamics in organo-metal halide perovskites: from neat films to solar cells. </w:t>
      </w:r>
      <w:r w:rsidRPr="00952FEF">
        <w:rPr>
          <w:i/>
          <w:noProof/>
        </w:rPr>
        <w:t xml:space="preserve">Chem Soc Rev </w:t>
      </w:r>
      <w:r w:rsidRPr="00952FEF">
        <w:rPr>
          <w:b/>
          <w:noProof/>
        </w:rPr>
        <w:t>2017,</w:t>
      </w:r>
      <w:r w:rsidRPr="00952FEF">
        <w:rPr>
          <w:noProof/>
        </w:rPr>
        <w:t xml:space="preserve"> </w:t>
      </w:r>
      <w:r w:rsidRPr="00952FEF">
        <w:rPr>
          <w:i/>
          <w:noProof/>
        </w:rPr>
        <w:t>46</w:t>
      </w:r>
      <w:r w:rsidRPr="00952FEF">
        <w:rPr>
          <w:noProof/>
        </w:rPr>
        <w:t xml:space="preserve"> (19), 5714-5729.</w:t>
      </w:r>
    </w:p>
    <w:p w14:paraId="38EA86A6" w14:textId="77777777" w:rsidR="00C56DBD" w:rsidRPr="00952FEF" w:rsidRDefault="00C56DBD" w:rsidP="00C56DBD">
      <w:pPr>
        <w:pStyle w:val="EndNoteBibliography"/>
        <w:rPr>
          <w:noProof/>
        </w:rPr>
      </w:pPr>
      <w:r w:rsidRPr="00952FEF">
        <w:rPr>
          <w:noProof/>
        </w:rPr>
        <w:t>40.</w:t>
      </w:r>
      <w:r w:rsidRPr="00952FEF">
        <w:rPr>
          <w:noProof/>
        </w:rPr>
        <w:tab/>
        <w:t xml:space="preserve">McLeod, J. A.; Liu, L., Prospects for Mitigating Intrinsic Organic Decomposition in Methylammonium Lead Triiodide Perovskite. </w:t>
      </w:r>
      <w:r w:rsidRPr="00952FEF">
        <w:rPr>
          <w:i/>
          <w:noProof/>
        </w:rPr>
        <w:t xml:space="preserve">J Phys Chem Lett </w:t>
      </w:r>
      <w:r w:rsidRPr="00952FEF">
        <w:rPr>
          <w:b/>
          <w:noProof/>
        </w:rPr>
        <w:t>2018,</w:t>
      </w:r>
      <w:r w:rsidRPr="00952FEF">
        <w:rPr>
          <w:noProof/>
        </w:rPr>
        <w:t xml:space="preserve"> </w:t>
      </w:r>
      <w:r w:rsidRPr="00952FEF">
        <w:rPr>
          <w:i/>
          <w:noProof/>
        </w:rPr>
        <w:t>9</w:t>
      </w:r>
      <w:r w:rsidRPr="00952FEF">
        <w:rPr>
          <w:noProof/>
        </w:rPr>
        <w:t xml:space="preserve"> (9), 2411-2417.</w:t>
      </w:r>
    </w:p>
    <w:p w14:paraId="6D3C0019" w14:textId="77777777" w:rsidR="00C56DBD" w:rsidRPr="00952FEF" w:rsidRDefault="00C56DBD" w:rsidP="00C56DBD">
      <w:pPr>
        <w:pStyle w:val="EndNoteBibliography"/>
        <w:rPr>
          <w:noProof/>
        </w:rPr>
      </w:pPr>
      <w:r w:rsidRPr="00952FEF">
        <w:rPr>
          <w:noProof/>
        </w:rPr>
        <w:t>41.</w:t>
      </w:r>
      <w:r w:rsidRPr="00952FEF">
        <w:rPr>
          <w:noProof/>
        </w:rPr>
        <w:tab/>
        <w:t xml:space="preserve">Buin, A.;  Pietsch, P.;  Xu, J.;  Voznyy, O.;  Ip, A. H.;  Comin, R.; Sargent, E. H., Materials processing routes to trap-free halide perovskites. </w:t>
      </w:r>
      <w:r w:rsidRPr="00952FEF">
        <w:rPr>
          <w:i/>
          <w:noProof/>
        </w:rPr>
        <w:t xml:space="preserve">Nano Lett </w:t>
      </w:r>
      <w:r w:rsidRPr="00952FEF">
        <w:rPr>
          <w:b/>
          <w:noProof/>
        </w:rPr>
        <w:t>2014,</w:t>
      </w:r>
      <w:r w:rsidRPr="00952FEF">
        <w:rPr>
          <w:noProof/>
        </w:rPr>
        <w:t xml:space="preserve"> </w:t>
      </w:r>
      <w:r w:rsidRPr="00952FEF">
        <w:rPr>
          <w:i/>
          <w:noProof/>
        </w:rPr>
        <w:t>14</w:t>
      </w:r>
      <w:r w:rsidRPr="00952FEF">
        <w:rPr>
          <w:noProof/>
        </w:rPr>
        <w:t xml:space="preserve"> (11), 6281-6.</w:t>
      </w:r>
    </w:p>
    <w:p w14:paraId="3018AF12" w14:textId="77777777" w:rsidR="00C56DBD" w:rsidRPr="00952FEF" w:rsidRDefault="00C56DBD" w:rsidP="00C56DBD">
      <w:pPr>
        <w:pStyle w:val="EndNoteBibliography"/>
        <w:rPr>
          <w:noProof/>
        </w:rPr>
      </w:pPr>
      <w:r w:rsidRPr="00952FEF">
        <w:rPr>
          <w:noProof/>
        </w:rPr>
        <w:t>42.</w:t>
      </w:r>
      <w:r w:rsidRPr="00952FEF">
        <w:rPr>
          <w:noProof/>
        </w:rPr>
        <w:tab/>
        <w:t xml:space="preserve">Jung, M.-C.;  Lee, Y. M.;  Lee, H.-K.;  Park, J.;  Raga, S. R.;  Ono, L. K.;  Wang, S.;  Leyden, M. R.;  Yu, B. D.;  Hong, S.; Qi, Y., The presence of CH3NH2 neutral species in organometal halide perovskite films. </w:t>
      </w:r>
      <w:r w:rsidRPr="00952FEF">
        <w:rPr>
          <w:i/>
          <w:noProof/>
        </w:rPr>
        <w:t xml:space="preserve">Applied Physics Letters </w:t>
      </w:r>
      <w:r w:rsidRPr="00952FEF">
        <w:rPr>
          <w:b/>
          <w:noProof/>
        </w:rPr>
        <w:t>2016,</w:t>
      </w:r>
      <w:r w:rsidRPr="00952FEF">
        <w:rPr>
          <w:noProof/>
        </w:rPr>
        <w:t xml:space="preserve"> </w:t>
      </w:r>
      <w:r w:rsidRPr="00952FEF">
        <w:rPr>
          <w:i/>
          <w:noProof/>
        </w:rPr>
        <w:t>108</w:t>
      </w:r>
      <w:r w:rsidRPr="00952FEF">
        <w:rPr>
          <w:noProof/>
        </w:rPr>
        <w:t xml:space="preserve"> (7).</w:t>
      </w:r>
    </w:p>
    <w:p w14:paraId="54F01C36" w14:textId="77777777" w:rsidR="00C56DBD" w:rsidRPr="00952FEF" w:rsidRDefault="00C56DBD" w:rsidP="00C56DBD">
      <w:pPr>
        <w:pStyle w:val="EndNoteBibliography"/>
        <w:rPr>
          <w:noProof/>
        </w:rPr>
      </w:pPr>
      <w:r w:rsidRPr="00952FEF">
        <w:rPr>
          <w:noProof/>
        </w:rPr>
        <w:t>43.</w:t>
      </w:r>
      <w:r w:rsidRPr="00952FEF">
        <w:rPr>
          <w:noProof/>
        </w:rPr>
        <w:tab/>
        <w:t xml:space="preserve">Juarez-Perez, E. J.;  Hawash, Z.;  Raga, S. R.;  Ono, L. K.; Qi, Y., Thermal degradation of CH3NH3PbI3 perovskite into NH3 and CH3I gases observed by coupled thermogravimetry–mass spectrometry analysis. </w:t>
      </w:r>
      <w:r w:rsidRPr="00952FEF">
        <w:rPr>
          <w:i/>
          <w:noProof/>
        </w:rPr>
        <w:t xml:space="preserve">Energy &amp; Environmental Science </w:t>
      </w:r>
      <w:r w:rsidRPr="00952FEF">
        <w:rPr>
          <w:b/>
          <w:noProof/>
        </w:rPr>
        <w:t>2016,</w:t>
      </w:r>
      <w:r w:rsidRPr="00952FEF">
        <w:rPr>
          <w:noProof/>
        </w:rPr>
        <w:t xml:space="preserve"> </w:t>
      </w:r>
      <w:r w:rsidRPr="00952FEF">
        <w:rPr>
          <w:i/>
          <w:noProof/>
        </w:rPr>
        <w:t>9</w:t>
      </w:r>
      <w:r w:rsidRPr="00952FEF">
        <w:rPr>
          <w:noProof/>
        </w:rPr>
        <w:t xml:space="preserve"> (11), 3406-3410.</w:t>
      </w:r>
    </w:p>
    <w:p w14:paraId="17AFD5A5" w14:textId="77777777" w:rsidR="00C56DBD" w:rsidRPr="00952FEF" w:rsidRDefault="00C56DBD" w:rsidP="00C56DBD">
      <w:pPr>
        <w:pStyle w:val="EndNoteBibliography"/>
        <w:rPr>
          <w:noProof/>
        </w:rPr>
      </w:pPr>
      <w:r w:rsidRPr="00952FEF">
        <w:rPr>
          <w:noProof/>
        </w:rPr>
        <w:t>44.</w:t>
      </w:r>
      <w:r w:rsidRPr="00952FEF">
        <w:rPr>
          <w:noProof/>
        </w:rPr>
        <w:tab/>
        <w:t xml:space="preserve">Leijtens, T.;  Bush, K.;  Cheacharoen, R.;  Beal, R.;  Bowring, A.; McGehee, M. D., Towards enabling stable lead halide perovskite solar cells; interplay between structural, environmental, and thermal stability. </w:t>
      </w:r>
      <w:r w:rsidRPr="00952FEF">
        <w:rPr>
          <w:i/>
          <w:noProof/>
        </w:rPr>
        <w:t xml:space="preserve">Journal of Materials Chemistry A </w:t>
      </w:r>
      <w:r w:rsidRPr="00952FEF">
        <w:rPr>
          <w:b/>
          <w:noProof/>
        </w:rPr>
        <w:t>2017,</w:t>
      </w:r>
      <w:r w:rsidRPr="00952FEF">
        <w:rPr>
          <w:noProof/>
        </w:rPr>
        <w:t xml:space="preserve"> </w:t>
      </w:r>
      <w:r w:rsidRPr="00952FEF">
        <w:rPr>
          <w:i/>
          <w:noProof/>
        </w:rPr>
        <w:t>5</w:t>
      </w:r>
      <w:r w:rsidRPr="00952FEF">
        <w:rPr>
          <w:noProof/>
        </w:rPr>
        <w:t xml:space="preserve"> (23), 11483-11500.</w:t>
      </w:r>
    </w:p>
    <w:p w14:paraId="5A040B4A" w14:textId="77777777" w:rsidR="00C56DBD" w:rsidRPr="00952FEF" w:rsidRDefault="00C56DBD" w:rsidP="00C56DBD">
      <w:pPr>
        <w:pStyle w:val="EndNoteBibliography"/>
        <w:rPr>
          <w:noProof/>
        </w:rPr>
      </w:pPr>
      <w:r w:rsidRPr="00952FEF">
        <w:rPr>
          <w:noProof/>
        </w:rPr>
        <w:t>45.</w:t>
      </w:r>
      <w:r w:rsidRPr="00952FEF">
        <w:rPr>
          <w:noProof/>
        </w:rPr>
        <w:tab/>
        <w:t xml:space="preserve">Conings, B.;  Drijkoningen, J.;  Gauquelin, N.;  Babayigit, A.;  D'Haen, J.;  D'Olieslaeger, L.;  Ethirajan, A.;  Verbeeck, J.;  Manca, J.;  Mosconi, E.;  Angelis, F. D.; Boyen, H.-G., Intrinsic Thermal Instability of Methylammonium Lead Trihalide Perovskite. </w:t>
      </w:r>
      <w:r w:rsidRPr="00952FEF">
        <w:rPr>
          <w:i/>
          <w:noProof/>
        </w:rPr>
        <w:t xml:space="preserve">Advanced Energy Materials </w:t>
      </w:r>
      <w:r w:rsidRPr="00952FEF">
        <w:rPr>
          <w:b/>
          <w:noProof/>
        </w:rPr>
        <w:t>2015,</w:t>
      </w:r>
      <w:r w:rsidRPr="00952FEF">
        <w:rPr>
          <w:noProof/>
        </w:rPr>
        <w:t xml:space="preserve"> </w:t>
      </w:r>
      <w:r w:rsidRPr="00952FEF">
        <w:rPr>
          <w:i/>
          <w:noProof/>
        </w:rPr>
        <w:t>5</w:t>
      </w:r>
      <w:r w:rsidRPr="00952FEF">
        <w:rPr>
          <w:noProof/>
        </w:rPr>
        <w:t xml:space="preserve"> (15).</w:t>
      </w:r>
    </w:p>
    <w:p w14:paraId="08F8281D" w14:textId="77777777" w:rsidR="00C56DBD" w:rsidRPr="00952FEF" w:rsidRDefault="00C56DBD" w:rsidP="00C56DBD">
      <w:pPr>
        <w:pStyle w:val="EndNoteBibliography"/>
        <w:rPr>
          <w:noProof/>
        </w:rPr>
      </w:pPr>
      <w:r w:rsidRPr="00952FEF">
        <w:rPr>
          <w:noProof/>
        </w:rPr>
        <w:lastRenderedPageBreak/>
        <w:t>46.</w:t>
      </w:r>
      <w:r w:rsidRPr="00952FEF">
        <w:rPr>
          <w:noProof/>
        </w:rPr>
        <w:tab/>
        <w:t xml:space="preserve">Aristidou, N.;  Sanchez-Molina, I.;  Chotchuangchutchaval, T.;  Brown, M.;  Martinez, L.;  Rath, T.; Haque, S. A., The Role of Oxygen in the Degradation of Methylammonium Lead Trihalide Perovskite Photoactive Layers. </w:t>
      </w:r>
      <w:r w:rsidRPr="00952FEF">
        <w:rPr>
          <w:i/>
          <w:noProof/>
        </w:rPr>
        <w:t xml:space="preserve">Angew Chem Int Ed Engl </w:t>
      </w:r>
      <w:r w:rsidRPr="00952FEF">
        <w:rPr>
          <w:b/>
          <w:noProof/>
        </w:rPr>
        <w:t>2015,</w:t>
      </w:r>
      <w:r w:rsidRPr="00952FEF">
        <w:rPr>
          <w:noProof/>
        </w:rPr>
        <w:t xml:space="preserve"> </w:t>
      </w:r>
      <w:r w:rsidRPr="00952FEF">
        <w:rPr>
          <w:i/>
          <w:noProof/>
        </w:rPr>
        <w:t>54</w:t>
      </w:r>
      <w:r w:rsidRPr="00952FEF">
        <w:rPr>
          <w:noProof/>
        </w:rPr>
        <w:t xml:space="preserve"> (28), 8208-12.</w:t>
      </w:r>
    </w:p>
    <w:p w14:paraId="4337AB1B" w14:textId="77777777" w:rsidR="00C56DBD" w:rsidRPr="00952FEF" w:rsidRDefault="00C56DBD" w:rsidP="00C56DBD">
      <w:pPr>
        <w:pStyle w:val="EndNoteBibliography"/>
        <w:rPr>
          <w:noProof/>
        </w:rPr>
      </w:pPr>
      <w:r w:rsidRPr="00952FEF">
        <w:rPr>
          <w:noProof/>
        </w:rPr>
        <w:t>47.</w:t>
      </w:r>
      <w:r w:rsidRPr="00952FEF">
        <w:rPr>
          <w:noProof/>
        </w:rPr>
        <w:tab/>
        <w:t xml:space="preserve">Tian, Y.;  Peter, M.;  Unger, E.;  Abdellah, M.;  Zheng, K.;  Pullerits, T.;  Yartsev, A.;  Sundstrom, V.; Scheblykin, I. G., Mechanistic insights into perovskite photoluminescence enhancement: light curing with oxygen can boost yield thousandfold. </w:t>
      </w:r>
      <w:r w:rsidRPr="00952FEF">
        <w:rPr>
          <w:i/>
          <w:noProof/>
        </w:rPr>
        <w:t xml:space="preserve">Phys Chem Chem Phys </w:t>
      </w:r>
      <w:r w:rsidRPr="00952FEF">
        <w:rPr>
          <w:b/>
          <w:noProof/>
        </w:rPr>
        <w:t>2015,</w:t>
      </w:r>
      <w:r w:rsidRPr="00952FEF">
        <w:rPr>
          <w:noProof/>
        </w:rPr>
        <w:t xml:space="preserve"> </w:t>
      </w:r>
      <w:r w:rsidRPr="00952FEF">
        <w:rPr>
          <w:i/>
          <w:noProof/>
        </w:rPr>
        <w:t>17</w:t>
      </w:r>
      <w:r w:rsidRPr="00952FEF">
        <w:rPr>
          <w:noProof/>
        </w:rPr>
        <w:t xml:space="preserve"> (38), 24978-87.</w:t>
      </w:r>
    </w:p>
    <w:p w14:paraId="638A1887" w14:textId="77777777" w:rsidR="00C56DBD" w:rsidRPr="00952FEF" w:rsidRDefault="00C56DBD" w:rsidP="00C56DBD">
      <w:pPr>
        <w:pStyle w:val="EndNoteBibliography"/>
        <w:rPr>
          <w:noProof/>
        </w:rPr>
      </w:pPr>
      <w:r w:rsidRPr="00952FEF">
        <w:rPr>
          <w:noProof/>
        </w:rPr>
        <w:t>48.</w:t>
      </w:r>
      <w:r w:rsidRPr="00952FEF">
        <w:rPr>
          <w:noProof/>
        </w:rPr>
        <w:tab/>
        <w:t xml:space="preserve">Galisteo-Lopez, J. F.;  Anaya, M.;  Calvo, M. E.; Miguez, H., Environmental Effects on the Photophysics of Organic-Inorganic Halide Perovskites. </w:t>
      </w:r>
      <w:r w:rsidRPr="00952FEF">
        <w:rPr>
          <w:i/>
          <w:noProof/>
        </w:rPr>
        <w:t xml:space="preserve">J Phys Chem Lett </w:t>
      </w:r>
      <w:r w:rsidRPr="00952FEF">
        <w:rPr>
          <w:b/>
          <w:noProof/>
        </w:rPr>
        <w:t>2015,</w:t>
      </w:r>
      <w:r w:rsidRPr="00952FEF">
        <w:rPr>
          <w:noProof/>
        </w:rPr>
        <w:t xml:space="preserve"> </w:t>
      </w:r>
      <w:r w:rsidRPr="00952FEF">
        <w:rPr>
          <w:i/>
          <w:noProof/>
        </w:rPr>
        <w:t>6</w:t>
      </w:r>
      <w:r w:rsidRPr="00952FEF">
        <w:rPr>
          <w:noProof/>
        </w:rPr>
        <w:t xml:space="preserve"> (12), 2200-5.</w:t>
      </w:r>
    </w:p>
    <w:p w14:paraId="0DF533EF" w14:textId="77777777" w:rsidR="00C56DBD" w:rsidRPr="00952FEF" w:rsidRDefault="00C56DBD" w:rsidP="00C56DBD">
      <w:pPr>
        <w:pStyle w:val="EndNoteBibliography"/>
        <w:rPr>
          <w:noProof/>
        </w:rPr>
      </w:pPr>
      <w:r w:rsidRPr="00952FEF">
        <w:rPr>
          <w:noProof/>
        </w:rPr>
        <w:t>49.</w:t>
      </w:r>
      <w:r w:rsidRPr="00952FEF">
        <w:rPr>
          <w:noProof/>
        </w:rPr>
        <w:tab/>
        <w:t xml:space="preserve">Brenes, R.;  Guo, D.;  Osherov, A.;  Noel, N. K.;  Eames, C.;  Hutter, E. M.;  Pathak, S. K.;  Niroui, F.;  Friend, R. H.;  Islam, M. S.;  Snaith, H. J.;  Bulović, V.;  Savenije, T. J.; Stranks, S. D., Metal Halide Perovskite Polycrystalline Films Exhibiting Properties of Single Crystals. </w:t>
      </w:r>
      <w:r w:rsidRPr="00952FEF">
        <w:rPr>
          <w:i/>
          <w:noProof/>
        </w:rPr>
        <w:t xml:space="preserve">Joule </w:t>
      </w:r>
      <w:r w:rsidRPr="00952FEF">
        <w:rPr>
          <w:b/>
          <w:noProof/>
        </w:rPr>
        <w:t>2017,</w:t>
      </w:r>
      <w:r w:rsidRPr="00952FEF">
        <w:rPr>
          <w:noProof/>
        </w:rPr>
        <w:t xml:space="preserve"> </w:t>
      </w:r>
      <w:r w:rsidRPr="00952FEF">
        <w:rPr>
          <w:i/>
          <w:noProof/>
        </w:rPr>
        <w:t>1</w:t>
      </w:r>
      <w:r w:rsidRPr="00952FEF">
        <w:rPr>
          <w:noProof/>
        </w:rPr>
        <w:t xml:space="preserve"> (1), 155-167.</w:t>
      </w:r>
    </w:p>
    <w:p w14:paraId="1018B640" w14:textId="77777777" w:rsidR="00C56DBD" w:rsidRPr="00952FEF" w:rsidRDefault="00C56DBD" w:rsidP="00C56DBD">
      <w:pPr>
        <w:pStyle w:val="EndNoteBibliography"/>
        <w:rPr>
          <w:noProof/>
        </w:rPr>
      </w:pPr>
      <w:r w:rsidRPr="00952FEF">
        <w:rPr>
          <w:noProof/>
        </w:rPr>
        <w:t>50.</w:t>
      </w:r>
      <w:r w:rsidRPr="00952FEF">
        <w:rPr>
          <w:noProof/>
        </w:rPr>
        <w:tab/>
        <w:t xml:space="preserve">Aristidou, N.;  Eames, C.;  Sanchez-Molina, I.;  Bu, X.;  Kosco, J.;  Islam, M. S.; Haque, S. A., Fast oxygen diffusion and iodide defects mediate oxygen-induced degradation of perovskite solar cells. </w:t>
      </w:r>
      <w:r w:rsidRPr="00952FEF">
        <w:rPr>
          <w:i/>
          <w:noProof/>
        </w:rPr>
        <w:t xml:space="preserve">Nat Commun </w:t>
      </w:r>
      <w:r w:rsidRPr="00952FEF">
        <w:rPr>
          <w:b/>
          <w:noProof/>
        </w:rPr>
        <w:t>2017,</w:t>
      </w:r>
      <w:r w:rsidRPr="00952FEF">
        <w:rPr>
          <w:noProof/>
        </w:rPr>
        <w:t xml:space="preserve"> </w:t>
      </w:r>
      <w:r w:rsidRPr="00952FEF">
        <w:rPr>
          <w:i/>
          <w:noProof/>
        </w:rPr>
        <w:t>8</w:t>
      </w:r>
      <w:r w:rsidRPr="00952FEF">
        <w:rPr>
          <w:noProof/>
        </w:rPr>
        <w:t>, 15218.</w:t>
      </w:r>
    </w:p>
    <w:p w14:paraId="4C0BC07A" w14:textId="77777777" w:rsidR="00C56DBD" w:rsidRPr="00952FEF" w:rsidRDefault="00C56DBD" w:rsidP="00C56DBD">
      <w:pPr>
        <w:pStyle w:val="EndNoteBibliography"/>
        <w:rPr>
          <w:noProof/>
        </w:rPr>
      </w:pPr>
      <w:r w:rsidRPr="00952FEF">
        <w:rPr>
          <w:noProof/>
        </w:rPr>
        <w:t>51.</w:t>
      </w:r>
      <w:r w:rsidRPr="00952FEF">
        <w:rPr>
          <w:noProof/>
        </w:rPr>
        <w:tab/>
        <w:t xml:space="preserve">Pont, S.;  Bryant, D.;  Lin, C.-T.;  Aristidou, N.;  Wheeler, S.;  Ma, X.;  Godin, R.;  Haque, S. A.; Durrant, J. R., Tuning CH3NH3Pb(I1−xBrx)3 perovskite oxygen stability in thin films and solar cells. </w:t>
      </w:r>
      <w:r w:rsidRPr="00952FEF">
        <w:rPr>
          <w:i/>
          <w:noProof/>
        </w:rPr>
        <w:t xml:space="preserve">Journal of Materials Chemistry A </w:t>
      </w:r>
      <w:r w:rsidRPr="00952FEF">
        <w:rPr>
          <w:b/>
          <w:noProof/>
        </w:rPr>
        <w:t>2017,</w:t>
      </w:r>
      <w:r w:rsidRPr="00952FEF">
        <w:rPr>
          <w:noProof/>
        </w:rPr>
        <w:t xml:space="preserve"> </w:t>
      </w:r>
      <w:r w:rsidRPr="00952FEF">
        <w:rPr>
          <w:i/>
          <w:noProof/>
        </w:rPr>
        <w:t>5</w:t>
      </w:r>
      <w:r w:rsidRPr="00952FEF">
        <w:rPr>
          <w:noProof/>
        </w:rPr>
        <w:t xml:space="preserve"> (20), 9553-9560.</w:t>
      </w:r>
    </w:p>
    <w:p w14:paraId="5A29B33B" w14:textId="77777777" w:rsidR="00C56DBD" w:rsidRPr="00952FEF" w:rsidRDefault="00C56DBD" w:rsidP="00C56DBD">
      <w:pPr>
        <w:pStyle w:val="EndNoteBibliography"/>
        <w:rPr>
          <w:noProof/>
        </w:rPr>
      </w:pPr>
      <w:r w:rsidRPr="00952FEF">
        <w:rPr>
          <w:noProof/>
        </w:rPr>
        <w:t>52.</w:t>
      </w:r>
      <w:r w:rsidRPr="00952FEF">
        <w:rPr>
          <w:noProof/>
        </w:rPr>
        <w:tab/>
        <w:t xml:space="preserve">Bryant, D.;  Aristidou, N.;  Pont, S.;  Sanchez-Molina, I.;  Chotchunangatchaval, T.;  Wheeler, S.;  Durrant, J. R.; Haque, S. A., Light and oxygen induced degradation limits the operational stability of methylammonium lead triiodide perovskite solar cells. </w:t>
      </w:r>
      <w:r w:rsidRPr="00952FEF">
        <w:rPr>
          <w:i/>
          <w:noProof/>
        </w:rPr>
        <w:t xml:space="preserve">Energy &amp; Environmental Science </w:t>
      </w:r>
      <w:r w:rsidRPr="00952FEF">
        <w:rPr>
          <w:b/>
          <w:noProof/>
        </w:rPr>
        <w:t>2016,</w:t>
      </w:r>
      <w:r w:rsidRPr="00952FEF">
        <w:rPr>
          <w:noProof/>
        </w:rPr>
        <w:t xml:space="preserve"> </w:t>
      </w:r>
      <w:r w:rsidRPr="00952FEF">
        <w:rPr>
          <w:i/>
          <w:noProof/>
        </w:rPr>
        <w:t>9</w:t>
      </w:r>
      <w:r w:rsidRPr="00952FEF">
        <w:rPr>
          <w:noProof/>
        </w:rPr>
        <w:t xml:space="preserve"> (5), 1655-1660.</w:t>
      </w:r>
    </w:p>
    <w:p w14:paraId="4AC16B80" w14:textId="77777777" w:rsidR="00C56DBD" w:rsidRPr="00952FEF" w:rsidRDefault="00C56DBD" w:rsidP="00C56DBD">
      <w:pPr>
        <w:pStyle w:val="EndNoteBibliography"/>
        <w:rPr>
          <w:noProof/>
        </w:rPr>
      </w:pPr>
      <w:r w:rsidRPr="00952FEF">
        <w:rPr>
          <w:noProof/>
        </w:rPr>
        <w:t>53.</w:t>
      </w:r>
      <w:r w:rsidRPr="00952FEF">
        <w:rPr>
          <w:noProof/>
        </w:rPr>
        <w:tab/>
        <w:t xml:space="preserve">Senocrate, A.;  Acartürk, T.;  Kim, G. Y.;  Merkle, R.;  Starke, U.;  Grätzel, M.; Maier, J., Interaction of oxygen with halide perovskites. </w:t>
      </w:r>
      <w:r w:rsidRPr="00952FEF">
        <w:rPr>
          <w:i/>
          <w:noProof/>
        </w:rPr>
        <w:t xml:space="preserve">Journal of Materials Chemistry A </w:t>
      </w:r>
      <w:r w:rsidRPr="00952FEF">
        <w:rPr>
          <w:b/>
          <w:noProof/>
        </w:rPr>
        <w:t>2018,</w:t>
      </w:r>
      <w:r w:rsidRPr="00952FEF">
        <w:rPr>
          <w:noProof/>
        </w:rPr>
        <w:t xml:space="preserve"> </w:t>
      </w:r>
      <w:r w:rsidRPr="00952FEF">
        <w:rPr>
          <w:i/>
          <w:noProof/>
        </w:rPr>
        <w:t>6</w:t>
      </w:r>
      <w:r w:rsidRPr="00952FEF">
        <w:rPr>
          <w:noProof/>
        </w:rPr>
        <w:t xml:space="preserve"> (23), 10847-10855.</w:t>
      </w:r>
    </w:p>
    <w:p w14:paraId="33CF4F74" w14:textId="77777777" w:rsidR="00C56DBD" w:rsidRPr="00952FEF" w:rsidRDefault="00C56DBD" w:rsidP="00C56DBD">
      <w:pPr>
        <w:pStyle w:val="EndNoteBibliography"/>
        <w:rPr>
          <w:noProof/>
        </w:rPr>
      </w:pPr>
      <w:r w:rsidRPr="00952FEF">
        <w:rPr>
          <w:noProof/>
        </w:rPr>
        <w:t>54.</w:t>
      </w:r>
      <w:r w:rsidRPr="00952FEF">
        <w:rPr>
          <w:noProof/>
        </w:rPr>
        <w:tab/>
        <w:t xml:space="preserve">Frost, J. M.;  Butler, K. T.;  Brivio, F.;  Hendon, C. H.;  van Schilfgaarde, M.; Walsh, A., Atomistic origins of high-performance in hybrid halide perovskite solar cells. </w:t>
      </w:r>
      <w:r w:rsidRPr="00952FEF">
        <w:rPr>
          <w:i/>
          <w:noProof/>
        </w:rPr>
        <w:t xml:space="preserve">Nano Lett </w:t>
      </w:r>
      <w:r w:rsidRPr="00952FEF">
        <w:rPr>
          <w:b/>
          <w:noProof/>
        </w:rPr>
        <w:t>2014,</w:t>
      </w:r>
      <w:r w:rsidRPr="00952FEF">
        <w:rPr>
          <w:noProof/>
        </w:rPr>
        <w:t xml:space="preserve"> </w:t>
      </w:r>
      <w:r w:rsidRPr="00952FEF">
        <w:rPr>
          <w:i/>
          <w:noProof/>
        </w:rPr>
        <w:t>14</w:t>
      </w:r>
      <w:r w:rsidRPr="00952FEF">
        <w:rPr>
          <w:noProof/>
        </w:rPr>
        <w:t xml:space="preserve"> (5), 2584-90.</w:t>
      </w:r>
    </w:p>
    <w:p w14:paraId="4A318E2B" w14:textId="77777777" w:rsidR="00C56DBD" w:rsidRPr="00952FEF" w:rsidRDefault="00C56DBD" w:rsidP="00C56DBD">
      <w:pPr>
        <w:pStyle w:val="EndNoteBibliography"/>
        <w:rPr>
          <w:noProof/>
        </w:rPr>
      </w:pPr>
      <w:r w:rsidRPr="00952FEF">
        <w:rPr>
          <w:noProof/>
        </w:rPr>
        <w:t>55.</w:t>
      </w:r>
      <w:r w:rsidRPr="00952FEF">
        <w:rPr>
          <w:noProof/>
        </w:rPr>
        <w:tab/>
        <w:t xml:space="preserve">Li, Y.;  Xu, X.;  Wang, C.;  Wang, C.;  Xie, F.;  Yang, J.; Gao, Y., Degradation by Exposure of Coevaporated CH3NH3PbI3 Thin Films. </w:t>
      </w:r>
      <w:r w:rsidRPr="00952FEF">
        <w:rPr>
          <w:i/>
          <w:noProof/>
        </w:rPr>
        <w:t xml:space="preserve">The Journal of Physical Chemistry C </w:t>
      </w:r>
      <w:r w:rsidRPr="00952FEF">
        <w:rPr>
          <w:b/>
          <w:noProof/>
        </w:rPr>
        <w:t>2015,</w:t>
      </w:r>
      <w:r w:rsidRPr="00952FEF">
        <w:rPr>
          <w:noProof/>
        </w:rPr>
        <w:t xml:space="preserve"> </w:t>
      </w:r>
      <w:r w:rsidRPr="00952FEF">
        <w:rPr>
          <w:i/>
          <w:noProof/>
        </w:rPr>
        <w:t>119</w:t>
      </w:r>
      <w:r w:rsidRPr="00952FEF">
        <w:rPr>
          <w:noProof/>
        </w:rPr>
        <w:t xml:space="preserve"> (42), 23996-24002.</w:t>
      </w:r>
    </w:p>
    <w:p w14:paraId="17D5FFA6" w14:textId="77777777" w:rsidR="00C56DBD" w:rsidRPr="00952FEF" w:rsidRDefault="00C56DBD" w:rsidP="00C56DBD">
      <w:pPr>
        <w:pStyle w:val="EndNoteBibliography"/>
        <w:rPr>
          <w:noProof/>
        </w:rPr>
      </w:pPr>
      <w:r w:rsidRPr="00952FEF">
        <w:rPr>
          <w:noProof/>
        </w:rPr>
        <w:t>56.</w:t>
      </w:r>
      <w:r w:rsidRPr="00952FEF">
        <w:rPr>
          <w:noProof/>
        </w:rPr>
        <w:tab/>
        <w:t xml:space="preserve">Zhao, J.;  Cai, B.;  Luo, Z.;  Dong, Y.;  Zhang, Y.;  Xu, H.;  Hong, B.;  Yang, Y.;  Li, L.;  Zhang, W.; Gao, C., Investigation of the Hydrolysis of Perovskite Organometallic Halide CH3NH3PbI3 in Humidity Environment. </w:t>
      </w:r>
      <w:r w:rsidRPr="00952FEF">
        <w:rPr>
          <w:i/>
          <w:noProof/>
        </w:rPr>
        <w:t xml:space="preserve">Sci Rep </w:t>
      </w:r>
      <w:r w:rsidRPr="00952FEF">
        <w:rPr>
          <w:b/>
          <w:noProof/>
        </w:rPr>
        <w:t>2016,</w:t>
      </w:r>
      <w:r w:rsidRPr="00952FEF">
        <w:rPr>
          <w:noProof/>
        </w:rPr>
        <w:t xml:space="preserve"> </w:t>
      </w:r>
      <w:r w:rsidRPr="00952FEF">
        <w:rPr>
          <w:i/>
          <w:noProof/>
        </w:rPr>
        <w:t>6</w:t>
      </w:r>
      <w:r w:rsidRPr="00952FEF">
        <w:rPr>
          <w:noProof/>
        </w:rPr>
        <w:t>, 21976.</w:t>
      </w:r>
    </w:p>
    <w:p w14:paraId="65406E7F" w14:textId="77777777" w:rsidR="00C56DBD" w:rsidRPr="00952FEF" w:rsidRDefault="00C56DBD" w:rsidP="00C56DBD">
      <w:pPr>
        <w:pStyle w:val="EndNoteBibliography"/>
        <w:rPr>
          <w:noProof/>
        </w:rPr>
      </w:pPr>
      <w:r w:rsidRPr="00952FEF">
        <w:rPr>
          <w:noProof/>
        </w:rPr>
        <w:t>57.</w:t>
      </w:r>
      <w:r w:rsidRPr="00952FEF">
        <w:rPr>
          <w:noProof/>
        </w:rPr>
        <w:tab/>
        <w:t xml:space="preserve">Toloueinia, P.;  Khassaf, H.;  Shirazi Amin, A.;  Tobin, Z. M.;  Alpay, S. P.; Suib, S. L., Moisture-Induced Structural Degradation in Methylammonium Lead Iodide Perovskite Thin Films. </w:t>
      </w:r>
      <w:r w:rsidRPr="00952FEF">
        <w:rPr>
          <w:i/>
          <w:noProof/>
        </w:rPr>
        <w:t xml:space="preserve">ACS Applied Energy Materials </w:t>
      </w:r>
      <w:r w:rsidRPr="00952FEF">
        <w:rPr>
          <w:b/>
          <w:noProof/>
        </w:rPr>
        <w:t>2020,</w:t>
      </w:r>
      <w:r w:rsidRPr="00952FEF">
        <w:rPr>
          <w:noProof/>
        </w:rPr>
        <w:t xml:space="preserve"> </w:t>
      </w:r>
      <w:r w:rsidRPr="00952FEF">
        <w:rPr>
          <w:i/>
          <w:noProof/>
        </w:rPr>
        <w:t>3</w:t>
      </w:r>
      <w:r w:rsidRPr="00952FEF">
        <w:rPr>
          <w:noProof/>
        </w:rPr>
        <w:t xml:space="preserve"> (9), 8240-8248.</w:t>
      </w:r>
    </w:p>
    <w:p w14:paraId="46484E05" w14:textId="77777777" w:rsidR="00C56DBD" w:rsidRPr="00952FEF" w:rsidRDefault="00C56DBD" w:rsidP="00C56DBD">
      <w:pPr>
        <w:pStyle w:val="EndNoteBibliography"/>
        <w:rPr>
          <w:noProof/>
        </w:rPr>
      </w:pPr>
      <w:r w:rsidRPr="00952FEF">
        <w:rPr>
          <w:noProof/>
        </w:rPr>
        <w:t>58.</w:t>
      </w:r>
      <w:r w:rsidRPr="00952FEF">
        <w:rPr>
          <w:noProof/>
        </w:rPr>
        <w:tab/>
        <w:t xml:space="preserve">Han, Y.;  Meyer, S.;  Dkhissi, Y.;  Weber, K.;  Pringle, J. M.;  Bach, U.;  Spiccia, L.; Cheng, Y.-B., Degradation observations of encapsulated planar CH3NH3PbI3 perovskite solar cells at high temperatures and humidity. </w:t>
      </w:r>
      <w:r w:rsidRPr="00952FEF">
        <w:rPr>
          <w:i/>
          <w:noProof/>
        </w:rPr>
        <w:t xml:space="preserve">Journal of Materials Chemistry A </w:t>
      </w:r>
      <w:r w:rsidRPr="00952FEF">
        <w:rPr>
          <w:b/>
          <w:noProof/>
        </w:rPr>
        <w:t>2015,</w:t>
      </w:r>
      <w:r w:rsidRPr="00952FEF">
        <w:rPr>
          <w:noProof/>
        </w:rPr>
        <w:t xml:space="preserve"> </w:t>
      </w:r>
      <w:r w:rsidRPr="00952FEF">
        <w:rPr>
          <w:i/>
          <w:noProof/>
        </w:rPr>
        <w:t>3</w:t>
      </w:r>
      <w:r w:rsidRPr="00952FEF">
        <w:rPr>
          <w:noProof/>
        </w:rPr>
        <w:t xml:space="preserve"> (15), 8139-8147.</w:t>
      </w:r>
    </w:p>
    <w:p w14:paraId="7DDB55F1" w14:textId="77777777" w:rsidR="00C56DBD" w:rsidRPr="00952FEF" w:rsidRDefault="00C56DBD" w:rsidP="00C56DBD">
      <w:pPr>
        <w:pStyle w:val="EndNoteBibliography"/>
        <w:rPr>
          <w:noProof/>
        </w:rPr>
      </w:pPr>
      <w:r w:rsidRPr="00952FEF">
        <w:rPr>
          <w:noProof/>
        </w:rPr>
        <w:t>59.</w:t>
      </w:r>
      <w:r w:rsidRPr="00952FEF">
        <w:rPr>
          <w:noProof/>
        </w:rPr>
        <w:tab/>
        <w:t xml:space="preserve">Tang, X.;  Brandl, M.;  May, B.;  Levchuk, I.;  Hou, Y.;  Richter, M.;  Chen, H.;  Chen, S.;  Kahmann, S.;  Osvet, A.;  Maier, F.;  Steinrück, H.-P.;  Hock, R.;  Matt, G. J.; Brabec, C. J., Photoinduced degradation of methylammonium lead triiodide perovskite semiconductors. </w:t>
      </w:r>
      <w:r w:rsidRPr="00952FEF">
        <w:rPr>
          <w:i/>
          <w:noProof/>
        </w:rPr>
        <w:t xml:space="preserve">Journal of Materials Chemistry A </w:t>
      </w:r>
      <w:r w:rsidRPr="00952FEF">
        <w:rPr>
          <w:b/>
          <w:noProof/>
        </w:rPr>
        <w:t>2016,</w:t>
      </w:r>
      <w:r w:rsidRPr="00952FEF">
        <w:rPr>
          <w:noProof/>
        </w:rPr>
        <w:t xml:space="preserve"> </w:t>
      </w:r>
      <w:r w:rsidRPr="00952FEF">
        <w:rPr>
          <w:i/>
          <w:noProof/>
        </w:rPr>
        <w:t>4</w:t>
      </w:r>
      <w:r w:rsidRPr="00952FEF">
        <w:rPr>
          <w:noProof/>
        </w:rPr>
        <w:t xml:space="preserve"> (41), 15896-15903.</w:t>
      </w:r>
    </w:p>
    <w:p w14:paraId="20255116" w14:textId="77777777" w:rsidR="00C56DBD" w:rsidRPr="00952FEF" w:rsidRDefault="00C56DBD" w:rsidP="00C56DBD">
      <w:pPr>
        <w:pStyle w:val="EndNoteBibliography"/>
        <w:rPr>
          <w:noProof/>
        </w:rPr>
      </w:pPr>
      <w:r w:rsidRPr="00952FEF">
        <w:rPr>
          <w:noProof/>
        </w:rPr>
        <w:lastRenderedPageBreak/>
        <w:t>60.</w:t>
      </w:r>
      <w:r w:rsidRPr="00952FEF">
        <w:rPr>
          <w:noProof/>
        </w:rPr>
        <w:tab/>
        <w:t xml:space="preserve">Deretzis, I.;  Alberti, A.;  Pellegrino, G.;  Smecca, E.;  Giannazzo, F.;  Sakai, N.;  Miyasaka, T.; La Magna, A., Atomistic origins of CH3NH3PbI3 degradation to PbI2 in vacuum. </w:t>
      </w:r>
      <w:r w:rsidRPr="00952FEF">
        <w:rPr>
          <w:i/>
          <w:noProof/>
        </w:rPr>
        <w:t xml:space="preserve">Applied Physics Letters </w:t>
      </w:r>
      <w:r w:rsidRPr="00952FEF">
        <w:rPr>
          <w:b/>
          <w:noProof/>
        </w:rPr>
        <w:t>2015,</w:t>
      </w:r>
      <w:r w:rsidRPr="00952FEF">
        <w:rPr>
          <w:noProof/>
        </w:rPr>
        <w:t xml:space="preserve"> </w:t>
      </w:r>
      <w:r w:rsidRPr="00952FEF">
        <w:rPr>
          <w:i/>
          <w:noProof/>
        </w:rPr>
        <w:t>106</w:t>
      </w:r>
      <w:r w:rsidRPr="00952FEF">
        <w:rPr>
          <w:noProof/>
        </w:rPr>
        <w:t xml:space="preserve"> (13).</w:t>
      </w:r>
    </w:p>
    <w:p w14:paraId="233F86EA" w14:textId="77777777" w:rsidR="00C56DBD" w:rsidRPr="00952FEF" w:rsidRDefault="00C56DBD" w:rsidP="00C56DBD">
      <w:pPr>
        <w:pStyle w:val="EndNoteBibliography"/>
        <w:rPr>
          <w:noProof/>
        </w:rPr>
      </w:pPr>
      <w:r w:rsidRPr="00952FEF">
        <w:rPr>
          <w:noProof/>
        </w:rPr>
        <w:t>61.</w:t>
      </w:r>
      <w:r w:rsidRPr="00952FEF">
        <w:rPr>
          <w:noProof/>
        </w:rPr>
        <w:tab/>
        <w:t xml:space="preserve">Azpiroz, J. M.;  Mosconi, E.;  Bisquert, J.; De Angelis, F., Defect migration in methylammonium lead iodide and its role in perovskite solar cell operation. </w:t>
      </w:r>
      <w:r w:rsidRPr="00952FEF">
        <w:rPr>
          <w:i/>
          <w:noProof/>
        </w:rPr>
        <w:t xml:space="preserve">Energy &amp; Environmental Science </w:t>
      </w:r>
      <w:r w:rsidRPr="00952FEF">
        <w:rPr>
          <w:b/>
          <w:noProof/>
        </w:rPr>
        <w:t>2015,</w:t>
      </w:r>
      <w:r w:rsidRPr="00952FEF">
        <w:rPr>
          <w:noProof/>
        </w:rPr>
        <w:t xml:space="preserve"> </w:t>
      </w:r>
      <w:r w:rsidRPr="00952FEF">
        <w:rPr>
          <w:i/>
          <w:noProof/>
        </w:rPr>
        <w:t>8</w:t>
      </w:r>
      <w:r w:rsidRPr="00952FEF">
        <w:rPr>
          <w:noProof/>
        </w:rPr>
        <w:t xml:space="preserve"> (7), 2118-2127.</w:t>
      </w:r>
    </w:p>
    <w:p w14:paraId="2BEB2E41" w14:textId="77777777" w:rsidR="00C56DBD" w:rsidRPr="00952FEF" w:rsidRDefault="00C56DBD" w:rsidP="00C56DBD">
      <w:pPr>
        <w:pStyle w:val="EndNoteBibliography"/>
        <w:rPr>
          <w:noProof/>
        </w:rPr>
      </w:pPr>
      <w:r w:rsidRPr="00952FEF">
        <w:rPr>
          <w:noProof/>
        </w:rPr>
        <w:t>62.</w:t>
      </w:r>
      <w:r w:rsidRPr="00952FEF">
        <w:rPr>
          <w:noProof/>
        </w:rPr>
        <w:tab/>
        <w:t xml:space="preserve">Xiao, Z.;  Yuan, Y.;  Shao, Y.;  Wang, Q.;  Dong, Q.;  Bi, C.;  Sharma, P.;  Gruverman, A.; Huang, J., Giant switchable photovoltaic effect in organometal trihalide perovskite devices. </w:t>
      </w:r>
      <w:r w:rsidRPr="00952FEF">
        <w:rPr>
          <w:i/>
          <w:noProof/>
        </w:rPr>
        <w:t xml:space="preserve">Nat Mater </w:t>
      </w:r>
      <w:r w:rsidRPr="00952FEF">
        <w:rPr>
          <w:b/>
          <w:noProof/>
        </w:rPr>
        <w:t>2015,</w:t>
      </w:r>
      <w:r w:rsidRPr="00952FEF">
        <w:rPr>
          <w:noProof/>
        </w:rPr>
        <w:t xml:space="preserve"> </w:t>
      </w:r>
      <w:r w:rsidRPr="00952FEF">
        <w:rPr>
          <w:i/>
          <w:noProof/>
        </w:rPr>
        <w:t>14</w:t>
      </w:r>
      <w:r w:rsidRPr="00952FEF">
        <w:rPr>
          <w:noProof/>
        </w:rPr>
        <w:t xml:space="preserve"> (2), 193-8.</w:t>
      </w:r>
    </w:p>
    <w:p w14:paraId="766515F8" w14:textId="77777777" w:rsidR="00C56DBD" w:rsidRPr="00952FEF" w:rsidRDefault="00C56DBD" w:rsidP="00C56DBD">
      <w:pPr>
        <w:pStyle w:val="EndNoteBibliography"/>
        <w:rPr>
          <w:noProof/>
        </w:rPr>
      </w:pPr>
      <w:r w:rsidRPr="00952FEF">
        <w:rPr>
          <w:noProof/>
        </w:rPr>
        <w:t>63.</w:t>
      </w:r>
      <w:r w:rsidRPr="00952FEF">
        <w:rPr>
          <w:noProof/>
        </w:rPr>
        <w:tab/>
        <w:t xml:space="preserve">Eames, C.;  Frost, J. M.;  Barnes, P. R.;  O'Regan, B. C.;  Walsh, A.; Islam, M. S., Ionic transport in hybrid lead iodide perovskite solar cells. </w:t>
      </w:r>
      <w:r w:rsidRPr="00952FEF">
        <w:rPr>
          <w:i/>
          <w:noProof/>
        </w:rPr>
        <w:t xml:space="preserve">Nat Commun </w:t>
      </w:r>
      <w:r w:rsidRPr="00952FEF">
        <w:rPr>
          <w:b/>
          <w:noProof/>
        </w:rPr>
        <w:t>2015,</w:t>
      </w:r>
      <w:r w:rsidRPr="00952FEF">
        <w:rPr>
          <w:noProof/>
        </w:rPr>
        <w:t xml:space="preserve"> </w:t>
      </w:r>
      <w:r w:rsidRPr="00952FEF">
        <w:rPr>
          <w:i/>
          <w:noProof/>
        </w:rPr>
        <w:t>6</w:t>
      </w:r>
      <w:r w:rsidRPr="00952FEF">
        <w:rPr>
          <w:noProof/>
        </w:rPr>
        <w:t>, 7497.</w:t>
      </w:r>
    </w:p>
    <w:p w14:paraId="4A11AB64" w14:textId="77777777" w:rsidR="00C56DBD" w:rsidRPr="00952FEF" w:rsidRDefault="00C56DBD" w:rsidP="00C56DBD">
      <w:pPr>
        <w:pStyle w:val="EndNoteBibliography"/>
        <w:rPr>
          <w:noProof/>
        </w:rPr>
      </w:pPr>
      <w:r w:rsidRPr="00952FEF">
        <w:rPr>
          <w:noProof/>
        </w:rPr>
        <w:t>64.</w:t>
      </w:r>
      <w:r w:rsidRPr="00952FEF">
        <w:rPr>
          <w:noProof/>
        </w:rPr>
        <w:tab/>
        <w:t xml:space="preserve">Unger, E. L.;  Hoke, E. T.;  Bailie, C. D.;  Nguyen, W. H.;  Bowring, A. R.;  Heumüller, T.;  Christoforo, M. G.; McGehee, M. D., Hysteresis and transient behavior in current–voltage measurements of hybrid-perovskite absorber solar cells. </w:t>
      </w:r>
      <w:r w:rsidRPr="00952FEF">
        <w:rPr>
          <w:i/>
          <w:noProof/>
        </w:rPr>
        <w:t xml:space="preserve">Energy Environ. Sci. </w:t>
      </w:r>
      <w:r w:rsidRPr="00952FEF">
        <w:rPr>
          <w:b/>
          <w:noProof/>
        </w:rPr>
        <w:t>2014,</w:t>
      </w:r>
      <w:r w:rsidRPr="00952FEF">
        <w:rPr>
          <w:noProof/>
        </w:rPr>
        <w:t xml:space="preserve"> </w:t>
      </w:r>
      <w:r w:rsidRPr="00952FEF">
        <w:rPr>
          <w:i/>
          <w:noProof/>
        </w:rPr>
        <w:t>7</w:t>
      </w:r>
      <w:r w:rsidRPr="00952FEF">
        <w:rPr>
          <w:noProof/>
        </w:rPr>
        <w:t xml:space="preserve"> (11), 3690-3698.</w:t>
      </w:r>
    </w:p>
    <w:p w14:paraId="5F59F58C" w14:textId="77777777" w:rsidR="00C56DBD" w:rsidRPr="00952FEF" w:rsidRDefault="00C56DBD" w:rsidP="00C56DBD">
      <w:pPr>
        <w:pStyle w:val="EndNoteBibliography"/>
        <w:rPr>
          <w:noProof/>
        </w:rPr>
      </w:pPr>
      <w:r w:rsidRPr="00952FEF">
        <w:rPr>
          <w:noProof/>
        </w:rPr>
        <w:t>65.</w:t>
      </w:r>
      <w:r w:rsidRPr="00952FEF">
        <w:rPr>
          <w:noProof/>
        </w:rPr>
        <w:tab/>
        <w:t xml:space="preserve">Haruyama, J.;  Sodeyama, K.;  Han, L.; Tateyama, Y., First-Principles Study of Ion Diffusion in Perovskite Solar Cell Sensitizers. </w:t>
      </w:r>
      <w:r w:rsidRPr="00952FEF">
        <w:rPr>
          <w:i/>
          <w:noProof/>
        </w:rPr>
        <w:t xml:space="preserve">J Am Chem Soc </w:t>
      </w:r>
      <w:r w:rsidRPr="00952FEF">
        <w:rPr>
          <w:b/>
          <w:noProof/>
        </w:rPr>
        <w:t>2015,</w:t>
      </w:r>
      <w:r w:rsidRPr="00952FEF">
        <w:rPr>
          <w:noProof/>
        </w:rPr>
        <w:t xml:space="preserve"> </w:t>
      </w:r>
      <w:r w:rsidRPr="00952FEF">
        <w:rPr>
          <w:i/>
          <w:noProof/>
        </w:rPr>
        <w:t>137</w:t>
      </w:r>
      <w:r w:rsidRPr="00952FEF">
        <w:rPr>
          <w:noProof/>
        </w:rPr>
        <w:t xml:space="preserve"> (32), 10048-51.</w:t>
      </w:r>
    </w:p>
    <w:p w14:paraId="11A8ABDF" w14:textId="77777777" w:rsidR="00C56DBD" w:rsidRPr="00952FEF" w:rsidRDefault="00C56DBD" w:rsidP="00C56DBD">
      <w:pPr>
        <w:pStyle w:val="EndNoteBibliography"/>
        <w:rPr>
          <w:noProof/>
        </w:rPr>
      </w:pPr>
      <w:r w:rsidRPr="00952FEF">
        <w:rPr>
          <w:noProof/>
        </w:rPr>
        <w:t>66.</w:t>
      </w:r>
      <w:r w:rsidRPr="00952FEF">
        <w:rPr>
          <w:noProof/>
        </w:rPr>
        <w:tab/>
        <w:t xml:space="preserve">Deng, Y.;  Xiao, Z.; Huang, J., Light-Induced Self-Poling Effect on Organometal Trihalide Perovskite Solar Cells for Increased Device Efficiency and Stability. </w:t>
      </w:r>
      <w:r w:rsidRPr="00952FEF">
        <w:rPr>
          <w:i/>
          <w:noProof/>
        </w:rPr>
        <w:t xml:space="preserve">Advanced Energy Materials </w:t>
      </w:r>
      <w:r w:rsidRPr="00952FEF">
        <w:rPr>
          <w:b/>
          <w:noProof/>
        </w:rPr>
        <w:t>2015,</w:t>
      </w:r>
      <w:r w:rsidRPr="00952FEF">
        <w:rPr>
          <w:noProof/>
        </w:rPr>
        <w:t xml:space="preserve"> </w:t>
      </w:r>
      <w:r w:rsidRPr="00952FEF">
        <w:rPr>
          <w:i/>
          <w:noProof/>
        </w:rPr>
        <w:t>5</w:t>
      </w:r>
      <w:r w:rsidRPr="00952FEF">
        <w:rPr>
          <w:noProof/>
        </w:rPr>
        <w:t xml:space="preserve"> (20).</w:t>
      </w:r>
    </w:p>
    <w:p w14:paraId="002F902C" w14:textId="77777777" w:rsidR="00C56DBD" w:rsidRPr="00952FEF" w:rsidRDefault="00C56DBD" w:rsidP="00C56DBD">
      <w:pPr>
        <w:pStyle w:val="EndNoteBibliography"/>
        <w:rPr>
          <w:noProof/>
        </w:rPr>
      </w:pPr>
      <w:r w:rsidRPr="00952FEF">
        <w:rPr>
          <w:noProof/>
        </w:rPr>
        <w:t>67.</w:t>
      </w:r>
      <w:r w:rsidRPr="00952FEF">
        <w:rPr>
          <w:noProof/>
        </w:rPr>
        <w:tab/>
        <w:t xml:space="preserve">Li, X.;  Wang, X.;  Zhang, W.;  Wu, Y.;  Gao, F.; Fang, J., The effect of external electric field on the performance of perovskite solar cells. </w:t>
      </w:r>
      <w:r w:rsidRPr="00952FEF">
        <w:rPr>
          <w:i/>
          <w:noProof/>
        </w:rPr>
        <w:t xml:space="preserve">Organic Electronics </w:t>
      </w:r>
      <w:r w:rsidRPr="00952FEF">
        <w:rPr>
          <w:b/>
          <w:noProof/>
        </w:rPr>
        <w:t>2015,</w:t>
      </w:r>
      <w:r w:rsidRPr="00952FEF">
        <w:rPr>
          <w:noProof/>
        </w:rPr>
        <w:t xml:space="preserve"> </w:t>
      </w:r>
      <w:r w:rsidRPr="00952FEF">
        <w:rPr>
          <w:i/>
          <w:noProof/>
        </w:rPr>
        <w:t>18</w:t>
      </w:r>
      <w:r w:rsidRPr="00952FEF">
        <w:rPr>
          <w:noProof/>
        </w:rPr>
        <w:t>, 107-112.</w:t>
      </w:r>
    </w:p>
    <w:p w14:paraId="124D5B90" w14:textId="77777777" w:rsidR="00C56DBD" w:rsidRPr="00952FEF" w:rsidRDefault="00C56DBD" w:rsidP="00C56DBD">
      <w:pPr>
        <w:pStyle w:val="EndNoteBibliography"/>
        <w:rPr>
          <w:noProof/>
        </w:rPr>
      </w:pPr>
      <w:r w:rsidRPr="00952FEF">
        <w:rPr>
          <w:noProof/>
        </w:rPr>
        <w:t>68.</w:t>
      </w:r>
      <w:r w:rsidRPr="00952FEF">
        <w:rPr>
          <w:noProof/>
        </w:rPr>
        <w:tab/>
        <w:t xml:space="preserve">Leijtens, T.;  Hoke, E. T.;  Grancini, G.;  Slotcavage, D. J.;  Eperon, G. E.;  Ball, J. M.;  De Bastiani, M.;  Bowring, A. R.;  Martino, N.;  Wojciechowski, K.;  McGehee, M. D.;  Snaith, H. J.; Petrozza, A., Mapping Electric Field-Induced Switchable Poling and Structural Degradation in Hybrid Lead Halide Perovskite Thin Films. </w:t>
      </w:r>
      <w:r w:rsidRPr="00952FEF">
        <w:rPr>
          <w:i/>
          <w:noProof/>
        </w:rPr>
        <w:t xml:space="preserve">Advanced Energy Materials </w:t>
      </w:r>
      <w:r w:rsidRPr="00952FEF">
        <w:rPr>
          <w:b/>
          <w:noProof/>
        </w:rPr>
        <w:t>2015,</w:t>
      </w:r>
      <w:r w:rsidRPr="00952FEF">
        <w:rPr>
          <w:noProof/>
        </w:rPr>
        <w:t xml:space="preserve"> </w:t>
      </w:r>
      <w:r w:rsidRPr="00952FEF">
        <w:rPr>
          <w:i/>
          <w:noProof/>
        </w:rPr>
        <w:t>5</w:t>
      </w:r>
      <w:r w:rsidRPr="00952FEF">
        <w:rPr>
          <w:noProof/>
        </w:rPr>
        <w:t xml:space="preserve"> (20).</w:t>
      </w:r>
    </w:p>
    <w:p w14:paraId="5578149B" w14:textId="77777777" w:rsidR="00C56DBD" w:rsidRPr="00952FEF" w:rsidRDefault="00C56DBD" w:rsidP="00C56DBD">
      <w:pPr>
        <w:pStyle w:val="EndNoteBibliography"/>
        <w:rPr>
          <w:noProof/>
        </w:rPr>
      </w:pPr>
      <w:r w:rsidRPr="00952FEF">
        <w:rPr>
          <w:noProof/>
        </w:rPr>
        <w:t>69.</w:t>
      </w:r>
      <w:r w:rsidRPr="00952FEF">
        <w:rPr>
          <w:noProof/>
        </w:rPr>
        <w:tab/>
        <w:t xml:space="preserve">Yuan, Y.;  Chae, J.;  Shao, Y.;  Wang, Q.;  Xiao, Z.;  Centrone, A.; Huang, J., Photovoltaic Switching Mechanism in Lateral Structure Hybrid Perovskite Solar Cells. </w:t>
      </w:r>
      <w:r w:rsidRPr="00952FEF">
        <w:rPr>
          <w:i/>
          <w:noProof/>
        </w:rPr>
        <w:t xml:space="preserve">Advanced Energy Materials </w:t>
      </w:r>
      <w:r w:rsidRPr="00952FEF">
        <w:rPr>
          <w:b/>
          <w:noProof/>
        </w:rPr>
        <w:t>2015,</w:t>
      </w:r>
      <w:r w:rsidRPr="00952FEF">
        <w:rPr>
          <w:noProof/>
        </w:rPr>
        <w:t xml:space="preserve"> </w:t>
      </w:r>
      <w:r w:rsidRPr="00952FEF">
        <w:rPr>
          <w:i/>
          <w:noProof/>
        </w:rPr>
        <w:t>5</w:t>
      </w:r>
      <w:r w:rsidRPr="00952FEF">
        <w:rPr>
          <w:noProof/>
        </w:rPr>
        <w:t xml:space="preserve"> (15).</w:t>
      </w:r>
    </w:p>
    <w:p w14:paraId="0D349B2F" w14:textId="77777777" w:rsidR="00C56DBD" w:rsidRPr="00952FEF" w:rsidRDefault="00C56DBD" w:rsidP="00C56DBD">
      <w:pPr>
        <w:pStyle w:val="EndNoteBibliography"/>
        <w:rPr>
          <w:noProof/>
        </w:rPr>
      </w:pPr>
      <w:r w:rsidRPr="00952FEF">
        <w:rPr>
          <w:noProof/>
        </w:rPr>
        <w:t>70.</w:t>
      </w:r>
      <w:r w:rsidRPr="00952FEF">
        <w:rPr>
          <w:noProof/>
        </w:rPr>
        <w:tab/>
        <w:t xml:space="preserve">Deng, X.;  Wen, X.;  Lau, C. F. J.;  Young, T.;  Yun, J.;  Green, M. A.;  Huang, S.; Ho-Baillie, A. W. Y., Electric field induced reversible and irreversible photoluminescence responses in methylammonium lead iodide perovskite. </w:t>
      </w:r>
      <w:r w:rsidRPr="00952FEF">
        <w:rPr>
          <w:i/>
          <w:noProof/>
        </w:rPr>
        <w:t xml:space="preserve">Journal of Materials Chemistry C </w:t>
      </w:r>
      <w:r w:rsidRPr="00952FEF">
        <w:rPr>
          <w:b/>
          <w:noProof/>
        </w:rPr>
        <w:t>2016,</w:t>
      </w:r>
      <w:r w:rsidRPr="00952FEF">
        <w:rPr>
          <w:noProof/>
        </w:rPr>
        <w:t xml:space="preserve"> </w:t>
      </w:r>
      <w:r w:rsidRPr="00952FEF">
        <w:rPr>
          <w:i/>
          <w:noProof/>
        </w:rPr>
        <w:t>4</w:t>
      </w:r>
      <w:r w:rsidRPr="00952FEF">
        <w:rPr>
          <w:noProof/>
        </w:rPr>
        <w:t xml:space="preserve"> (38), 9060-9068.</w:t>
      </w:r>
    </w:p>
    <w:p w14:paraId="191BAC09" w14:textId="77777777" w:rsidR="00C56DBD" w:rsidRPr="00952FEF" w:rsidRDefault="00C56DBD" w:rsidP="00C56DBD">
      <w:pPr>
        <w:pStyle w:val="EndNoteBibliography"/>
        <w:rPr>
          <w:noProof/>
        </w:rPr>
      </w:pPr>
      <w:r w:rsidRPr="00952FEF">
        <w:rPr>
          <w:noProof/>
        </w:rPr>
        <w:t>71.</w:t>
      </w:r>
      <w:r w:rsidRPr="00952FEF">
        <w:rPr>
          <w:noProof/>
        </w:rPr>
        <w:tab/>
        <w:t xml:space="preserve">Yuan, Y.;  Wang, Q.;  Shao, Y.;  Lu, H.;  Li, T.;  Gruverman, A.; Huang, J., Electric-Field-Driven Reversible Conversion Between Methylammonium Lead Triiodide Perovskites and Lead Iodide at Elevated Temperatures. </w:t>
      </w:r>
      <w:r w:rsidRPr="00952FEF">
        <w:rPr>
          <w:i/>
          <w:noProof/>
        </w:rPr>
        <w:t xml:space="preserve">Advanced Energy Materials </w:t>
      </w:r>
      <w:r w:rsidRPr="00952FEF">
        <w:rPr>
          <w:b/>
          <w:noProof/>
        </w:rPr>
        <w:t>2016,</w:t>
      </w:r>
      <w:r w:rsidRPr="00952FEF">
        <w:rPr>
          <w:noProof/>
        </w:rPr>
        <w:t xml:space="preserve"> </w:t>
      </w:r>
      <w:r w:rsidRPr="00952FEF">
        <w:rPr>
          <w:i/>
          <w:noProof/>
        </w:rPr>
        <w:t>6</w:t>
      </w:r>
      <w:r w:rsidRPr="00952FEF">
        <w:rPr>
          <w:noProof/>
        </w:rPr>
        <w:t xml:space="preserve"> (2).</w:t>
      </w:r>
    </w:p>
    <w:p w14:paraId="6B18A357" w14:textId="77777777" w:rsidR="00C56DBD" w:rsidRPr="00952FEF" w:rsidRDefault="00C56DBD" w:rsidP="00C56DBD">
      <w:pPr>
        <w:pStyle w:val="EndNoteBibliography"/>
        <w:rPr>
          <w:noProof/>
        </w:rPr>
      </w:pPr>
      <w:r w:rsidRPr="00952FEF">
        <w:rPr>
          <w:noProof/>
        </w:rPr>
        <w:t>72.</w:t>
      </w:r>
      <w:r w:rsidRPr="00952FEF">
        <w:rPr>
          <w:noProof/>
        </w:rPr>
        <w:tab/>
        <w:t xml:space="preserve">Eperon, G. E.;  Stranks, S. D.;  Menelaou, C.;  Johnston, M. B.;  Herz, L. M.; Snaith, H. J., Formamidinium lead trihalide: a broadly tunable perovskite for efficient planar heterojunction solar cells. </w:t>
      </w:r>
      <w:r w:rsidRPr="00952FEF">
        <w:rPr>
          <w:i/>
          <w:noProof/>
        </w:rPr>
        <w:t xml:space="preserve">Energy &amp; Environmental Science </w:t>
      </w:r>
      <w:r w:rsidRPr="00952FEF">
        <w:rPr>
          <w:b/>
          <w:noProof/>
        </w:rPr>
        <w:t>2014,</w:t>
      </w:r>
      <w:r w:rsidRPr="00952FEF">
        <w:rPr>
          <w:noProof/>
        </w:rPr>
        <w:t xml:space="preserve"> </w:t>
      </w:r>
      <w:r w:rsidRPr="00952FEF">
        <w:rPr>
          <w:i/>
          <w:noProof/>
        </w:rPr>
        <w:t>7</w:t>
      </w:r>
      <w:r w:rsidRPr="00952FEF">
        <w:rPr>
          <w:noProof/>
        </w:rPr>
        <w:t xml:space="preserve"> (3).</w:t>
      </w:r>
    </w:p>
    <w:p w14:paraId="407C5BD2" w14:textId="77777777" w:rsidR="00C56DBD" w:rsidRPr="00952FEF" w:rsidRDefault="00C56DBD" w:rsidP="00C56DBD">
      <w:pPr>
        <w:pStyle w:val="EndNoteBibliography"/>
        <w:rPr>
          <w:noProof/>
        </w:rPr>
      </w:pPr>
      <w:r w:rsidRPr="00952FEF">
        <w:rPr>
          <w:noProof/>
        </w:rPr>
        <w:t>73.</w:t>
      </w:r>
      <w:r w:rsidRPr="00952FEF">
        <w:rPr>
          <w:noProof/>
        </w:rPr>
        <w:tab/>
        <w:t xml:space="preserve">Koh, T. M.;  Fu, K.;  Fang, Y.;  Chen, S.;  Sum, T. C.;  Mathews, N.;  Mhaisalkar, S. G.;  Boix, P. P.; Baikie, T., Formamidinium-Containing Metal-Halide: An Alternative Material for Near-IR Absorption Perovskite Solar Cells. </w:t>
      </w:r>
      <w:r w:rsidRPr="00952FEF">
        <w:rPr>
          <w:i/>
          <w:noProof/>
        </w:rPr>
        <w:t xml:space="preserve">The Journal of Physical Chemistry C </w:t>
      </w:r>
      <w:r w:rsidRPr="00952FEF">
        <w:rPr>
          <w:b/>
          <w:noProof/>
        </w:rPr>
        <w:t>2013,</w:t>
      </w:r>
      <w:r w:rsidRPr="00952FEF">
        <w:rPr>
          <w:noProof/>
        </w:rPr>
        <w:t xml:space="preserve"> </w:t>
      </w:r>
      <w:r w:rsidRPr="00952FEF">
        <w:rPr>
          <w:i/>
          <w:noProof/>
        </w:rPr>
        <w:t>118</w:t>
      </w:r>
      <w:r w:rsidRPr="00952FEF">
        <w:rPr>
          <w:noProof/>
        </w:rPr>
        <w:t xml:space="preserve"> (30), 16458-16462.</w:t>
      </w:r>
    </w:p>
    <w:p w14:paraId="62893369" w14:textId="77777777" w:rsidR="00C56DBD" w:rsidRPr="00952FEF" w:rsidRDefault="00C56DBD" w:rsidP="00C56DBD">
      <w:pPr>
        <w:pStyle w:val="EndNoteBibliography"/>
        <w:rPr>
          <w:noProof/>
        </w:rPr>
      </w:pPr>
      <w:r w:rsidRPr="00952FEF">
        <w:rPr>
          <w:noProof/>
        </w:rPr>
        <w:t>74.</w:t>
      </w:r>
      <w:r w:rsidRPr="00952FEF">
        <w:rPr>
          <w:noProof/>
        </w:rPr>
        <w:tab/>
        <w:t xml:space="preserve">Pellet, N.;  Gao, P.;  Gregori, G.;  Yang, T. Y.;  Nazeeruddin, M. K.;  Maier, J.; Gratzel, M., Mixed-organic-cation perovskite photovoltaics for enhanced solar-light harvesting. </w:t>
      </w:r>
      <w:r w:rsidRPr="00952FEF">
        <w:rPr>
          <w:i/>
          <w:noProof/>
        </w:rPr>
        <w:t xml:space="preserve">Angew Chem Int Ed Engl </w:t>
      </w:r>
      <w:r w:rsidRPr="00952FEF">
        <w:rPr>
          <w:b/>
          <w:noProof/>
        </w:rPr>
        <w:t>2014,</w:t>
      </w:r>
      <w:r w:rsidRPr="00952FEF">
        <w:rPr>
          <w:noProof/>
        </w:rPr>
        <w:t xml:space="preserve"> </w:t>
      </w:r>
      <w:r w:rsidRPr="00952FEF">
        <w:rPr>
          <w:i/>
          <w:noProof/>
        </w:rPr>
        <w:t>53</w:t>
      </w:r>
      <w:r w:rsidRPr="00952FEF">
        <w:rPr>
          <w:noProof/>
        </w:rPr>
        <w:t xml:space="preserve"> (12), 3151-7.</w:t>
      </w:r>
    </w:p>
    <w:p w14:paraId="1E4F4F07" w14:textId="77777777" w:rsidR="00C56DBD" w:rsidRPr="00952FEF" w:rsidRDefault="00C56DBD" w:rsidP="00C56DBD">
      <w:pPr>
        <w:pStyle w:val="EndNoteBibliography"/>
        <w:rPr>
          <w:noProof/>
        </w:rPr>
      </w:pPr>
      <w:r w:rsidRPr="00952FEF">
        <w:rPr>
          <w:noProof/>
        </w:rPr>
        <w:lastRenderedPageBreak/>
        <w:t>75.</w:t>
      </w:r>
      <w:r w:rsidRPr="00952FEF">
        <w:rPr>
          <w:noProof/>
        </w:rPr>
        <w:tab/>
        <w:t xml:space="preserve">Yang, W. S.;  Noh, J. H.;  Jeon, N. J.;  Kim, Y. C.;  Ryu, S.;  Seo, J.; Seok, S. I., High-performance photovoltaicperovskite layers fabricated throughintramolecular exchange. </w:t>
      </w:r>
      <w:r w:rsidRPr="00952FEF">
        <w:rPr>
          <w:i/>
          <w:noProof/>
        </w:rPr>
        <w:t xml:space="preserve">Science </w:t>
      </w:r>
      <w:r w:rsidRPr="00952FEF">
        <w:rPr>
          <w:b/>
          <w:noProof/>
        </w:rPr>
        <w:t>2015,</w:t>
      </w:r>
      <w:r w:rsidRPr="00952FEF">
        <w:rPr>
          <w:noProof/>
        </w:rPr>
        <w:t xml:space="preserve"> </w:t>
      </w:r>
      <w:r w:rsidRPr="00952FEF">
        <w:rPr>
          <w:i/>
          <w:noProof/>
        </w:rPr>
        <w:t>348</w:t>
      </w:r>
      <w:r w:rsidRPr="00952FEF">
        <w:rPr>
          <w:noProof/>
        </w:rPr>
        <w:t>, 1234-7.</w:t>
      </w:r>
    </w:p>
    <w:p w14:paraId="6C340F0F" w14:textId="77777777" w:rsidR="00C56DBD" w:rsidRPr="00952FEF" w:rsidRDefault="00C56DBD" w:rsidP="00C56DBD">
      <w:pPr>
        <w:pStyle w:val="EndNoteBibliography"/>
        <w:rPr>
          <w:noProof/>
        </w:rPr>
      </w:pPr>
      <w:r w:rsidRPr="00952FEF">
        <w:rPr>
          <w:noProof/>
        </w:rPr>
        <w:t>76.</w:t>
      </w:r>
      <w:r w:rsidRPr="00952FEF">
        <w:rPr>
          <w:noProof/>
        </w:rPr>
        <w:tab/>
        <w:t xml:space="preserve">Choi, H.;  Jeong, J.;  Kim, H.-B.;  Kim, S.;  Walker, B.;  Kim, G.-H.; Kim, J. Y., Cesium-doped methylammonium lead iodide perovskite light absorber for hybrid solar cells. </w:t>
      </w:r>
      <w:r w:rsidRPr="00952FEF">
        <w:rPr>
          <w:i/>
          <w:noProof/>
        </w:rPr>
        <w:t xml:space="preserve">Nano Energy </w:t>
      </w:r>
      <w:r w:rsidRPr="00952FEF">
        <w:rPr>
          <w:b/>
          <w:noProof/>
        </w:rPr>
        <w:t>2014,</w:t>
      </w:r>
      <w:r w:rsidRPr="00952FEF">
        <w:rPr>
          <w:noProof/>
        </w:rPr>
        <w:t xml:space="preserve"> </w:t>
      </w:r>
      <w:r w:rsidRPr="00952FEF">
        <w:rPr>
          <w:i/>
          <w:noProof/>
        </w:rPr>
        <w:t>7</w:t>
      </w:r>
      <w:r w:rsidRPr="00952FEF">
        <w:rPr>
          <w:noProof/>
        </w:rPr>
        <w:t>, 80-85.</w:t>
      </w:r>
    </w:p>
    <w:p w14:paraId="28163330" w14:textId="77777777" w:rsidR="00C56DBD" w:rsidRPr="00952FEF" w:rsidRDefault="00C56DBD" w:rsidP="00C56DBD">
      <w:pPr>
        <w:pStyle w:val="EndNoteBibliography"/>
        <w:rPr>
          <w:noProof/>
        </w:rPr>
      </w:pPr>
      <w:r w:rsidRPr="00952FEF">
        <w:rPr>
          <w:noProof/>
        </w:rPr>
        <w:t>77.</w:t>
      </w:r>
      <w:r w:rsidRPr="00952FEF">
        <w:rPr>
          <w:noProof/>
        </w:rPr>
        <w:tab/>
        <w:t xml:space="preserve">Volonakis, G.;  Haghighirad, A. A.;  Snaith, H. J.; Giustino, F., Route to Stable Lead-Free Double Perovskites with the Electronic Structure of CH3NH3PbI3: A Case for Mixed-Cation [Cs/CH3NH3/CH(NH2)2]2InBiBr6. </w:t>
      </w:r>
      <w:r w:rsidRPr="00952FEF">
        <w:rPr>
          <w:i/>
          <w:noProof/>
        </w:rPr>
        <w:t xml:space="preserve">J Phys Chem Lett </w:t>
      </w:r>
      <w:r w:rsidRPr="00952FEF">
        <w:rPr>
          <w:b/>
          <w:noProof/>
        </w:rPr>
        <w:t>2017,</w:t>
      </w:r>
      <w:r w:rsidRPr="00952FEF">
        <w:rPr>
          <w:noProof/>
        </w:rPr>
        <w:t xml:space="preserve"> </w:t>
      </w:r>
      <w:r w:rsidRPr="00952FEF">
        <w:rPr>
          <w:i/>
          <w:noProof/>
        </w:rPr>
        <w:t>8</w:t>
      </w:r>
      <w:r w:rsidRPr="00952FEF">
        <w:rPr>
          <w:noProof/>
        </w:rPr>
        <w:t xml:space="preserve"> (16), 3917-3924.</w:t>
      </w:r>
    </w:p>
    <w:p w14:paraId="53C77B94" w14:textId="77777777" w:rsidR="00C56DBD" w:rsidRPr="00952FEF" w:rsidRDefault="00C56DBD" w:rsidP="00C56DBD">
      <w:pPr>
        <w:pStyle w:val="EndNoteBibliography"/>
        <w:rPr>
          <w:noProof/>
        </w:rPr>
      </w:pPr>
      <w:r w:rsidRPr="00952FEF">
        <w:rPr>
          <w:noProof/>
        </w:rPr>
        <w:t>78.</w:t>
      </w:r>
      <w:r w:rsidRPr="00952FEF">
        <w:rPr>
          <w:noProof/>
        </w:rPr>
        <w:tab/>
        <w:t xml:space="preserve">Albadri, A.;  Yadav, P.;  Alotaibi, M.;  Arora, N.;  Alyamani, A.;  Albrithen, H.;  Dar, M. I.;  Zakeeruddin, S. M.; Grätzel, M., Unraveling the Impact of Rubidium Incorporation on the Transport-Recombination Mechanisms in Highly Efficient Perovskite Solar Cells by Small-Perturbation Techniques. </w:t>
      </w:r>
      <w:r w:rsidRPr="00952FEF">
        <w:rPr>
          <w:i/>
          <w:noProof/>
        </w:rPr>
        <w:t xml:space="preserve">The Journal of Physical Chemistry C </w:t>
      </w:r>
      <w:r w:rsidRPr="00952FEF">
        <w:rPr>
          <w:b/>
          <w:noProof/>
        </w:rPr>
        <w:t>2017,</w:t>
      </w:r>
      <w:r w:rsidRPr="00952FEF">
        <w:rPr>
          <w:noProof/>
        </w:rPr>
        <w:t xml:space="preserve"> </w:t>
      </w:r>
      <w:r w:rsidRPr="00952FEF">
        <w:rPr>
          <w:i/>
          <w:noProof/>
        </w:rPr>
        <w:t>121</w:t>
      </w:r>
      <w:r w:rsidRPr="00952FEF">
        <w:rPr>
          <w:noProof/>
        </w:rPr>
        <w:t xml:space="preserve"> (45), 24903-24908.</w:t>
      </w:r>
    </w:p>
    <w:p w14:paraId="4D9BE85F" w14:textId="77777777" w:rsidR="00C56DBD" w:rsidRPr="00952FEF" w:rsidRDefault="00C56DBD" w:rsidP="00C56DBD">
      <w:pPr>
        <w:pStyle w:val="EndNoteBibliography"/>
        <w:rPr>
          <w:noProof/>
        </w:rPr>
      </w:pPr>
      <w:r w:rsidRPr="00952FEF">
        <w:rPr>
          <w:noProof/>
        </w:rPr>
        <w:t>79.</w:t>
      </w:r>
      <w:r w:rsidRPr="00952FEF">
        <w:rPr>
          <w:noProof/>
        </w:rPr>
        <w:tab/>
        <w:t xml:space="preserve">Mitzi, D. B., Templating and structural engineering in organic–inorganic perovskites. </w:t>
      </w:r>
      <w:r w:rsidRPr="00952FEF">
        <w:rPr>
          <w:i/>
          <w:noProof/>
        </w:rPr>
        <w:t xml:space="preserve">Journal of the Chemical Society, Dalton Transactions </w:t>
      </w:r>
      <w:r w:rsidRPr="00952FEF">
        <w:rPr>
          <w:b/>
          <w:noProof/>
        </w:rPr>
        <w:t>2001,</w:t>
      </w:r>
      <w:r w:rsidRPr="00952FEF">
        <w:rPr>
          <w:noProof/>
        </w:rPr>
        <w:t xml:space="preserve">  (1), 1-12.</w:t>
      </w:r>
    </w:p>
    <w:p w14:paraId="0289B6A0" w14:textId="77777777" w:rsidR="00C56DBD" w:rsidRPr="00952FEF" w:rsidRDefault="00C56DBD" w:rsidP="00C56DBD">
      <w:pPr>
        <w:pStyle w:val="EndNoteBibliography"/>
        <w:rPr>
          <w:noProof/>
        </w:rPr>
      </w:pPr>
      <w:r w:rsidRPr="00952FEF">
        <w:rPr>
          <w:noProof/>
        </w:rPr>
        <w:t>80.</w:t>
      </w:r>
      <w:r w:rsidRPr="00952FEF">
        <w:rPr>
          <w:noProof/>
        </w:rPr>
        <w:tab/>
        <w:t xml:space="preserve">Ema, K.;  Inomata, M.;  Kato, Y.;  Kunugita, H.; Era, M., Nearly perfect triplet-triplet energy transfer from Wannier excitons to naphthalene in organic-inorganic hybrid quantum-well materials. </w:t>
      </w:r>
      <w:r w:rsidRPr="00952FEF">
        <w:rPr>
          <w:i/>
          <w:noProof/>
        </w:rPr>
        <w:t xml:space="preserve">Phys Rev Lett </w:t>
      </w:r>
      <w:r w:rsidRPr="00952FEF">
        <w:rPr>
          <w:b/>
          <w:noProof/>
        </w:rPr>
        <w:t>2008,</w:t>
      </w:r>
      <w:r w:rsidRPr="00952FEF">
        <w:rPr>
          <w:noProof/>
        </w:rPr>
        <w:t xml:space="preserve"> </w:t>
      </w:r>
      <w:r w:rsidRPr="00952FEF">
        <w:rPr>
          <w:i/>
          <w:noProof/>
        </w:rPr>
        <w:t>100</w:t>
      </w:r>
      <w:r w:rsidRPr="00952FEF">
        <w:rPr>
          <w:noProof/>
        </w:rPr>
        <w:t xml:space="preserve"> (25), 257401.</w:t>
      </w:r>
    </w:p>
    <w:p w14:paraId="6C65FB16" w14:textId="77777777" w:rsidR="00C56DBD" w:rsidRPr="00952FEF" w:rsidRDefault="00C56DBD" w:rsidP="00C56DBD">
      <w:pPr>
        <w:pStyle w:val="EndNoteBibliography"/>
        <w:rPr>
          <w:noProof/>
        </w:rPr>
      </w:pPr>
      <w:r w:rsidRPr="00952FEF">
        <w:rPr>
          <w:noProof/>
        </w:rPr>
        <w:t>81.</w:t>
      </w:r>
      <w:r w:rsidRPr="00952FEF">
        <w:rPr>
          <w:noProof/>
        </w:rPr>
        <w:tab/>
        <w:t xml:space="preserve">Takeoka, Y.;  Asai, K.;  Rikukawa, M.; Sanui, K., Systematic Studies on Chain Lengths, Halide Species, and Well Thicknesses for Lead Halide Layered Perovskite Thin Films. </w:t>
      </w:r>
      <w:r w:rsidRPr="00952FEF">
        <w:rPr>
          <w:i/>
          <w:noProof/>
        </w:rPr>
        <w:t xml:space="preserve">Bulletin of the Chemical Society of Japan </w:t>
      </w:r>
      <w:r w:rsidRPr="00952FEF">
        <w:rPr>
          <w:b/>
          <w:noProof/>
        </w:rPr>
        <w:t>2006,</w:t>
      </w:r>
      <w:r w:rsidRPr="00952FEF">
        <w:rPr>
          <w:noProof/>
        </w:rPr>
        <w:t xml:space="preserve"> </w:t>
      </w:r>
      <w:r w:rsidRPr="00952FEF">
        <w:rPr>
          <w:i/>
          <w:noProof/>
        </w:rPr>
        <w:t>79</w:t>
      </w:r>
      <w:r w:rsidRPr="00952FEF">
        <w:rPr>
          <w:noProof/>
        </w:rPr>
        <w:t xml:space="preserve"> (10), 1607-1613.</w:t>
      </w:r>
    </w:p>
    <w:p w14:paraId="5583B58B" w14:textId="77777777" w:rsidR="00C56DBD" w:rsidRPr="00952FEF" w:rsidRDefault="00C56DBD" w:rsidP="00C56DBD">
      <w:pPr>
        <w:pStyle w:val="EndNoteBibliography"/>
        <w:rPr>
          <w:noProof/>
        </w:rPr>
      </w:pPr>
      <w:r w:rsidRPr="00952FEF">
        <w:rPr>
          <w:noProof/>
        </w:rPr>
        <w:t>82.</w:t>
      </w:r>
      <w:r w:rsidRPr="00952FEF">
        <w:rPr>
          <w:noProof/>
        </w:rPr>
        <w:tab/>
        <w:t xml:space="preserve">Tsai, H.;  Nie, W.;  Blancon, J. C.;  Stoumpos, C. C.;  Asadpour, R.;  Harutyunyan, B.;  Neukirch, A. J.;  Verduzco, R.;  Crochet, J. J.;  Tretiak, S.;  Pedesseau, L.;  Even, J.;  Alam, M. A.;  Gupta, G.;  Lou, J.;  Ajayan, P. M.;  Bedzyk, M. J.; Kanatzidis, M. G., High-efficiency two-dimensional Ruddlesden-Popper perovskite solar cells. </w:t>
      </w:r>
      <w:r w:rsidRPr="00952FEF">
        <w:rPr>
          <w:i/>
          <w:noProof/>
        </w:rPr>
        <w:t xml:space="preserve">Nature </w:t>
      </w:r>
      <w:r w:rsidRPr="00952FEF">
        <w:rPr>
          <w:b/>
          <w:noProof/>
        </w:rPr>
        <w:t>2016,</w:t>
      </w:r>
      <w:r w:rsidRPr="00952FEF">
        <w:rPr>
          <w:noProof/>
        </w:rPr>
        <w:t xml:space="preserve"> </w:t>
      </w:r>
      <w:r w:rsidRPr="00952FEF">
        <w:rPr>
          <w:i/>
          <w:noProof/>
        </w:rPr>
        <w:t>536</w:t>
      </w:r>
      <w:r w:rsidRPr="00952FEF">
        <w:rPr>
          <w:noProof/>
        </w:rPr>
        <w:t xml:space="preserve"> (7616), 312-6.</w:t>
      </w:r>
    </w:p>
    <w:p w14:paraId="052C77BE" w14:textId="77777777" w:rsidR="00C56DBD" w:rsidRPr="00952FEF" w:rsidRDefault="00C56DBD" w:rsidP="00C56DBD">
      <w:pPr>
        <w:pStyle w:val="EndNoteBibliography"/>
        <w:rPr>
          <w:noProof/>
        </w:rPr>
      </w:pPr>
      <w:r w:rsidRPr="00952FEF">
        <w:rPr>
          <w:noProof/>
        </w:rPr>
        <w:t>83.</w:t>
      </w:r>
      <w:r w:rsidRPr="00952FEF">
        <w:rPr>
          <w:noProof/>
        </w:rPr>
        <w:tab/>
        <w:t xml:space="preserve">Jacobsson, T. J.;  Pazoki, M.;  Hagfeldt, A.; Edvinsson, T., Goldschmidt’s Rules and Strontium Replacement in Lead Halogen Perovskite Solar Cells: Theory and Preliminary Experiments on CH3NH3SrI3. </w:t>
      </w:r>
      <w:r w:rsidRPr="00952FEF">
        <w:rPr>
          <w:i/>
          <w:noProof/>
        </w:rPr>
        <w:t xml:space="preserve">The Journal of Physical Chemistry C </w:t>
      </w:r>
      <w:r w:rsidRPr="00952FEF">
        <w:rPr>
          <w:b/>
          <w:noProof/>
        </w:rPr>
        <w:t>2015,</w:t>
      </w:r>
      <w:r w:rsidRPr="00952FEF">
        <w:rPr>
          <w:noProof/>
        </w:rPr>
        <w:t xml:space="preserve"> </w:t>
      </w:r>
      <w:r w:rsidRPr="00952FEF">
        <w:rPr>
          <w:i/>
          <w:noProof/>
        </w:rPr>
        <w:t>119</w:t>
      </w:r>
      <w:r w:rsidRPr="00952FEF">
        <w:rPr>
          <w:noProof/>
        </w:rPr>
        <w:t xml:space="preserve"> (46), 25673-25683.</w:t>
      </w:r>
    </w:p>
    <w:p w14:paraId="10663EB0" w14:textId="77777777" w:rsidR="00C56DBD" w:rsidRPr="00952FEF" w:rsidRDefault="00C56DBD" w:rsidP="00C56DBD">
      <w:pPr>
        <w:pStyle w:val="EndNoteBibliography"/>
        <w:rPr>
          <w:noProof/>
        </w:rPr>
      </w:pPr>
      <w:r w:rsidRPr="00952FEF">
        <w:rPr>
          <w:noProof/>
        </w:rPr>
        <w:t>84.</w:t>
      </w:r>
      <w:r w:rsidRPr="00952FEF">
        <w:rPr>
          <w:noProof/>
        </w:rPr>
        <w:tab/>
        <w:t xml:space="preserve">Navas, J.;  Sanchez-Coronilla, A.;  Gallardo, J. J.;  Hernandez, N. C.;  Pinero, J. C.;  Alcantara, R.;  Fernandez-Lorenzo, C.;  De los Santos, D. M.;  Aguilar, T.; Martin-Calleja, J., New insights into organic-inorganic hybrid perovskite CH(3)NH(3)PbI(3) nanoparticles. An experimental and theoretical study of doping in Pb(2)(+) sites with Sn(2)(+), Sr(2)(+), Cd(2)(+) and Ca(2)(+). </w:t>
      </w:r>
      <w:r w:rsidRPr="00952FEF">
        <w:rPr>
          <w:i/>
          <w:noProof/>
        </w:rPr>
        <w:t xml:space="preserve">Nanoscale </w:t>
      </w:r>
      <w:r w:rsidRPr="00952FEF">
        <w:rPr>
          <w:b/>
          <w:noProof/>
        </w:rPr>
        <w:t>2015,</w:t>
      </w:r>
      <w:r w:rsidRPr="00952FEF">
        <w:rPr>
          <w:noProof/>
        </w:rPr>
        <w:t xml:space="preserve"> </w:t>
      </w:r>
      <w:r w:rsidRPr="00952FEF">
        <w:rPr>
          <w:i/>
          <w:noProof/>
        </w:rPr>
        <w:t>7</w:t>
      </w:r>
      <w:r w:rsidRPr="00952FEF">
        <w:rPr>
          <w:noProof/>
        </w:rPr>
        <w:t xml:space="preserve"> (14), 6216-29.</w:t>
      </w:r>
    </w:p>
    <w:p w14:paraId="414D6E18" w14:textId="77777777" w:rsidR="00C56DBD" w:rsidRPr="00952FEF" w:rsidRDefault="00C56DBD" w:rsidP="00C56DBD">
      <w:pPr>
        <w:pStyle w:val="EndNoteBibliography"/>
        <w:rPr>
          <w:noProof/>
        </w:rPr>
      </w:pPr>
      <w:r w:rsidRPr="00952FEF">
        <w:rPr>
          <w:noProof/>
        </w:rPr>
        <w:t>85.</w:t>
      </w:r>
      <w:r w:rsidRPr="00952FEF">
        <w:rPr>
          <w:noProof/>
        </w:rPr>
        <w:tab/>
        <w:t xml:space="preserve">Feng, J., Mechanical properties of hybrid organic-inorganic CH3NH3BX3 (B = Sn, Pb; X = Br, I) perovskites for solar cell absorbers. </w:t>
      </w:r>
      <w:r w:rsidRPr="00952FEF">
        <w:rPr>
          <w:i/>
          <w:noProof/>
        </w:rPr>
        <w:t xml:space="preserve">APL Materials </w:t>
      </w:r>
      <w:r w:rsidRPr="00952FEF">
        <w:rPr>
          <w:b/>
          <w:noProof/>
        </w:rPr>
        <w:t>2014,</w:t>
      </w:r>
      <w:r w:rsidRPr="00952FEF">
        <w:rPr>
          <w:noProof/>
        </w:rPr>
        <w:t xml:space="preserve"> </w:t>
      </w:r>
      <w:r w:rsidRPr="00952FEF">
        <w:rPr>
          <w:i/>
          <w:noProof/>
        </w:rPr>
        <w:t>2</w:t>
      </w:r>
      <w:r w:rsidRPr="00952FEF">
        <w:rPr>
          <w:noProof/>
        </w:rPr>
        <w:t xml:space="preserve"> (8).</w:t>
      </w:r>
    </w:p>
    <w:p w14:paraId="63AA0061" w14:textId="77777777" w:rsidR="00C56DBD" w:rsidRPr="00952FEF" w:rsidRDefault="00C56DBD" w:rsidP="00C56DBD">
      <w:pPr>
        <w:pStyle w:val="EndNoteBibliography"/>
        <w:rPr>
          <w:noProof/>
        </w:rPr>
      </w:pPr>
      <w:r w:rsidRPr="00952FEF">
        <w:rPr>
          <w:noProof/>
        </w:rPr>
        <w:t>86.</w:t>
      </w:r>
      <w:r w:rsidRPr="00952FEF">
        <w:rPr>
          <w:noProof/>
        </w:rPr>
        <w:tab/>
        <w:t xml:space="preserve">Liu, C.;  Li, W.;  Fan, J.; Mai, Y., A brief review on the lead element substitution in perovskite solar cells. </w:t>
      </w:r>
      <w:r w:rsidRPr="00952FEF">
        <w:rPr>
          <w:i/>
          <w:noProof/>
        </w:rPr>
        <w:t xml:space="preserve">Journal of Energy Chemistry </w:t>
      </w:r>
      <w:r w:rsidRPr="00952FEF">
        <w:rPr>
          <w:b/>
          <w:noProof/>
        </w:rPr>
        <w:t>2018,</w:t>
      </w:r>
      <w:r w:rsidRPr="00952FEF">
        <w:rPr>
          <w:noProof/>
        </w:rPr>
        <w:t xml:space="preserve"> </w:t>
      </w:r>
      <w:r w:rsidRPr="00952FEF">
        <w:rPr>
          <w:i/>
          <w:noProof/>
        </w:rPr>
        <w:t>27</w:t>
      </w:r>
      <w:r w:rsidRPr="00952FEF">
        <w:rPr>
          <w:noProof/>
        </w:rPr>
        <w:t xml:space="preserve"> (4), 1054-1066.</w:t>
      </w:r>
    </w:p>
    <w:p w14:paraId="60DF511B" w14:textId="77777777" w:rsidR="00C56DBD" w:rsidRPr="00952FEF" w:rsidRDefault="00C56DBD" w:rsidP="00C56DBD">
      <w:pPr>
        <w:pStyle w:val="EndNoteBibliography"/>
        <w:rPr>
          <w:noProof/>
        </w:rPr>
      </w:pPr>
      <w:r w:rsidRPr="00952FEF">
        <w:rPr>
          <w:noProof/>
        </w:rPr>
        <w:t>87.</w:t>
      </w:r>
      <w:r w:rsidRPr="00952FEF">
        <w:rPr>
          <w:noProof/>
        </w:rPr>
        <w:tab/>
        <w:t xml:space="preserve">Fang, Y.;  Dong, Q.;  Shao, Y.;  Yuan, Y.; Huang, J., Highly narrowband perovskite single-crystal photodetectors enabled by surface-charge recombination. </w:t>
      </w:r>
      <w:r w:rsidRPr="00952FEF">
        <w:rPr>
          <w:i/>
          <w:noProof/>
        </w:rPr>
        <w:t xml:space="preserve">Nature Photonics </w:t>
      </w:r>
      <w:r w:rsidRPr="00952FEF">
        <w:rPr>
          <w:b/>
          <w:noProof/>
        </w:rPr>
        <w:t>2015,</w:t>
      </w:r>
      <w:r w:rsidRPr="00952FEF">
        <w:rPr>
          <w:noProof/>
        </w:rPr>
        <w:t xml:space="preserve"> </w:t>
      </w:r>
      <w:r w:rsidRPr="00952FEF">
        <w:rPr>
          <w:i/>
          <w:noProof/>
        </w:rPr>
        <w:t>9</w:t>
      </w:r>
      <w:r w:rsidRPr="00952FEF">
        <w:rPr>
          <w:noProof/>
        </w:rPr>
        <w:t xml:space="preserve"> (10), 679-686.</w:t>
      </w:r>
    </w:p>
    <w:p w14:paraId="6413B5E7" w14:textId="77777777" w:rsidR="00C56DBD" w:rsidRPr="00952FEF" w:rsidRDefault="00C56DBD" w:rsidP="00C56DBD">
      <w:pPr>
        <w:pStyle w:val="EndNoteBibliography"/>
        <w:rPr>
          <w:noProof/>
        </w:rPr>
      </w:pPr>
      <w:r w:rsidRPr="00952FEF">
        <w:rPr>
          <w:noProof/>
        </w:rPr>
        <w:t>88.</w:t>
      </w:r>
      <w:r w:rsidRPr="00952FEF">
        <w:rPr>
          <w:noProof/>
        </w:rPr>
        <w:tab/>
        <w:t xml:space="preserve">Aziz, A.;  Aristidou, N.;  Bu, X.;  Westbrook, R. J. E.;  Haque, S. A.; Islam, M. S., Understanding the Enhanced Stability of Bromide Substitution in Lead Iodide Perovskites. </w:t>
      </w:r>
      <w:r w:rsidRPr="00952FEF">
        <w:rPr>
          <w:i/>
          <w:noProof/>
        </w:rPr>
        <w:t xml:space="preserve">Chemistry of Materials </w:t>
      </w:r>
      <w:r w:rsidRPr="00952FEF">
        <w:rPr>
          <w:b/>
          <w:noProof/>
        </w:rPr>
        <w:t>2019,</w:t>
      </w:r>
      <w:r w:rsidRPr="00952FEF">
        <w:rPr>
          <w:noProof/>
        </w:rPr>
        <w:t xml:space="preserve"> </w:t>
      </w:r>
      <w:r w:rsidRPr="00952FEF">
        <w:rPr>
          <w:i/>
          <w:noProof/>
        </w:rPr>
        <w:t>32</w:t>
      </w:r>
      <w:r w:rsidRPr="00952FEF">
        <w:rPr>
          <w:noProof/>
        </w:rPr>
        <w:t xml:space="preserve"> (1), 400-409.</w:t>
      </w:r>
    </w:p>
    <w:p w14:paraId="3C0AB309" w14:textId="77777777" w:rsidR="00C56DBD" w:rsidRPr="00952FEF" w:rsidRDefault="00C56DBD" w:rsidP="00C56DBD">
      <w:pPr>
        <w:pStyle w:val="EndNoteBibliography"/>
        <w:rPr>
          <w:noProof/>
        </w:rPr>
      </w:pPr>
      <w:r w:rsidRPr="00952FEF">
        <w:rPr>
          <w:noProof/>
        </w:rPr>
        <w:t>89.</w:t>
      </w:r>
      <w:r w:rsidRPr="00952FEF">
        <w:rPr>
          <w:noProof/>
        </w:rPr>
        <w:tab/>
        <w:t xml:space="preserve">McGovern, L.;  Futscher, M. H.;  Muscarella, L. A.; Ehrler, B., Understanding the Stability of MAPbBr3 versus MAPbI3: Suppression of Methylammonium Migration and Reduction of Halide Migration. </w:t>
      </w:r>
      <w:r w:rsidRPr="00952FEF">
        <w:rPr>
          <w:i/>
          <w:noProof/>
        </w:rPr>
        <w:t xml:space="preserve">J Phys Chem Lett </w:t>
      </w:r>
      <w:r w:rsidRPr="00952FEF">
        <w:rPr>
          <w:b/>
          <w:noProof/>
        </w:rPr>
        <w:t>2020,</w:t>
      </w:r>
      <w:r w:rsidRPr="00952FEF">
        <w:rPr>
          <w:noProof/>
        </w:rPr>
        <w:t xml:space="preserve"> </w:t>
      </w:r>
      <w:r w:rsidRPr="00952FEF">
        <w:rPr>
          <w:i/>
          <w:noProof/>
        </w:rPr>
        <w:t>11</w:t>
      </w:r>
      <w:r w:rsidRPr="00952FEF">
        <w:rPr>
          <w:noProof/>
        </w:rPr>
        <w:t xml:space="preserve"> (17), 7127-7132.</w:t>
      </w:r>
    </w:p>
    <w:p w14:paraId="11822EF5" w14:textId="77777777" w:rsidR="00C56DBD" w:rsidRPr="00952FEF" w:rsidRDefault="00C56DBD" w:rsidP="00C56DBD">
      <w:pPr>
        <w:pStyle w:val="EndNoteBibliography"/>
        <w:rPr>
          <w:noProof/>
        </w:rPr>
      </w:pPr>
      <w:r w:rsidRPr="00952FEF">
        <w:rPr>
          <w:noProof/>
        </w:rPr>
        <w:lastRenderedPageBreak/>
        <w:t>90.</w:t>
      </w:r>
      <w:r w:rsidRPr="00952FEF">
        <w:rPr>
          <w:noProof/>
        </w:rPr>
        <w:tab/>
        <w:t xml:space="preserve">Brunetti, B.;  Cavallo, C.;  Ciccioli, A.;  Gigli, G.; Latini, A., On the Thermal and Thermodynamic (In)Stability of Methylammonium Lead Halide Perovskites. </w:t>
      </w:r>
      <w:r w:rsidRPr="00952FEF">
        <w:rPr>
          <w:i/>
          <w:noProof/>
        </w:rPr>
        <w:t xml:space="preserve">Sci Rep </w:t>
      </w:r>
      <w:r w:rsidRPr="00952FEF">
        <w:rPr>
          <w:b/>
          <w:noProof/>
        </w:rPr>
        <w:t>2016,</w:t>
      </w:r>
      <w:r w:rsidRPr="00952FEF">
        <w:rPr>
          <w:noProof/>
        </w:rPr>
        <w:t xml:space="preserve"> </w:t>
      </w:r>
      <w:r w:rsidRPr="00952FEF">
        <w:rPr>
          <w:i/>
          <w:noProof/>
        </w:rPr>
        <w:t>6</w:t>
      </w:r>
      <w:r w:rsidRPr="00952FEF">
        <w:rPr>
          <w:noProof/>
        </w:rPr>
        <w:t>, 31896.</w:t>
      </w:r>
    </w:p>
    <w:p w14:paraId="2257EC21" w14:textId="77777777" w:rsidR="00C56DBD" w:rsidRPr="00952FEF" w:rsidRDefault="00C56DBD" w:rsidP="00C56DBD">
      <w:pPr>
        <w:pStyle w:val="EndNoteBibliography"/>
        <w:rPr>
          <w:noProof/>
        </w:rPr>
      </w:pPr>
      <w:r w:rsidRPr="00952FEF">
        <w:rPr>
          <w:noProof/>
        </w:rPr>
        <w:t>91.</w:t>
      </w:r>
      <w:r w:rsidRPr="00952FEF">
        <w:rPr>
          <w:noProof/>
        </w:rPr>
        <w:tab/>
        <w:t xml:space="preserve">Lin, C.;  Li, S.;  Zhang, W.;  Shao, C.; Yang, Z., Effect of Bromine Substitution on the Ion Migration and Optical Absorption in MAPbI3 Perovskite Solar Cells: The First-Principles Study. </w:t>
      </w:r>
      <w:r w:rsidRPr="00952FEF">
        <w:rPr>
          <w:i/>
          <w:noProof/>
        </w:rPr>
        <w:t xml:space="preserve">ACS Applied Energy Materials </w:t>
      </w:r>
      <w:r w:rsidRPr="00952FEF">
        <w:rPr>
          <w:b/>
          <w:noProof/>
        </w:rPr>
        <w:t>2018,</w:t>
      </w:r>
      <w:r w:rsidRPr="00952FEF">
        <w:rPr>
          <w:noProof/>
        </w:rPr>
        <w:t xml:space="preserve"> </w:t>
      </w:r>
      <w:r w:rsidRPr="00952FEF">
        <w:rPr>
          <w:i/>
          <w:noProof/>
        </w:rPr>
        <w:t>1</w:t>
      </w:r>
      <w:r w:rsidRPr="00952FEF">
        <w:rPr>
          <w:noProof/>
        </w:rPr>
        <w:t xml:space="preserve"> (3), 1374-1380.</w:t>
      </w:r>
    </w:p>
    <w:p w14:paraId="045827A8" w14:textId="77777777" w:rsidR="00C56DBD" w:rsidRPr="00952FEF" w:rsidRDefault="00C56DBD" w:rsidP="00C56DBD">
      <w:pPr>
        <w:pStyle w:val="EndNoteBibliography"/>
        <w:rPr>
          <w:noProof/>
        </w:rPr>
      </w:pPr>
      <w:r w:rsidRPr="00952FEF">
        <w:rPr>
          <w:noProof/>
        </w:rPr>
        <w:t>92.</w:t>
      </w:r>
      <w:r w:rsidRPr="00952FEF">
        <w:rPr>
          <w:noProof/>
        </w:rPr>
        <w:tab/>
        <w:t xml:space="preserve">Song, Z.;  Shrestha, N.;  Watthage, S. C.;  Liyanage, G. K.;  Almutawah, Z. S.;  Ahangharnejhad, R. H.;  Phillips, A. B.;  Ellingson, R. J.; Heben, M. J., Impact of Moisture on Photoexcited Charge Carrier Dynamics in Methylammonium Lead Halide Perovskites. </w:t>
      </w:r>
      <w:r w:rsidRPr="00952FEF">
        <w:rPr>
          <w:i/>
          <w:noProof/>
        </w:rPr>
        <w:t xml:space="preserve">J Phys Chem Lett </w:t>
      </w:r>
      <w:r w:rsidRPr="00952FEF">
        <w:rPr>
          <w:b/>
          <w:noProof/>
        </w:rPr>
        <w:t>2018,</w:t>
      </w:r>
      <w:r w:rsidRPr="00952FEF">
        <w:rPr>
          <w:noProof/>
        </w:rPr>
        <w:t xml:space="preserve"> </w:t>
      </w:r>
      <w:r w:rsidRPr="00952FEF">
        <w:rPr>
          <w:i/>
          <w:noProof/>
        </w:rPr>
        <w:t>9</w:t>
      </w:r>
      <w:r w:rsidRPr="00952FEF">
        <w:rPr>
          <w:noProof/>
        </w:rPr>
        <w:t xml:space="preserve"> (21), 6312-6320.</w:t>
      </w:r>
    </w:p>
    <w:p w14:paraId="3375A4DB" w14:textId="77777777" w:rsidR="00C56DBD" w:rsidRPr="00952FEF" w:rsidRDefault="00C56DBD" w:rsidP="00C56DBD">
      <w:pPr>
        <w:pStyle w:val="EndNoteBibliography"/>
        <w:rPr>
          <w:noProof/>
        </w:rPr>
      </w:pPr>
      <w:r w:rsidRPr="00952FEF">
        <w:rPr>
          <w:noProof/>
        </w:rPr>
        <w:t>93.</w:t>
      </w:r>
      <w:r w:rsidRPr="00952FEF">
        <w:rPr>
          <w:noProof/>
        </w:rPr>
        <w:tab/>
        <w:t xml:space="preserve">Long, R.;  Fang, W.; Prezhdo, O. V., Moderate Humidity Delays Electron-Hole Recombination in Hybrid Organic-Inorganic Perovskites: Time-Domain Ab Initio Simulations Rationalize Experiments. </w:t>
      </w:r>
      <w:r w:rsidRPr="00952FEF">
        <w:rPr>
          <w:i/>
          <w:noProof/>
        </w:rPr>
        <w:t xml:space="preserve">J Phys Chem Lett </w:t>
      </w:r>
      <w:r w:rsidRPr="00952FEF">
        <w:rPr>
          <w:b/>
          <w:noProof/>
        </w:rPr>
        <w:t>2016,</w:t>
      </w:r>
      <w:r w:rsidRPr="00952FEF">
        <w:rPr>
          <w:noProof/>
        </w:rPr>
        <w:t xml:space="preserve"> </w:t>
      </w:r>
      <w:r w:rsidRPr="00952FEF">
        <w:rPr>
          <w:i/>
          <w:noProof/>
        </w:rPr>
        <w:t>7</w:t>
      </w:r>
      <w:r w:rsidRPr="00952FEF">
        <w:rPr>
          <w:noProof/>
        </w:rPr>
        <w:t xml:space="preserve"> (16), 3215-22.</w:t>
      </w:r>
    </w:p>
    <w:p w14:paraId="41142572" w14:textId="77777777" w:rsidR="00C56DBD" w:rsidRPr="00952FEF" w:rsidRDefault="00C56DBD" w:rsidP="00C56DBD">
      <w:pPr>
        <w:pStyle w:val="EndNoteBibliography"/>
        <w:rPr>
          <w:noProof/>
        </w:rPr>
      </w:pPr>
      <w:r w:rsidRPr="00952FEF">
        <w:rPr>
          <w:noProof/>
        </w:rPr>
        <w:t>94.</w:t>
      </w:r>
      <w:r w:rsidRPr="00952FEF">
        <w:rPr>
          <w:noProof/>
        </w:rPr>
        <w:tab/>
        <w:t xml:space="preserve">Suarez, B.;  Gonzalez-Pedro, V.;  Ripolles, T. S.;  Sanchez, R. S.;  Otero, L.; Mora-Sero, I., Recombination Study of Combined Halides (Cl, Br, I) Perovskite Solar Cells. </w:t>
      </w:r>
      <w:r w:rsidRPr="00952FEF">
        <w:rPr>
          <w:i/>
          <w:noProof/>
        </w:rPr>
        <w:t xml:space="preserve">J Phys Chem Lett </w:t>
      </w:r>
      <w:r w:rsidRPr="00952FEF">
        <w:rPr>
          <w:b/>
          <w:noProof/>
        </w:rPr>
        <w:t>2014,</w:t>
      </w:r>
      <w:r w:rsidRPr="00952FEF">
        <w:rPr>
          <w:noProof/>
        </w:rPr>
        <w:t xml:space="preserve"> </w:t>
      </w:r>
      <w:r w:rsidRPr="00952FEF">
        <w:rPr>
          <w:i/>
          <w:noProof/>
        </w:rPr>
        <w:t>5</w:t>
      </w:r>
      <w:r w:rsidRPr="00952FEF">
        <w:rPr>
          <w:noProof/>
        </w:rPr>
        <w:t xml:space="preserve"> (10), 1628-35.</w:t>
      </w:r>
    </w:p>
    <w:p w14:paraId="46C39148" w14:textId="77777777" w:rsidR="00C56DBD" w:rsidRPr="00952FEF" w:rsidRDefault="00C56DBD" w:rsidP="00C56DBD">
      <w:pPr>
        <w:pStyle w:val="EndNoteBibliography"/>
        <w:rPr>
          <w:noProof/>
        </w:rPr>
      </w:pPr>
      <w:r w:rsidRPr="00952FEF">
        <w:rPr>
          <w:noProof/>
        </w:rPr>
        <w:t>95.</w:t>
      </w:r>
      <w:r w:rsidRPr="00952FEF">
        <w:rPr>
          <w:noProof/>
        </w:rPr>
        <w:tab/>
        <w:t xml:space="preserve">Liang, P.-W.;  Chueh, C.-C.;  Xin, X.-K.;  Zuo, F.;  Williams, S. T.;  Liao, C.-Y.; Jen, A. K. Y., High-Performance Planar-Heterojunction Solar Cells Based on Ternary Halide Large-Band-Gap Perovskites. </w:t>
      </w:r>
      <w:r w:rsidRPr="00952FEF">
        <w:rPr>
          <w:i/>
          <w:noProof/>
        </w:rPr>
        <w:t xml:space="preserve">Advanced Energy Materials </w:t>
      </w:r>
      <w:r w:rsidRPr="00952FEF">
        <w:rPr>
          <w:b/>
          <w:noProof/>
        </w:rPr>
        <w:t>2015,</w:t>
      </w:r>
      <w:r w:rsidRPr="00952FEF">
        <w:rPr>
          <w:noProof/>
        </w:rPr>
        <w:t xml:space="preserve"> </w:t>
      </w:r>
      <w:r w:rsidRPr="00952FEF">
        <w:rPr>
          <w:i/>
          <w:noProof/>
        </w:rPr>
        <w:t>5</w:t>
      </w:r>
      <w:r w:rsidRPr="00952FEF">
        <w:rPr>
          <w:noProof/>
        </w:rPr>
        <w:t xml:space="preserve"> (1).</w:t>
      </w:r>
    </w:p>
    <w:p w14:paraId="175B43E1" w14:textId="77777777" w:rsidR="00C56DBD" w:rsidRPr="00952FEF" w:rsidRDefault="00C56DBD" w:rsidP="00C56DBD">
      <w:pPr>
        <w:pStyle w:val="EndNoteBibliography"/>
        <w:rPr>
          <w:noProof/>
        </w:rPr>
      </w:pPr>
      <w:r w:rsidRPr="00952FEF">
        <w:rPr>
          <w:noProof/>
        </w:rPr>
        <w:t>96.</w:t>
      </w:r>
      <w:r w:rsidRPr="00952FEF">
        <w:rPr>
          <w:noProof/>
        </w:rPr>
        <w:tab/>
        <w:t xml:space="preserve">Zhao, Y.; Zhu, K., Efficient planar perovskite solar cells based on 1.8 eV band gap CH3NH3PbI2Br nanosheets via thermal decomposition. </w:t>
      </w:r>
      <w:r w:rsidRPr="00952FEF">
        <w:rPr>
          <w:i/>
          <w:noProof/>
        </w:rPr>
        <w:t xml:space="preserve">J Am Chem Soc </w:t>
      </w:r>
      <w:r w:rsidRPr="00952FEF">
        <w:rPr>
          <w:b/>
          <w:noProof/>
        </w:rPr>
        <w:t>2014,</w:t>
      </w:r>
      <w:r w:rsidRPr="00952FEF">
        <w:rPr>
          <w:noProof/>
        </w:rPr>
        <w:t xml:space="preserve"> </w:t>
      </w:r>
      <w:r w:rsidRPr="00952FEF">
        <w:rPr>
          <w:i/>
          <w:noProof/>
        </w:rPr>
        <w:t>136</w:t>
      </w:r>
      <w:r w:rsidRPr="00952FEF">
        <w:rPr>
          <w:noProof/>
        </w:rPr>
        <w:t xml:space="preserve"> (35), 12241-4.</w:t>
      </w:r>
    </w:p>
    <w:p w14:paraId="6FCAF42E" w14:textId="77777777" w:rsidR="00C56DBD" w:rsidRPr="00952FEF" w:rsidRDefault="00C56DBD" w:rsidP="00C56DBD">
      <w:pPr>
        <w:pStyle w:val="EndNoteBibliography"/>
        <w:rPr>
          <w:noProof/>
        </w:rPr>
      </w:pPr>
      <w:r w:rsidRPr="00952FEF">
        <w:rPr>
          <w:noProof/>
        </w:rPr>
        <w:t>97.</w:t>
      </w:r>
      <w:r w:rsidRPr="00952FEF">
        <w:rPr>
          <w:noProof/>
        </w:rPr>
        <w:tab/>
        <w:t xml:space="preserve">Knight, A. J.;  Borchert, J.;  Oliver, R. D. J.;  Patel, J. B.;  Radaelli, P. G.;  Snaith, H. J.;  Johnston, M. B.; Herz, L. M., Halide Segregation in Mixed-Halide Perovskites: Influence of A-Site Cations. </w:t>
      </w:r>
      <w:r w:rsidRPr="00952FEF">
        <w:rPr>
          <w:i/>
          <w:noProof/>
        </w:rPr>
        <w:t xml:space="preserve">ACS Energy Lett </w:t>
      </w:r>
      <w:r w:rsidRPr="00952FEF">
        <w:rPr>
          <w:b/>
          <w:noProof/>
        </w:rPr>
        <w:t>2021,</w:t>
      </w:r>
      <w:r w:rsidRPr="00952FEF">
        <w:rPr>
          <w:noProof/>
        </w:rPr>
        <w:t xml:space="preserve"> </w:t>
      </w:r>
      <w:r w:rsidRPr="00952FEF">
        <w:rPr>
          <w:i/>
          <w:noProof/>
        </w:rPr>
        <w:t>6</w:t>
      </w:r>
      <w:r w:rsidRPr="00952FEF">
        <w:rPr>
          <w:noProof/>
        </w:rPr>
        <w:t xml:space="preserve"> (2), 799-808.</w:t>
      </w:r>
    </w:p>
    <w:p w14:paraId="74FF3D2C" w14:textId="77777777" w:rsidR="00C56DBD" w:rsidRPr="00952FEF" w:rsidRDefault="00C56DBD" w:rsidP="00C56DBD">
      <w:pPr>
        <w:pStyle w:val="EndNoteBibliography"/>
        <w:rPr>
          <w:noProof/>
        </w:rPr>
      </w:pPr>
      <w:r w:rsidRPr="00952FEF">
        <w:rPr>
          <w:noProof/>
        </w:rPr>
        <w:t>98.</w:t>
      </w:r>
      <w:r w:rsidRPr="00952FEF">
        <w:rPr>
          <w:noProof/>
        </w:rPr>
        <w:tab/>
        <w:t xml:space="preserve">Babbe, F.; Sutter‐Fella, C. M., Optical Absorption‐Based In Situ Characterization of Halide Perovskites. </w:t>
      </w:r>
      <w:r w:rsidRPr="00952FEF">
        <w:rPr>
          <w:i/>
          <w:noProof/>
        </w:rPr>
        <w:t xml:space="preserve">Advanced Energy Materials </w:t>
      </w:r>
      <w:r w:rsidRPr="00952FEF">
        <w:rPr>
          <w:b/>
          <w:noProof/>
        </w:rPr>
        <w:t>2020,</w:t>
      </w:r>
      <w:r w:rsidRPr="00952FEF">
        <w:rPr>
          <w:noProof/>
        </w:rPr>
        <w:t xml:space="preserve"> </w:t>
      </w:r>
      <w:r w:rsidRPr="00952FEF">
        <w:rPr>
          <w:i/>
          <w:noProof/>
        </w:rPr>
        <w:t>10</w:t>
      </w:r>
      <w:r w:rsidRPr="00952FEF">
        <w:rPr>
          <w:noProof/>
        </w:rPr>
        <w:t xml:space="preserve"> (26).</w:t>
      </w:r>
    </w:p>
    <w:p w14:paraId="1B135F58" w14:textId="77777777" w:rsidR="00C56DBD" w:rsidRPr="00952FEF" w:rsidRDefault="00C56DBD" w:rsidP="00C56DBD">
      <w:pPr>
        <w:pStyle w:val="EndNoteBibliography"/>
        <w:rPr>
          <w:noProof/>
        </w:rPr>
      </w:pPr>
      <w:r w:rsidRPr="00952FEF">
        <w:rPr>
          <w:noProof/>
        </w:rPr>
        <w:t>99.</w:t>
      </w:r>
      <w:r w:rsidRPr="00952FEF">
        <w:rPr>
          <w:noProof/>
        </w:rPr>
        <w:tab/>
        <w:t xml:space="preserve">Dunlap-Shohl, W. A.;  Zhou, Y.;  Padture, N. P.; Mitzi, D. B., Synthetic Approaches for Halide Perovskite Thin Films. </w:t>
      </w:r>
      <w:r w:rsidRPr="00952FEF">
        <w:rPr>
          <w:i/>
          <w:noProof/>
        </w:rPr>
        <w:t xml:space="preserve">Chem Rev </w:t>
      </w:r>
      <w:r w:rsidRPr="00952FEF">
        <w:rPr>
          <w:b/>
          <w:noProof/>
        </w:rPr>
        <w:t>2019,</w:t>
      </w:r>
      <w:r w:rsidRPr="00952FEF">
        <w:rPr>
          <w:noProof/>
        </w:rPr>
        <w:t xml:space="preserve"> </w:t>
      </w:r>
      <w:r w:rsidRPr="00952FEF">
        <w:rPr>
          <w:i/>
          <w:noProof/>
        </w:rPr>
        <w:t>119</w:t>
      </w:r>
      <w:r w:rsidRPr="00952FEF">
        <w:rPr>
          <w:noProof/>
        </w:rPr>
        <w:t xml:space="preserve"> (5), 3193-3295.</w:t>
      </w:r>
    </w:p>
    <w:p w14:paraId="3F41AA8A" w14:textId="77777777" w:rsidR="00C56DBD" w:rsidRPr="00952FEF" w:rsidRDefault="00C56DBD" w:rsidP="00C56DBD">
      <w:pPr>
        <w:pStyle w:val="EndNoteBibliography"/>
        <w:rPr>
          <w:noProof/>
        </w:rPr>
      </w:pPr>
      <w:r w:rsidRPr="00952FEF">
        <w:rPr>
          <w:noProof/>
        </w:rPr>
        <w:t>100.</w:t>
      </w:r>
      <w:r w:rsidRPr="00952FEF">
        <w:rPr>
          <w:noProof/>
        </w:rPr>
        <w:tab/>
        <w:t xml:space="preserve">Walsh, A.; Stranks, S. D., Taking Control of Ion Transport in Halide Perovskite Solar Cells. </w:t>
      </w:r>
      <w:r w:rsidRPr="00952FEF">
        <w:rPr>
          <w:i/>
          <w:noProof/>
        </w:rPr>
        <w:t xml:space="preserve">ACS Energy Letters </w:t>
      </w:r>
      <w:r w:rsidRPr="00952FEF">
        <w:rPr>
          <w:b/>
          <w:noProof/>
        </w:rPr>
        <w:t>2018,</w:t>
      </w:r>
      <w:r w:rsidRPr="00952FEF">
        <w:rPr>
          <w:noProof/>
        </w:rPr>
        <w:t xml:space="preserve"> </w:t>
      </w:r>
      <w:r w:rsidRPr="00952FEF">
        <w:rPr>
          <w:i/>
          <w:noProof/>
        </w:rPr>
        <w:t>3</w:t>
      </w:r>
      <w:r w:rsidRPr="00952FEF">
        <w:rPr>
          <w:noProof/>
        </w:rPr>
        <w:t xml:space="preserve"> (8), 1983-1990.</w:t>
      </w:r>
    </w:p>
    <w:p w14:paraId="495780C3" w14:textId="77777777" w:rsidR="00C56DBD" w:rsidRPr="00952FEF" w:rsidRDefault="00C56DBD" w:rsidP="00C56DBD">
      <w:pPr>
        <w:pStyle w:val="EndNoteBibliography"/>
        <w:rPr>
          <w:noProof/>
        </w:rPr>
      </w:pPr>
      <w:r w:rsidRPr="00952FEF">
        <w:rPr>
          <w:noProof/>
        </w:rPr>
        <w:t>101.</w:t>
      </w:r>
      <w:r w:rsidRPr="00952FEF">
        <w:rPr>
          <w:noProof/>
        </w:rPr>
        <w:tab/>
        <w:t xml:space="preserve">Hu, Q.;  Zhao, L.;  Wu, J.;  Gao, K.;  Luo, D.;  Jiang, Y.;  Zhang, Z.;  Zhu, C.;  Schaible, E.;  Hexemer, A.;  Wang, C.;  Liu, Y.;  Zhang, W.;  Gratzel, M.;  Liu, F.;  Russell, T. P.;  Zhu, R.; Gong, Q., In situ dynamic observations of perovskite crystallisation and microstructure evolution intermediated from [PbI6](4-) cage nanoparticles. </w:t>
      </w:r>
      <w:r w:rsidRPr="00952FEF">
        <w:rPr>
          <w:i/>
          <w:noProof/>
        </w:rPr>
        <w:t xml:space="preserve">Nat Commun </w:t>
      </w:r>
      <w:r w:rsidRPr="00952FEF">
        <w:rPr>
          <w:b/>
          <w:noProof/>
        </w:rPr>
        <w:t>2017,</w:t>
      </w:r>
      <w:r w:rsidRPr="00952FEF">
        <w:rPr>
          <w:noProof/>
        </w:rPr>
        <w:t xml:space="preserve"> </w:t>
      </w:r>
      <w:r w:rsidRPr="00952FEF">
        <w:rPr>
          <w:i/>
          <w:noProof/>
        </w:rPr>
        <w:t>8</w:t>
      </w:r>
      <w:r w:rsidRPr="00952FEF">
        <w:rPr>
          <w:noProof/>
        </w:rPr>
        <w:t>, 15688.</w:t>
      </w:r>
    </w:p>
    <w:p w14:paraId="68BBFE75" w14:textId="77777777" w:rsidR="00C56DBD" w:rsidRPr="00952FEF" w:rsidRDefault="00C56DBD" w:rsidP="00C56DBD">
      <w:pPr>
        <w:pStyle w:val="EndNoteBibliography"/>
        <w:rPr>
          <w:noProof/>
        </w:rPr>
      </w:pPr>
      <w:r w:rsidRPr="00952FEF">
        <w:rPr>
          <w:noProof/>
        </w:rPr>
        <w:t>102.</w:t>
      </w:r>
      <w:r w:rsidRPr="00952FEF">
        <w:rPr>
          <w:noProof/>
        </w:rPr>
        <w:tab/>
        <w:t xml:space="preserve">Miyadera, T.;  Shibata, Y.;  Koganezawa, T.;  Murakami, T. N.;  Sugita, T.;  Tanigaki, N.; Chikamatsu, M., Crystallization Dynamics of Organolead Halide Perovskite by Real-Time X-ray Diffraction. </w:t>
      </w:r>
      <w:r w:rsidRPr="00952FEF">
        <w:rPr>
          <w:i/>
          <w:noProof/>
        </w:rPr>
        <w:t xml:space="preserve">Nano Lett </w:t>
      </w:r>
      <w:r w:rsidRPr="00952FEF">
        <w:rPr>
          <w:b/>
          <w:noProof/>
        </w:rPr>
        <w:t>2015,</w:t>
      </w:r>
      <w:r w:rsidRPr="00952FEF">
        <w:rPr>
          <w:noProof/>
        </w:rPr>
        <w:t xml:space="preserve"> </w:t>
      </w:r>
      <w:r w:rsidRPr="00952FEF">
        <w:rPr>
          <w:i/>
          <w:noProof/>
        </w:rPr>
        <w:t>15</w:t>
      </w:r>
      <w:r w:rsidRPr="00952FEF">
        <w:rPr>
          <w:noProof/>
        </w:rPr>
        <w:t xml:space="preserve"> (8), 5630-4.</w:t>
      </w:r>
    </w:p>
    <w:p w14:paraId="7591B935" w14:textId="77777777" w:rsidR="00C56DBD" w:rsidRPr="00952FEF" w:rsidRDefault="00C56DBD" w:rsidP="00C56DBD">
      <w:pPr>
        <w:pStyle w:val="EndNoteBibliography"/>
        <w:rPr>
          <w:noProof/>
        </w:rPr>
      </w:pPr>
      <w:r w:rsidRPr="00952FEF">
        <w:rPr>
          <w:noProof/>
        </w:rPr>
        <w:t>103.</w:t>
      </w:r>
      <w:r w:rsidRPr="00952FEF">
        <w:rPr>
          <w:noProof/>
        </w:rPr>
        <w:tab/>
        <w:t xml:space="preserve">Moore, D. T.;  Sai, H.;  Tan, K. W.;  Smilgies, D. M.;  Zhang, W.;  Snaith, H. J.;  Wiesner, U.; Estroff, L. A., Crystallization kinetics of organic-inorganic trihalide perovskites and the role of the lead anion in crystal growth. </w:t>
      </w:r>
      <w:r w:rsidRPr="00952FEF">
        <w:rPr>
          <w:i/>
          <w:noProof/>
        </w:rPr>
        <w:t xml:space="preserve">J Am Chem Soc </w:t>
      </w:r>
      <w:r w:rsidRPr="00952FEF">
        <w:rPr>
          <w:b/>
          <w:noProof/>
        </w:rPr>
        <w:t>2015,</w:t>
      </w:r>
      <w:r w:rsidRPr="00952FEF">
        <w:rPr>
          <w:noProof/>
        </w:rPr>
        <w:t xml:space="preserve"> </w:t>
      </w:r>
      <w:r w:rsidRPr="00952FEF">
        <w:rPr>
          <w:i/>
          <w:noProof/>
        </w:rPr>
        <w:t>137</w:t>
      </w:r>
      <w:r w:rsidRPr="00952FEF">
        <w:rPr>
          <w:noProof/>
        </w:rPr>
        <w:t xml:space="preserve"> (6), 2350-8.</w:t>
      </w:r>
    </w:p>
    <w:p w14:paraId="2C04B08F" w14:textId="77777777" w:rsidR="00C56DBD" w:rsidRPr="00952FEF" w:rsidRDefault="00C56DBD" w:rsidP="00C56DBD">
      <w:pPr>
        <w:pStyle w:val="EndNoteBibliography"/>
        <w:rPr>
          <w:noProof/>
        </w:rPr>
      </w:pPr>
      <w:r w:rsidRPr="00952FEF">
        <w:rPr>
          <w:noProof/>
        </w:rPr>
        <w:t>104.</w:t>
      </w:r>
      <w:r w:rsidRPr="00952FEF">
        <w:rPr>
          <w:noProof/>
        </w:rPr>
        <w:tab/>
        <w:t xml:space="preserve">Zhang, W.;  Saliba, M.;  Moore, D. T.;  Pathak, S. K.;  Horantner, M. T.;  Stergiopoulos, T.;  Stranks, S. D.;  Eperon, G. E.;  Alexander-Webber, J. A.;  Abate, A.;  Sadhanala, A.;  Yao, S.;  Chen, Y.;  Friend, R. H.;  Estroff, L. A.;  Wiesner, U.; Snaith, H. J., Ultrasmooth organic-inorganic perovskite thin-film formation and crystallization for efficient planar heterojunction solar cells. </w:t>
      </w:r>
      <w:r w:rsidRPr="00952FEF">
        <w:rPr>
          <w:i/>
          <w:noProof/>
        </w:rPr>
        <w:t xml:space="preserve">Nat Commun </w:t>
      </w:r>
      <w:r w:rsidRPr="00952FEF">
        <w:rPr>
          <w:b/>
          <w:noProof/>
        </w:rPr>
        <w:t>2015,</w:t>
      </w:r>
      <w:r w:rsidRPr="00952FEF">
        <w:rPr>
          <w:noProof/>
        </w:rPr>
        <w:t xml:space="preserve"> </w:t>
      </w:r>
      <w:r w:rsidRPr="00952FEF">
        <w:rPr>
          <w:i/>
          <w:noProof/>
        </w:rPr>
        <w:t>6</w:t>
      </w:r>
      <w:r w:rsidRPr="00952FEF">
        <w:rPr>
          <w:noProof/>
        </w:rPr>
        <w:t>, 6142.</w:t>
      </w:r>
    </w:p>
    <w:p w14:paraId="5723F588" w14:textId="77777777" w:rsidR="00C56DBD" w:rsidRPr="00952FEF" w:rsidRDefault="00C56DBD" w:rsidP="00C56DBD">
      <w:pPr>
        <w:pStyle w:val="EndNoteBibliography"/>
        <w:rPr>
          <w:noProof/>
        </w:rPr>
      </w:pPr>
      <w:r w:rsidRPr="00952FEF">
        <w:rPr>
          <w:noProof/>
        </w:rPr>
        <w:lastRenderedPageBreak/>
        <w:t>105.</w:t>
      </w:r>
      <w:r w:rsidRPr="00952FEF">
        <w:rPr>
          <w:noProof/>
        </w:rPr>
        <w:tab/>
        <w:t xml:space="preserve">Munir, R.;  Sheikh, A. D.;  Abdelsamie, M.;  Hu, H.;  Yu, L.;  Zhao, K.;  Kim, T.;  Tall, O. E.;  Li, R.;  Smilgies, D. M.; Amassian, A., Hybrid Perovskite Thin-Film Photovoltaics: In Situ Diagnostics and Importance of the Precursor Solvate Phases. </w:t>
      </w:r>
      <w:r w:rsidRPr="00952FEF">
        <w:rPr>
          <w:i/>
          <w:noProof/>
        </w:rPr>
        <w:t xml:space="preserve">Adv Mater </w:t>
      </w:r>
      <w:r w:rsidRPr="00952FEF">
        <w:rPr>
          <w:b/>
          <w:noProof/>
        </w:rPr>
        <w:t>2017,</w:t>
      </w:r>
      <w:r w:rsidRPr="00952FEF">
        <w:rPr>
          <w:noProof/>
        </w:rPr>
        <w:t xml:space="preserve"> </w:t>
      </w:r>
      <w:r w:rsidRPr="00952FEF">
        <w:rPr>
          <w:i/>
          <w:noProof/>
        </w:rPr>
        <w:t>29</w:t>
      </w:r>
      <w:r w:rsidRPr="00952FEF">
        <w:rPr>
          <w:noProof/>
        </w:rPr>
        <w:t xml:space="preserve"> (2).</w:t>
      </w:r>
    </w:p>
    <w:p w14:paraId="2B412D9C" w14:textId="77777777" w:rsidR="00C56DBD" w:rsidRPr="00952FEF" w:rsidRDefault="00C56DBD" w:rsidP="00C56DBD">
      <w:pPr>
        <w:pStyle w:val="EndNoteBibliography"/>
        <w:rPr>
          <w:noProof/>
        </w:rPr>
      </w:pPr>
      <w:r w:rsidRPr="00952FEF">
        <w:rPr>
          <w:noProof/>
        </w:rPr>
        <w:t>106.</w:t>
      </w:r>
      <w:r w:rsidRPr="00952FEF">
        <w:rPr>
          <w:noProof/>
        </w:rPr>
        <w:tab/>
        <w:t xml:space="preserve">Gfroerer, T. H., Photoluminescence in Analysis of Surfaces and Interfaces. In </w:t>
      </w:r>
      <w:r w:rsidRPr="00952FEF">
        <w:rPr>
          <w:i/>
          <w:noProof/>
        </w:rPr>
        <w:t>Encyclopedia of Analytical Chemistry</w:t>
      </w:r>
      <w:r w:rsidRPr="00952FEF">
        <w:rPr>
          <w:noProof/>
        </w:rPr>
        <w:t>, 2006.</w:t>
      </w:r>
    </w:p>
    <w:p w14:paraId="7CCCB6F8" w14:textId="77777777" w:rsidR="00C56DBD" w:rsidRPr="00952FEF" w:rsidRDefault="00C56DBD" w:rsidP="00C56DBD">
      <w:pPr>
        <w:pStyle w:val="EndNoteBibliography"/>
        <w:rPr>
          <w:noProof/>
        </w:rPr>
      </w:pPr>
      <w:r w:rsidRPr="00952FEF">
        <w:rPr>
          <w:noProof/>
        </w:rPr>
        <w:t>107.</w:t>
      </w:r>
      <w:r w:rsidRPr="00952FEF">
        <w:rPr>
          <w:noProof/>
        </w:rPr>
        <w:tab/>
        <w:t>Yu, P. Y.; Cardona, M., &lt;2010_Book_FundamentalsOfSemiconductors.pdf&gt;. 2010.</w:t>
      </w:r>
    </w:p>
    <w:p w14:paraId="753D8D99" w14:textId="77777777" w:rsidR="00C56DBD" w:rsidRPr="00952FEF" w:rsidRDefault="00C56DBD" w:rsidP="00C56DBD">
      <w:pPr>
        <w:pStyle w:val="EndNoteBibliography"/>
        <w:rPr>
          <w:noProof/>
        </w:rPr>
      </w:pPr>
      <w:r w:rsidRPr="00952FEF">
        <w:rPr>
          <w:noProof/>
        </w:rPr>
        <w:t>108.</w:t>
      </w:r>
      <w:r w:rsidRPr="00952FEF">
        <w:rPr>
          <w:noProof/>
        </w:rPr>
        <w:tab/>
        <w:t xml:space="preserve">Sutter-Fella, C. M.;  Ngo, Q. P.;  Cefarin, N.;  Gardner, K. L.;  Tamura, N.;  Stan, C. V.;  Drisdell, W. S.;  Javey, A.;  Toma, F. M.; Sharp, I. D., Cation-Dependent Light-Induced Halide Demixing in Hybrid Organic-Inorganic Perovskites. </w:t>
      </w:r>
      <w:r w:rsidRPr="00952FEF">
        <w:rPr>
          <w:i/>
          <w:noProof/>
        </w:rPr>
        <w:t xml:space="preserve">Nano Lett </w:t>
      </w:r>
      <w:r w:rsidRPr="00952FEF">
        <w:rPr>
          <w:b/>
          <w:noProof/>
        </w:rPr>
        <w:t>2018,</w:t>
      </w:r>
      <w:r w:rsidRPr="00952FEF">
        <w:rPr>
          <w:noProof/>
        </w:rPr>
        <w:t xml:space="preserve"> </w:t>
      </w:r>
      <w:r w:rsidRPr="00952FEF">
        <w:rPr>
          <w:i/>
          <w:noProof/>
        </w:rPr>
        <w:t>18</w:t>
      </w:r>
      <w:r w:rsidRPr="00952FEF">
        <w:rPr>
          <w:noProof/>
        </w:rPr>
        <w:t xml:space="preserve"> (6), 3473-3480.</w:t>
      </w:r>
    </w:p>
    <w:p w14:paraId="44787676" w14:textId="77777777" w:rsidR="00C56DBD" w:rsidRPr="00952FEF" w:rsidRDefault="00C56DBD" w:rsidP="00C56DBD">
      <w:pPr>
        <w:pStyle w:val="EndNoteBibliography"/>
        <w:rPr>
          <w:noProof/>
        </w:rPr>
      </w:pPr>
      <w:r w:rsidRPr="00952FEF">
        <w:rPr>
          <w:noProof/>
        </w:rPr>
        <w:t>109.</w:t>
      </w:r>
      <w:r w:rsidRPr="00952FEF">
        <w:rPr>
          <w:noProof/>
        </w:rPr>
        <w:tab/>
        <w:t xml:space="preserve">Nenon, D. P.;  Christians, J. A.;  Wheeler, L. M.;  Blackburn, J. L.;  Sanehira, E. M.;  Dou, B.;  Olsen, M. L.;  Zhu, K.;  Berry, J. J.; Luther, J. M., Structural and chemical evolution of methylammonium lead halide perovskites during thermal processing from solution. </w:t>
      </w:r>
      <w:r w:rsidRPr="00952FEF">
        <w:rPr>
          <w:i/>
          <w:noProof/>
        </w:rPr>
        <w:t xml:space="preserve">Energy &amp; Environmental Science </w:t>
      </w:r>
      <w:r w:rsidRPr="00952FEF">
        <w:rPr>
          <w:b/>
          <w:noProof/>
        </w:rPr>
        <w:t>2016,</w:t>
      </w:r>
      <w:r w:rsidRPr="00952FEF">
        <w:rPr>
          <w:noProof/>
        </w:rPr>
        <w:t xml:space="preserve"> </w:t>
      </w:r>
      <w:r w:rsidRPr="00952FEF">
        <w:rPr>
          <w:i/>
          <w:noProof/>
        </w:rPr>
        <w:t>9</w:t>
      </w:r>
      <w:r w:rsidRPr="00952FEF">
        <w:rPr>
          <w:noProof/>
        </w:rPr>
        <w:t xml:space="preserve"> (6), 2072-2082.</w:t>
      </w:r>
    </w:p>
    <w:p w14:paraId="65ED797E" w14:textId="77777777" w:rsidR="00C56DBD" w:rsidRPr="00952FEF" w:rsidRDefault="00C56DBD" w:rsidP="00C56DBD">
      <w:pPr>
        <w:pStyle w:val="EndNoteBibliography"/>
        <w:rPr>
          <w:noProof/>
        </w:rPr>
      </w:pPr>
      <w:r w:rsidRPr="00952FEF">
        <w:rPr>
          <w:noProof/>
        </w:rPr>
        <w:t>110.</w:t>
      </w:r>
      <w:r w:rsidRPr="00952FEF">
        <w:rPr>
          <w:noProof/>
        </w:rPr>
        <w:tab/>
        <w:t xml:space="preserve">Park, S. J.;  Kim, A. R.;  Hong, J. T.;  Park, J. Y.;  Lee, S.; Ahn, Y. H., Crystallization Kinetics of Lead Halide Perovskite Film Monitored by In Situ Terahertz Spectroscopy. </w:t>
      </w:r>
      <w:r w:rsidRPr="00952FEF">
        <w:rPr>
          <w:i/>
          <w:noProof/>
        </w:rPr>
        <w:t xml:space="preserve">J Phys Chem Lett </w:t>
      </w:r>
      <w:r w:rsidRPr="00952FEF">
        <w:rPr>
          <w:b/>
          <w:noProof/>
        </w:rPr>
        <w:t>2017,</w:t>
      </w:r>
      <w:r w:rsidRPr="00952FEF">
        <w:rPr>
          <w:noProof/>
        </w:rPr>
        <w:t xml:space="preserve"> </w:t>
      </w:r>
      <w:r w:rsidRPr="00952FEF">
        <w:rPr>
          <w:i/>
          <w:noProof/>
        </w:rPr>
        <w:t>8</w:t>
      </w:r>
      <w:r w:rsidRPr="00952FEF">
        <w:rPr>
          <w:noProof/>
        </w:rPr>
        <w:t xml:space="preserve"> (2), 401-406.</w:t>
      </w:r>
    </w:p>
    <w:p w14:paraId="7C29819C" w14:textId="77777777" w:rsidR="00C56DBD" w:rsidRPr="00952FEF" w:rsidRDefault="00C56DBD" w:rsidP="00C56DBD">
      <w:pPr>
        <w:pStyle w:val="EndNoteBibliography"/>
        <w:rPr>
          <w:noProof/>
        </w:rPr>
      </w:pPr>
      <w:r w:rsidRPr="00952FEF">
        <w:rPr>
          <w:noProof/>
        </w:rPr>
        <w:t>111.</w:t>
      </w:r>
      <w:r w:rsidRPr="00952FEF">
        <w:rPr>
          <w:noProof/>
        </w:rPr>
        <w:tab/>
        <w:t xml:space="preserve">Xiao, Z.;  Dong, Q.;  Bi, C.;  Shao, Y.;  Yuan, Y.; Huang, J., Solvent annealing of perovskite-induced crystal growth for photovoltaic-device efficiency enhancement. </w:t>
      </w:r>
      <w:r w:rsidRPr="00952FEF">
        <w:rPr>
          <w:i/>
          <w:noProof/>
        </w:rPr>
        <w:t xml:space="preserve">Adv Mater </w:t>
      </w:r>
      <w:r w:rsidRPr="00952FEF">
        <w:rPr>
          <w:b/>
          <w:noProof/>
        </w:rPr>
        <w:t>2014,</w:t>
      </w:r>
      <w:r w:rsidRPr="00952FEF">
        <w:rPr>
          <w:noProof/>
        </w:rPr>
        <w:t xml:space="preserve"> </w:t>
      </w:r>
      <w:r w:rsidRPr="00952FEF">
        <w:rPr>
          <w:i/>
          <w:noProof/>
        </w:rPr>
        <w:t>26</w:t>
      </w:r>
      <w:r w:rsidRPr="00952FEF">
        <w:rPr>
          <w:noProof/>
        </w:rPr>
        <w:t xml:space="preserve"> (37), 6503-9.</w:t>
      </w:r>
    </w:p>
    <w:p w14:paraId="09B206D8" w14:textId="77777777" w:rsidR="00C56DBD" w:rsidRPr="00952FEF" w:rsidRDefault="00C56DBD" w:rsidP="00C56DBD">
      <w:pPr>
        <w:pStyle w:val="EndNoteBibliography"/>
        <w:rPr>
          <w:noProof/>
        </w:rPr>
      </w:pPr>
      <w:r w:rsidRPr="00952FEF">
        <w:rPr>
          <w:noProof/>
        </w:rPr>
        <w:t>112.</w:t>
      </w:r>
      <w:r w:rsidRPr="00952FEF">
        <w:rPr>
          <w:noProof/>
        </w:rPr>
        <w:tab/>
        <w:t xml:space="preserve">van Franeker, J. J.;  Hendriks, K. H.;  Bruijnaers, B. J.;  Verhoeven, M. W. G. M.;  Wienk, M. M.; Janssen, R. A. J., Monitoring Thermal Annealing of Perovskite Solar Cells with In Situ Photoluminescence. </w:t>
      </w:r>
      <w:r w:rsidRPr="00952FEF">
        <w:rPr>
          <w:i/>
          <w:noProof/>
        </w:rPr>
        <w:t xml:space="preserve">Advanced Energy Materials </w:t>
      </w:r>
      <w:r w:rsidRPr="00952FEF">
        <w:rPr>
          <w:b/>
          <w:noProof/>
        </w:rPr>
        <w:t>2017,</w:t>
      </w:r>
      <w:r w:rsidRPr="00952FEF">
        <w:rPr>
          <w:noProof/>
        </w:rPr>
        <w:t xml:space="preserve"> </w:t>
      </w:r>
      <w:r w:rsidRPr="00952FEF">
        <w:rPr>
          <w:i/>
          <w:noProof/>
        </w:rPr>
        <w:t>7</w:t>
      </w:r>
      <w:r w:rsidRPr="00952FEF">
        <w:rPr>
          <w:noProof/>
        </w:rPr>
        <w:t xml:space="preserve"> (7).</w:t>
      </w:r>
    </w:p>
    <w:p w14:paraId="5AB0C8F2" w14:textId="77777777" w:rsidR="00C56DBD" w:rsidRPr="00952FEF" w:rsidRDefault="00C56DBD" w:rsidP="00C56DBD">
      <w:pPr>
        <w:pStyle w:val="EndNoteBibliography"/>
        <w:rPr>
          <w:noProof/>
        </w:rPr>
      </w:pPr>
      <w:r w:rsidRPr="00952FEF">
        <w:rPr>
          <w:noProof/>
        </w:rPr>
        <w:t>113.</w:t>
      </w:r>
      <w:r w:rsidRPr="00952FEF">
        <w:rPr>
          <w:noProof/>
        </w:rPr>
        <w:tab/>
        <w:t xml:space="preserve">Xie, Y.-M.;  Yu, B.;  Ma, C.;  Xu, X.;  Cheng, Y.;  Yuan, S.;  Wang, Z.-K.;  Chandran, H. T.;  Lee, C.-S.;  Liao, L.-S.; Tsang, S.-W., Direct observation of cation-exchange in liquid-to-solid phase transformation in FA1−xMAxPbI3 based perovskite solar cells. </w:t>
      </w:r>
      <w:r w:rsidRPr="00952FEF">
        <w:rPr>
          <w:i/>
          <w:noProof/>
        </w:rPr>
        <w:t xml:space="preserve">Journal of Materials Chemistry A </w:t>
      </w:r>
      <w:r w:rsidRPr="00952FEF">
        <w:rPr>
          <w:b/>
          <w:noProof/>
        </w:rPr>
        <w:t>2018,</w:t>
      </w:r>
      <w:r w:rsidRPr="00952FEF">
        <w:rPr>
          <w:noProof/>
        </w:rPr>
        <w:t xml:space="preserve"> </w:t>
      </w:r>
      <w:r w:rsidRPr="00952FEF">
        <w:rPr>
          <w:i/>
          <w:noProof/>
        </w:rPr>
        <w:t>6</w:t>
      </w:r>
      <w:r w:rsidRPr="00952FEF">
        <w:rPr>
          <w:noProof/>
        </w:rPr>
        <w:t xml:space="preserve"> (19), 9081-9088.</w:t>
      </w:r>
    </w:p>
    <w:p w14:paraId="40F402B0" w14:textId="77777777" w:rsidR="00C56DBD" w:rsidRPr="00952FEF" w:rsidRDefault="00C56DBD" w:rsidP="00C56DBD">
      <w:pPr>
        <w:pStyle w:val="EndNoteBibliography"/>
        <w:rPr>
          <w:noProof/>
        </w:rPr>
      </w:pPr>
      <w:r w:rsidRPr="00952FEF">
        <w:rPr>
          <w:noProof/>
        </w:rPr>
        <w:t>114.</w:t>
      </w:r>
      <w:r w:rsidRPr="00952FEF">
        <w:rPr>
          <w:noProof/>
        </w:rPr>
        <w:tab/>
        <w:t xml:space="preserve">Pellet, N.;  Teuscher, J.;  Maier, J.; Grätzel, M., Transforming Hybrid Organic Inorganic Perovskites by Rapid Halide Exchange. </w:t>
      </w:r>
      <w:r w:rsidRPr="00952FEF">
        <w:rPr>
          <w:i/>
          <w:noProof/>
        </w:rPr>
        <w:t xml:space="preserve">Chemistry of Materials </w:t>
      </w:r>
      <w:r w:rsidRPr="00952FEF">
        <w:rPr>
          <w:b/>
          <w:noProof/>
        </w:rPr>
        <w:t>2015,</w:t>
      </w:r>
      <w:r w:rsidRPr="00952FEF">
        <w:rPr>
          <w:noProof/>
        </w:rPr>
        <w:t xml:space="preserve"> </w:t>
      </w:r>
      <w:r w:rsidRPr="00952FEF">
        <w:rPr>
          <w:i/>
          <w:noProof/>
        </w:rPr>
        <w:t>27</w:t>
      </w:r>
      <w:r w:rsidRPr="00952FEF">
        <w:rPr>
          <w:noProof/>
        </w:rPr>
        <w:t xml:space="preserve"> (6), 2181-2188.</w:t>
      </w:r>
    </w:p>
    <w:p w14:paraId="4D6FEF67" w14:textId="77777777" w:rsidR="00C56DBD" w:rsidRPr="00952FEF" w:rsidRDefault="00C56DBD" w:rsidP="00C56DBD">
      <w:pPr>
        <w:pStyle w:val="EndNoteBibliography"/>
        <w:rPr>
          <w:noProof/>
        </w:rPr>
      </w:pPr>
      <w:r w:rsidRPr="00952FEF">
        <w:rPr>
          <w:noProof/>
        </w:rPr>
        <w:t>115.</w:t>
      </w:r>
      <w:r w:rsidRPr="00952FEF">
        <w:rPr>
          <w:noProof/>
        </w:rPr>
        <w:tab/>
        <w:t xml:space="preserve">Do, M.;  Kim, I.;  Kolaczkowski, M. A.;  Kang, J.;  Kamat, G. A.;  Yuan, Z.;  Barchi, N. S.;  Wang, L. W.;  Liu, Y.;  Jurow, M. J.; Sutter-Fella, C. M., Low-dimensional perovskite nanoplatelet synthesis using in situ photophysical monitoring to establish controlled growth. </w:t>
      </w:r>
      <w:r w:rsidRPr="00952FEF">
        <w:rPr>
          <w:i/>
          <w:noProof/>
        </w:rPr>
        <w:t xml:space="preserve">Nanoscale </w:t>
      </w:r>
      <w:r w:rsidRPr="00952FEF">
        <w:rPr>
          <w:b/>
          <w:noProof/>
        </w:rPr>
        <w:t>2019,</w:t>
      </w:r>
      <w:r w:rsidRPr="00952FEF">
        <w:rPr>
          <w:noProof/>
        </w:rPr>
        <w:t xml:space="preserve"> </w:t>
      </w:r>
      <w:r w:rsidRPr="00952FEF">
        <w:rPr>
          <w:i/>
          <w:noProof/>
        </w:rPr>
        <w:t>11</w:t>
      </w:r>
      <w:r w:rsidRPr="00952FEF">
        <w:rPr>
          <w:noProof/>
        </w:rPr>
        <w:t xml:space="preserve"> (37), 17262-17269.</w:t>
      </w:r>
    </w:p>
    <w:p w14:paraId="46AC5C22" w14:textId="77777777" w:rsidR="00C56DBD" w:rsidRPr="00952FEF" w:rsidRDefault="00C56DBD" w:rsidP="00C56DBD">
      <w:pPr>
        <w:pStyle w:val="EndNoteBibliography"/>
        <w:rPr>
          <w:noProof/>
        </w:rPr>
      </w:pPr>
      <w:r w:rsidRPr="00952FEF">
        <w:rPr>
          <w:noProof/>
        </w:rPr>
        <w:t>116.</w:t>
      </w:r>
      <w:r w:rsidRPr="00952FEF">
        <w:rPr>
          <w:noProof/>
        </w:rPr>
        <w:tab/>
        <w:t xml:space="preserve">Akkerman, Q. A.;  Motti, S. G.;  Srimath Kandada, A. R.;  Mosconi, E.;  D'Innocenzo, V.;  Bertoni, G.;  Marras, S.;  Kamino, B. A.;  Miranda, L.;  De Angelis, F.;  Petrozza, A.;  Prato, M.; Manna, L., Solution Synthesis Approach to Colloidal Cesium Lead Halide Perovskite Nanoplatelets with Monolayer-Level Thickness Control. </w:t>
      </w:r>
      <w:r w:rsidRPr="00952FEF">
        <w:rPr>
          <w:i/>
          <w:noProof/>
        </w:rPr>
        <w:t xml:space="preserve">J Am Chem Soc </w:t>
      </w:r>
      <w:r w:rsidRPr="00952FEF">
        <w:rPr>
          <w:b/>
          <w:noProof/>
        </w:rPr>
        <w:t>2016,</w:t>
      </w:r>
      <w:r w:rsidRPr="00952FEF">
        <w:rPr>
          <w:noProof/>
        </w:rPr>
        <w:t xml:space="preserve"> </w:t>
      </w:r>
      <w:r w:rsidRPr="00952FEF">
        <w:rPr>
          <w:i/>
          <w:noProof/>
        </w:rPr>
        <w:t>138</w:t>
      </w:r>
      <w:r w:rsidRPr="00952FEF">
        <w:rPr>
          <w:noProof/>
        </w:rPr>
        <w:t xml:space="preserve"> (3), 1010-6.</w:t>
      </w:r>
    </w:p>
    <w:p w14:paraId="0AA16D2A" w14:textId="77777777" w:rsidR="00C56DBD" w:rsidRPr="00952FEF" w:rsidRDefault="00C56DBD" w:rsidP="00C56DBD">
      <w:pPr>
        <w:pStyle w:val="EndNoteBibliography"/>
        <w:rPr>
          <w:noProof/>
        </w:rPr>
      </w:pPr>
      <w:r w:rsidRPr="00952FEF">
        <w:rPr>
          <w:noProof/>
        </w:rPr>
        <w:t>117.</w:t>
      </w:r>
      <w:r w:rsidRPr="00952FEF">
        <w:rPr>
          <w:noProof/>
        </w:rPr>
        <w:tab/>
        <w:t xml:space="preserve">Hoke, E. T.;  Slotcavage, D. J.;  Dohner, E. R.;  Bowring, A. R.;  Karunadasa, H. I.; McGehee, M. D., Reversible photo-induced trap formation in mixed-halide hybrid perovskites for photovoltaics. </w:t>
      </w:r>
      <w:r w:rsidRPr="00952FEF">
        <w:rPr>
          <w:i/>
          <w:noProof/>
        </w:rPr>
        <w:t xml:space="preserve">Chem Sci </w:t>
      </w:r>
      <w:r w:rsidRPr="00952FEF">
        <w:rPr>
          <w:b/>
          <w:noProof/>
        </w:rPr>
        <w:t>2015,</w:t>
      </w:r>
      <w:r w:rsidRPr="00952FEF">
        <w:rPr>
          <w:noProof/>
        </w:rPr>
        <w:t xml:space="preserve"> </w:t>
      </w:r>
      <w:r w:rsidRPr="00952FEF">
        <w:rPr>
          <w:i/>
          <w:noProof/>
        </w:rPr>
        <w:t>6</w:t>
      </w:r>
      <w:r w:rsidRPr="00952FEF">
        <w:rPr>
          <w:noProof/>
        </w:rPr>
        <w:t xml:space="preserve"> (1), 613-617.</w:t>
      </w:r>
    </w:p>
    <w:p w14:paraId="168C8267" w14:textId="77777777" w:rsidR="00C56DBD" w:rsidRPr="00952FEF" w:rsidRDefault="00C56DBD" w:rsidP="00C56DBD">
      <w:pPr>
        <w:pStyle w:val="EndNoteBibliography"/>
        <w:rPr>
          <w:noProof/>
        </w:rPr>
      </w:pPr>
      <w:r w:rsidRPr="00952FEF">
        <w:rPr>
          <w:noProof/>
        </w:rPr>
        <w:t>118.</w:t>
      </w:r>
      <w:r w:rsidRPr="00952FEF">
        <w:rPr>
          <w:noProof/>
        </w:rPr>
        <w:tab/>
        <w:t xml:space="preserve">Zhou, Y.;  Jia, Y.-H.;  Fang, H.-H.;  Loi, M. A.;  Xie, F.-Y.;  Gong, L.;  Qin, M.-C.;  Lu, X.-H.;  Wong, C.-P.; Zhao, N., Composition-Tuned Wide Bandgap Perovskites: From Grain Engineering to Stability and Performance Improvement. </w:t>
      </w:r>
      <w:r w:rsidRPr="00952FEF">
        <w:rPr>
          <w:i/>
          <w:noProof/>
        </w:rPr>
        <w:t xml:space="preserve">Advanced Functional Materials </w:t>
      </w:r>
      <w:r w:rsidRPr="00952FEF">
        <w:rPr>
          <w:b/>
          <w:noProof/>
        </w:rPr>
        <w:t>2018,</w:t>
      </w:r>
      <w:r w:rsidRPr="00952FEF">
        <w:rPr>
          <w:noProof/>
        </w:rPr>
        <w:t xml:space="preserve"> </w:t>
      </w:r>
      <w:r w:rsidRPr="00952FEF">
        <w:rPr>
          <w:i/>
          <w:noProof/>
        </w:rPr>
        <w:t>28</w:t>
      </w:r>
      <w:r w:rsidRPr="00952FEF">
        <w:rPr>
          <w:noProof/>
        </w:rPr>
        <w:t xml:space="preserve"> (35).</w:t>
      </w:r>
    </w:p>
    <w:p w14:paraId="4E61032A" w14:textId="77777777" w:rsidR="00C56DBD" w:rsidRPr="00952FEF" w:rsidRDefault="00C56DBD" w:rsidP="00C56DBD">
      <w:pPr>
        <w:pStyle w:val="EndNoteBibliography"/>
        <w:rPr>
          <w:noProof/>
        </w:rPr>
      </w:pPr>
      <w:r w:rsidRPr="00952FEF">
        <w:rPr>
          <w:noProof/>
        </w:rPr>
        <w:t>119.</w:t>
      </w:r>
      <w:r w:rsidRPr="00952FEF">
        <w:rPr>
          <w:noProof/>
        </w:rPr>
        <w:tab/>
        <w:t xml:space="preserve">Brenes, R.;  Eames, C.;  Bulovic, V.;  Islam, M. S.; Stranks, S. D., The Impact of Atmosphere on the Local Luminescence Properties of Metal Halide Perovskite Grains. </w:t>
      </w:r>
      <w:r w:rsidRPr="00952FEF">
        <w:rPr>
          <w:i/>
          <w:noProof/>
        </w:rPr>
        <w:t xml:space="preserve">Adv Mater </w:t>
      </w:r>
      <w:r w:rsidRPr="00952FEF">
        <w:rPr>
          <w:b/>
          <w:noProof/>
        </w:rPr>
        <w:t>2018,</w:t>
      </w:r>
      <w:r w:rsidRPr="00952FEF">
        <w:rPr>
          <w:noProof/>
        </w:rPr>
        <w:t xml:space="preserve"> </w:t>
      </w:r>
      <w:r w:rsidRPr="00952FEF">
        <w:rPr>
          <w:i/>
          <w:noProof/>
        </w:rPr>
        <w:t>30</w:t>
      </w:r>
      <w:r w:rsidRPr="00952FEF">
        <w:rPr>
          <w:noProof/>
        </w:rPr>
        <w:t xml:space="preserve"> (15), e1706208.</w:t>
      </w:r>
    </w:p>
    <w:p w14:paraId="18589809" w14:textId="77777777" w:rsidR="00C56DBD" w:rsidRPr="00952FEF" w:rsidRDefault="00C56DBD" w:rsidP="00C56DBD">
      <w:pPr>
        <w:pStyle w:val="EndNoteBibliography"/>
        <w:rPr>
          <w:noProof/>
        </w:rPr>
      </w:pPr>
      <w:r w:rsidRPr="00952FEF">
        <w:rPr>
          <w:noProof/>
        </w:rPr>
        <w:lastRenderedPageBreak/>
        <w:t>120.</w:t>
      </w:r>
      <w:r w:rsidRPr="00952FEF">
        <w:rPr>
          <w:noProof/>
        </w:rPr>
        <w:tab/>
        <w:t xml:space="preserve">Howard, J. M.;  Tennyson, E. M.;  Barik, S.;  Szostak, R.;  Waks, E.;  Toney, M. F.;  Nogueira, A. F.;  Neves, B. R. A.; Leite, M. S., Humidity-Induced Photoluminescence Hysteresis in Variable Cs/Br Ratio Hybrid Perovskites. </w:t>
      </w:r>
      <w:r w:rsidRPr="00952FEF">
        <w:rPr>
          <w:i/>
          <w:noProof/>
        </w:rPr>
        <w:t xml:space="preserve">J Phys Chem Lett </w:t>
      </w:r>
      <w:r w:rsidRPr="00952FEF">
        <w:rPr>
          <w:b/>
          <w:noProof/>
        </w:rPr>
        <w:t>2018,</w:t>
      </w:r>
      <w:r w:rsidRPr="00952FEF">
        <w:rPr>
          <w:noProof/>
        </w:rPr>
        <w:t xml:space="preserve"> </w:t>
      </w:r>
      <w:r w:rsidRPr="00952FEF">
        <w:rPr>
          <w:i/>
          <w:noProof/>
        </w:rPr>
        <w:t>9</w:t>
      </w:r>
      <w:r w:rsidRPr="00952FEF">
        <w:rPr>
          <w:noProof/>
        </w:rPr>
        <w:t xml:space="preserve"> (12), 3463-3469.</w:t>
      </w:r>
    </w:p>
    <w:p w14:paraId="7FFA9451" w14:textId="77777777" w:rsidR="00C56DBD" w:rsidRPr="00952FEF" w:rsidRDefault="00C56DBD" w:rsidP="00C56DBD">
      <w:pPr>
        <w:pStyle w:val="EndNoteBibliography"/>
        <w:rPr>
          <w:noProof/>
        </w:rPr>
      </w:pPr>
      <w:r w:rsidRPr="00952FEF">
        <w:rPr>
          <w:noProof/>
        </w:rPr>
        <w:t>121.</w:t>
      </w:r>
      <w:r w:rsidRPr="00952FEF">
        <w:rPr>
          <w:noProof/>
        </w:rPr>
        <w:tab/>
        <w:t xml:space="preserve">Knight, A. J.;  Wright, A. D.;  Patel, J. B.;  McMeekin, D. P.;  Snaith, H. J.;  Johnston, M. B.; Herz, L. M., Electronic Traps and Phase Segregation in Lead Mixed-Halide Perovskite. </w:t>
      </w:r>
      <w:r w:rsidRPr="00952FEF">
        <w:rPr>
          <w:i/>
          <w:noProof/>
        </w:rPr>
        <w:t xml:space="preserve">ACS Energy Letters </w:t>
      </w:r>
      <w:r w:rsidRPr="00952FEF">
        <w:rPr>
          <w:b/>
          <w:noProof/>
        </w:rPr>
        <w:t>2018,</w:t>
      </w:r>
      <w:r w:rsidRPr="00952FEF">
        <w:rPr>
          <w:noProof/>
        </w:rPr>
        <w:t xml:space="preserve"> </w:t>
      </w:r>
      <w:r w:rsidRPr="00952FEF">
        <w:rPr>
          <w:i/>
          <w:noProof/>
        </w:rPr>
        <w:t>4</w:t>
      </w:r>
      <w:r w:rsidRPr="00952FEF">
        <w:rPr>
          <w:noProof/>
        </w:rPr>
        <w:t xml:space="preserve"> (1), 75-84.</w:t>
      </w:r>
    </w:p>
    <w:p w14:paraId="1F55068A" w14:textId="77777777" w:rsidR="00C56DBD" w:rsidRPr="00952FEF" w:rsidRDefault="00C56DBD" w:rsidP="00C56DBD">
      <w:pPr>
        <w:pStyle w:val="EndNoteBibliography"/>
        <w:rPr>
          <w:noProof/>
        </w:rPr>
      </w:pPr>
      <w:r w:rsidRPr="00952FEF">
        <w:rPr>
          <w:noProof/>
        </w:rPr>
        <w:t>122.</w:t>
      </w:r>
      <w:r w:rsidRPr="00952FEF">
        <w:rPr>
          <w:noProof/>
        </w:rPr>
        <w:tab/>
        <w:t xml:space="preserve">Tabor, D. P.;  Roch, L. M.;  Saikin, S. K.;  Kreisbeck, C.;  Sheberla, D.;  Montoya, J. H.;  Dwaraknath, S.;  Aykol, M.;  Ortiz, C.;  Tribukait, H.;  Amador-Bedolla, C.;  Brabec, C. J.;  Maruyama, B.;  Persson, K. A.; Aspuru-Guzik, A., Accelerating the discovery of materials for clean energy in the era of smart automation. </w:t>
      </w:r>
      <w:r w:rsidRPr="00952FEF">
        <w:rPr>
          <w:i/>
          <w:noProof/>
        </w:rPr>
        <w:t xml:space="preserve">Nat Rev Mater </w:t>
      </w:r>
      <w:r w:rsidRPr="00952FEF">
        <w:rPr>
          <w:b/>
          <w:noProof/>
        </w:rPr>
        <w:t>2018,</w:t>
      </w:r>
      <w:r w:rsidRPr="00952FEF">
        <w:rPr>
          <w:noProof/>
        </w:rPr>
        <w:t xml:space="preserve"> </w:t>
      </w:r>
      <w:r w:rsidRPr="00952FEF">
        <w:rPr>
          <w:i/>
          <w:noProof/>
        </w:rPr>
        <w:t>3</w:t>
      </w:r>
      <w:r w:rsidRPr="00952FEF">
        <w:rPr>
          <w:noProof/>
        </w:rPr>
        <w:t>, 5-20.</w:t>
      </w:r>
    </w:p>
    <w:p w14:paraId="4447606E" w14:textId="77777777" w:rsidR="00C56DBD" w:rsidRPr="00952FEF" w:rsidRDefault="00C56DBD" w:rsidP="00C56DBD">
      <w:pPr>
        <w:pStyle w:val="EndNoteBibliography"/>
        <w:rPr>
          <w:noProof/>
        </w:rPr>
      </w:pPr>
      <w:r w:rsidRPr="00952FEF">
        <w:rPr>
          <w:noProof/>
        </w:rPr>
        <w:t>123.</w:t>
      </w:r>
      <w:r w:rsidRPr="00952FEF">
        <w:rPr>
          <w:noProof/>
        </w:rPr>
        <w:tab/>
        <w:t xml:space="preserve">Shevlin, M., Practical High-Throughput Experimentation for Chemists. </w:t>
      </w:r>
      <w:r w:rsidRPr="00952FEF">
        <w:rPr>
          <w:i/>
          <w:noProof/>
        </w:rPr>
        <w:t xml:space="preserve">ACS Med Chem Lett </w:t>
      </w:r>
      <w:r w:rsidRPr="00952FEF">
        <w:rPr>
          <w:b/>
          <w:noProof/>
        </w:rPr>
        <w:t>2017,</w:t>
      </w:r>
      <w:r w:rsidRPr="00952FEF">
        <w:rPr>
          <w:noProof/>
        </w:rPr>
        <w:t xml:space="preserve"> </w:t>
      </w:r>
      <w:r w:rsidRPr="00952FEF">
        <w:rPr>
          <w:i/>
          <w:noProof/>
        </w:rPr>
        <w:t>8</w:t>
      </w:r>
      <w:r w:rsidRPr="00952FEF">
        <w:rPr>
          <w:noProof/>
        </w:rPr>
        <w:t xml:space="preserve"> (6), 601-607.</w:t>
      </w:r>
    </w:p>
    <w:p w14:paraId="74557255" w14:textId="77777777" w:rsidR="00C56DBD" w:rsidRPr="00952FEF" w:rsidRDefault="00C56DBD" w:rsidP="00C56DBD">
      <w:pPr>
        <w:pStyle w:val="EndNoteBibliography"/>
        <w:rPr>
          <w:noProof/>
        </w:rPr>
      </w:pPr>
      <w:r w:rsidRPr="00952FEF">
        <w:rPr>
          <w:noProof/>
        </w:rPr>
        <w:t>124.</w:t>
      </w:r>
      <w:r w:rsidRPr="00952FEF">
        <w:rPr>
          <w:noProof/>
        </w:rPr>
        <w:tab/>
        <w:t xml:space="preserve">MacLeod, B. P.;  Parlane, F. G. L.;  Morrissey, T. D.;  Häse, F.;  Roch, L. M.;  Dettelbach, K. E.;  Moreira, R.;  Yunker, L. P. E.;  Rooney, M. B.;  Deeth, J. R.;  Lai, V.;  Ng, G. J.;  Situ, H.;  Zhang, R. H.;  Elliott, M. S.;  Haley, T. H.;  Dvorak, D. J.;  Aspuru-Guzik, A.;  Hein, J. E.; Berlinguett, C. P., Self-Driving Laboratory for Accelerated Discovery of Thin-Film Materials. </w:t>
      </w:r>
      <w:r w:rsidRPr="00952FEF">
        <w:rPr>
          <w:i/>
          <w:noProof/>
        </w:rPr>
        <w:t xml:space="preserve">Sci. Adv. </w:t>
      </w:r>
      <w:r w:rsidRPr="00952FEF">
        <w:rPr>
          <w:b/>
          <w:noProof/>
        </w:rPr>
        <w:t>2020,</w:t>
      </w:r>
      <w:r w:rsidRPr="00952FEF">
        <w:rPr>
          <w:noProof/>
        </w:rPr>
        <w:t xml:space="preserve"> </w:t>
      </w:r>
      <w:r w:rsidRPr="00952FEF">
        <w:rPr>
          <w:i/>
          <w:noProof/>
        </w:rPr>
        <w:t>6</w:t>
      </w:r>
      <w:r w:rsidRPr="00952FEF">
        <w:rPr>
          <w:noProof/>
        </w:rPr>
        <w:t>.</w:t>
      </w:r>
    </w:p>
    <w:p w14:paraId="1C1AC0E0" w14:textId="77777777" w:rsidR="00C56DBD" w:rsidRPr="00952FEF" w:rsidRDefault="00C56DBD" w:rsidP="00C56DBD">
      <w:pPr>
        <w:pStyle w:val="EndNoteBibliography"/>
        <w:rPr>
          <w:noProof/>
        </w:rPr>
      </w:pPr>
      <w:r w:rsidRPr="00952FEF">
        <w:rPr>
          <w:noProof/>
        </w:rPr>
        <w:t>125.</w:t>
      </w:r>
      <w:r w:rsidRPr="00952FEF">
        <w:rPr>
          <w:noProof/>
        </w:rPr>
        <w:tab/>
        <w:t xml:space="preserve">Yang, X.;  Wang, H.;  Cai, B.;  Yu, Z.; Sun, L., Progress in hole-transporting materials for perovskite solar cells. </w:t>
      </w:r>
      <w:r w:rsidRPr="00952FEF">
        <w:rPr>
          <w:i/>
          <w:noProof/>
        </w:rPr>
        <w:t xml:space="preserve">Journal of Energy Chemistry </w:t>
      </w:r>
      <w:r w:rsidRPr="00952FEF">
        <w:rPr>
          <w:b/>
          <w:noProof/>
        </w:rPr>
        <w:t>2018,</w:t>
      </w:r>
      <w:r w:rsidRPr="00952FEF">
        <w:rPr>
          <w:noProof/>
        </w:rPr>
        <w:t xml:space="preserve"> </w:t>
      </w:r>
      <w:r w:rsidRPr="00952FEF">
        <w:rPr>
          <w:i/>
          <w:noProof/>
        </w:rPr>
        <w:t>27</w:t>
      </w:r>
      <w:r w:rsidRPr="00952FEF">
        <w:rPr>
          <w:noProof/>
        </w:rPr>
        <w:t xml:space="preserve"> (3), 650-672.</w:t>
      </w:r>
    </w:p>
    <w:p w14:paraId="1C88D297" w14:textId="77777777" w:rsidR="00C56DBD" w:rsidRPr="00952FEF" w:rsidRDefault="00C56DBD" w:rsidP="00C56DBD">
      <w:pPr>
        <w:pStyle w:val="EndNoteBibliography"/>
        <w:rPr>
          <w:noProof/>
        </w:rPr>
      </w:pPr>
      <w:r w:rsidRPr="00952FEF">
        <w:rPr>
          <w:noProof/>
        </w:rPr>
        <w:t>126.</w:t>
      </w:r>
      <w:r w:rsidRPr="00952FEF">
        <w:rPr>
          <w:noProof/>
        </w:rPr>
        <w:tab/>
        <w:t xml:space="preserve">Bakr, Z. H.;  Wali, Q.;  Fakharuddin, A.;  Schmidt-Mende, L.;  Brown, T. M.; Jose, R., Advances in hole transport materials engineering for stable and efficient perovskite solar cells. </w:t>
      </w:r>
      <w:r w:rsidRPr="00952FEF">
        <w:rPr>
          <w:i/>
          <w:noProof/>
        </w:rPr>
        <w:t xml:space="preserve">Nano Energy </w:t>
      </w:r>
      <w:r w:rsidRPr="00952FEF">
        <w:rPr>
          <w:b/>
          <w:noProof/>
        </w:rPr>
        <w:t>2017,</w:t>
      </w:r>
      <w:r w:rsidRPr="00952FEF">
        <w:rPr>
          <w:noProof/>
        </w:rPr>
        <w:t xml:space="preserve"> </w:t>
      </w:r>
      <w:r w:rsidRPr="00952FEF">
        <w:rPr>
          <w:i/>
          <w:noProof/>
        </w:rPr>
        <w:t>34</w:t>
      </w:r>
      <w:r w:rsidRPr="00952FEF">
        <w:rPr>
          <w:noProof/>
        </w:rPr>
        <w:t>, 271-305.</w:t>
      </w:r>
    </w:p>
    <w:p w14:paraId="4D81F8B0" w14:textId="77777777" w:rsidR="00C56DBD" w:rsidRPr="00952FEF" w:rsidRDefault="00C56DBD" w:rsidP="00C56DBD">
      <w:pPr>
        <w:pStyle w:val="EndNoteBibliography"/>
        <w:rPr>
          <w:noProof/>
        </w:rPr>
      </w:pPr>
      <w:r w:rsidRPr="00952FEF">
        <w:rPr>
          <w:noProof/>
        </w:rPr>
        <w:t>127.</w:t>
      </w:r>
      <w:r w:rsidRPr="00952FEF">
        <w:rPr>
          <w:noProof/>
        </w:rPr>
        <w:tab/>
        <w:t xml:space="preserve">Roch, L. M.;  Hase, F.;  Kreisbeck, C.;  Tamayo-Mendoza, T.;  Yunker, L. P. E.;  Hein, J. E.; Aspuru-Guzik, A., ChemOS: An orchestration software to democratize autonomous discovery. </w:t>
      </w:r>
      <w:r w:rsidRPr="00952FEF">
        <w:rPr>
          <w:i/>
          <w:noProof/>
        </w:rPr>
        <w:t xml:space="preserve">PLoS One </w:t>
      </w:r>
      <w:r w:rsidRPr="00952FEF">
        <w:rPr>
          <w:b/>
          <w:noProof/>
        </w:rPr>
        <w:t>2020,</w:t>
      </w:r>
      <w:r w:rsidRPr="00952FEF">
        <w:rPr>
          <w:noProof/>
        </w:rPr>
        <w:t xml:space="preserve"> </w:t>
      </w:r>
      <w:r w:rsidRPr="00952FEF">
        <w:rPr>
          <w:i/>
          <w:noProof/>
        </w:rPr>
        <w:t>15</w:t>
      </w:r>
      <w:r w:rsidRPr="00952FEF">
        <w:rPr>
          <w:noProof/>
        </w:rPr>
        <w:t xml:space="preserve"> (4), e0229862.</w:t>
      </w:r>
    </w:p>
    <w:p w14:paraId="7901D948" w14:textId="77777777" w:rsidR="00C56DBD" w:rsidRPr="00952FEF" w:rsidRDefault="00C56DBD" w:rsidP="00C56DBD">
      <w:pPr>
        <w:pStyle w:val="EndNoteBibliography"/>
        <w:rPr>
          <w:noProof/>
        </w:rPr>
      </w:pPr>
      <w:r w:rsidRPr="00952FEF">
        <w:rPr>
          <w:noProof/>
        </w:rPr>
        <w:t>128.</w:t>
      </w:r>
      <w:r w:rsidRPr="00952FEF">
        <w:rPr>
          <w:noProof/>
        </w:rPr>
        <w:tab/>
        <w:t xml:space="preserve">Li, J.;  Lu, Y.;  Xu, Y.;  Liu, C.;  Tu, Y.;  Ye, S.;  Liu, H.;  Xie, Y.;  Qian, H.; Zhu, X., AIR-Chem: Authentic Intelligent Robotics for Chemistry. </w:t>
      </w:r>
      <w:r w:rsidRPr="00952FEF">
        <w:rPr>
          <w:i/>
          <w:noProof/>
        </w:rPr>
        <w:t xml:space="preserve">J Phys Chem A </w:t>
      </w:r>
      <w:r w:rsidRPr="00952FEF">
        <w:rPr>
          <w:b/>
          <w:noProof/>
        </w:rPr>
        <w:t>2018,</w:t>
      </w:r>
      <w:r w:rsidRPr="00952FEF">
        <w:rPr>
          <w:noProof/>
        </w:rPr>
        <w:t xml:space="preserve"> </w:t>
      </w:r>
      <w:r w:rsidRPr="00952FEF">
        <w:rPr>
          <w:i/>
          <w:noProof/>
        </w:rPr>
        <w:t>122</w:t>
      </w:r>
      <w:r w:rsidRPr="00952FEF">
        <w:rPr>
          <w:noProof/>
        </w:rPr>
        <w:t xml:space="preserve"> (46), 9142-9148.</w:t>
      </w:r>
    </w:p>
    <w:p w14:paraId="45A88795" w14:textId="77777777" w:rsidR="00C56DBD" w:rsidRPr="00952FEF" w:rsidRDefault="00C56DBD" w:rsidP="00C56DBD">
      <w:pPr>
        <w:pStyle w:val="EndNoteBibliography"/>
        <w:rPr>
          <w:noProof/>
        </w:rPr>
      </w:pPr>
      <w:r w:rsidRPr="00952FEF">
        <w:rPr>
          <w:noProof/>
        </w:rPr>
        <w:t>129.</w:t>
      </w:r>
      <w:r w:rsidRPr="00952FEF">
        <w:rPr>
          <w:noProof/>
        </w:rPr>
        <w:tab/>
        <w:t xml:space="preserve">Abdel-Latif, K.;  Bateni, F.;  Crouse, S.; Abolhasani, M., Flow Synthesis of Metal Halide Perovskite Quantum Dots: From Rapid Parameter Space Mapping to AI-Guided Modular Manufacturing. </w:t>
      </w:r>
      <w:r w:rsidRPr="00952FEF">
        <w:rPr>
          <w:i/>
          <w:noProof/>
        </w:rPr>
        <w:t xml:space="preserve">Matter </w:t>
      </w:r>
      <w:r w:rsidRPr="00952FEF">
        <w:rPr>
          <w:b/>
          <w:noProof/>
        </w:rPr>
        <w:t>2020,</w:t>
      </w:r>
      <w:r w:rsidRPr="00952FEF">
        <w:rPr>
          <w:noProof/>
        </w:rPr>
        <w:t xml:space="preserve"> </w:t>
      </w:r>
      <w:r w:rsidRPr="00952FEF">
        <w:rPr>
          <w:i/>
          <w:noProof/>
        </w:rPr>
        <w:t>3</w:t>
      </w:r>
      <w:r w:rsidRPr="00952FEF">
        <w:rPr>
          <w:noProof/>
        </w:rPr>
        <w:t xml:space="preserve"> (4), 1053-1086.</w:t>
      </w:r>
    </w:p>
    <w:p w14:paraId="41B8793E" w14:textId="77777777" w:rsidR="00C56DBD" w:rsidRPr="00952FEF" w:rsidRDefault="00C56DBD" w:rsidP="00C56DBD">
      <w:pPr>
        <w:pStyle w:val="EndNoteBibliography"/>
        <w:rPr>
          <w:noProof/>
        </w:rPr>
      </w:pPr>
      <w:r w:rsidRPr="00952FEF">
        <w:rPr>
          <w:noProof/>
        </w:rPr>
        <w:t>130.</w:t>
      </w:r>
      <w:r w:rsidRPr="00952FEF">
        <w:rPr>
          <w:noProof/>
        </w:rPr>
        <w:tab/>
        <w:t xml:space="preserve">Fu, Y.;  Zhu, H.;  Chen, J.;  Hautzinger, M. P.;  Zhu, X. Y.; Jin, S., Metal halide perovskite nanostructures for optoelectronic applications and the study of physical properties. </w:t>
      </w:r>
      <w:r w:rsidRPr="00952FEF">
        <w:rPr>
          <w:i/>
          <w:noProof/>
        </w:rPr>
        <w:t xml:space="preserve">Nature Reviews Materials </w:t>
      </w:r>
      <w:r w:rsidRPr="00952FEF">
        <w:rPr>
          <w:b/>
          <w:noProof/>
        </w:rPr>
        <w:t>2019,</w:t>
      </w:r>
      <w:r w:rsidRPr="00952FEF">
        <w:rPr>
          <w:noProof/>
        </w:rPr>
        <w:t xml:space="preserve"> </w:t>
      </w:r>
      <w:r w:rsidRPr="00952FEF">
        <w:rPr>
          <w:i/>
          <w:noProof/>
        </w:rPr>
        <w:t>4</w:t>
      </w:r>
      <w:r w:rsidRPr="00952FEF">
        <w:rPr>
          <w:noProof/>
        </w:rPr>
        <w:t xml:space="preserve"> (3), 169-188.</w:t>
      </w:r>
    </w:p>
    <w:p w14:paraId="684D131F" w14:textId="77777777" w:rsidR="00C56DBD" w:rsidRPr="00952FEF" w:rsidRDefault="00C56DBD" w:rsidP="00C56DBD">
      <w:pPr>
        <w:pStyle w:val="EndNoteBibliography"/>
        <w:rPr>
          <w:noProof/>
        </w:rPr>
      </w:pPr>
      <w:r w:rsidRPr="00952FEF">
        <w:rPr>
          <w:noProof/>
        </w:rPr>
        <w:t>131.</w:t>
      </w:r>
      <w:r w:rsidRPr="00952FEF">
        <w:rPr>
          <w:noProof/>
        </w:rPr>
        <w:tab/>
        <w:t xml:space="preserve">Wheeler, L. M.;  Sanehira, E. M.;  Marshall, A. R.;  Schulz, P.;  Suri, M.;  Anderson, N. C.;  Christians, J. A.;  Nordlund, D.;  Sokaras, D.;  Kroll, T.;  Harvey, S. P.;  Berry, J. J.;  Lin, L. Y.; Luther, J. M., Targeted Ligand-Exchange Chemistry on Cesium Lead Halide Perovskite Quantum Dots for High-Efficiency Photovoltaics. </w:t>
      </w:r>
      <w:r w:rsidRPr="00952FEF">
        <w:rPr>
          <w:i/>
          <w:noProof/>
        </w:rPr>
        <w:t xml:space="preserve">J Am Chem Soc </w:t>
      </w:r>
      <w:r w:rsidRPr="00952FEF">
        <w:rPr>
          <w:b/>
          <w:noProof/>
        </w:rPr>
        <w:t>2018,</w:t>
      </w:r>
      <w:r w:rsidRPr="00952FEF">
        <w:rPr>
          <w:noProof/>
        </w:rPr>
        <w:t xml:space="preserve"> </w:t>
      </w:r>
      <w:r w:rsidRPr="00952FEF">
        <w:rPr>
          <w:i/>
          <w:noProof/>
        </w:rPr>
        <w:t>140</w:t>
      </w:r>
      <w:r w:rsidRPr="00952FEF">
        <w:rPr>
          <w:noProof/>
        </w:rPr>
        <w:t xml:space="preserve"> (33), 10504-10513.</w:t>
      </w:r>
    </w:p>
    <w:p w14:paraId="79C41C92" w14:textId="77777777" w:rsidR="00C56DBD" w:rsidRPr="00952FEF" w:rsidRDefault="00C56DBD" w:rsidP="00C56DBD">
      <w:pPr>
        <w:pStyle w:val="EndNoteBibliography"/>
        <w:rPr>
          <w:noProof/>
        </w:rPr>
      </w:pPr>
      <w:r w:rsidRPr="00952FEF">
        <w:rPr>
          <w:noProof/>
        </w:rPr>
        <w:t>132.</w:t>
      </w:r>
      <w:r w:rsidRPr="00952FEF">
        <w:rPr>
          <w:noProof/>
        </w:rPr>
        <w:tab/>
        <w:t xml:space="preserve">Song, J.;  Li, J.;  Li, X.;  Xu, L.;  Dong, Y.; Zeng, H., Quantum Dot Light-Emitting Diodes Based on Inorganic Perovskite Cesium Lead Halides (CsPbX3 ). </w:t>
      </w:r>
      <w:r w:rsidRPr="00952FEF">
        <w:rPr>
          <w:i/>
          <w:noProof/>
        </w:rPr>
        <w:t xml:space="preserve">Adv Mater </w:t>
      </w:r>
      <w:r w:rsidRPr="00952FEF">
        <w:rPr>
          <w:b/>
          <w:noProof/>
        </w:rPr>
        <w:t>2015,</w:t>
      </w:r>
      <w:r w:rsidRPr="00952FEF">
        <w:rPr>
          <w:noProof/>
        </w:rPr>
        <w:t xml:space="preserve"> </w:t>
      </w:r>
      <w:r w:rsidRPr="00952FEF">
        <w:rPr>
          <w:i/>
          <w:noProof/>
        </w:rPr>
        <w:t>27</w:t>
      </w:r>
      <w:r w:rsidRPr="00952FEF">
        <w:rPr>
          <w:noProof/>
        </w:rPr>
        <w:t xml:space="preserve"> (44), 7162-7.</w:t>
      </w:r>
    </w:p>
    <w:p w14:paraId="76B6ABF3" w14:textId="77777777" w:rsidR="00C56DBD" w:rsidRPr="00952FEF" w:rsidRDefault="00C56DBD" w:rsidP="00C56DBD">
      <w:pPr>
        <w:pStyle w:val="EndNoteBibliography"/>
        <w:rPr>
          <w:noProof/>
        </w:rPr>
      </w:pPr>
      <w:r w:rsidRPr="00952FEF">
        <w:rPr>
          <w:noProof/>
        </w:rPr>
        <w:t>133.</w:t>
      </w:r>
      <w:r w:rsidRPr="00952FEF">
        <w:rPr>
          <w:noProof/>
        </w:rPr>
        <w:tab/>
        <w:t xml:space="preserve">Pan, J.;  Quan, L. N.;  Zhao, Y.;  Peng, W.;  Murali, B.;  Sarmah, S. P.;  Yuan, M.;  Sinatra, L.;  Alyami, N. M.;  Liu, J.;  Yassitepe, E.;  Yang, Z.;  Voznyy, O.;  Comin, R.;  Hedhili, M. N.;  Mohammed, O. F.;  Lu, Z. H.;  Kim, D. H.;  Sargent, E. H.; Bakr, O. M., Highly Efficient Perovskite-Quantum-Dot Light-Emitting Diodes by Surface Engineering. </w:t>
      </w:r>
      <w:r w:rsidRPr="00952FEF">
        <w:rPr>
          <w:i/>
          <w:noProof/>
        </w:rPr>
        <w:t xml:space="preserve">Adv Mater </w:t>
      </w:r>
      <w:r w:rsidRPr="00952FEF">
        <w:rPr>
          <w:b/>
          <w:noProof/>
        </w:rPr>
        <w:t>2016,</w:t>
      </w:r>
      <w:r w:rsidRPr="00952FEF">
        <w:rPr>
          <w:noProof/>
        </w:rPr>
        <w:t xml:space="preserve"> </w:t>
      </w:r>
      <w:r w:rsidRPr="00952FEF">
        <w:rPr>
          <w:i/>
          <w:noProof/>
        </w:rPr>
        <w:t>28</w:t>
      </w:r>
      <w:r w:rsidRPr="00952FEF">
        <w:rPr>
          <w:noProof/>
        </w:rPr>
        <w:t xml:space="preserve"> (39), 8718-8725.</w:t>
      </w:r>
    </w:p>
    <w:p w14:paraId="3D9F13C7" w14:textId="77777777" w:rsidR="00C56DBD" w:rsidRPr="00952FEF" w:rsidRDefault="00C56DBD" w:rsidP="00C56DBD">
      <w:pPr>
        <w:pStyle w:val="EndNoteBibliography"/>
        <w:rPr>
          <w:noProof/>
        </w:rPr>
      </w:pPr>
      <w:r w:rsidRPr="00952FEF">
        <w:rPr>
          <w:noProof/>
        </w:rPr>
        <w:lastRenderedPageBreak/>
        <w:t>134.</w:t>
      </w:r>
      <w:r w:rsidRPr="00952FEF">
        <w:rPr>
          <w:noProof/>
        </w:rPr>
        <w:tab/>
        <w:t xml:space="preserve">Nedelcu, G.;  Protesescu, L.;  Yakunin, S.;  Bodnarchuk, M. I.;  Grotevent, M. J.; Kovalenko, M. V., Fast Anion-Exchange in Highly Luminescent Nanocrystals of Cesium Lead Halide Perovskites (CsPbX3, X = Cl, Br, I). </w:t>
      </w:r>
      <w:r w:rsidRPr="00952FEF">
        <w:rPr>
          <w:i/>
          <w:noProof/>
        </w:rPr>
        <w:t xml:space="preserve">Nano Lett </w:t>
      </w:r>
      <w:r w:rsidRPr="00952FEF">
        <w:rPr>
          <w:b/>
          <w:noProof/>
        </w:rPr>
        <w:t>2015,</w:t>
      </w:r>
      <w:r w:rsidRPr="00952FEF">
        <w:rPr>
          <w:noProof/>
        </w:rPr>
        <w:t xml:space="preserve"> </w:t>
      </w:r>
      <w:r w:rsidRPr="00952FEF">
        <w:rPr>
          <w:i/>
          <w:noProof/>
        </w:rPr>
        <w:t>15</w:t>
      </w:r>
      <w:r w:rsidRPr="00952FEF">
        <w:rPr>
          <w:noProof/>
        </w:rPr>
        <w:t xml:space="preserve"> (8), 5635-40.</w:t>
      </w:r>
    </w:p>
    <w:p w14:paraId="5054C205" w14:textId="77777777" w:rsidR="00C56DBD" w:rsidRPr="00952FEF" w:rsidRDefault="00C56DBD" w:rsidP="00C56DBD">
      <w:pPr>
        <w:pStyle w:val="EndNoteBibliography"/>
        <w:rPr>
          <w:noProof/>
        </w:rPr>
      </w:pPr>
      <w:r w:rsidRPr="00952FEF">
        <w:rPr>
          <w:noProof/>
        </w:rPr>
        <w:t>135.</w:t>
      </w:r>
      <w:r w:rsidRPr="00952FEF">
        <w:rPr>
          <w:noProof/>
        </w:rPr>
        <w:tab/>
        <w:t xml:space="preserve">Fu, P.;  Shan, Q.;  Shang, Y.;  Song, J.;  Zeng, H.;  Ning, Z.; Gong, J., Perovskite nanocrystals: synthesis, properties and applications. </w:t>
      </w:r>
      <w:r w:rsidRPr="00952FEF">
        <w:rPr>
          <w:i/>
          <w:noProof/>
        </w:rPr>
        <w:t xml:space="preserve">Science Bulletin </w:t>
      </w:r>
      <w:r w:rsidRPr="00952FEF">
        <w:rPr>
          <w:b/>
          <w:noProof/>
        </w:rPr>
        <w:t>2017,</w:t>
      </w:r>
      <w:r w:rsidRPr="00952FEF">
        <w:rPr>
          <w:noProof/>
        </w:rPr>
        <w:t xml:space="preserve"> </w:t>
      </w:r>
      <w:r w:rsidRPr="00952FEF">
        <w:rPr>
          <w:i/>
          <w:noProof/>
        </w:rPr>
        <w:t>62</w:t>
      </w:r>
      <w:r w:rsidRPr="00952FEF">
        <w:rPr>
          <w:noProof/>
        </w:rPr>
        <w:t xml:space="preserve"> (5), 369-380.</w:t>
      </w:r>
    </w:p>
    <w:p w14:paraId="07C6B243" w14:textId="77777777" w:rsidR="00C56DBD" w:rsidRPr="00952FEF" w:rsidRDefault="00C56DBD" w:rsidP="00C56DBD">
      <w:pPr>
        <w:pStyle w:val="EndNoteBibliography"/>
        <w:rPr>
          <w:noProof/>
        </w:rPr>
      </w:pPr>
      <w:r w:rsidRPr="00952FEF">
        <w:rPr>
          <w:noProof/>
        </w:rPr>
        <w:t>136.</w:t>
      </w:r>
      <w:r w:rsidRPr="00952FEF">
        <w:rPr>
          <w:noProof/>
        </w:rPr>
        <w:tab/>
        <w:t xml:space="preserve">Dong, Y.;  Zhao, Y.;  Zhang, S.;  Dai, Y.;  Liu, L.;  Li, Y.; Chen, Q., Recent advances toward practical use of halide perovskite nanocrystals. </w:t>
      </w:r>
      <w:r w:rsidRPr="00952FEF">
        <w:rPr>
          <w:i/>
          <w:noProof/>
        </w:rPr>
        <w:t xml:space="preserve">Journal of Materials Chemistry A </w:t>
      </w:r>
      <w:r w:rsidRPr="00952FEF">
        <w:rPr>
          <w:b/>
          <w:noProof/>
        </w:rPr>
        <w:t>2018,</w:t>
      </w:r>
      <w:r w:rsidRPr="00952FEF">
        <w:rPr>
          <w:noProof/>
        </w:rPr>
        <w:t xml:space="preserve"> </w:t>
      </w:r>
      <w:r w:rsidRPr="00952FEF">
        <w:rPr>
          <w:i/>
          <w:noProof/>
        </w:rPr>
        <w:t>6</w:t>
      </w:r>
      <w:r w:rsidRPr="00952FEF">
        <w:rPr>
          <w:noProof/>
        </w:rPr>
        <w:t xml:space="preserve"> (44), 21729-21746.</w:t>
      </w:r>
    </w:p>
    <w:p w14:paraId="59BC1859" w14:textId="77777777" w:rsidR="00C56DBD" w:rsidRPr="00952FEF" w:rsidRDefault="00C56DBD" w:rsidP="00C56DBD">
      <w:pPr>
        <w:pStyle w:val="EndNoteBibliography"/>
        <w:rPr>
          <w:noProof/>
        </w:rPr>
      </w:pPr>
      <w:r w:rsidRPr="00952FEF">
        <w:rPr>
          <w:noProof/>
        </w:rPr>
        <w:t>137.</w:t>
      </w:r>
      <w:r w:rsidRPr="00952FEF">
        <w:rPr>
          <w:noProof/>
        </w:rPr>
        <w:tab/>
        <w:t xml:space="preserve">Lignos, I.;  Stavrakis, S.;  Nedelcu, G.;  Protesescu, L.;  deMello, A. J.; Kovalenko, M. V., Synthesis of Cesium Lead Halide Perovskite Nanocrystals in a Droplet-Based Microfluidic Platform: Fast Parametric Space Mapping. </w:t>
      </w:r>
      <w:r w:rsidRPr="00952FEF">
        <w:rPr>
          <w:i/>
          <w:noProof/>
        </w:rPr>
        <w:t xml:space="preserve">Nano Lett </w:t>
      </w:r>
      <w:r w:rsidRPr="00952FEF">
        <w:rPr>
          <w:b/>
          <w:noProof/>
        </w:rPr>
        <w:t>2016,</w:t>
      </w:r>
      <w:r w:rsidRPr="00952FEF">
        <w:rPr>
          <w:noProof/>
        </w:rPr>
        <w:t xml:space="preserve"> </w:t>
      </w:r>
      <w:r w:rsidRPr="00952FEF">
        <w:rPr>
          <w:i/>
          <w:noProof/>
        </w:rPr>
        <w:t>16</w:t>
      </w:r>
      <w:r w:rsidRPr="00952FEF">
        <w:rPr>
          <w:noProof/>
        </w:rPr>
        <w:t xml:space="preserve"> (3), 1869-77.</w:t>
      </w:r>
    </w:p>
    <w:p w14:paraId="34C5F897" w14:textId="77777777" w:rsidR="00C56DBD" w:rsidRPr="00952FEF" w:rsidRDefault="00C56DBD" w:rsidP="00C56DBD">
      <w:pPr>
        <w:pStyle w:val="EndNoteBibliography"/>
        <w:rPr>
          <w:noProof/>
        </w:rPr>
      </w:pPr>
      <w:r w:rsidRPr="00952FEF">
        <w:rPr>
          <w:noProof/>
        </w:rPr>
        <w:t>138.</w:t>
      </w:r>
      <w:r w:rsidRPr="00952FEF">
        <w:rPr>
          <w:noProof/>
        </w:rPr>
        <w:tab/>
        <w:t xml:space="preserve">Epps, R. W.;  Felton, K. C.;  Coley, C. W.; Abolhasani, M., Automated microfluidic platform for systematic studies of colloidal perovskite nanocrystals: towards continuous nano-manufacturing. </w:t>
      </w:r>
      <w:r w:rsidRPr="00952FEF">
        <w:rPr>
          <w:i/>
          <w:noProof/>
        </w:rPr>
        <w:t xml:space="preserve">Lab Chip </w:t>
      </w:r>
      <w:r w:rsidRPr="00952FEF">
        <w:rPr>
          <w:b/>
          <w:noProof/>
        </w:rPr>
        <w:t>2017,</w:t>
      </w:r>
      <w:r w:rsidRPr="00952FEF">
        <w:rPr>
          <w:noProof/>
        </w:rPr>
        <w:t xml:space="preserve"> </w:t>
      </w:r>
      <w:r w:rsidRPr="00952FEF">
        <w:rPr>
          <w:i/>
          <w:noProof/>
        </w:rPr>
        <w:t>17</w:t>
      </w:r>
      <w:r w:rsidRPr="00952FEF">
        <w:rPr>
          <w:noProof/>
        </w:rPr>
        <w:t xml:space="preserve"> (23), 4040-4047.</w:t>
      </w:r>
    </w:p>
    <w:p w14:paraId="6966E95A" w14:textId="77777777" w:rsidR="00C56DBD" w:rsidRPr="00952FEF" w:rsidRDefault="00C56DBD" w:rsidP="00C56DBD">
      <w:pPr>
        <w:pStyle w:val="EndNoteBibliography"/>
        <w:rPr>
          <w:noProof/>
        </w:rPr>
      </w:pPr>
      <w:r w:rsidRPr="00952FEF">
        <w:rPr>
          <w:noProof/>
        </w:rPr>
        <w:t>139.</w:t>
      </w:r>
      <w:r w:rsidRPr="00952FEF">
        <w:rPr>
          <w:noProof/>
        </w:rPr>
        <w:tab/>
        <w:t xml:space="preserve">Maceiczyk, R. M.;  Dümbgen, K.;  Lignos, I.;  Protesescu, L.;  Kovalenko, M. V.; deMello, A. J., Microfluidic Reactors Provide Preparative and Mechanistic Insights into the Synthesis of Formamidinium Lead Halide Perovskite Nanocrystals. </w:t>
      </w:r>
      <w:r w:rsidRPr="00952FEF">
        <w:rPr>
          <w:i/>
          <w:noProof/>
        </w:rPr>
        <w:t xml:space="preserve">Chemistry of Materials </w:t>
      </w:r>
      <w:r w:rsidRPr="00952FEF">
        <w:rPr>
          <w:b/>
          <w:noProof/>
        </w:rPr>
        <w:t>2017,</w:t>
      </w:r>
      <w:r w:rsidRPr="00952FEF">
        <w:rPr>
          <w:noProof/>
        </w:rPr>
        <w:t xml:space="preserve"> </w:t>
      </w:r>
      <w:r w:rsidRPr="00952FEF">
        <w:rPr>
          <w:i/>
          <w:noProof/>
        </w:rPr>
        <w:t>29</w:t>
      </w:r>
      <w:r w:rsidRPr="00952FEF">
        <w:rPr>
          <w:noProof/>
        </w:rPr>
        <w:t xml:space="preserve"> (19), 8433-8439.</w:t>
      </w:r>
    </w:p>
    <w:p w14:paraId="0E73104E" w14:textId="77777777" w:rsidR="00C56DBD" w:rsidRPr="00952FEF" w:rsidRDefault="00C56DBD" w:rsidP="00C56DBD">
      <w:pPr>
        <w:pStyle w:val="EndNoteBibliography"/>
        <w:rPr>
          <w:noProof/>
        </w:rPr>
      </w:pPr>
      <w:r w:rsidRPr="00952FEF">
        <w:rPr>
          <w:noProof/>
        </w:rPr>
        <w:t>140.</w:t>
      </w:r>
      <w:r w:rsidRPr="00952FEF">
        <w:rPr>
          <w:noProof/>
        </w:rPr>
        <w:tab/>
        <w:t xml:space="preserve">Lignos, I.;  Protesescu, L.;  Emiroglu, D. B.;  Maceiczyk, R.;  Schneider, S.;  Kovalenko, M. V.; deMello, A. J., Unveiling the Shape Evolution and Halide-Ion-Segregation in Blue-Emitting Formamidinium Lead Halide Perovskite Nanocrystals Using an Automated Microfluidic Platform. </w:t>
      </w:r>
      <w:r w:rsidRPr="00952FEF">
        <w:rPr>
          <w:i/>
          <w:noProof/>
        </w:rPr>
        <w:t xml:space="preserve">Nano Lett </w:t>
      </w:r>
      <w:r w:rsidRPr="00952FEF">
        <w:rPr>
          <w:b/>
          <w:noProof/>
        </w:rPr>
        <w:t>2018,</w:t>
      </w:r>
      <w:r w:rsidRPr="00952FEF">
        <w:rPr>
          <w:noProof/>
        </w:rPr>
        <w:t xml:space="preserve"> </w:t>
      </w:r>
      <w:r w:rsidRPr="00952FEF">
        <w:rPr>
          <w:i/>
          <w:noProof/>
        </w:rPr>
        <w:t>18</w:t>
      </w:r>
      <w:r w:rsidRPr="00952FEF">
        <w:rPr>
          <w:noProof/>
        </w:rPr>
        <w:t xml:space="preserve"> (2), 1246-1252.</w:t>
      </w:r>
    </w:p>
    <w:p w14:paraId="6686FCA6" w14:textId="77777777" w:rsidR="00C56DBD" w:rsidRPr="00952FEF" w:rsidRDefault="00C56DBD" w:rsidP="00C56DBD">
      <w:pPr>
        <w:pStyle w:val="EndNoteBibliography"/>
        <w:rPr>
          <w:noProof/>
        </w:rPr>
      </w:pPr>
      <w:r w:rsidRPr="00952FEF">
        <w:rPr>
          <w:noProof/>
        </w:rPr>
        <w:t>141.</w:t>
      </w:r>
      <w:r w:rsidRPr="00952FEF">
        <w:rPr>
          <w:noProof/>
        </w:rPr>
        <w:tab/>
        <w:t xml:space="preserve">Liang, X.;  Baker, R. W.;  Wu, K.;  Deng, W.;  Ferdani, D.;  Kubiak, P. S.;  Marken, F.;  Torrente-Murciano, L.; Cameron, P. J., Continuous low temperature synthesis of MAPbX3 perovskite nanocrystals in a flow reactor. </w:t>
      </w:r>
      <w:r w:rsidRPr="00952FEF">
        <w:rPr>
          <w:i/>
          <w:noProof/>
        </w:rPr>
        <w:t xml:space="preserve">Reaction Chemistry &amp; Engineering </w:t>
      </w:r>
      <w:r w:rsidRPr="00952FEF">
        <w:rPr>
          <w:b/>
          <w:noProof/>
        </w:rPr>
        <w:t>2018,</w:t>
      </w:r>
      <w:r w:rsidRPr="00952FEF">
        <w:rPr>
          <w:noProof/>
        </w:rPr>
        <w:t xml:space="preserve"> </w:t>
      </w:r>
      <w:r w:rsidRPr="00952FEF">
        <w:rPr>
          <w:i/>
          <w:noProof/>
        </w:rPr>
        <w:t>3</w:t>
      </w:r>
      <w:r w:rsidRPr="00952FEF">
        <w:rPr>
          <w:noProof/>
        </w:rPr>
        <w:t xml:space="preserve"> (5), 640-644.</w:t>
      </w:r>
    </w:p>
    <w:p w14:paraId="3EECED6A" w14:textId="77777777" w:rsidR="00C56DBD" w:rsidRPr="00952FEF" w:rsidRDefault="00C56DBD" w:rsidP="00C56DBD">
      <w:pPr>
        <w:pStyle w:val="EndNoteBibliography"/>
        <w:rPr>
          <w:noProof/>
        </w:rPr>
      </w:pPr>
      <w:r w:rsidRPr="00952FEF">
        <w:rPr>
          <w:noProof/>
        </w:rPr>
        <w:t>142.</w:t>
      </w:r>
      <w:r w:rsidRPr="00952FEF">
        <w:rPr>
          <w:noProof/>
        </w:rPr>
        <w:tab/>
        <w:t xml:space="preserve">Lignos, I.;  Morad, V.;  Shynkarenko, Y.;  Bernasconi, C.;  Maceiczyk, R. M.;  Protesescu, L.;  Bertolotti, F.;  Kumar, S.;  Ochsenbein, S. T.;  Masciocchi, N.;  Guagliardi, A.;  Shih, C. J.;  Bodnarchuk, M. I.;  deMello, A. J.; Kovalenko, M. V., Exploration of Near-Infrared-Emissive Colloidal Multinary Lead Halide Perovskite Nanocrystals Using an Automated Microfluidic Platform. </w:t>
      </w:r>
      <w:r w:rsidRPr="00952FEF">
        <w:rPr>
          <w:i/>
          <w:noProof/>
        </w:rPr>
        <w:t xml:space="preserve">ACS Nano </w:t>
      </w:r>
      <w:r w:rsidRPr="00952FEF">
        <w:rPr>
          <w:b/>
          <w:noProof/>
        </w:rPr>
        <w:t>2018,</w:t>
      </w:r>
      <w:r w:rsidRPr="00952FEF">
        <w:rPr>
          <w:noProof/>
        </w:rPr>
        <w:t xml:space="preserve"> </w:t>
      </w:r>
      <w:r w:rsidRPr="00952FEF">
        <w:rPr>
          <w:i/>
          <w:noProof/>
        </w:rPr>
        <w:t>12</w:t>
      </w:r>
      <w:r w:rsidRPr="00952FEF">
        <w:rPr>
          <w:noProof/>
        </w:rPr>
        <w:t xml:space="preserve"> (6), 5504-5517.</w:t>
      </w:r>
    </w:p>
    <w:p w14:paraId="54D1CE1E" w14:textId="77777777" w:rsidR="00C56DBD" w:rsidRPr="00952FEF" w:rsidRDefault="00C56DBD" w:rsidP="00C56DBD">
      <w:pPr>
        <w:pStyle w:val="EndNoteBibliography"/>
        <w:rPr>
          <w:noProof/>
        </w:rPr>
      </w:pPr>
      <w:r w:rsidRPr="00952FEF">
        <w:rPr>
          <w:noProof/>
        </w:rPr>
        <w:t>143.</w:t>
      </w:r>
      <w:r w:rsidRPr="00952FEF">
        <w:rPr>
          <w:noProof/>
        </w:rPr>
        <w:tab/>
        <w:t xml:space="preserve">Abolhasani, M.;  Coley, C. W.;  Xie, L.;  Chen, O.;  Bawendi, M. G.; Jensen, K. F., Oscillatory Microprocessor for Growth and in Situ Characterization of Semiconductor Nanocrystals. </w:t>
      </w:r>
      <w:r w:rsidRPr="00952FEF">
        <w:rPr>
          <w:i/>
          <w:noProof/>
        </w:rPr>
        <w:t xml:space="preserve">Chemistry of Materials </w:t>
      </w:r>
      <w:r w:rsidRPr="00952FEF">
        <w:rPr>
          <w:b/>
          <w:noProof/>
        </w:rPr>
        <w:t>2015,</w:t>
      </w:r>
      <w:r w:rsidRPr="00952FEF">
        <w:rPr>
          <w:noProof/>
        </w:rPr>
        <w:t xml:space="preserve"> </w:t>
      </w:r>
      <w:r w:rsidRPr="00952FEF">
        <w:rPr>
          <w:i/>
          <w:noProof/>
        </w:rPr>
        <w:t>27</w:t>
      </w:r>
      <w:r w:rsidRPr="00952FEF">
        <w:rPr>
          <w:noProof/>
        </w:rPr>
        <w:t xml:space="preserve"> (17), 6131-6138.</w:t>
      </w:r>
    </w:p>
    <w:p w14:paraId="58CC321B" w14:textId="77777777" w:rsidR="00C56DBD" w:rsidRPr="00952FEF" w:rsidRDefault="00C56DBD" w:rsidP="00C56DBD">
      <w:pPr>
        <w:pStyle w:val="EndNoteBibliography"/>
        <w:rPr>
          <w:noProof/>
        </w:rPr>
      </w:pPr>
      <w:r w:rsidRPr="00952FEF">
        <w:rPr>
          <w:noProof/>
        </w:rPr>
        <w:t>144.</w:t>
      </w:r>
      <w:r w:rsidRPr="00952FEF">
        <w:rPr>
          <w:noProof/>
        </w:rPr>
        <w:tab/>
        <w:t xml:space="preserve">Lignos, I.;  Maceiczyk, R. M.;  Kovalenko, M. V.; Stavrakis, S., Tracking the Fluorescence Lifetimes of Cesium Lead Halide Perovskite Nanocrystals During Their Synthesis Using a Fully Automated Optofluidic Platform. </w:t>
      </w:r>
      <w:r w:rsidRPr="00952FEF">
        <w:rPr>
          <w:i/>
          <w:noProof/>
        </w:rPr>
        <w:t xml:space="preserve">Chemistry of Materials </w:t>
      </w:r>
      <w:r w:rsidRPr="00952FEF">
        <w:rPr>
          <w:b/>
          <w:noProof/>
        </w:rPr>
        <w:t>2019,</w:t>
      </w:r>
      <w:r w:rsidRPr="00952FEF">
        <w:rPr>
          <w:noProof/>
        </w:rPr>
        <w:t xml:space="preserve"> </w:t>
      </w:r>
      <w:r w:rsidRPr="00952FEF">
        <w:rPr>
          <w:i/>
          <w:noProof/>
        </w:rPr>
        <w:t>32</w:t>
      </w:r>
      <w:r w:rsidRPr="00952FEF">
        <w:rPr>
          <w:noProof/>
        </w:rPr>
        <w:t xml:space="preserve"> (1), 27-37.</w:t>
      </w:r>
    </w:p>
    <w:p w14:paraId="3D30C84D" w14:textId="77777777" w:rsidR="00C56DBD" w:rsidRPr="00952FEF" w:rsidRDefault="00C56DBD" w:rsidP="00C56DBD">
      <w:pPr>
        <w:pStyle w:val="EndNoteBibliography"/>
        <w:rPr>
          <w:noProof/>
        </w:rPr>
      </w:pPr>
      <w:r w:rsidRPr="00952FEF">
        <w:rPr>
          <w:noProof/>
        </w:rPr>
        <w:t>145.</w:t>
      </w:r>
      <w:r w:rsidRPr="00952FEF">
        <w:rPr>
          <w:noProof/>
        </w:rPr>
        <w:tab/>
        <w:t xml:space="preserve">Li, S.;  Baker, R. W.;  Lignos, I.;  Yang, Z.;  Stavrakis, S.;  Howes, P. D.; deMello, A. J., Automated microfluidic screening of ligand interactions during the synthesis of cesium lead bromide nanocrystals. </w:t>
      </w:r>
      <w:r w:rsidRPr="00952FEF">
        <w:rPr>
          <w:i/>
          <w:noProof/>
        </w:rPr>
        <w:t xml:space="preserve">Molecular Systems Design &amp; Engineering </w:t>
      </w:r>
      <w:r w:rsidRPr="00952FEF">
        <w:rPr>
          <w:b/>
          <w:noProof/>
        </w:rPr>
        <w:t>2020,</w:t>
      </w:r>
      <w:r w:rsidRPr="00952FEF">
        <w:rPr>
          <w:noProof/>
        </w:rPr>
        <w:t xml:space="preserve"> </w:t>
      </w:r>
      <w:r w:rsidRPr="00952FEF">
        <w:rPr>
          <w:i/>
          <w:noProof/>
        </w:rPr>
        <w:t>5</w:t>
      </w:r>
      <w:r w:rsidRPr="00952FEF">
        <w:rPr>
          <w:noProof/>
        </w:rPr>
        <w:t xml:space="preserve"> (6), 1118-1130.</w:t>
      </w:r>
    </w:p>
    <w:p w14:paraId="327C029C" w14:textId="77777777" w:rsidR="00C56DBD" w:rsidRPr="00952FEF" w:rsidRDefault="00C56DBD" w:rsidP="00C56DBD">
      <w:pPr>
        <w:pStyle w:val="EndNoteBibliography"/>
        <w:rPr>
          <w:noProof/>
        </w:rPr>
      </w:pPr>
      <w:r w:rsidRPr="00952FEF">
        <w:rPr>
          <w:noProof/>
        </w:rPr>
        <w:t>146.</w:t>
      </w:r>
      <w:r w:rsidRPr="00952FEF">
        <w:rPr>
          <w:noProof/>
        </w:rPr>
        <w:tab/>
        <w:t xml:space="preserve">Chen, S.;  Hou, Y.;  Chen, H.;  Tang, X.;  Langner, S.;  Li, N.;  Stubhan, T.;  Levchuk, I.;  Gu, E.;  Osvet, A.; Brabec, C. J., Exploring the Stability of Novel Wide Bandgap Perovskites by a Robot Based High Throughput Approach. </w:t>
      </w:r>
      <w:r w:rsidRPr="00952FEF">
        <w:rPr>
          <w:i/>
          <w:noProof/>
        </w:rPr>
        <w:t xml:space="preserve">Advanced Energy Materials </w:t>
      </w:r>
      <w:r w:rsidRPr="00952FEF">
        <w:rPr>
          <w:b/>
          <w:noProof/>
        </w:rPr>
        <w:t>2018,</w:t>
      </w:r>
      <w:r w:rsidRPr="00952FEF">
        <w:rPr>
          <w:noProof/>
        </w:rPr>
        <w:t xml:space="preserve"> </w:t>
      </w:r>
      <w:r w:rsidRPr="00952FEF">
        <w:rPr>
          <w:i/>
          <w:noProof/>
        </w:rPr>
        <w:t>8</w:t>
      </w:r>
      <w:r w:rsidRPr="00952FEF">
        <w:rPr>
          <w:noProof/>
        </w:rPr>
        <w:t xml:space="preserve"> (6).</w:t>
      </w:r>
    </w:p>
    <w:p w14:paraId="5AAF3EC8" w14:textId="77777777" w:rsidR="00C56DBD" w:rsidRPr="00952FEF" w:rsidRDefault="00C56DBD" w:rsidP="00C56DBD">
      <w:pPr>
        <w:pStyle w:val="EndNoteBibliography"/>
        <w:rPr>
          <w:noProof/>
        </w:rPr>
      </w:pPr>
      <w:r w:rsidRPr="00952FEF">
        <w:rPr>
          <w:noProof/>
        </w:rPr>
        <w:t>147.</w:t>
      </w:r>
      <w:r w:rsidRPr="00952FEF">
        <w:rPr>
          <w:noProof/>
        </w:rPr>
        <w:tab/>
        <w:t xml:space="preserve">Shi, D.;  Adinolfi, V.;  Comin, R.;  Yuan, M.;  Alarousu, E.;  Buin, A.;  Chen, Y.;  Hoogland, S.;  Rothenberger, A.;  Katsiev, K.;  Losovyj, Y.;  Zhang, X.;  Dowben, P. A.;  Mohammed, O. F.;  </w:t>
      </w:r>
      <w:r w:rsidRPr="00952FEF">
        <w:rPr>
          <w:noProof/>
        </w:rPr>
        <w:lastRenderedPageBreak/>
        <w:t xml:space="preserve">Sargent, E. H.; Bakr, O. M., Low trap-state density and long carrier diffusion in organolead trihalide perovskite single crystals. </w:t>
      </w:r>
      <w:r w:rsidRPr="00952FEF">
        <w:rPr>
          <w:i/>
          <w:noProof/>
        </w:rPr>
        <w:t xml:space="preserve">Science </w:t>
      </w:r>
      <w:r w:rsidRPr="00952FEF">
        <w:rPr>
          <w:b/>
          <w:noProof/>
        </w:rPr>
        <w:t>2015,</w:t>
      </w:r>
      <w:r w:rsidRPr="00952FEF">
        <w:rPr>
          <w:noProof/>
        </w:rPr>
        <w:t xml:space="preserve"> </w:t>
      </w:r>
      <w:r w:rsidRPr="00952FEF">
        <w:rPr>
          <w:i/>
          <w:noProof/>
        </w:rPr>
        <w:t>347</w:t>
      </w:r>
      <w:r w:rsidRPr="00952FEF">
        <w:rPr>
          <w:noProof/>
        </w:rPr>
        <w:t xml:space="preserve"> (6221), 519-522.</w:t>
      </w:r>
    </w:p>
    <w:p w14:paraId="22C306DE" w14:textId="77777777" w:rsidR="00C56DBD" w:rsidRPr="00952FEF" w:rsidRDefault="00C56DBD" w:rsidP="00C56DBD">
      <w:pPr>
        <w:pStyle w:val="EndNoteBibliography"/>
        <w:rPr>
          <w:noProof/>
        </w:rPr>
      </w:pPr>
      <w:r w:rsidRPr="00952FEF">
        <w:rPr>
          <w:noProof/>
        </w:rPr>
        <w:t>148.</w:t>
      </w:r>
      <w:r w:rsidRPr="00952FEF">
        <w:rPr>
          <w:noProof/>
        </w:rPr>
        <w:tab/>
        <w:t xml:space="preserve">Gu, E.;  Tang, X.;  Langner, S.;  Duchstein, P.;  Zhao, Y.;  Levchuk, I.;  Kalancha, V.;  Stubhan, T.;  Hauch, J.;  Egelhaaf, H. J.;  Zahn, D.;  Osvet, A.; Brabec, C. J., Robot-Based High-Throughput Screening of Antisolvents for Lead Halide Perovskites. </w:t>
      </w:r>
      <w:r w:rsidRPr="00952FEF">
        <w:rPr>
          <w:i/>
          <w:noProof/>
        </w:rPr>
        <w:t xml:space="preserve">Joule </w:t>
      </w:r>
      <w:r w:rsidRPr="00952FEF">
        <w:rPr>
          <w:b/>
          <w:noProof/>
        </w:rPr>
        <w:t>2020,</w:t>
      </w:r>
      <w:r w:rsidRPr="00952FEF">
        <w:rPr>
          <w:noProof/>
        </w:rPr>
        <w:t xml:space="preserve"> </w:t>
      </w:r>
      <w:r w:rsidRPr="00952FEF">
        <w:rPr>
          <w:i/>
          <w:noProof/>
        </w:rPr>
        <w:t>4</w:t>
      </w:r>
      <w:r w:rsidRPr="00952FEF">
        <w:rPr>
          <w:noProof/>
        </w:rPr>
        <w:t xml:space="preserve"> (8), 1806-1822.</w:t>
      </w:r>
    </w:p>
    <w:p w14:paraId="33A4974A" w14:textId="77777777" w:rsidR="00C56DBD" w:rsidRPr="00952FEF" w:rsidRDefault="00C56DBD" w:rsidP="00C56DBD">
      <w:pPr>
        <w:pStyle w:val="EndNoteBibliography"/>
        <w:rPr>
          <w:noProof/>
        </w:rPr>
      </w:pPr>
      <w:r w:rsidRPr="00952FEF">
        <w:rPr>
          <w:noProof/>
        </w:rPr>
        <w:t>149.</w:t>
      </w:r>
      <w:r w:rsidRPr="00952FEF">
        <w:rPr>
          <w:noProof/>
        </w:rPr>
        <w:tab/>
        <w:t xml:space="preserve">Li, Z.;  Najeeb, M. A.;  Alves, L.;  Sherman, A. Z.;  Shekar, V.;  Cruz Parrilla, P.;  Pendleton, I. M.;  Wang, W.;  Nega, P. W.;  Zeller, M.;  Schrier, J.;  Norquist, A. J.; Chan, E. M., Robot-Accelerated Perovskite Investigation and Discovery. </w:t>
      </w:r>
      <w:r w:rsidRPr="00952FEF">
        <w:rPr>
          <w:i/>
          <w:noProof/>
        </w:rPr>
        <w:t xml:space="preserve">Chemistry of Materials </w:t>
      </w:r>
      <w:r w:rsidRPr="00952FEF">
        <w:rPr>
          <w:b/>
          <w:noProof/>
        </w:rPr>
        <w:t>2020,</w:t>
      </w:r>
      <w:r w:rsidRPr="00952FEF">
        <w:rPr>
          <w:noProof/>
        </w:rPr>
        <w:t xml:space="preserve"> </w:t>
      </w:r>
      <w:r w:rsidRPr="00952FEF">
        <w:rPr>
          <w:i/>
          <w:noProof/>
        </w:rPr>
        <w:t>32</w:t>
      </w:r>
      <w:r w:rsidRPr="00952FEF">
        <w:rPr>
          <w:noProof/>
        </w:rPr>
        <w:t xml:space="preserve"> (13), 5650-5663.</w:t>
      </w:r>
    </w:p>
    <w:p w14:paraId="7114D17C" w14:textId="77777777" w:rsidR="00C56DBD" w:rsidRPr="00952FEF" w:rsidRDefault="00C56DBD" w:rsidP="00C56DBD">
      <w:pPr>
        <w:pStyle w:val="EndNoteBibliography"/>
        <w:rPr>
          <w:noProof/>
        </w:rPr>
      </w:pPr>
      <w:r w:rsidRPr="00952FEF">
        <w:rPr>
          <w:noProof/>
        </w:rPr>
        <w:t>150.</w:t>
      </w:r>
      <w:r w:rsidRPr="00952FEF">
        <w:rPr>
          <w:noProof/>
        </w:rPr>
        <w:tab/>
        <w:t xml:space="preserve">Saidaminov, M. I.;  Abdelhady, A. L.;  Maculan, G.; Bakr, O. M., Retrograde solubility of formamidinium and methylammonium lead halide perovskites enabling rapid single crystal growth. </w:t>
      </w:r>
      <w:r w:rsidRPr="00952FEF">
        <w:rPr>
          <w:i/>
          <w:noProof/>
        </w:rPr>
        <w:t xml:space="preserve">Chem Commun (Camb) </w:t>
      </w:r>
      <w:r w:rsidRPr="00952FEF">
        <w:rPr>
          <w:b/>
          <w:noProof/>
        </w:rPr>
        <w:t>2015,</w:t>
      </w:r>
      <w:r w:rsidRPr="00952FEF">
        <w:rPr>
          <w:noProof/>
        </w:rPr>
        <w:t xml:space="preserve"> </w:t>
      </w:r>
      <w:r w:rsidRPr="00952FEF">
        <w:rPr>
          <w:i/>
          <w:noProof/>
        </w:rPr>
        <w:t>51</w:t>
      </w:r>
      <w:r w:rsidRPr="00952FEF">
        <w:rPr>
          <w:noProof/>
        </w:rPr>
        <w:t xml:space="preserve"> (100), 17658-61.</w:t>
      </w:r>
    </w:p>
    <w:p w14:paraId="7B3E7CBA" w14:textId="77777777" w:rsidR="00C56DBD" w:rsidRPr="00952FEF" w:rsidRDefault="00C56DBD" w:rsidP="00C56DBD">
      <w:pPr>
        <w:pStyle w:val="EndNoteBibliography"/>
        <w:rPr>
          <w:noProof/>
        </w:rPr>
      </w:pPr>
      <w:r w:rsidRPr="00952FEF">
        <w:rPr>
          <w:noProof/>
        </w:rPr>
        <w:t>151.</w:t>
      </w:r>
      <w:r w:rsidRPr="00952FEF">
        <w:rPr>
          <w:noProof/>
        </w:rPr>
        <w:tab/>
        <w:t xml:space="preserve">Kirman, J.;  Johnston, A.;  Kuntz, D. A.;  Askerka, M.;  Gao, Y.;  Todorović, P.;  Ma, D.;  Privé, G. G.; Sargent, E. H., Machine-Learning-Accelerated Perovskite Crystallization. </w:t>
      </w:r>
      <w:r w:rsidRPr="00952FEF">
        <w:rPr>
          <w:i/>
          <w:noProof/>
        </w:rPr>
        <w:t xml:space="preserve">Matter </w:t>
      </w:r>
      <w:r w:rsidRPr="00952FEF">
        <w:rPr>
          <w:b/>
          <w:noProof/>
        </w:rPr>
        <w:t>2020,</w:t>
      </w:r>
      <w:r w:rsidRPr="00952FEF">
        <w:rPr>
          <w:noProof/>
        </w:rPr>
        <w:t xml:space="preserve"> </w:t>
      </w:r>
      <w:r w:rsidRPr="00952FEF">
        <w:rPr>
          <w:i/>
          <w:noProof/>
        </w:rPr>
        <w:t>2</w:t>
      </w:r>
      <w:r w:rsidRPr="00952FEF">
        <w:rPr>
          <w:noProof/>
        </w:rPr>
        <w:t xml:space="preserve"> (4), 938-947.</w:t>
      </w:r>
    </w:p>
    <w:p w14:paraId="1EE12F83" w14:textId="77777777" w:rsidR="00C56DBD" w:rsidRPr="00952FEF" w:rsidRDefault="00C56DBD" w:rsidP="00C56DBD">
      <w:pPr>
        <w:pStyle w:val="EndNoteBibliography"/>
        <w:rPr>
          <w:noProof/>
        </w:rPr>
      </w:pPr>
      <w:r w:rsidRPr="00952FEF">
        <w:rPr>
          <w:noProof/>
        </w:rPr>
        <w:t>152.</w:t>
      </w:r>
      <w:r w:rsidRPr="00952FEF">
        <w:rPr>
          <w:noProof/>
        </w:rPr>
        <w:tab/>
        <w:t xml:space="preserve">Zhao, Y.;  Zhang, J.;  Xu, Z.;  Sun, S.;  Langner, S.;  Hartono, N. T. P.;  Heumueller, T.;  Hou, Y.;  Elia, J.;  Li, N.;  Matt, G. J.;  Du, X.;  Meng, W.;  Osvet, A.;  Zhang, K.;  Stubhan, T.;  Feng, Y.;  Hauch, J.;  Sargent, E. H.;  Buonassisi, T.; Brabec, C. J., Discovery of temperature-induced stability reversal in perovskites using high-throughput robotic learning. </w:t>
      </w:r>
      <w:r w:rsidRPr="00952FEF">
        <w:rPr>
          <w:i/>
          <w:noProof/>
        </w:rPr>
        <w:t xml:space="preserve">Nat Commun </w:t>
      </w:r>
      <w:r w:rsidRPr="00952FEF">
        <w:rPr>
          <w:b/>
          <w:noProof/>
        </w:rPr>
        <w:t>2021,</w:t>
      </w:r>
      <w:r w:rsidRPr="00952FEF">
        <w:rPr>
          <w:noProof/>
        </w:rPr>
        <w:t xml:space="preserve"> </w:t>
      </w:r>
      <w:r w:rsidRPr="00952FEF">
        <w:rPr>
          <w:i/>
          <w:noProof/>
        </w:rPr>
        <w:t>12</w:t>
      </w:r>
      <w:r w:rsidRPr="00952FEF">
        <w:rPr>
          <w:noProof/>
        </w:rPr>
        <w:t xml:space="preserve"> (1), 2191.</w:t>
      </w:r>
    </w:p>
    <w:p w14:paraId="54E123D5" w14:textId="77777777" w:rsidR="00C56DBD" w:rsidRPr="00952FEF" w:rsidRDefault="00C56DBD" w:rsidP="00C56DBD">
      <w:pPr>
        <w:pStyle w:val="EndNoteBibliography"/>
        <w:rPr>
          <w:noProof/>
        </w:rPr>
      </w:pPr>
      <w:r w:rsidRPr="00952FEF">
        <w:rPr>
          <w:noProof/>
        </w:rPr>
        <w:t>153.</w:t>
      </w:r>
      <w:r w:rsidRPr="00952FEF">
        <w:rPr>
          <w:noProof/>
        </w:rPr>
        <w:tab/>
        <w:t xml:space="preserve">Raschka, S.; Mirjalili, V., </w:t>
      </w:r>
      <w:r w:rsidRPr="00952FEF">
        <w:rPr>
          <w:i/>
          <w:noProof/>
        </w:rPr>
        <w:t>Python Machine Learning - Third Edition</w:t>
      </w:r>
      <w:r w:rsidRPr="00952FEF">
        <w:rPr>
          <w:noProof/>
        </w:rPr>
        <w:t>. Packt Publishing: Birmingham, UK, 2019; p 770.</w:t>
      </w:r>
    </w:p>
    <w:p w14:paraId="1C6DF143" w14:textId="77777777" w:rsidR="00C56DBD" w:rsidRPr="00952FEF" w:rsidRDefault="00C56DBD" w:rsidP="00C56DBD">
      <w:pPr>
        <w:pStyle w:val="EndNoteBibliography"/>
        <w:rPr>
          <w:noProof/>
        </w:rPr>
      </w:pPr>
      <w:r w:rsidRPr="00952FEF">
        <w:rPr>
          <w:noProof/>
        </w:rPr>
        <w:t>154.</w:t>
      </w:r>
      <w:r w:rsidRPr="00952FEF">
        <w:rPr>
          <w:noProof/>
        </w:rPr>
        <w:tab/>
        <w:t xml:space="preserve">Rasmussen, C. E.; Williams, C. K. I., </w:t>
      </w:r>
      <w:r w:rsidRPr="00952FEF">
        <w:rPr>
          <w:i/>
          <w:noProof/>
        </w:rPr>
        <w:t>Gaussian Processes for Machine Learning</w:t>
      </w:r>
      <w:r w:rsidRPr="00952FEF">
        <w:rPr>
          <w:noProof/>
        </w:rPr>
        <w:t>. The MIT Press: 2016.</w:t>
      </w:r>
    </w:p>
    <w:p w14:paraId="4D396A87" w14:textId="77777777" w:rsidR="00C56DBD" w:rsidRPr="00952FEF" w:rsidRDefault="00C56DBD" w:rsidP="00C56DBD">
      <w:pPr>
        <w:pStyle w:val="EndNoteBibliography"/>
        <w:rPr>
          <w:i/>
          <w:noProof/>
        </w:rPr>
      </w:pPr>
      <w:r w:rsidRPr="00952FEF">
        <w:rPr>
          <w:noProof/>
        </w:rPr>
        <w:t>155.</w:t>
      </w:r>
      <w:r w:rsidRPr="00952FEF">
        <w:rPr>
          <w:noProof/>
        </w:rPr>
        <w:tab/>
        <w:t xml:space="preserve">Martin, O., </w:t>
      </w:r>
      <w:r w:rsidRPr="00952FEF">
        <w:rPr>
          <w:i/>
          <w:noProof/>
        </w:rPr>
        <w:t>Bayesian Analysis with Python: Introduction to</w:t>
      </w:r>
    </w:p>
    <w:p w14:paraId="7B5BA3F1" w14:textId="77777777" w:rsidR="00C56DBD" w:rsidRPr="00952FEF" w:rsidRDefault="00C56DBD" w:rsidP="00C56DBD">
      <w:pPr>
        <w:pStyle w:val="EndNoteBibliography"/>
        <w:rPr>
          <w:i/>
          <w:noProof/>
        </w:rPr>
      </w:pPr>
      <w:r w:rsidRPr="00952FEF">
        <w:rPr>
          <w:i/>
          <w:noProof/>
        </w:rPr>
        <w:t>Statistical Modeling and Probabilistic Programming Using</w:t>
      </w:r>
    </w:p>
    <w:p w14:paraId="64968D7F" w14:textId="77777777" w:rsidR="00C56DBD" w:rsidRPr="00952FEF" w:rsidRDefault="00C56DBD" w:rsidP="00C56DBD">
      <w:pPr>
        <w:pStyle w:val="EndNoteBibliography"/>
        <w:rPr>
          <w:noProof/>
        </w:rPr>
      </w:pPr>
      <w:r w:rsidRPr="00952FEF">
        <w:rPr>
          <w:i/>
          <w:noProof/>
        </w:rPr>
        <w:t>PyMC3 and ArviZ</w:t>
      </w:r>
      <w:r w:rsidRPr="00952FEF">
        <w:rPr>
          <w:noProof/>
        </w:rPr>
        <w:t>. 2nd ed.; Packt Publishing: Brimingham, UK, 2018.</w:t>
      </w:r>
    </w:p>
    <w:p w14:paraId="3F50C055" w14:textId="77777777" w:rsidR="00C56DBD" w:rsidRPr="00952FEF" w:rsidRDefault="00C56DBD" w:rsidP="00C56DBD">
      <w:pPr>
        <w:pStyle w:val="EndNoteBibliography"/>
        <w:rPr>
          <w:noProof/>
        </w:rPr>
      </w:pPr>
      <w:r w:rsidRPr="00952FEF">
        <w:rPr>
          <w:noProof/>
        </w:rPr>
        <w:t>156.</w:t>
      </w:r>
      <w:r w:rsidRPr="00952FEF">
        <w:rPr>
          <w:noProof/>
        </w:rPr>
        <w:tab/>
        <w:t xml:space="preserve">Lambert, B., </w:t>
      </w:r>
      <w:r w:rsidRPr="00952FEF">
        <w:rPr>
          <w:i/>
          <w:noProof/>
        </w:rPr>
        <w:t>A Student’s Guide to Bayesian Statistics</w:t>
      </w:r>
      <w:r w:rsidRPr="00952FEF">
        <w:rPr>
          <w:noProof/>
        </w:rPr>
        <w:t>. SAGE Publications Ltd. : UK, 2018.</w:t>
      </w:r>
    </w:p>
    <w:p w14:paraId="54433DFD" w14:textId="77777777" w:rsidR="00C56DBD" w:rsidRPr="00952FEF" w:rsidRDefault="00C56DBD" w:rsidP="00C56DBD">
      <w:pPr>
        <w:pStyle w:val="EndNoteBibliography"/>
        <w:rPr>
          <w:noProof/>
        </w:rPr>
      </w:pPr>
      <w:r w:rsidRPr="00952FEF">
        <w:rPr>
          <w:noProof/>
        </w:rPr>
        <w:t>157.</w:t>
      </w:r>
      <w:r w:rsidRPr="00952FEF">
        <w:rPr>
          <w:noProof/>
        </w:rPr>
        <w:tab/>
        <w:t xml:space="preserve">Park, N.-G.;  Grätzel, M.;  Miyasaka, T.;  Zhu, K.; Emery, K., Towards stable and commercially available perovskite solar cells. </w:t>
      </w:r>
      <w:r w:rsidRPr="00952FEF">
        <w:rPr>
          <w:i/>
          <w:noProof/>
        </w:rPr>
        <w:t xml:space="preserve">Nature Energy </w:t>
      </w:r>
      <w:r w:rsidRPr="00952FEF">
        <w:rPr>
          <w:b/>
          <w:noProof/>
        </w:rPr>
        <w:t>2016,</w:t>
      </w:r>
      <w:r w:rsidRPr="00952FEF">
        <w:rPr>
          <w:noProof/>
        </w:rPr>
        <w:t xml:space="preserve"> </w:t>
      </w:r>
      <w:r w:rsidRPr="00952FEF">
        <w:rPr>
          <w:i/>
          <w:noProof/>
        </w:rPr>
        <w:t>1</w:t>
      </w:r>
      <w:r w:rsidRPr="00952FEF">
        <w:rPr>
          <w:noProof/>
        </w:rPr>
        <w:t xml:space="preserve"> (11).</w:t>
      </w:r>
    </w:p>
    <w:p w14:paraId="58A98313" w14:textId="77777777" w:rsidR="00C56DBD" w:rsidRPr="00952FEF" w:rsidRDefault="00C56DBD" w:rsidP="00C56DBD">
      <w:pPr>
        <w:pStyle w:val="EndNoteBibliography"/>
        <w:rPr>
          <w:noProof/>
        </w:rPr>
      </w:pPr>
      <w:r w:rsidRPr="00952FEF">
        <w:rPr>
          <w:noProof/>
        </w:rPr>
        <w:t>158.</w:t>
      </w:r>
      <w:r w:rsidRPr="00952FEF">
        <w:rPr>
          <w:noProof/>
        </w:rPr>
        <w:tab/>
        <w:t xml:space="preserve">Shrestha, S.;  Fischer, R.;  Matt, G. J.;  Feldner, P.;  Michel, T.;  Osvet, A.;  Levchuk, I.;  Merle, B.;  Golkar, S.;  Chen, H.;  Tedde, S. F.;  Schmidt, O.;  Hock, R.;  Rührig, M.;  Göken, M.;  Heiss, W.;  Anton, G.; Brabec, C. J., High-performance direct conversion X-ray detectors based on sintered hybrid lead triiodide perovskite wafers. </w:t>
      </w:r>
      <w:r w:rsidRPr="00952FEF">
        <w:rPr>
          <w:i/>
          <w:noProof/>
        </w:rPr>
        <w:t xml:space="preserve">Nature Photonics </w:t>
      </w:r>
      <w:r w:rsidRPr="00952FEF">
        <w:rPr>
          <w:b/>
          <w:noProof/>
        </w:rPr>
        <w:t>2017,</w:t>
      </w:r>
      <w:r w:rsidRPr="00952FEF">
        <w:rPr>
          <w:noProof/>
        </w:rPr>
        <w:t xml:space="preserve"> </w:t>
      </w:r>
      <w:r w:rsidRPr="00952FEF">
        <w:rPr>
          <w:i/>
          <w:noProof/>
        </w:rPr>
        <w:t>11</w:t>
      </w:r>
      <w:r w:rsidRPr="00952FEF">
        <w:rPr>
          <w:noProof/>
        </w:rPr>
        <w:t xml:space="preserve"> (7), 436-440.</w:t>
      </w:r>
    </w:p>
    <w:p w14:paraId="2F66F925" w14:textId="77777777" w:rsidR="00C56DBD" w:rsidRPr="00952FEF" w:rsidRDefault="00C56DBD" w:rsidP="00C56DBD">
      <w:pPr>
        <w:pStyle w:val="EndNoteBibliography"/>
        <w:rPr>
          <w:noProof/>
        </w:rPr>
      </w:pPr>
      <w:r w:rsidRPr="00952FEF">
        <w:rPr>
          <w:noProof/>
        </w:rPr>
        <w:t>159.</w:t>
      </w:r>
      <w:r w:rsidRPr="00952FEF">
        <w:rPr>
          <w:noProof/>
        </w:rPr>
        <w:tab/>
        <w:t xml:space="preserve">Liu, W. W.;  Wu, T. H.;  Liu, M. C.;  Niu, W. J.; Chueh, Y. L., Recent Challenges in Perovskite Solar Cells Toward Enhanced Stability, Less Toxicity, and Large‐Area Mass Production. </w:t>
      </w:r>
      <w:r w:rsidRPr="00952FEF">
        <w:rPr>
          <w:i/>
          <w:noProof/>
        </w:rPr>
        <w:t xml:space="preserve">Advanced Materials Interfaces </w:t>
      </w:r>
      <w:r w:rsidRPr="00952FEF">
        <w:rPr>
          <w:b/>
          <w:noProof/>
        </w:rPr>
        <w:t>2019,</w:t>
      </w:r>
      <w:r w:rsidRPr="00952FEF">
        <w:rPr>
          <w:noProof/>
        </w:rPr>
        <w:t xml:space="preserve"> </w:t>
      </w:r>
      <w:r w:rsidRPr="00952FEF">
        <w:rPr>
          <w:i/>
          <w:noProof/>
        </w:rPr>
        <w:t>6</w:t>
      </w:r>
      <w:r w:rsidRPr="00952FEF">
        <w:rPr>
          <w:noProof/>
        </w:rPr>
        <w:t xml:space="preserve"> (9).</w:t>
      </w:r>
    </w:p>
    <w:p w14:paraId="149DB241" w14:textId="77777777" w:rsidR="00C56DBD" w:rsidRPr="00952FEF" w:rsidRDefault="00C56DBD" w:rsidP="00C56DBD">
      <w:pPr>
        <w:pStyle w:val="EndNoteBibliography"/>
        <w:rPr>
          <w:noProof/>
        </w:rPr>
      </w:pPr>
      <w:r w:rsidRPr="00952FEF">
        <w:rPr>
          <w:noProof/>
        </w:rPr>
        <w:t>160.</w:t>
      </w:r>
      <w:r w:rsidRPr="00952FEF">
        <w:rPr>
          <w:noProof/>
        </w:rPr>
        <w:tab/>
        <w:t xml:space="preserve">Salhi, B.;  Wudil, Y. S.;  Hossain, M. K.;  Al-Ahmed, A.; Al-Sulaiman, F. A., Review of recent developments and persistent challenges in stability of perovskite solar cells. </w:t>
      </w:r>
      <w:r w:rsidRPr="00952FEF">
        <w:rPr>
          <w:i/>
          <w:noProof/>
        </w:rPr>
        <w:t xml:space="preserve">Renewable and Sustainable Energy Reviews </w:t>
      </w:r>
      <w:r w:rsidRPr="00952FEF">
        <w:rPr>
          <w:b/>
          <w:noProof/>
        </w:rPr>
        <w:t>2018,</w:t>
      </w:r>
      <w:r w:rsidRPr="00952FEF">
        <w:rPr>
          <w:noProof/>
        </w:rPr>
        <w:t xml:space="preserve"> </w:t>
      </w:r>
      <w:r w:rsidRPr="00952FEF">
        <w:rPr>
          <w:i/>
          <w:noProof/>
        </w:rPr>
        <w:t>90</w:t>
      </w:r>
      <w:r w:rsidRPr="00952FEF">
        <w:rPr>
          <w:noProof/>
        </w:rPr>
        <w:t>, 210-222.</w:t>
      </w:r>
    </w:p>
    <w:p w14:paraId="6874D630" w14:textId="77777777" w:rsidR="00C56DBD" w:rsidRPr="00952FEF" w:rsidRDefault="00C56DBD" w:rsidP="00C56DBD">
      <w:pPr>
        <w:pStyle w:val="EndNoteBibliography"/>
        <w:rPr>
          <w:noProof/>
        </w:rPr>
      </w:pPr>
      <w:r w:rsidRPr="00952FEF">
        <w:rPr>
          <w:noProof/>
        </w:rPr>
        <w:t>161.</w:t>
      </w:r>
      <w:r w:rsidRPr="00952FEF">
        <w:rPr>
          <w:noProof/>
        </w:rPr>
        <w:tab/>
        <w:t xml:space="preserve">Tang, Y.;  Li, Z.;  Nellikkal, M. A. N.;  Eramian, H.;  Chan, E. M.;  Norquist, A. J.;  Hsu, D. F.; Schrier, J., Improving Data and Prediction Quality of High-Throughput Perovskite Synthesis with Model Fusion. </w:t>
      </w:r>
      <w:r w:rsidRPr="00952FEF">
        <w:rPr>
          <w:i/>
          <w:noProof/>
        </w:rPr>
        <w:t xml:space="preserve">J Chem Inf Model </w:t>
      </w:r>
      <w:r w:rsidRPr="00952FEF">
        <w:rPr>
          <w:b/>
          <w:noProof/>
        </w:rPr>
        <w:t>2021,</w:t>
      </w:r>
      <w:r w:rsidRPr="00952FEF">
        <w:rPr>
          <w:noProof/>
        </w:rPr>
        <w:t xml:space="preserve"> </w:t>
      </w:r>
      <w:r w:rsidRPr="00952FEF">
        <w:rPr>
          <w:i/>
          <w:noProof/>
        </w:rPr>
        <w:t>61</w:t>
      </w:r>
      <w:r w:rsidRPr="00952FEF">
        <w:rPr>
          <w:noProof/>
        </w:rPr>
        <w:t xml:space="preserve"> (4), 1593-1602.</w:t>
      </w:r>
    </w:p>
    <w:p w14:paraId="60A4E656" w14:textId="77777777" w:rsidR="00C56DBD" w:rsidRPr="00952FEF" w:rsidRDefault="00C56DBD" w:rsidP="00C56DBD">
      <w:pPr>
        <w:pStyle w:val="EndNoteBibliography"/>
        <w:rPr>
          <w:noProof/>
        </w:rPr>
      </w:pPr>
      <w:r w:rsidRPr="00952FEF">
        <w:rPr>
          <w:noProof/>
        </w:rPr>
        <w:t>162.</w:t>
      </w:r>
      <w:r w:rsidRPr="00952FEF">
        <w:rPr>
          <w:noProof/>
        </w:rPr>
        <w:tab/>
        <w:t xml:space="preserve">Ono, L. K.;  Juarez-Perez, E. J.; Qi, Y., Progress on Perovskite Materials and Solar Cells with Mixed Cations and Halide Anions. </w:t>
      </w:r>
      <w:r w:rsidRPr="00952FEF">
        <w:rPr>
          <w:i/>
          <w:noProof/>
        </w:rPr>
        <w:t xml:space="preserve">ACS Appl Mater Interfaces </w:t>
      </w:r>
      <w:r w:rsidRPr="00952FEF">
        <w:rPr>
          <w:b/>
          <w:noProof/>
        </w:rPr>
        <w:t>2017,</w:t>
      </w:r>
      <w:r w:rsidRPr="00952FEF">
        <w:rPr>
          <w:noProof/>
        </w:rPr>
        <w:t xml:space="preserve"> </w:t>
      </w:r>
      <w:r w:rsidRPr="00952FEF">
        <w:rPr>
          <w:i/>
          <w:noProof/>
        </w:rPr>
        <w:t>9</w:t>
      </w:r>
      <w:r w:rsidRPr="00952FEF">
        <w:rPr>
          <w:noProof/>
        </w:rPr>
        <w:t xml:space="preserve"> (36), 30197-30246.</w:t>
      </w:r>
    </w:p>
    <w:p w14:paraId="5611FA56" w14:textId="77777777" w:rsidR="00C56DBD" w:rsidRPr="00952FEF" w:rsidRDefault="00C56DBD" w:rsidP="00C56DBD">
      <w:pPr>
        <w:pStyle w:val="EndNoteBibliography"/>
        <w:rPr>
          <w:noProof/>
        </w:rPr>
      </w:pPr>
      <w:r w:rsidRPr="00952FEF">
        <w:rPr>
          <w:noProof/>
        </w:rPr>
        <w:lastRenderedPageBreak/>
        <w:t>163.</w:t>
      </w:r>
      <w:r w:rsidRPr="00952FEF">
        <w:rPr>
          <w:noProof/>
        </w:rPr>
        <w:tab/>
        <w:t xml:space="preserve">Xu, F.;  Zhang, T.;  Li, G.; Zhao, Y., Mixed cation hybrid lead halide perovskites with enhanced performance and stability. </w:t>
      </w:r>
      <w:r w:rsidRPr="00952FEF">
        <w:rPr>
          <w:i/>
          <w:noProof/>
        </w:rPr>
        <w:t xml:space="preserve">Journal of Materials Chemistry A </w:t>
      </w:r>
      <w:r w:rsidRPr="00952FEF">
        <w:rPr>
          <w:b/>
          <w:noProof/>
        </w:rPr>
        <w:t>2017,</w:t>
      </w:r>
      <w:r w:rsidRPr="00952FEF">
        <w:rPr>
          <w:noProof/>
        </w:rPr>
        <w:t xml:space="preserve"> </w:t>
      </w:r>
      <w:r w:rsidRPr="00952FEF">
        <w:rPr>
          <w:i/>
          <w:noProof/>
        </w:rPr>
        <w:t>5</w:t>
      </w:r>
      <w:r w:rsidRPr="00952FEF">
        <w:rPr>
          <w:noProof/>
        </w:rPr>
        <w:t xml:space="preserve"> (23), 11450-11461.</w:t>
      </w:r>
    </w:p>
    <w:p w14:paraId="54852961" w14:textId="77777777" w:rsidR="00C56DBD" w:rsidRPr="00952FEF" w:rsidRDefault="00C56DBD" w:rsidP="00C56DBD">
      <w:pPr>
        <w:pStyle w:val="EndNoteBibliography"/>
        <w:rPr>
          <w:noProof/>
        </w:rPr>
      </w:pPr>
      <w:r w:rsidRPr="00952FEF">
        <w:rPr>
          <w:noProof/>
        </w:rPr>
        <w:t>164.</w:t>
      </w:r>
      <w:r w:rsidRPr="00952FEF">
        <w:rPr>
          <w:noProof/>
        </w:rPr>
        <w:tab/>
        <w:t xml:space="preserve">Wang, Z.;  Shi, Z.;  Li, T.;  Chen, Y.; Huang, W., Stability of Perovskite Solar Cells: A Prospective on the Substitution of the A Cation and X Anion. </w:t>
      </w:r>
      <w:r w:rsidRPr="00952FEF">
        <w:rPr>
          <w:i/>
          <w:noProof/>
        </w:rPr>
        <w:t xml:space="preserve">Angew Chem Int Ed Engl </w:t>
      </w:r>
      <w:r w:rsidRPr="00952FEF">
        <w:rPr>
          <w:b/>
          <w:noProof/>
        </w:rPr>
        <w:t>2017,</w:t>
      </w:r>
      <w:r w:rsidRPr="00952FEF">
        <w:rPr>
          <w:noProof/>
        </w:rPr>
        <w:t xml:space="preserve"> </w:t>
      </w:r>
      <w:r w:rsidRPr="00952FEF">
        <w:rPr>
          <w:i/>
          <w:noProof/>
        </w:rPr>
        <w:t>56</w:t>
      </w:r>
      <w:r w:rsidRPr="00952FEF">
        <w:rPr>
          <w:noProof/>
        </w:rPr>
        <w:t xml:space="preserve"> (5), 1190-1212.</w:t>
      </w:r>
    </w:p>
    <w:p w14:paraId="786A9CE8" w14:textId="77777777" w:rsidR="00C56DBD" w:rsidRPr="00952FEF" w:rsidRDefault="00C56DBD" w:rsidP="00C56DBD">
      <w:pPr>
        <w:pStyle w:val="EndNoteBibliography"/>
        <w:rPr>
          <w:noProof/>
        </w:rPr>
      </w:pPr>
      <w:r w:rsidRPr="00952FEF">
        <w:rPr>
          <w:noProof/>
        </w:rPr>
        <w:t>165.</w:t>
      </w:r>
      <w:r w:rsidRPr="00952FEF">
        <w:rPr>
          <w:noProof/>
        </w:rPr>
        <w:tab/>
        <w:t xml:space="preserve">Jain, A.;  Voznyy, O.; Sargent, E. H., High-Throughput Screening of Lead-Free Perovskite-like Materials for Optoelectronic Applications. </w:t>
      </w:r>
      <w:r w:rsidRPr="00952FEF">
        <w:rPr>
          <w:i/>
          <w:noProof/>
        </w:rPr>
        <w:t xml:space="preserve">The Journal of Physical Chemistry C </w:t>
      </w:r>
      <w:r w:rsidRPr="00952FEF">
        <w:rPr>
          <w:b/>
          <w:noProof/>
        </w:rPr>
        <w:t>2017,</w:t>
      </w:r>
      <w:r w:rsidRPr="00952FEF">
        <w:rPr>
          <w:noProof/>
        </w:rPr>
        <w:t xml:space="preserve"> </w:t>
      </w:r>
      <w:r w:rsidRPr="00952FEF">
        <w:rPr>
          <w:i/>
          <w:noProof/>
        </w:rPr>
        <w:t>121</w:t>
      </w:r>
      <w:r w:rsidRPr="00952FEF">
        <w:rPr>
          <w:noProof/>
        </w:rPr>
        <w:t xml:space="preserve"> (13), 7183-7187.</w:t>
      </w:r>
    </w:p>
    <w:p w14:paraId="36F95C3A" w14:textId="77777777" w:rsidR="00C56DBD" w:rsidRPr="00952FEF" w:rsidRDefault="00C56DBD" w:rsidP="00C56DBD">
      <w:pPr>
        <w:pStyle w:val="EndNoteBibliography"/>
        <w:rPr>
          <w:noProof/>
        </w:rPr>
      </w:pPr>
      <w:r w:rsidRPr="00952FEF">
        <w:rPr>
          <w:noProof/>
        </w:rPr>
        <w:t>166.</w:t>
      </w:r>
      <w:r w:rsidRPr="00952FEF">
        <w:rPr>
          <w:noProof/>
        </w:rPr>
        <w:tab/>
        <w:t xml:space="preserve">Nakajima, T.; Sawada, K., Discovery of Pb-Free Perovskite Solar Cells via High-Throughput Simulation on the K Computer. </w:t>
      </w:r>
      <w:r w:rsidRPr="00952FEF">
        <w:rPr>
          <w:i/>
          <w:noProof/>
        </w:rPr>
        <w:t xml:space="preserve">J Phys Chem Lett </w:t>
      </w:r>
      <w:r w:rsidRPr="00952FEF">
        <w:rPr>
          <w:b/>
          <w:noProof/>
        </w:rPr>
        <w:t>2017,</w:t>
      </w:r>
      <w:r w:rsidRPr="00952FEF">
        <w:rPr>
          <w:noProof/>
        </w:rPr>
        <w:t xml:space="preserve"> </w:t>
      </w:r>
      <w:r w:rsidRPr="00952FEF">
        <w:rPr>
          <w:i/>
          <w:noProof/>
        </w:rPr>
        <w:t>8</w:t>
      </w:r>
      <w:r w:rsidRPr="00952FEF">
        <w:rPr>
          <w:noProof/>
        </w:rPr>
        <w:t xml:space="preserve"> (19), 4826-4831.</w:t>
      </w:r>
    </w:p>
    <w:p w14:paraId="320D02A3" w14:textId="77777777" w:rsidR="00C56DBD" w:rsidRPr="00952FEF" w:rsidRDefault="00C56DBD" w:rsidP="00C56DBD">
      <w:pPr>
        <w:pStyle w:val="EndNoteBibliography"/>
        <w:rPr>
          <w:noProof/>
        </w:rPr>
      </w:pPr>
      <w:r w:rsidRPr="00952FEF">
        <w:rPr>
          <w:noProof/>
        </w:rPr>
        <w:t>167.</w:t>
      </w:r>
      <w:r w:rsidRPr="00952FEF">
        <w:rPr>
          <w:noProof/>
        </w:rPr>
        <w:tab/>
        <w:t xml:space="preserve">Zhao, X.-G.;  Yang, D.;  Ren, J.-C.;  Sun, Y.;  Xiao, Z.; Zhang, L., Rational Design of Halide Double Perovskites for Optoelectronic Applications. </w:t>
      </w:r>
      <w:r w:rsidRPr="00952FEF">
        <w:rPr>
          <w:i/>
          <w:noProof/>
        </w:rPr>
        <w:t xml:space="preserve">Joule </w:t>
      </w:r>
      <w:r w:rsidRPr="00952FEF">
        <w:rPr>
          <w:b/>
          <w:noProof/>
        </w:rPr>
        <w:t>2018,</w:t>
      </w:r>
      <w:r w:rsidRPr="00952FEF">
        <w:rPr>
          <w:noProof/>
        </w:rPr>
        <w:t xml:space="preserve"> </w:t>
      </w:r>
      <w:r w:rsidRPr="00952FEF">
        <w:rPr>
          <w:i/>
          <w:noProof/>
        </w:rPr>
        <w:t>2</w:t>
      </w:r>
      <w:r w:rsidRPr="00952FEF">
        <w:rPr>
          <w:noProof/>
        </w:rPr>
        <w:t xml:space="preserve"> (9), 1662-1673.</w:t>
      </w:r>
    </w:p>
    <w:p w14:paraId="01AC0CF7" w14:textId="77777777" w:rsidR="00C56DBD" w:rsidRPr="00952FEF" w:rsidRDefault="00C56DBD" w:rsidP="00C56DBD">
      <w:pPr>
        <w:pStyle w:val="EndNoteBibliography"/>
        <w:rPr>
          <w:noProof/>
        </w:rPr>
      </w:pPr>
      <w:r w:rsidRPr="00952FEF">
        <w:rPr>
          <w:noProof/>
        </w:rPr>
        <w:t>168.</w:t>
      </w:r>
      <w:r w:rsidRPr="00952FEF">
        <w:rPr>
          <w:noProof/>
        </w:rPr>
        <w:tab/>
        <w:t xml:space="preserve">Saliba, M., Polyelemental, Multicomponent Perovskite Semiconductor Libraries through Combinatorial Screening. </w:t>
      </w:r>
      <w:r w:rsidRPr="00952FEF">
        <w:rPr>
          <w:i/>
          <w:noProof/>
        </w:rPr>
        <w:t xml:space="preserve">Advanced Energy Materials </w:t>
      </w:r>
      <w:r w:rsidRPr="00952FEF">
        <w:rPr>
          <w:b/>
          <w:noProof/>
        </w:rPr>
        <w:t>2019,</w:t>
      </w:r>
      <w:r w:rsidRPr="00952FEF">
        <w:rPr>
          <w:noProof/>
        </w:rPr>
        <w:t xml:space="preserve"> </w:t>
      </w:r>
      <w:r w:rsidRPr="00952FEF">
        <w:rPr>
          <w:i/>
          <w:noProof/>
        </w:rPr>
        <w:t>9</w:t>
      </w:r>
      <w:r w:rsidRPr="00952FEF">
        <w:rPr>
          <w:noProof/>
        </w:rPr>
        <w:t xml:space="preserve"> (25).</w:t>
      </w:r>
    </w:p>
    <w:p w14:paraId="7D086AEA" w14:textId="77777777" w:rsidR="00C56DBD" w:rsidRPr="00952FEF" w:rsidRDefault="00C56DBD" w:rsidP="00C56DBD">
      <w:pPr>
        <w:pStyle w:val="EndNoteBibliography"/>
        <w:rPr>
          <w:noProof/>
        </w:rPr>
      </w:pPr>
      <w:r w:rsidRPr="00952FEF">
        <w:rPr>
          <w:noProof/>
        </w:rPr>
        <w:t>169.</w:t>
      </w:r>
      <w:r w:rsidRPr="00952FEF">
        <w:rPr>
          <w:noProof/>
        </w:rPr>
        <w:tab/>
        <w:t xml:space="preserve">Epps, R. W.;  Bowen, M. S.;  Volk, A. A.;  Abdel-Latif, K.;  Han, S.;  Reyes, K. G.;  Amassian, A.; Abolhasani, M., Artificial Chemist: An Autonomous Quantum Dot Synthesis Bot. </w:t>
      </w:r>
      <w:r w:rsidRPr="00952FEF">
        <w:rPr>
          <w:i/>
          <w:noProof/>
        </w:rPr>
        <w:t xml:space="preserve">Adv Mater </w:t>
      </w:r>
      <w:r w:rsidRPr="00952FEF">
        <w:rPr>
          <w:b/>
          <w:noProof/>
        </w:rPr>
        <w:t>2020,</w:t>
      </w:r>
      <w:r w:rsidRPr="00952FEF">
        <w:rPr>
          <w:noProof/>
        </w:rPr>
        <w:t xml:space="preserve"> </w:t>
      </w:r>
      <w:r w:rsidRPr="00952FEF">
        <w:rPr>
          <w:i/>
          <w:noProof/>
        </w:rPr>
        <w:t>32</w:t>
      </w:r>
      <w:r w:rsidRPr="00952FEF">
        <w:rPr>
          <w:noProof/>
        </w:rPr>
        <w:t xml:space="preserve"> (30), e2001626.</w:t>
      </w:r>
    </w:p>
    <w:p w14:paraId="138A0BFD" w14:textId="77777777" w:rsidR="00C56DBD" w:rsidRPr="00952FEF" w:rsidRDefault="00C56DBD" w:rsidP="00C56DBD">
      <w:pPr>
        <w:pStyle w:val="EndNoteBibliography"/>
        <w:rPr>
          <w:noProof/>
        </w:rPr>
      </w:pPr>
      <w:r w:rsidRPr="00952FEF">
        <w:rPr>
          <w:noProof/>
        </w:rPr>
        <w:t>170.</w:t>
      </w:r>
      <w:r w:rsidRPr="00952FEF">
        <w:rPr>
          <w:noProof/>
        </w:rPr>
        <w:tab/>
        <w:t xml:space="preserve">Lee, L. C.;  Huq, T. N.;  MacManus-Driscoll, J. L.; Hoye, R. L. Z., Research Update: Bismuth-based perovskite-inspired photovoltaic materials. </w:t>
      </w:r>
      <w:r w:rsidRPr="00952FEF">
        <w:rPr>
          <w:i/>
          <w:noProof/>
        </w:rPr>
        <w:t xml:space="preserve">APL Materials </w:t>
      </w:r>
      <w:r w:rsidRPr="00952FEF">
        <w:rPr>
          <w:b/>
          <w:noProof/>
        </w:rPr>
        <w:t>2018,</w:t>
      </w:r>
      <w:r w:rsidRPr="00952FEF">
        <w:rPr>
          <w:noProof/>
        </w:rPr>
        <w:t xml:space="preserve"> </w:t>
      </w:r>
      <w:r w:rsidRPr="00952FEF">
        <w:rPr>
          <w:i/>
          <w:noProof/>
        </w:rPr>
        <w:t>6</w:t>
      </w:r>
      <w:r w:rsidRPr="00952FEF">
        <w:rPr>
          <w:noProof/>
        </w:rPr>
        <w:t xml:space="preserve"> (8).</w:t>
      </w:r>
    </w:p>
    <w:p w14:paraId="78A6A697" w14:textId="77777777" w:rsidR="00C56DBD" w:rsidRPr="00952FEF" w:rsidRDefault="00C56DBD" w:rsidP="00C56DBD">
      <w:pPr>
        <w:pStyle w:val="EndNoteBibliography"/>
        <w:rPr>
          <w:noProof/>
        </w:rPr>
      </w:pPr>
      <w:r w:rsidRPr="00952FEF">
        <w:rPr>
          <w:noProof/>
        </w:rPr>
        <w:t>171.</w:t>
      </w:r>
      <w:r w:rsidRPr="00952FEF">
        <w:rPr>
          <w:noProof/>
        </w:rPr>
        <w:tab/>
        <w:t xml:space="preserve">Choubisa, H.;  Askerka, M.;  Ryczko, K.;  Voznyy, O.;  Mills, K.;  Tamblyn, I.; Sargent, E. H., Crystal Site Feature Embedding Enables Exploration of Large Chemical Spaces. </w:t>
      </w:r>
      <w:r w:rsidRPr="00952FEF">
        <w:rPr>
          <w:i/>
          <w:noProof/>
        </w:rPr>
        <w:t xml:space="preserve">Matter </w:t>
      </w:r>
      <w:r w:rsidRPr="00952FEF">
        <w:rPr>
          <w:b/>
          <w:noProof/>
        </w:rPr>
        <w:t>2020,</w:t>
      </w:r>
      <w:r w:rsidRPr="00952FEF">
        <w:rPr>
          <w:noProof/>
        </w:rPr>
        <w:t xml:space="preserve"> </w:t>
      </w:r>
      <w:r w:rsidRPr="00952FEF">
        <w:rPr>
          <w:i/>
          <w:noProof/>
        </w:rPr>
        <w:t>3</w:t>
      </w:r>
      <w:r w:rsidRPr="00952FEF">
        <w:rPr>
          <w:noProof/>
        </w:rPr>
        <w:t xml:space="preserve"> (2), 433-448.</w:t>
      </w:r>
    </w:p>
    <w:p w14:paraId="05D55000" w14:textId="77777777" w:rsidR="00C56DBD" w:rsidRPr="00952FEF" w:rsidRDefault="00C56DBD" w:rsidP="00C56DBD">
      <w:pPr>
        <w:pStyle w:val="EndNoteBibliography"/>
        <w:rPr>
          <w:noProof/>
        </w:rPr>
      </w:pPr>
      <w:r w:rsidRPr="00952FEF">
        <w:rPr>
          <w:noProof/>
        </w:rPr>
        <w:t>172.</w:t>
      </w:r>
      <w:r w:rsidRPr="00952FEF">
        <w:rPr>
          <w:noProof/>
        </w:rPr>
        <w:tab/>
        <w:t xml:space="preserve">Gopalaswamy, V.;  Betti, R.;  Knauer, J. P.;  Luciani, N.;  Patel, D.;  Woo, K. M.;  Bose, A.;  Igumenshchev, I. V.;  Campbell, E. M.;  Anderson, K. S.;  Bauer, K. A.;  Bonino, M. J.;  Cao, D.;  Christopherson, A. R.;  Collins, G. W.;  Collins, T. J. B.;  Davies, J. R.;  Delettrez, J. A.;  Edgell, D. H.;  Epstein, R.;  Forrest, C. J.;  Froula, D. H.;  Glebov, V. Y.;  Goncharov, V. N.;  Harding, D. R.;  Hu, S. X.;  Jacobs-Perkins, D. W.;  Janezic, R. T.;  Kelly, J. H.;  Mannion, O. M.;  Maximov, A.;  Marshall, F. J.;  Michel, D. T.;  Miller, S.;  Morse, S. F. B.;  Palastro, J.;  Peebles, J.;  Radha, P. B.;  Regan, S. P.;  Sampat, S.;  Sangster, T. C.;  Sefkow, A. B.;  Seka, W.;  Shah, R. C.;  Shmyada, W. T.;  Shvydky, A.;  Stoeckl, C.;  Solodov, A. A.;  Theobald, W.;  Zuegel, J. D.;  Johnson, M. G.;  Petrasso, R. D.;  Li, C. K.; Frenje, J. A., Tripled yield in direct-drive laser fusion through statistical modelling. </w:t>
      </w:r>
      <w:r w:rsidRPr="00952FEF">
        <w:rPr>
          <w:i/>
          <w:noProof/>
        </w:rPr>
        <w:t xml:space="preserve">Nature </w:t>
      </w:r>
      <w:r w:rsidRPr="00952FEF">
        <w:rPr>
          <w:b/>
          <w:noProof/>
        </w:rPr>
        <w:t>2019,</w:t>
      </w:r>
      <w:r w:rsidRPr="00952FEF">
        <w:rPr>
          <w:noProof/>
        </w:rPr>
        <w:t xml:space="preserve"> </w:t>
      </w:r>
      <w:r w:rsidRPr="00952FEF">
        <w:rPr>
          <w:i/>
          <w:noProof/>
        </w:rPr>
        <w:t>565</w:t>
      </w:r>
      <w:r w:rsidRPr="00952FEF">
        <w:rPr>
          <w:noProof/>
        </w:rPr>
        <w:t xml:space="preserve"> (7741), 581-586.</w:t>
      </w:r>
    </w:p>
    <w:p w14:paraId="129A8855" w14:textId="77777777" w:rsidR="00C56DBD" w:rsidRPr="00952FEF" w:rsidRDefault="00C56DBD" w:rsidP="00C56DBD">
      <w:pPr>
        <w:pStyle w:val="EndNoteBibliography"/>
        <w:rPr>
          <w:noProof/>
        </w:rPr>
      </w:pPr>
      <w:r w:rsidRPr="00952FEF">
        <w:rPr>
          <w:noProof/>
        </w:rPr>
        <w:t>173.</w:t>
      </w:r>
      <w:r w:rsidRPr="00952FEF">
        <w:rPr>
          <w:noProof/>
        </w:rPr>
        <w:tab/>
        <w:t xml:space="preserve">Milo, A.;  Bess, E. N.; Sigman, M. S., Interrogating selectivity in catalysis using molecular vibrations. </w:t>
      </w:r>
      <w:r w:rsidRPr="00952FEF">
        <w:rPr>
          <w:i/>
          <w:noProof/>
        </w:rPr>
        <w:t xml:space="preserve">Nature </w:t>
      </w:r>
      <w:r w:rsidRPr="00952FEF">
        <w:rPr>
          <w:b/>
          <w:noProof/>
        </w:rPr>
        <w:t>2014,</w:t>
      </w:r>
      <w:r w:rsidRPr="00952FEF">
        <w:rPr>
          <w:noProof/>
        </w:rPr>
        <w:t xml:space="preserve"> </w:t>
      </w:r>
      <w:r w:rsidRPr="00952FEF">
        <w:rPr>
          <w:i/>
          <w:noProof/>
        </w:rPr>
        <w:t>507</w:t>
      </w:r>
      <w:r w:rsidRPr="00952FEF">
        <w:rPr>
          <w:noProof/>
        </w:rPr>
        <w:t xml:space="preserve"> (7491), 210-4.</w:t>
      </w:r>
    </w:p>
    <w:p w14:paraId="177C5906" w14:textId="77777777" w:rsidR="00C56DBD" w:rsidRPr="00952FEF" w:rsidRDefault="00C56DBD" w:rsidP="00C56DBD">
      <w:pPr>
        <w:pStyle w:val="EndNoteBibliography"/>
        <w:rPr>
          <w:noProof/>
        </w:rPr>
      </w:pPr>
      <w:r w:rsidRPr="00952FEF">
        <w:rPr>
          <w:noProof/>
        </w:rPr>
        <w:t>174.</w:t>
      </w:r>
      <w:r w:rsidRPr="00952FEF">
        <w:rPr>
          <w:noProof/>
        </w:rPr>
        <w:tab/>
        <w:t xml:space="preserve">Kording, K. P.; Wolpert, D. M., Bayesian integration in sensorimotor learning. </w:t>
      </w:r>
      <w:r w:rsidRPr="00952FEF">
        <w:rPr>
          <w:i/>
          <w:noProof/>
        </w:rPr>
        <w:t xml:space="preserve">Nature </w:t>
      </w:r>
      <w:r w:rsidRPr="00952FEF">
        <w:rPr>
          <w:b/>
          <w:noProof/>
        </w:rPr>
        <w:t>2004,</w:t>
      </w:r>
      <w:r w:rsidRPr="00952FEF">
        <w:rPr>
          <w:noProof/>
        </w:rPr>
        <w:t xml:space="preserve"> </w:t>
      </w:r>
      <w:r w:rsidRPr="00952FEF">
        <w:rPr>
          <w:i/>
          <w:noProof/>
        </w:rPr>
        <w:t>427</w:t>
      </w:r>
      <w:r w:rsidRPr="00952FEF">
        <w:rPr>
          <w:noProof/>
        </w:rPr>
        <w:t xml:space="preserve"> (6971), 244-7.</w:t>
      </w:r>
    </w:p>
    <w:p w14:paraId="601F1E43" w14:textId="77777777" w:rsidR="00C56DBD" w:rsidRPr="00952FEF" w:rsidRDefault="00C56DBD" w:rsidP="00C56DBD">
      <w:pPr>
        <w:pStyle w:val="EndNoteBibliography"/>
        <w:rPr>
          <w:noProof/>
        </w:rPr>
      </w:pPr>
      <w:r w:rsidRPr="00952FEF">
        <w:rPr>
          <w:noProof/>
        </w:rPr>
        <w:t>175.</w:t>
      </w:r>
      <w:r w:rsidRPr="00952FEF">
        <w:rPr>
          <w:noProof/>
        </w:rPr>
        <w:tab/>
        <w:t xml:space="preserve">Caramelli, D.;  Salley, D.;  Henson, A.;  Camarasa, G. A.;  Sharabi, S.;  Keenan, G.; Cronin, L., Networking chemical robots for reaction multitasking. </w:t>
      </w:r>
      <w:r w:rsidRPr="00952FEF">
        <w:rPr>
          <w:i/>
          <w:noProof/>
        </w:rPr>
        <w:t xml:space="preserve">Nat Commun </w:t>
      </w:r>
      <w:r w:rsidRPr="00952FEF">
        <w:rPr>
          <w:b/>
          <w:noProof/>
        </w:rPr>
        <w:t>2018,</w:t>
      </w:r>
      <w:r w:rsidRPr="00952FEF">
        <w:rPr>
          <w:noProof/>
        </w:rPr>
        <w:t xml:space="preserve"> </w:t>
      </w:r>
      <w:r w:rsidRPr="00952FEF">
        <w:rPr>
          <w:i/>
          <w:noProof/>
        </w:rPr>
        <w:t>9</w:t>
      </w:r>
      <w:r w:rsidRPr="00952FEF">
        <w:rPr>
          <w:noProof/>
        </w:rPr>
        <w:t xml:space="preserve"> (1), 3406.</w:t>
      </w:r>
    </w:p>
    <w:p w14:paraId="2B94BB1A" w14:textId="77777777" w:rsidR="00C56DBD" w:rsidRPr="00952FEF" w:rsidRDefault="00C56DBD" w:rsidP="00C56DBD">
      <w:pPr>
        <w:pStyle w:val="EndNoteBibliography"/>
        <w:rPr>
          <w:noProof/>
        </w:rPr>
      </w:pPr>
      <w:r w:rsidRPr="00952FEF">
        <w:rPr>
          <w:noProof/>
        </w:rPr>
        <w:t>176.</w:t>
      </w:r>
      <w:r w:rsidRPr="00952FEF">
        <w:rPr>
          <w:noProof/>
        </w:rPr>
        <w:tab/>
        <w:t xml:space="preserve">Ruan, S.;  Surmiak, M.-A.;  Ruan, Y.;  McMeekin, D. P.;  Ebendorff-Heidepriem, H.;  Cheng, Y.-B.;  Lu, J.; McNeill, C. R., Light induced degradation in mixed-halide perovskites. </w:t>
      </w:r>
      <w:r w:rsidRPr="00952FEF">
        <w:rPr>
          <w:i/>
          <w:noProof/>
        </w:rPr>
        <w:t xml:space="preserve">Journal of Materials Chemistry C </w:t>
      </w:r>
      <w:r w:rsidRPr="00952FEF">
        <w:rPr>
          <w:b/>
          <w:noProof/>
        </w:rPr>
        <w:t>2019,</w:t>
      </w:r>
      <w:r w:rsidRPr="00952FEF">
        <w:rPr>
          <w:noProof/>
        </w:rPr>
        <w:t xml:space="preserve"> </w:t>
      </w:r>
      <w:r w:rsidRPr="00952FEF">
        <w:rPr>
          <w:i/>
          <w:noProof/>
        </w:rPr>
        <w:t>7</w:t>
      </w:r>
      <w:r w:rsidRPr="00952FEF">
        <w:rPr>
          <w:noProof/>
        </w:rPr>
        <w:t xml:space="preserve"> (30), 9326-9334.</w:t>
      </w:r>
    </w:p>
    <w:p w14:paraId="57696CB4" w14:textId="77777777" w:rsidR="00C56DBD" w:rsidRPr="00952FEF" w:rsidRDefault="00C56DBD" w:rsidP="00C56DBD">
      <w:pPr>
        <w:pStyle w:val="EndNoteBibliography"/>
        <w:rPr>
          <w:noProof/>
        </w:rPr>
      </w:pPr>
      <w:r w:rsidRPr="00952FEF">
        <w:rPr>
          <w:noProof/>
        </w:rPr>
        <w:t>177.</w:t>
      </w:r>
      <w:r w:rsidRPr="00952FEF">
        <w:rPr>
          <w:noProof/>
        </w:rPr>
        <w:tab/>
        <w:t xml:space="preserve">Quitsch, W. A.;  deQuilettes, D. W.;  Pfingsten, O.;  Schmitz, A.;  Ognjanovic, S.;  Jariwala, S.;  Koch, S.;  Winterer, M.;  Ginger, D. S.; Bacher, G., The Role of Excitation Energy in Photobrightening and Photodegradation of Halide Perovskite Thin Films. </w:t>
      </w:r>
      <w:r w:rsidRPr="00952FEF">
        <w:rPr>
          <w:i/>
          <w:noProof/>
        </w:rPr>
        <w:t xml:space="preserve">J Phys Chem Lett </w:t>
      </w:r>
      <w:r w:rsidRPr="00952FEF">
        <w:rPr>
          <w:b/>
          <w:noProof/>
        </w:rPr>
        <w:t>2018,</w:t>
      </w:r>
      <w:r w:rsidRPr="00952FEF">
        <w:rPr>
          <w:noProof/>
        </w:rPr>
        <w:t xml:space="preserve"> </w:t>
      </w:r>
      <w:r w:rsidRPr="00952FEF">
        <w:rPr>
          <w:i/>
          <w:noProof/>
        </w:rPr>
        <w:t>9</w:t>
      </w:r>
      <w:r w:rsidRPr="00952FEF">
        <w:rPr>
          <w:noProof/>
        </w:rPr>
        <w:t xml:space="preserve"> (8), 2062-2069.</w:t>
      </w:r>
    </w:p>
    <w:p w14:paraId="67F08201" w14:textId="77777777" w:rsidR="00C56DBD" w:rsidRPr="00952FEF" w:rsidRDefault="00C56DBD" w:rsidP="00C56DBD">
      <w:pPr>
        <w:pStyle w:val="EndNoteBibliography"/>
        <w:rPr>
          <w:noProof/>
        </w:rPr>
      </w:pPr>
      <w:r w:rsidRPr="00952FEF">
        <w:rPr>
          <w:noProof/>
        </w:rPr>
        <w:lastRenderedPageBreak/>
        <w:t>178.</w:t>
      </w:r>
      <w:r w:rsidRPr="00952FEF">
        <w:rPr>
          <w:noProof/>
        </w:rPr>
        <w:tab/>
        <w:t xml:space="preserve">Mannino, G.;  Deretzis, I.;  Smecca, E.;  La Magna, A.;  Alberti, A.;  Ceratti, D.; Cahen, D., Temperature-Dependent Optical Band Gap in CsPbBr3, MAPbBr3, and FAPbBr3 Single Crystals. </w:t>
      </w:r>
      <w:r w:rsidRPr="00952FEF">
        <w:rPr>
          <w:i/>
          <w:noProof/>
        </w:rPr>
        <w:t xml:space="preserve">J Phys Chem Lett </w:t>
      </w:r>
      <w:r w:rsidRPr="00952FEF">
        <w:rPr>
          <w:b/>
          <w:noProof/>
        </w:rPr>
        <w:t>2020,</w:t>
      </w:r>
      <w:r w:rsidRPr="00952FEF">
        <w:rPr>
          <w:noProof/>
        </w:rPr>
        <w:t xml:space="preserve"> </w:t>
      </w:r>
      <w:r w:rsidRPr="00952FEF">
        <w:rPr>
          <w:i/>
          <w:noProof/>
        </w:rPr>
        <w:t>11</w:t>
      </w:r>
      <w:r w:rsidRPr="00952FEF">
        <w:rPr>
          <w:noProof/>
        </w:rPr>
        <w:t xml:space="preserve"> (7), 2490-2496.</w:t>
      </w:r>
    </w:p>
    <w:p w14:paraId="49DE90F8" w14:textId="77777777" w:rsidR="00C56DBD" w:rsidRPr="00952FEF" w:rsidRDefault="00C56DBD" w:rsidP="00C56DBD">
      <w:pPr>
        <w:pStyle w:val="EndNoteBibliography"/>
        <w:rPr>
          <w:noProof/>
        </w:rPr>
      </w:pPr>
      <w:r w:rsidRPr="00952FEF">
        <w:rPr>
          <w:noProof/>
        </w:rPr>
        <w:t>179.</w:t>
      </w:r>
      <w:r w:rsidRPr="00952FEF">
        <w:rPr>
          <w:noProof/>
        </w:rPr>
        <w:tab/>
        <w:t xml:space="preserve">Li, Y.;  Lu, Y.;  Huo, X.;  Wei, D.;  Meng, J.;  Dong, J.;  Qiao, B.;  Zhao, S.;  Xu, Z.; Song, D., Bandgap tuning strategy by cations and halide ions of lead halide perovskites learned from machine learning. </w:t>
      </w:r>
      <w:r w:rsidRPr="00952FEF">
        <w:rPr>
          <w:i/>
          <w:noProof/>
        </w:rPr>
        <w:t xml:space="preserve">RSC Advances </w:t>
      </w:r>
      <w:r w:rsidRPr="00952FEF">
        <w:rPr>
          <w:b/>
          <w:noProof/>
        </w:rPr>
        <w:t>2021,</w:t>
      </w:r>
      <w:r w:rsidRPr="00952FEF">
        <w:rPr>
          <w:noProof/>
        </w:rPr>
        <w:t xml:space="preserve"> </w:t>
      </w:r>
      <w:r w:rsidRPr="00952FEF">
        <w:rPr>
          <w:i/>
          <w:noProof/>
        </w:rPr>
        <w:t>11</w:t>
      </w:r>
      <w:r w:rsidRPr="00952FEF">
        <w:rPr>
          <w:noProof/>
        </w:rPr>
        <w:t xml:space="preserve"> (26), 15688-15694.</w:t>
      </w:r>
    </w:p>
    <w:p w14:paraId="1F594BD0" w14:textId="77777777" w:rsidR="00C56DBD" w:rsidRPr="00952FEF" w:rsidRDefault="00C56DBD" w:rsidP="00C56DBD">
      <w:pPr>
        <w:pStyle w:val="EndNoteBibliography"/>
        <w:rPr>
          <w:noProof/>
        </w:rPr>
      </w:pPr>
      <w:r w:rsidRPr="00952FEF">
        <w:rPr>
          <w:noProof/>
        </w:rPr>
        <w:t>180.</w:t>
      </w:r>
      <w:r w:rsidRPr="00952FEF">
        <w:rPr>
          <w:noProof/>
        </w:rPr>
        <w:tab/>
        <w:t xml:space="preserve">Leguy, A. M.;  Azarhoosh, P.;  Alonso, M. I.;  Campoy-Quiles, M.;  Weber, O. J.;  Yao, J.;  Bryant, D.;  Weller, M. T.;  Nelson, J.;  Walsh, A.;  van Schilfgaarde, M.; Barnes, P. R., Experimental and theoretical optical properties of methylammonium lead halide perovskites. </w:t>
      </w:r>
      <w:r w:rsidRPr="00952FEF">
        <w:rPr>
          <w:i/>
          <w:noProof/>
        </w:rPr>
        <w:t xml:space="preserve">Nanoscale </w:t>
      </w:r>
      <w:r w:rsidRPr="00952FEF">
        <w:rPr>
          <w:b/>
          <w:noProof/>
        </w:rPr>
        <w:t>2016,</w:t>
      </w:r>
      <w:r w:rsidRPr="00952FEF">
        <w:rPr>
          <w:noProof/>
        </w:rPr>
        <w:t xml:space="preserve"> </w:t>
      </w:r>
      <w:r w:rsidRPr="00952FEF">
        <w:rPr>
          <w:i/>
          <w:noProof/>
        </w:rPr>
        <w:t>8</w:t>
      </w:r>
      <w:r w:rsidRPr="00952FEF">
        <w:rPr>
          <w:noProof/>
        </w:rPr>
        <w:t xml:space="preserve"> (12), 6317-27.</w:t>
      </w:r>
    </w:p>
    <w:p w14:paraId="7BB2D5E1" w14:textId="77777777" w:rsidR="00C56DBD" w:rsidRPr="00952FEF" w:rsidRDefault="00C56DBD" w:rsidP="00C56DBD">
      <w:pPr>
        <w:pStyle w:val="EndNoteBibliography"/>
        <w:rPr>
          <w:noProof/>
        </w:rPr>
      </w:pPr>
      <w:r w:rsidRPr="00952FEF">
        <w:rPr>
          <w:noProof/>
        </w:rPr>
        <w:t>181.</w:t>
      </w:r>
      <w:r w:rsidRPr="00952FEF">
        <w:rPr>
          <w:noProof/>
        </w:rPr>
        <w:tab/>
        <w:t xml:space="preserve">Xu, S.;  Libanori, A.;  Luo, G.; Chen, J., Engineering bandgap of CsPbI3 over 1.7 eV with enhanced stability and transport properties. </w:t>
      </w:r>
      <w:r w:rsidRPr="00952FEF">
        <w:rPr>
          <w:i/>
          <w:noProof/>
        </w:rPr>
        <w:t xml:space="preserve">iScience </w:t>
      </w:r>
      <w:r w:rsidRPr="00952FEF">
        <w:rPr>
          <w:b/>
          <w:noProof/>
        </w:rPr>
        <w:t>2021,</w:t>
      </w:r>
      <w:r w:rsidRPr="00952FEF">
        <w:rPr>
          <w:noProof/>
        </w:rPr>
        <w:t xml:space="preserve"> </w:t>
      </w:r>
      <w:r w:rsidRPr="00952FEF">
        <w:rPr>
          <w:i/>
          <w:noProof/>
        </w:rPr>
        <w:t>24</w:t>
      </w:r>
      <w:r w:rsidRPr="00952FEF">
        <w:rPr>
          <w:noProof/>
        </w:rPr>
        <w:t xml:space="preserve"> (3), 102235.</w:t>
      </w:r>
    </w:p>
    <w:p w14:paraId="27CA1BEC" w14:textId="77777777" w:rsidR="00C56DBD" w:rsidRPr="00952FEF" w:rsidRDefault="00C56DBD" w:rsidP="00C56DBD">
      <w:pPr>
        <w:pStyle w:val="EndNoteBibliography"/>
        <w:rPr>
          <w:noProof/>
        </w:rPr>
      </w:pPr>
      <w:r w:rsidRPr="00952FEF">
        <w:rPr>
          <w:noProof/>
        </w:rPr>
        <w:t>182.</w:t>
      </w:r>
      <w:r w:rsidRPr="00952FEF">
        <w:rPr>
          <w:noProof/>
        </w:rPr>
        <w:tab/>
        <w:t xml:space="preserve">Kumawat, N. K.;  Dey, A.;  Kumar, A.;  Gopinathan, S. P.;  Narasimhan, K. L.; Kabra, D., Band Gap Tuning of CH(3)NH(3)Pb(Br(1-x)Clx)(3) Hybrid Perovskite for Blue Electroluminescence. </w:t>
      </w:r>
      <w:r w:rsidRPr="00952FEF">
        <w:rPr>
          <w:i/>
          <w:noProof/>
        </w:rPr>
        <w:t xml:space="preserve">ACS Appl Mater Interfaces </w:t>
      </w:r>
      <w:r w:rsidRPr="00952FEF">
        <w:rPr>
          <w:b/>
          <w:noProof/>
        </w:rPr>
        <w:t>2015,</w:t>
      </w:r>
      <w:r w:rsidRPr="00952FEF">
        <w:rPr>
          <w:noProof/>
        </w:rPr>
        <w:t xml:space="preserve"> </w:t>
      </w:r>
      <w:r w:rsidRPr="00952FEF">
        <w:rPr>
          <w:i/>
          <w:noProof/>
        </w:rPr>
        <w:t>7</w:t>
      </w:r>
      <w:r w:rsidRPr="00952FEF">
        <w:rPr>
          <w:noProof/>
        </w:rPr>
        <w:t xml:space="preserve"> (24), 13119-24.</w:t>
      </w:r>
    </w:p>
    <w:p w14:paraId="7506FC29" w14:textId="77777777" w:rsidR="00C56DBD" w:rsidRPr="00952FEF" w:rsidRDefault="00C56DBD" w:rsidP="00C56DBD">
      <w:pPr>
        <w:pStyle w:val="EndNoteBibliography"/>
        <w:rPr>
          <w:noProof/>
        </w:rPr>
      </w:pPr>
      <w:r w:rsidRPr="00952FEF">
        <w:rPr>
          <w:noProof/>
        </w:rPr>
        <w:t>183.</w:t>
      </w:r>
      <w:r w:rsidRPr="00952FEF">
        <w:rPr>
          <w:noProof/>
        </w:rPr>
        <w:tab/>
        <w:t xml:space="preserve">Si, H.;  Zhang, Z.;  Liao, Q.;  Zhang, G.;  Ou, Y.;  Zhang, S.;  Wu, H.;  Wu, J.;  Kang, Z.; Zhang, Y., A-Site Management for Highly Crystalline Perovskites. </w:t>
      </w:r>
      <w:r w:rsidRPr="00952FEF">
        <w:rPr>
          <w:i/>
          <w:noProof/>
        </w:rPr>
        <w:t xml:space="preserve">Adv Mater </w:t>
      </w:r>
      <w:r w:rsidRPr="00952FEF">
        <w:rPr>
          <w:b/>
          <w:noProof/>
        </w:rPr>
        <w:t>2020,</w:t>
      </w:r>
      <w:r w:rsidRPr="00952FEF">
        <w:rPr>
          <w:noProof/>
        </w:rPr>
        <w:t xml:space="preserve"> </w:t>
      </w:r>
      <w:r w:rsidRPr="00952FEF">
        <w:rPr>
          <w:i/>
          <w:noProof/>
        </w:rPr>
        <w:t>32</w:t>
      </w:r>
      <w:r w:rsidRPr="00952FEF">
        <w:rPr>
          <w:noProof/>
        </w:rPr>
        <w:t xml:space="preserve"> (4), e1904702.</w:t>
      </w:r>
    </w:p>
    <w:p w14:paraId="341273D2" w14:textId="77777777" w:rsidR="00C56DBD" w:rsidRPr="00952FEF" w:rsidRDefault="00C56DBD" w:rsidP="00C56DBD">
      <w:pPr>
        <w:pStyle w:val="EndNoteBibliography"/>
        <w:rPr>
          <w:noProof/>
        </w:rPr>
      </w:pPr>
      <w:r w:rsidRPr="00952FEF">
        <w:rPr>
          <w:noProof/>
        </w:rPr>
        <w:t>184.</w:t>
      </w:r>
      <w:r w:rsidRPr="00952FEF">
        <w:rPr>
          <w:noProof/>
        </w:rPr>
        <w:tab/>
        <w:t xml:space="preserve">Szymanski, N. J.;  Zeng, Y.;  Huo, H.;  Bartel, C. J.;  Kim, H.; Ceder, G., Toward autonomous design and synthesis of novel inorganic materials. </w:t>
      </w:r>
      <w:r w:rsidRPr="00952FEF">
        <w:rPr>
          <w:i/>
          <w:noProof/>
        </w:rPr>
        <w:t xml:space="preserve">Materials Horizons </w:t>
      </w:r>
      <w:r w:rsidRPr="00952FEF">
        <w:rPr>
          <w:b/>
          <w:noProof/>
        </w:rPr>
        <w:t>2021,</w:t>
      </w:r>
      <w:r w:rsidRPr="00952FEF">
        <w:rPr>
          <w:noProof/>
        </w:rPr>
        <w:t xml:space="preserve"> </w:t>
      </w:r>
      <w:r w:rsidRPr="00952FEF">
        <w:rPr>
          <w:i/>
          <w:noProof/>
        </w:rPr>
        <w:t>8</w:t>
      </w:r>
      <w:r w:rsidRPr="00952FEF">
        <w:rPr>
          <w:noProof/>
        </w:rPr>
        <w:t xml:space="preserve"> (8), 2169-2198.</w:t>
      </w:r>
    </w:p>
    <w:p w14:paraId="3AB9DA5F" w14:textId="77777777" w:rsidR="00C56DBD" w:rsidRPr="00952FEF" w:rsidRDefault="00C56DBD" w:rsidP="00C56DBD">
      <w:pPr>
        <w:pStyle w:val="EndNoteBibliography"/>
        <w:rPr>
          <w:noProof/>
        </w:rPr>
      </w:pPr>
      <w:r w:rsidRPr="00952FEF">
        <w:rPr>
          <w:noProof/>
        </w:rPr>
        <w:t>185.</w:t>
      </w:r>
      <w:r w:rsidRPr="00952FEF">
        <w:rPr>
          <w:noProof/>
        </w:rPr>
        <w:tab/>
        <w:t xml:space="preserve">Boyd, C. C.;  Cheacharoen, R.;  Leijtens, T.; McGehee, M. D., Understanding Degradation Mechanisms and Improving Stability of Perovskite Photovoltaics. </w:t>
      </w:r>
      <w:r w:rsidRPr="00952FEF">
        <w:rPr>
          <w:i/>
          <w:noProof/>
        </w:rPr>
        <w:t xml:space="preserve">Chem Rev </w:t>
      </w:r>
      <w:r w:rsidRPr="00952FEF">
        <w:rPr>
          <w:b/>
          <w:noProof/>
        </w:rPr>
        <w:t>2019,</w:t>
      </w:r>
      <w:r w:rsidRPr="00952FEF">
        <w:rPr>
          <w:noProof/>
        </w:rPr>
        <w:t xml:space="preserve"> </w:t>
      </w:r>
      <w:r w:rsidRPr="00952FEF">
        <w:rPr>
          <w:i/>
          <w:noProof/>
        </w:rPr>
        <w:t>119</w:t>
      </w:r>
      <w:r w:rsidRPr="00952FEF">
        <w:rPr>
          <w:noProof/>
        </w:rPr>
        <w:t xml:space="preserve"> (5), 3418-3451.</w:t>
      </w:r>
    </w:p>
    <w:p w14:paraId="69E64C72" w14:textId="77777777" w:rsidR="00C56DBD" w:rsidRPr="00952FEF" w:rsidRDefault="00C56DBD" w:rsidP="00C56DBD">
      <w:pPr>
        <w:pStyle w:val="EndNoteBibliography"/>
        <w:rPr>
          <w:noProof/>
        </w:rPr>
      </w:pPr>
      <w:r w:rsidRPr="00952FEF">
        <w:rPr>
          <w:noProof/>
        </w:rPr>
        <w:t>186.</w:t>
      </w:r>
      <w:r w:rsidRPr="00952FEF">
        <w:rPr>
          <w:noProof/>
        </w:rPr>
        <w:tab/>
        <w:t xml:space="preserve">Schelhas, L. T.;  Li, Z.;  Christians, J. A.;  Goyal, A.;  Kairys, P.;  Harvey, S. P.;  Kim, D. H.;  Stone, K. H.;  Luther, J. M.;  Zhu, K.;  Stevanovic, V.; Berry, J. J., Insights into operational stability and processing of halide perovskite active layers. </w:t>
      </w:r>
      <w:r w:rsidRPr="00952FEF">
        <w:rPr>
          <w:i/>
          <w:noProof/>
        </w:rPr>
        <w:t xml:space="preserve">Energy &amp; Environmental Science </w:t>
      </w:r>
      <w:r w:rsidRPr="00952FEF">
        <w:rPr>
          <w:b/>
          <w:noProof/>
        </w:rPr>
        <w:t>2019,</w:t>
      </w:r>
      <w:r w:rsidRPr="00952FEF">
        <w:rPr>
          <w:noProof/>
        </w:rPr>
        <w:t xml:space="preserve"> </w:t>
      </w:r>
      <w:r w:rsidRPr="00952FEF">
        <w:rPr>
          <w:i/>
          <w:noProof/>
        </w:rPr>
        <w:t>12</w:t>
      </w:r>
      <w:r w:rsidRPr="00952FEF">
        <w:rPr>
          <w:noProof/>
        </w:rPr>
        <w:t xml:space="preserve"> (4), 1341-1348.</w:t>
      </w:r>
    </w:p>
    <w:p w14:paraId="440F5D7D" w14:textId="77777777" w:rsidR="00C56DBD" w:rsidRPr="00952FEF" w:rsidRDefault="00C56DBD" w:rsidP="00C56DBD">
      <w:pPr>
        <w:pStyle w:val="EndNoteBibliography"/>
        <w:rPr>
          <w:noProof/>
        </w:rPr>
      </w:pPr>
      <w:r w:rsidRPr="00952FEF">
        <w:rPr>
          <w:noProof/>
        </w:rPr>
        <w:t>187.</w:t>
      </w:r>
      <w:r w:rsidRPr="00952FEF">
        <w:rPr>
          <w:noProof/>
        </w:rPr>
        <w:tab/>
        <w:t xml:space="preserve">Zhou, Y.; Padture, N. P., Gas-Induced Formation/Transformation of Organic–Inorganic Halide Perovskites. </w:t>
      </w:r>
      <w:r w:rsidRPr="00952FEF">
        <w:rPr>
          <w:i/>
          <w:noProof/>
        </w:rPr>
        <w:t xml:space="preserve">ACS Energy Letters </w:t>
      </w:r>
      <w:r w:rsidRPr="00952FEF">
        <w:rPr>
          <w:b/>
          <w:noProof/>
        </w:rPr>
        <w:t>2017,</w:t>
      </w:r>
      <w:r w:rsidRPr="00952FEF">
        <w:rPr>
          <w:noProof/>
        </w:rPr>
        <w:t xml:space="preserve"> </w:t>
      </w:r>
      <w:r w:rsidRPr="00952FEF">
        <w:rPr>
          <w:i/>
          <w:noProof/>
        </w:rPr>
        <w:t>2</w:t>
      </w:r>
      <w:r w:rsidRPr="00952FEF">
        <w:rPr>
          <w:noProof/>
        </w:rPr>
        <w:t xml:space="preserve"> (9), 2166-2176.</w:t>
      </w:r>
    </w:p>
    <w:p w14:paraId="3F2F03E1" w14:textId="77777777" w:rsidR="00C56DBD" w:rsidRPr="00952FEF" w:rsidRDefault="00C56DBD" w:rsidP="00C56DBD">
      <w:pPr>
        <w:pStyle w:val="EndNoteBibliography"/>
        <w:rPr>
          <w:noProof/>
        </w:rPr>
      </w:pPr>
      <w:r w:rsidRPr="00952FEF">
        <w:rPr>
          <w:noProof/>
        </w:rPr>
        <w:t>188.</w:t>
      </w:r>
      <w:r w:rsidRPr="00952FEF">
        <w:rPr>
          <w:noProof/>
        </w:rPr>
        <w:tab/>
        <w:t xml:space="preserve">Petrus, M. L.;  Schlipf, J.;  Li, C.;  Gujar, T. P.;  Giesbrecht, N.;  Müller-Buschbaum, P.;  Thelakkat, M.;  Bein, T.;  Hüttner, S.; Docampo, P., Capturing the Sun: A Review of the Challenges and Perspectives of Perovskite Solar Cells. </w:t>
      </w:r>
      <w:r w:rsidRPr="00952FEF">
        <w:rPr>
          <w:i/>
          <w:noProof/>
        </w:rPr>
        <w:t xml:space="preserve">Advanced Energy Materials </w:t>
      </w:r>
      <w:r w:rsidRPr="00952FEF">
        <w:rPr>
          <w:b/>
          <w:noProof/>
        </w:rPr>
        <w:t>2017,</w:t>
      </w:r>
      <w:r w:rsidRPr="00952FEF">
        <w:rPr>
          <w:noProof/>
        </w:rPr>
        <w:t xml:space="preserve"> </w:t>
      </w:r>
      <w:r w:rsidRPr="00952FEF">
        <w:rPr>
          <w:i/>
          <w:noProof/>
        </w:rPr>
        <w:t>7</w:t>
      </w:r>
      <w:r w:rsidRPr="00952FEF">
        <w:rPr>
          <w:noProof/>
        </w:rPr>
        <w:t xml:space="preserve"> (16).</w:t>
      </w:r>
    </w:p>
    <w:p w14:paraId="6DB579DC" w14:textId="77777777" w:rsidR="00C56DBD" w:rsidRPr="00952FEF" w:rsidRDefault="00C56DBD" w:rsidP="00C56DBD">
      <w:pPr>
        <w:pStyle w:val="EndNoteBibliography"/>
        <w:rPr>
          <w:noProof/>
        </w:rPr>
      </w:pPr>
      <w:r w:rsidRPr="00952FEF">
        <w:rPr>
          <w:noProof/>
        </w:rPr>
        <w:t>189.</w:t>
      </w:r>
      <w:r w:rsidRPr="00952FEF">
        <w:rPr>
          <w:noProof/>
        </w:rPr>
        <w:tab/>
        <w:t xml:space="preserve">Motti, S. G.;  Meggiolaro, D.;  Barker, A. J.;  Mosconi, E.;  Perini, C. A. R.;  Ball, J. M.;  Gandini, M.;  Kim, M.;  De Angelis, F.; Petrozza, A., Controlling competing photochemical reactions stabilizes perovskite solar cells. </w:t>
      </w:r>
      <w:r w:rsidRPr="00952FEF">
        <w:rPr>
          <w:i/>
          <w:noProof/>
        </w:rPr>
        <w:t xml:space="preserve">Nature Photonics </w:t>
      </w:r>
      <w:r w:rsidRPr="00952FEF">
        <w:rPr>
          <w:b/>
          <w:noProof/>
        </w:rPr>
        <w:t>2019,</w:t>
      </w:r>
      <w:r w:rsidRPr="00952FEF">
        <w:rPr>
          <w:noProof/>
        </w:rPr>
        <w:t xml:space="preserve"> </w:t>
      </w:r>
      <w:r w:rsidRPr="00952FEF">
        <w:rPr>
          <w:i/>
          <w:noProof/>
        </w:rPr>
        <w:t>13</w:t>
      </w:r>
      <w:r w:rsidRPr="00952FEF">
        <w:rPr>
          <w:noProof/>
        </w:rPr>
        <w:t xml:space="preserve"> (8), 532-539.</w:t>
      </w:r>
    </w:p>
    <w:p w14:paraId="46A73F9B" w14:textId="77777777" w:rsidR="00C56DBD" w:rsidRPr="00952FEF" w:rsidRDefault="00C56DBD" w:rsidP="00C56DBD">
      <w:pPr>
        <w:pStyle w:val="EndNoteBibliography"/>
        <w:rPr>
          <w:noProof/>
        </w:rPr>
      </w:pPr>
      <w:r w:rsidRPr="00952FEF">
        <w:rPr>
          <w:noProof/>
        </w:rPr>
        <w:t>190.</w:t>
      </w:r>
      <w:r w:rsidRPr="00952FEF">
        <w:rPr>
          <w:noProof/>
        </w:rPr>
        <w:tab/>
        <w:t xml:space="preserve">Zhang, M.;  Wang, M.;  Yang, Z.;  Li, J.; Qiu, H., Preparation of all-inorganic perovskite quantum dots-polymer composite for white LEDs application. </w:t>
      </w:r>
      <w:r w:rsidRPr="00952FEF">
        <w:rPr>
          <w:i/>
          <w:noProof/>
        </w:rPr>
        <w:t xml:space="preserve">Journal of Alloys and Compounds </w:t>
      </w:r>
      <w:r w:rsidRPr="00952FEF">
        <w:rPr>
          <w:b/>
          <w:noProof/>
        </w:rPr>
        <w:t>2018,</w:t>
      </w:r>
      <w:r w:rsidRPr="00952FEF">
        <w:rPr>
          <w:noProof/>
        </w:rPr>
        <w:t xml:space="preserve"> </w:t>
      </w:r>
      <w:r w:rsidRPr="00952FEF">
        <w:rPr>
          <w:i/>
          <w:noProof/>
        </w:rPr>
        <w:t>748</w:t>
      </w:r>
      <w:r w:rsidRPr="00952FEF">
        <w:rPr>
          <w:noProof/>
        </w:rPr>
        <w:t>, 537-545.</w:t>
      </w:r>
    </w:p>
    <w:p w14:paraId="15540270" w14:textId="77777777" w:rsidR="00C56DBD" w:rsidRPr="00952FEF" w:rsidRDefault="00C56DBD" w:rsidP="00C56DBD">
      <w:pPr>
        <w:pStyle w:val="EndNoteBibliography"/>
        <w:rPr>
          <w:noProof/>
        </w:rPr>
      </w:pPr>
      <w:r w:rsidRPr="00952FEF">
        <w:rPr>
          <w:noProof/>
        </w:rPr>
        <w:t>191.</w:t>
      </w:r>
      <w:r w:rsidRPr="00952FEF">
        <w:rPr>
          <w:noProof/>
        </w:rPr>
        <w:tab/>
        <w:t xml:space="preserve">Van Le, Q.;  Park, M.;  Sohn, W.;  Jang, H. W.; Kim, S. Y., Investigation of Energy Levels and Crystal Structures of Cesium Lead Halides and Their Application in Full-Color Light-Emitting Diodes. </w:t>
      </w:r>
      <w:r w:rsidRPr="00952FEF">
        <w:rPr>
          <w:i/>
          <w:noProof/>
        </w:rPr>
        <w:t xml:space="preserve">Advanced Electronic Materials </w:t>
      </w:r>
      <w:r w:rsidRPr="00952FEF">
        <w:rPr>
          <w:b/>
          <w:noProof/>
        </w:rPr>
        <w:t>2017,</w:t>
      </w:r>
      <w:r w:rsidRPr="00952FEF">
        <w:rPr>
          <w:noProof/>
        </w:rPr>
        <w:t xml:space="preserve"> </w:t>
      </w:r>
      <w:r w:rsidRPr="00952FEF">
        <w:rPr>
          <w:i/>
          <w:noProof/>
        </w:rPr>
        <w:t>3</w:t>
      </w:r>
      <w:r w:rsidRPr="00952FEF">
        <w:rPr>
          <w:noProof/>
        </w:rPr>
        <w:t xml:space="preserve"> (1).</w:t>
      </w:r>
    </w:p>
    <w:p w14:paraId="0804F668" w14:textId="77777777" w:rsidR="00C56DBD" w:rsidRPr="00952FEF" w:rsidRDefault="00C56DBD" w:rsidP="00C56DBD">
      <w:pPr>
        <w:pStyle w:val="EndNoteBibliography"/>
        <w:rPr>
          <w:noProof/>
        </w:rPr>
      </w:pPr>
      <w:r w:rsidRPr="00952FEF">
        <w:rPr>
          <w:noProof/>
        </w:rPr>
        <w:t>192.</w:t>
      </w:r>
      <w:r w:rsidRPr="00952FEF">
        <w:rPr>
          <w:noProof/>
        </w:rPr>
        <w:tab/>
        <w:t xml:space="preserve">Chen, Q.;  Wu, J.;  Ou, X.;  Huang, B.;  Almutlaq, J.;  Zhumekenov, A. A.;  Guan, X.;  Han, S.;  Liang, L.;  Yi, Z.;  Li, J.;  Xie, X.;  Wang, Y.;  Li, Y.;  Fan, D.;  Teh, D. B. L.;  All, A. H.;  Mohammed, O. F.;  Bakr, O. M.;  Wu, T.;  Bettinelli, M.;  Yang, H.;  Huang, W.; Liu, X., All-inorganic perovskite nanocrystal scintillators. </w:t>
      </w:r>
      <w:r w:rsidRPr="00952FEF">
        <w:rPr>
          <w:i/>
          <w:noProof/>
        </w:rPr>
        <w:t xml:space="preserve">Nature </w:t>
      </w:r>
      <w:r w:rsidRPr="00952FEF">
        <w:rPr>
          <w:b/>
          <w:noProof/>
        </w:rPr>
        <w:t>2018,</w:t>
      </w:r>
      <w:r w:rsidRPr="00952FEF">
        <w:rPr>
          <w:noProof/>
        </w:rPr>
        <w:t xml:space="preserve"> </w:t>
      </w:r>
      <w:r w:rsidRPr="00952FEF">
        <w:rPr>
          <w:i/>
          <w:noProof/>
        </w:rPr>
        <w:t>561</w:t>
      </w:r>
      <w:r w:rsidRPr="00952FEF">
        <w:rPr>
          <w:noProof/>
        </w:rPr>
        <w:t xml:space="preserve"> (7721), 88-93.</w:t>
      </w:r>
    </w:p>
    <w:p w14:paraId="57591761" w14:textId="77777777" w:rsidR="00C56DBD" w:rsidRPr="00952FEF" w:rsidRDefault="00C56DBD" w:rsidP="00C56DBD">
      <w:pPr>
        <w:pStyle w:val="EndNoteBibliography"/>
        <w:rPr>
          <w:noProof/>
        </w:rPr>
      </w:pPr>
      <w:r w:rsidRPr="00952FEF">
        <w:rPr>
          <w:noProof/>
        </w:rPr>
        <w:lastRenderedPageBreak/>
        <w:t>193.</w:t>
      </w:r>
      <w:r w:rsidRPr="00952FEF">
        <w:rPr>
          <w:noProof/>
        </w:rPr>
        <w:tab/>
        <w:t xml:space="preserve">Gandini, M.;  Villa, I.;  Beretta, M.;  Gotti, C.;  Imran, M.;  Carulli, F.;  Fantuzzi, E.;  Sassi, M.;  Zaffalon, M.;  Brofferio, C.;  Manna, L.;  Beverina, L.;  Vedda, A.;  Fasoli, M.;  Gironi, L.; Brovelli, S., Efficient, fast and reabsorption-free perovskite nanocrystal-based sensitized plastic scintillators. </w:t>
      </w:r>
      <w:r w:rsidRPr="00952FEF">
        <w:rPr>
          <w:i/>
          <w:noProof/>
        </w:rPr>
        <w:t xml:space="preserve">Nat Nanotechnol </w:t>
      </w:r>
      <w:r w:rsidRPr="00952FEF">
        <w:rPr>
          <w:b/>
          <w:noProof/>
        </w:rPr>
        <w:t>2020,</w:t>
      </w:r>
      <w:r w:rsidRPr="00952FEF">
        <w:rPr>
          <w:noProof/>
        </w:rPr>
        <w:t xml:space="preserve"> </w:t>
      </w:r>
      <w:r w:rsidRPr="00952FEF">
        <w:rPr>
          <w:i/>
          <w:noProof/>
        </w:rPr>
        <w:t>15</w:t>
      </w:r>
      <w:r w:rsidRPr="00952FEF">
        <w:rPr>
          <w:noProof/>
        </w:rPr>
        <w:t xml:space="preserve"> (6), 462-468.</w:t>
      </w:r>
    </w:p>
    <w:p w14:paraId="32CAADF9" w14:textId="77777777" w:rsidR="00C56DBD" w:rsidRPr="00952FEF" w:rsidRDefault="00C56DBD" w:rsidP="00C56DBD">
      <w:pPr>
        <w:pStyle w:val="EndNoteBibliography"/>
        <w:rPr>
          <w:noProof/>
        </w:rPr>
      </w:pPr>
      <w:r w:rsidRPr="00952FEF">
        <w:rPr>
          <w:noProof/>
        </w:rPr>
        <w:t>194.</w:t>
      </w:r>
      <w:r w:rsidRPr="00952FEF">
        <w:rPr>
          <w:noProof/>
        </w:rPr>
        <w:tab/>
        <w:t xml:space="preserve">Williams, R. T.;  Wolszczak, W. W.;  Yan, X.; Carroll, D. L., Perovskite Quantum-Dot-in-Host for Detection of Ionizing Radiation. </w:t>
      </w:r>
      <w:r w:rsidRPr="00952FEF">
        <w:rPr>
          <w:i/>
          <w:noProof/>
        </w:rPr>
        <w:t xml:space="preserve">ACS Nano </w:t>
      </w:r>
      <w:r w:rsidRPr="00952FEF">
        <w:rPr>
          <w:b/>
          <w:noProof/>
        </w:rPr>
        <w:t>2020,</w:t>
      </w:r>
      <w:r w:rsidRPr="00952FEF">
        <w:rPr>
          <w:noProof/>
        </w:rPr>
        <w:t xml:space="preserve"> </w:t>
      </w:r>
      <w:r w:rsidRPr="00952FEF">
        <w:rPr>
          <w:i/>
          <w:noProof/>
        </w:rPr>
        <w:t>14</w:t>
      </w:r>
      <w:r w:rsidRPr="00952FEF">
        <w:rPr>
          <w:noProof/>
        </w:rPr>
        <w:t xml:space="preserve"> (5), 5161-5169.</w:t>
      </w:r>
    </w:p>
    <w:p w14:paraId="4A33F772" w14:textId="77777777" w:rsidR="00C56DBD" w:rsidRPr="00952FEF" w:rsidRDefault="00C56DBD" w:rsidP="00C56DBD">
      <w:pPr>
        <w:pStyle w:val="EndNoteBibliography"/>
        <w:rPr>
          <w:noProof/>
        </w:rPr>
      </w:pPr>
      <w:r w:rsidRPr="00952FEF">
        <w:rPr>
          <w:noProof/>
        </w:rPr>
        <w:t>195.</w:t>
      </w:r>
      <w:r w:rsidRPr="00952FEF">
        <w:rPr>
          <w:noProof/>
        </w:rPr>
        <w:tab/>
        <w:t xml:space="preserve">Panigrahi, S.;  Jana, S.;  Calmeiro, T.;  Nunes, D.;  Martins, R.; Fortunato, E., Imaging the Anomalous Charge Distribution Inside CsPbBr3 Perovskite Quantum Dots Sensitized Solar Cells. </w:t>
      </w:r>
      <w:r w:rsidRPr="00952FEF">
        <w:rPr>
          <w:i/>
          <w:noProof/>
        </w:rPr>
        <w:t xml:space="preserve">ACS Nano </w:t>
      </w:r>
      <w:r w:rsidRPr="00952FEF">
        <w:rPr>
          <w:b/>
          <w:noProof/>
        </w:rPr>
        <w:t>2017,</w:t>
      </w:r>
      <w:r w:rsidRPr="00952FEF">
        <w:rPr>
          <w:noProof/>
        </w:rPr>
        <w:t xml:space="preserve"> </w:t>
      </w:r>
      <w:r w:rsidRPr="00952FEF">
        <w:rPr>
          <w:i/>
          <w:noProof/>
        </w:rPr>
        <w:t>11</w:t>
      </w:r>
      <w:r w:rsidRPr="00952FEF">
        <w:rPr>
          <w:noProof/>
        </w:rPr>
        <w:t xml:space="preserve"> (10), 10214-10221.</w:t>
      </w:r>
    </w:p>
    <w:p w14:paraId="13467AFE" w14:textId="77777777" w:rsidR="00C56DBD" w:rsidRPr="00952FEF" w:rsidRDefault="00C56DBD" w:rsidP="00C56DBD">
      <w:pPr>
        <w:pStyle w:val="EndNoteBibliography"/>
        <w:rPr>
          <w:noProof/>
        </w:rPr>
      </w:pPr>
      <w:r w:rsidRPr="00952FEF">
        <w:rPr>
          <w:noProof/>
        </w:rPr>
        <w:t>196.</w:t>
      </w:r>
      <w:r w:rsidRPr="00952FEF">
        <w:rPr>
          <w:noProof/>
        </w:rPr>
        <w:tab/>
        <w:t xml:space="preserve">Sun, S.;  Hartono, N. T. P.;  Ren, Z. D.;  Oviedo, F.;  Buscemi, A. M.;  Layurova, M.;  Chen, D. X.;  Ogunfunmi, T.;  Thapa, J.;  Ramasamy, S.;  Settens, C.;  DeCost, B. L.;  Kusne, A. G.;  Liu, Z.;  Tian, S. I. P.;  Peters, I. M.;  Correa-Baena, J.-P.; Buonassisi, T., Accelerated Development of Perovskite-Inspired Materials via High-Throughput Synthesis and Machine-Learning Diagnosis. </w:t>
      </w:r>
      <w:r w:rsidRPr="00952FEF">
        <w:rPr>
          <w:i/>
          <w:noProof/>
        </w:rPr>
        <w:t xml:space="preserve">Joule </w:t>
      </w:r>
      <w:r w:rsidRPr="00952FEF">
        <w:rPr>
          <w:b/>
          <w:noProof/>
        </w:rPr>
        <w:t>2019,</w:t>
      </w:r>
      <w:r w:rsidRPr="00952FEF">
        <w:rPr>
          <w:noProof/>
        </w:rPr>
        <w:t xml:space="preserve"> </w:t>
      </w:r>
      <w:r w:rsidRPr="00952FEF">
        <w:rPr>
          <w:i/>
          <w:noProof/>
        </w:rPr>
        <w:t>3</w:t>
      </w:r>
      <w:r w:rsidRPr="00952FEF">
        <w:rPr>
          <w:noProof/>
        </w:rPr>
        <w:t xml:space="preserve"> (6), 1437-1451.</w:t>
      </w:r>
    </w:p>
    <w:p w14:paraId="5541C251" w14:textId="77777777" w:rsidR="00C56DBD" w:rsidRPr="00952FEF" w:rsidRDefault="00C56DBD" w:rsidP="00C56DBD">
      <w:pPr>
        <w:pStyle w:val="EndNoteBibliography"/>
        <w:rPr>
          <w:noProof/>
        </w:rPr>
      </w:pPr>
      <w:r w:rsidRPr="00952FEF">
        <w:rPr>
          <w:noProof/>
        </w:rPr>
        <w:t>197.</w:t>
      </w:r>
      <w:r w:rsidRPr="00952FEF">
        <w:rPr>
          <w:noProof/>
        </w:rPr>
        <w:tab/>
        <w:t xml:space="preserve">Salaheldin, A. M.;  Walter, J.;  Herre, P.;  Levchuk, I.;  Jabbari, Y.;  Kolle, J. M.;  Brabec, C. J.;  Peukert, W.; Segets, D., Automated synthesis of quantum dot nanocrystals by hot injection: Mixing induced self-focusing. </w:t>
      </w:r>
      <w:r w:rsidRPr="00952FEF">
        <w:rPr>
          <w:i/>
          <w:noProof/>
        </w:rPr>
        <w:t xml:space="preserve">Chemical Engineering Journal </w:t>
      </w:r>
      <w:r w:rsidRPr="00952FEF">
        <w:rPr>
          <w:b/>
          <w:noProof/>
        </w:rPr>
        <w:t>2017,</w:t>
      </w:r>
      <w:r w:rsidRPr="00952FEF">
        <w:rPr>
          <w:noProof/>
        </w:rPr>
        <w:t xml:space="preserve"> </w:t>
      </w:r>
      <w:r w:rsidRPr="00952FEF">
        <w:rPr>
          <w:i/>
          <w:noProof/>
        </w:rPr>
        <w:t>320</w:t>
      </w:r>
      <w:r w:rsidRPr="00952FEF">
        <w:rPr>
          <w:noProof/>
        </w:rPr>
        <w:t>, 232-243.</w:t>
      </w:r>
    </w:p>
    <w:p w14:paraId="581B68AB" w14:textId="77777777" w:rsidR="00C56DBD" w:rsidRPr="00952FEF" w:rsidRDefault="00C56DBD" w:rsidP="00C56DBD">
      <w:pPr>
        <w:pStyle w:val="EndNoteBibliography"/>
        <w:rPr>
          <w:noProof/>
        </w:rPr>
      </w:pPr>
      <w:r w:rsidRPr="00952FEF">
        <w:rPr>
          <w:noProof/>
        </w:rPr>
        <w:t>198.</w:t>
      </w:r>
      <w:r w:rsidRPr="00952FEF">
        <w:rPr>
          <w:noProof/>
        </w:rPr>
        <w:tab/>
        <w:t xml:space="preserve">De Marco, N.;  Zhou, H.;  Chen, Q.;  Sun, P.;  Liu, Z.;  Meng, L.;  Yao, E. P.;  Liu, Y.;  Schiffer, A.; Yang, Y., Guanidinium: A Route to Enhanced Carrier Lifetime and Open-Circuit Voltage in Hybrid Perovskite Solar Cells. </w:t>
      </w:r>
      <w:r w:rsidRPr="00952FEF">
        <w:rPr>
          <w:i/>
          <w:noProof/>
        </w:rPr>
        <w:t xml:space="preserve">Nano Lett </w:t>
      </w:r>
      <w:r w:rsidRPr="00952FEF">
        <w:rPr>
          <w:b/>
          <w:noProof/>
        </w:rPr>
        <w:t>2016,</w:t>
      </w:r>
      <w:r w:rsidRPr="00952FEF">
        <w:rPr>
          <w:noProof/>
        </w:rPr>
        <w:t xml:space="preserve"> </w:t>
      </w:r>
      <w:r w:rsidRPr="00952FEF">
        <w:rPr>
          <w:i/>
          <w:noProof/>
        </w:rPr>
        <w:t>16</w:t>
      </w:r>
      <w:r w:rsidRPr="00952FEF">
        <w:rPr>
          <w:noProof/>
        </w:rPr>
        <w:t xml:space="preserve"> (2), 1009-16.</w:t>
      </w:r>
    </w:p>
    <w:p w14:paraId="30430278" w14:textId="77777777" w:rsidR="00C56DBD" w:rsidRPr="00952FEF" w:rsidRDefault="00C56DBD" w:rsidP="00C56DBD">
      <w:pPr>
        <w:pStyle w:val="EndNoteBibliography"/>
        <w:rPr>
          <w:noProof/>
        </w:rPr>
      </w:pPr>
      <w:r w:rsidRPr="00952FEF">
        <w:rPr>
          <w:noProof/>
        </w:rPr>
        <w:t>199.</w:t>
      </w:r>
      <w:r w:rsidRPr="00952FEF">
        <w:rPr>
          <w:noProof/>
        </w:rPr>
        <w:tab/>
        <w:t xml:space="preserve">Yang, G.-L.; Zhong, H.-Z., Organometal halide perovskite quantum dots: synthesis, optical properties, and display applications. </w:t>
      </w:r>
      <w:r w:rsidRPr="00952FEF">
        <w:rPr>
          <w:i/>
          <w:noProof/>
        </w:rPr>
        <w:t xml:space="preserve">Chinese Chemical Letters </w:t>
      </w:r>
      <w:r w:rsidRPr="00952FEF">
        <w:rPr>
          <w:b/>
          <w:noProof/>
        </w:rPr>
        <w:t>2016,</w:t>
      </w:r>
      <w:r w:rsidRPr="00952FEF">
        <w:rPr>
          <w:noProof/>
        </w:rPr>
        <w:t xml:space="preserve"> </w:t>
      </w:r>
      <w:r w:rsidRPr="00952FEF">
        <w:rPr>
          <w:i/>
          <w:noProof/>
        </w:rPr>
        <w:t>27</w:t>
      </w:r>
      <w:r w:rsidRPr="00952FEF">
        <w:rPr>
          <w:noProof/>
        </w:rPr>
        <w:t xml:space="preserve"> (8), 1124-1130.</w:t>
      </w:r>
    </w:p>
    <w:p w14:paraId="5BCD63D7" w14:textId="77777777" w:rsidR="00C56DBD" w:rsidRPr="00952FEF" w:rsidRDefault="00C56DBD" w:rsidP="00C56DBD">
      <w:pPr>
        <w:pStyle w:val="EndNoteBibliography"/>
        <w:rPr>
          <w:noProof/>
        </w:rPr>
      </w:pPr>
      <w:r w:rsidRPr="00952FEF">
        <w:rPr>
          <w:noProof/>
        </w:rPr>
        <w:t>200.</w:t>
      </w:r>
      <w:r w:rsidRPr="00952FEF">
        <w:rPr>
          <w:noProof/>
        </w:rPr>
        <w:tab/>
        <w:t xml:space="preserve">Kubendhiran, S.;  Bao, Z.;  Dave, K.; Liu, R.-S., Microfluidic Synthesis of Semiconducting Colloidal Quantum Dots and Their Applications. </w:t>
      </w:r>
      <w:r w:rsidRPr="00952FEF">
        <w:rPr>
          <w:i/>
          <w:noProof/>
        </w:rPr>
        <w:t xml:space="preserve">ACS Applied Nano Materials </w:t>
      </w:r>
      <w:r w:rsidRPr="00952FEF">
        <w:rPr>
          <w:b/>
          <w:noProof/>
        </w:rPr>
        <w:t>2019,</w:t>
      </w:r>
      <w:r w:rsidRPr="00952FEF">
        <w:rPr>
          <w:noProof/>
        </w:rPr>
        <w:t xml:space="preserve"> </w:t>
      </w:r>
      <w:r w:rsidRPr="00952FEF">
        <w:rPr>
          <w:i/>
          <w:noProof/>
        </w:rPr>
        <w:t>2</w:t>
      </w:r>
      <w:r w:rsidRPr="00952FEF">
        <w:rPr>
          <w:noProof/>
        </w:rPr>
        <w:t xml:space="preserve"> (4), 1773-1790.</w:t>
      </w:r>
    </w:p>
    <w:p w14:paraId="383F7CF9" w14:textId="77777777" w:rsidR="00C56DBD" w:rsidRPr="00952FEF" w:rsidRDefault="00C56DBD" w:rsidP="00C56DBD">
      <w:pPr>
        <w:pStyle w:val="EndNoteBibliography"/>
        <w:rPr>
          <w:noProof/>
        </w:rPr>
      </w:pPr>
      <w:r w:rsidRPr="00952FEF">
        <w:rPr>
          <w:noProof/>
        </w:rPr>
        <w:t>201.</w:t>
      </w:r>
      <w:r w:rsidRPr="00952FEF">
        <w:rPr>
          <w:noProof/>
        </w:rPr>
        <w:tab/>
        <w:t xml:space="preserve">Higgins, K.;  Valleti, S. M.;  Ziatdinov, M.;  Kalinin, S. V.; Ahmadi, M., Chemical Robotics Enabled Exploration of Stability in Multicomponent Lead Halide Perovskites via Machine Learning. </w:t>
      </w:r>
      <w:r w:rsidRPr="00952FEF">
        <w:rPr>
          <w:i/>
          <w:noProof/>
        </w:rPr>
        <w:t xml:space="preserve">ACS Energy Letters </w:t>
      </w:r>
      <w:r w:rsidRPr="00952FEF">
        <w:rPr>
          <w:b/>
          <w:noProof/>
        </w:rPr>
        <w:t>2020,</w:t>
      </w:r>
      <w:r w:rsidRPr="00952FEF">
        <w:rPr>
          <w:noProof/>
        </w:rPr>
        <w:t xml:space="preserve"> </w:t>
      </w:r>
      <w:r w:rsidRPr="00952FEF">
        <w:rPr>
          <w:i/>
          <w:noProof/>
        </w:rPr>
        <w:t>5</w:t>
      </w:r>
      <w:r w:rsidRPr="00952FEF">
        <w:rPr>
          <w:noProof/>
        </w:rPr>
        <w:t xml:space="preserve"> (11), 3426-3436.</w:t>
      </w:r>
    </w:p>
    <w:p w14:paraId="7F91E577" w14:textId="77777777" w:rsidR="00C56DBD" w:rsidRPr="00952FEF" w:rsidRDefault="00C56DBD" w:rsidP="00C56DBD">
      <w:pPr>
        <w:pStyle w:val="EndNoteBibliography"/>
        <w:rPr>
          <w:noProof/>
        </w:rPr>
      </w:pPr>
      <w:r w:rsidRPr="00952FEF">
        <w:rPr>
          <w:noProof/>
        </w:rPr>
        <w:t>202.</w:t>
      </w:r>
      <w:r w:rsidRPr="00952FEF">
        <w:rPr>
          <w:noProof/>
        </w:rPr>
        <w:tab/>
        <w:t xml:space="preserve">Li, X.;  Wu, Y.;  Zhang, S.;  Cai, B.;  Gu, Y.;  Song, J.; Zeng, H., CsPbX3Quantum Dots for Lighting and Displays: Room-Temperature Synthesis, Photoluminescence Superiorities, Underlying Origins and White Light-Emitting Diodes. </w:t>
      </w:r>
      <w:r w:rsidRPr="00952FEF">
        <w:rPr>
          <w:i/>
          <w:noProof/>
        </w:rPr>
        <w:t xml:space="preserve">Advanced Functional Materials </w:t>
      </w:r>
      <w:r w:rsidRPr="00952FEF">
        <w:rPr>
          <w:b/>
          <w:noProof/>
        </w:rPr>
        <w:t>2016,</w:t>
      </w:r>
      <w:r w:rsidRPr="00952FEF">
        <w:rPr>
          <w:noProof/>
        </w:rPr>
        <w:t xml:space="preserve"> </w:t>
      </w:r>
      <w:r w:rsidRPr="00952FEF">
        <w:rPr>
          <w:i/>
          <w:noProof/>
        </w:rPr>
        <w:t>26</w:t>
      </w:r>
      <w:r w:rsidRPr="00952FEF">
        <w:rPr>
          <w:noProof/>
        </w:rPr>
        <w:t xml:space="preserve"> (15), 2435-2445.</w:t>
      </w:r>
    </w:p>
    <w:p w14:paraId="0F6F8FDC" w14:textId="77777777" w:rsidR="00C56DBD" w:rsidRPr="00952FEF" w:rsidRDefault="00C56DBD" w:rsidP="00C56DBD">
      <w:pPr>
        <w:pStyle w:val="EndNoteBibliography"/>
        <w:rPr>
          <w:noProof/>
        </w:rPr>
      </w:pPr>
      <w:r w:rsidRPr="00952FEF">
        <w:rPr>
          <w:noProof/>
        </w:rPr>
        <w:t>203.</w:t>
      </w:r>
      <w:r w:rsidRPr="00952FEF">
        <w:rPr>
          <w:noProof/>
        </w:rPr>
        <w:tab/>
        <w:t xml:space="preserve">Zhang, M.;  Li, H.;  Jing, Q.;  Lu, Z.; Wang, P., Atomic Characterization of Byproduct Nanoparticles on Cesium Lead Halide Nanocrystals Using High-Resolution Scanning Transmission Electron Microscopy. </w:t>
      </w:r>
      <w:r w:rsidRPr="00952FEF">
        <w:rPr>
          <w:i/>
          <w:noProof/>
        </w:rPr>
        <w:t xml:space="preserve">Crystals </w:t>
      </w:r>
      <w:r w:rsidRPr="00952FEF">
        <w:rPr>
          <w:b/>
          <w:noProof/>
        </w:rPr>
        <w:t>2017,</w:t>
      </w:r>
      <w:r w:rsidRPr="00952FEF">
        <w:rPr>
          <w:noProof/>
        </w:rPr>
        <w:t xml:space="preserve"> </w:t>
      </w:r>
      <w:r w:rsidRPr="00952FEF">
        <w:rPr>
          <w:i/>
          <w:noProof/>
        </w:rPr>
        <w:t>8</w:t>
      </w:r>
      <w:r w:rsidRPr="00952FEF">
        <w:rPr>
          <w:noProof/>
        </w:rPr>
        <w:t xml:space="preserve"> (1).</w:t>
      </w:r>
    </w:p>
    <w:p w14:paraId="792462C8" w14:textId="77777777" w:rsidR="00C56DBD" w:rsidRPr="00952FEF" w:rsidRDefault="00C56DBD" w:rsidP="00C56DBD">
      <w:pPr>
        <w:pStyle w:val="EndNoteBibliography"/>
        <w:rPr>
          <w:noProof/>
        </w:rPr>
      </w:pPr>
      <w:r w:rsidRPr="00952FEF">
        <w:rPr>
          <w:noProof/>
        </w:rPr>
        <w:t>204.</w:t>
      </w:r>
      <w:r w:rsidRPr="00952FEF">
        <w:rPr>
          <w:noProof/>
        </w:rPr>
        <w:tab/>
        <w:t xml:space="preserve">Ko, Y.-H.;  Prabhakaran, P.;  Jalalah, M.;  Lee, S.-J.;  Lee, K.-S.; Park, J.-G., Correlating nano black spots and optical stability in mixed halide perovskite quantum dots. </w:t>
      </w:r>
      <w:r w:rsidRPr="00952FEF">
        <w:rPr>
          <w:i/>
          <w:noProof/>
        </w:rPr>
        <w:t xml:space="preserve">Journal of Materials Chemistry C </w:t>
      </w:r>
      <w:r w:rsidRPr="00952FEF">
        <w:rPr>
          <w:b/>
          <w:noProof/>
        </w:rPr>
        <w:t>2018,</w:t>
      </w:r>
      <w:r w:rsidRPr="00952FEF">
        <w:rPr>
          <w:noProof/>
        </w:rPr>
        <w:t xml:space="preserve"> </w:t>
      </w:r>
      <w:r w:rsidRPr="00952FEF">
        <w:rPr>
          <w:i/>
          <w:noProof/>
        </w:rPr>
        <w:t>6</w:t>
      </w:r>
      <w:r w:rsidRPr="00952FEF">
        <w:rPr>
          <w:noProof/>
        </w:rPr>
        <w:t xml:space="preserve"> (29), 7803-7813.</w:t>
      </w:r>
    </w:p>
    <w:p w14:paraId="6374ED5F" w14:textId="77777777" w:rsidR="00C56DBD" w:rsidRPr="00952FEF" w:rsidRDefault="00C56DBD" w:rsidP="00C56DBD">
      <w:pPr>
        <w:pStyle w:val="EndNoteBibliography"/>
        <w:rPr>
          <w:noProof/>
        </w:rPr>
      </w:pPr>
      <w:r w:rsidRPr="00952FEF">
        <w:rPr>
          <w:noProof/>
        </w:rPr>
        <w:t>205.</w:t>
      </w:r>
      <w:r w:rsidRPr="00952FEF">
        <w:rPr>
          <w:noProof/>
        </w:rPr>
        <w:tab/>
        <w:t xml:space="preserve">Ng, C. K.;  Yin, W.;  Li, H.; Jasieniak, J. J., Scalable synthesis of colloidal CsPbBr3 perovskite nanocrystals with high reaction yields through solvent and ligand engineering. </w:t>
      </w:r>
      <w:r w:rsidRPr="00952FEF">
        <w:rPr>
          <w:i/>
          <w:noProof/>
        </w:rPr>
        <w:t xml:space="preserve">Nanoscale </w:t>
      </w:r>
      <w:r w:rsidRPr="00952FEF">
        <w:rPr>
          <w:b/>
          <w:noProof/>
        </w:rPr>
        <w:t>2020,</w:t>
      </w:r>
      <w:r w:rsidRPr="00952FEF">
        <w:rPr>
          <w:noProof/>
        </w:rPr>
        <w:t xml:space="preserve"> </w:t>
      </w:r>
      <w:r w:rsidRPr="00952FEF">
        <w:rPr>
          <w:i/>
          <w:noProof/>
        </w:rPr>
        <w:t>12</w:t>
      </w:r>
      <w:r w:rsidRPr="00952FEF">
        <w:rPr>
          <w:noProof/>
        </w:rPr>
        <w:t xml:space="preserve"> (8), 4859-4867.</w:t>
      </w:r>
    </w:p>
    <w:p w14:paraId="3D674D0D" w14:textId="77777777" w:rsidR="00C56DBD" w:rsidRPr="00952FEF" w:rsidRDefault="00C56DBD" w:rsidP="00C56DBD">
      <w:pPr>
        <w:pStyle w:val="EndNoteBibliography"/>
        <w:rPr>
          <w:noProof/>
        </w:rPr>
      </w:pPr>
      <w:r w:rsidRPr="00952FEF">
        <w:rPr>
          <w:noProof/>
        </w:rPr>
        <w:t>206.</w:t>
      </w:r>
      <w:r w:rsidRPr="00952FEF">
        <w:rPr>
          <w:noProof/>
        </w:rPr>
        <w:tab/>
        <w:t xml:space="preserve">Shamsi, J.;  Urban, A. S.;  Imran, M.;  De Trizio, L.; Manna, L., Metal Halide Perovskite Nanocrystals: Synthesis, Post-Synthesis Modifications, and Their Optical Properties. </w:t>
      </w:r>
      <w:r w:rsidRPr="00952FEF">
        <w:rPr>
          <w:i/>
          <w:noProof/>
        </w:rPr>
        <w:t xml:space="preserve">Chem Rev </w:t>
      </w:r>
      <w:r w:rsidRPr="00952FEF">
        <w:rPr>
          <w:b/>
          <w:noProof/>
        </w:rPr>
        <w:t>2019,</w:t>
      </w:r>
      <w:r w:rsidRPr="00952FEF">
        <w:rPr>
          <w:noProof/>
        </w:rPr>
        <w:t xml:space="preserve"> </w:t>
      </w:r>
      <w:r w:rsidRPr="00952FEF">
        <w:rPr>
          <w:i/>
          <w:noProof/>
        </w:rPr>
        <w:t>119</w:t>
      </w:r>
      <w:r w:rsidRPr="00952FEF">
        <w:rPr>
          <w:noProof/>
        </w:rPr>
        <w:t xml:space="preserve"> (5), 3296-3348.</w:t>
      </w:r>
    </w:p>
    <w:p w14:paraId="300C2862" w14:textId="77777777" w:rsidR="00C56DBD" w:rsidRPr="00952FEF" w:rsidRDefault="00C56DBD" w:rsidP="00C56DBD">
      <w:pPr>
        <w:pStyle w:val="EndNoteBibliography"/>
        <w:rPr>
          <w:noProof/>
        </w:rPr>
      </w:pPr>
      <w:r w:rsidRPr="00952FEF">
        <w:rPr>
          <w:noProof/>
        </w:rPr>
        <w:lastRenderedPageBreak/>
        <w:t>207.</w:t>
      </w:r>
      <w:r w:rsidRPr="00952FEF">
        <w:rPr>
          <w:noProof/>
        </w:rPr>
        <w:tab/>
        <w:t xml:space="preserve">Kidokoro, K.;  Iso, Y.; Isobe, T., Complete self-recovery of photoluminescence of photodegraded cesium lead bromide quantum dots. </w:t>
      </w:r>
      <w:r w:rsidRPr="00952FEF">
        <w:rPr>
          <w:i/>
          <w:noProof/>
        </w:rPr>
        <w:t xml:space="preserve">Journal of Materials Chemistry C </w:t>
      </w:r>
      <w:r w:rsidRPr="00952FEF">
        <w:rPr>
          <w:b/>
          <w:noProof/>
        </w:rPr>
        <w:t>2019,</w:t>
      </w:r>
      <w:r w:rsidRPr="00952FEF">
        <w:rPr>
          <w:noProof/>
        </w:rPr>
        <w:t xml:space="preserve"> </w:t>
      </w:r>
      <w:r w:rsidRPr="00952FEF">
        <w:rPr>
          <w:i/>
          <w:noProof/>
        </w:rPr>
        <w:t>7</w:t>
      </w:r>
      <w:r w:rsidRPr="00952FEF">
        <w:rPr>
          <w:noProof/>
        </w:rPr>
        <w:t xml:space="preserve"> (28), 8546-8550.</w:t>
      </w:r>
    </w:p>
    <w:p w14:paraId="548C01CD" w14:textId="77777777" w:rsidR="00C56DBD" w:rsidRPr="00952FEF" w:rsidRDefault="00C56DBD" w:rsidP="00C56DBD">
      <w:pPr>
        <w:pStyle w:val="EndNoteBibliography"/>
        <w:rPr>
          <w:noProof/>
        </w:rPr>
      </w:pPr>
      <w:r w:rsidRPr="00952FEF">
        <w:rPr>
          <w:noProof/>
        </w:rPr>
        <w:t>208.</w:t>
      </w:r>
      <w:r w:rsidRPr="00952FEF">
        <w:rPr>
          <w:noProof/>
        </w:rPr>
        <w:tab/>
        <w:t xml:space="preserve">Merritt, T. R.;  Meeker, M. A.;  Magill, B. A.;  Khodaparast, G. A.;  McGill, S.;  Tischler, J. G.;  Choi, S. G.; Palmstrøm, C. J., Photoluminescence lineshape and dynamics of localized excitonic transitions in InAsP epitaxial layers. </w:t>
      </w:r>
      <w:r w:rsidRPr="00952FEF">
        <w:rPr>
          <w:i/>
          <w:noProof/>
        </w:rPr>
        <w:t xml:space="preserve">Journal of Applied Physics </w:t>
      </w:r>
      <w:r w:rsidRPr="00952FEF">
        <w:rPr>
          <w:b/>
          <w:noProof/>
        </w:rPr>
        <w:t>2014,</w:t>
      </w:r>
      <w:r w:rsidRPr="00952FEF">
        <w:rPr>
          <w:noProof/>
        </w:rPr>
        <w:t xml:space="preserve"> </w:t>
      </w:r>
      <w:r w:rsidRPr="00952FEF">
        <w:rPr>
          <w:i/>
          <w:noProof/>
        </w:rPr>
        <w:t>115</w:t>
      </w:r>
      <w:r w:rsidRPr="00952FEF">
        <w:rPr>
          <w:noProof/>
        </w:rPr>
        <w:t xml:space="preserve"> (19).</w:t>
      </w:r>
    </w:p>
    <w:p w14:paraId="6ED84684" w14:textId="77777777" w:rsidR="00C56DBD" w:rsidRPr="00952FEF" w:rsidRDefault="00C56DBD" w:rsidP="00C56DBD">
      <w:pPr>
        <w:pStyle w:val="EndNoteBibliography"/>
        <w:rPr>
          <w:noProof/>
        </w:rPr>
      </w:pPr>
      <w:r w:rsidRPr="00952FEF">
        <w:rPr>
          <w:noProof/>
        </w:rPr>
        <w:t>209.</w:t>
      </w:r>
      <w:r w:rsidRPr="00952FEF">
        <w:rPr>
          <w:noProof/>
        </w:rPr>
        <w:tab/>
        <w:t xml:space="preserve">Watanabe, S., A widely applicable bayesian information criterion. </w:t>
      </w:r>
      <w:r w:rsidRPr="00952FEF">
        <w:rPr>
          <w:i/>
          <w:noProof/>
        </w:rPr>
        <w:t xml:space="preserve">J. Mach. Learn. Res </w:t>
      </w:r>
      <w:r w:rsidRPr="00952FEF">
        <w:rPr>
          <w:b/>
          <w:noProof/>
        </w:rPr>
        <w:t>2013,</w:t>
      </w:r>
      <w:r w:rsidRPr="00952FEF">
        <w:rPr>
          <w:noProof/>
        </w:rPr>
        <w:t xml:space="preserve"> </w:t>
      </w:r>
      <w:r w:rsidRPr="00952FEF">
        <w:rPr>
          <w:i/>
          <w:noProof/>
        </w:rPr>
        <w:t>14</w:t>
      </w:r>
      <w:r w:rsidRPr="00952FEF">
        <w:rPr>
          <w:noProof/>
        </w:rPr>
        <w:t>, 867-897.</w:t>
      </w:r>
    </w:p>
    <w:p w14:paraId="17DEBE6F" w14:textId="77777777" w:rsidR="00C56DBD" w:rsidRPr="00952FEF" w:rsidRDefault="00C56DBD" w:rsidP="00C56DBD">
      <w:pPr>
        <w:pStyle w:val="EndNoteBibliography"/>
        <w:rPr>
          <w:noProof/>
        </w:rPr>
      </w:pPr>
      <w:r w:rsidRPr="00952FEF">
        <w:rPr>
          <w:noProof/>
        </w:rPr>
        <w:t>210.</w:t>
      </w:r>
      <w:r w:rsidRPr="00952FEF">
        <w:rPr>
          <w:noProof/>
        </w:rPr>
        <w:tab/>
        <w:t xml:space="preserve">Hwang, I.;  Jeong, I.;  Lee, J.;  Ko, M. J.; Yong, K., Enhancing Stability of Perovskite Solar Cells to Moisture by the Facile Hydrophobic Passivation. </w:t>
      </w:r>
      <w:r w:rsidRPr="00952FEF">
        <w:rPr>
          <w:i/>
          <w:noProof/>
        </w:rPr>
        <w:t xml:space="preserve">ACS Appl Mater Interfaces </w:t>
      </w:r>
      <w:r w:rsidRPr="00952FEF">
        <w:rPr>
          <w:b/>
          <w:noProof/>
        </w:rPr>
        <w:t>2015,</w:t>
      </w:r>
      <w:r w:rsidRPr="00952FEF">
        <w:rPr>
          <w:noProof/>
        </w:rPr>
        <w:t xml:space="preserve"> </w:t>
      </w:r>
      <w:r w:rsidRPr="00952FEF">
        <w:rPr>
          <w:i/>
          <w:noProof/>
        </w:rPr>
        <w:t>7</w:t>
      </w:r>
      <w:r w:rsidRPr="00952FEF">
        <w:rPr>
          <w:noProof/>
        </w:rPr>
        <w:t xml:space="preserve"> (31), 17330-6.</w:t>
      </w:r>
    </w:p>
    <w:p w14:paraId="4E96D104" w14:textId="77777777" w:rsidR="00C56DBD" w:rsidRPr="00952FEF" w:rsidRDefault="00C56DBD" w:rsidP="00C56DBD">
      <w:pPr>
        <w:pStyle w:val="EndNoteBibliography"/>
        <w:rPr>
          <w:noProof/>
        </w:rPr>
      </w:pPr>
      <w:r w:rsidRPr="00952FEF">
        <w:rPr>
          <w:noProof/>
        </w:rPr>
        <w:t>211.</w:t>
      </w:r>
      <w:r w:rsidRPr="00952FEF">
        <w:rPr>
          <w:noProof/>
        </w:rPr>
        <w:tab/>
        <w:t xml:space="preserve">Seo, S.;  Jeong, S.;  Bae, C.;  Park, N. G.; Shin, H., Perovskite Solar Cells with Inorganic Electron- and Hole-Transport Layers Exhibiting Long-Term ( approximately 500 h) Stability at 85 degrees C under Continuous 1 Sun Illumination in Ambient Air. </w:t>
      </w:r>
      <w:r w:rsidRPr="00952FEF">
        <w:rPr>
          <w:i/>
          <w:noProof/>
        </w:rPr>
        <w:t xml:space="preserve">Adv Mater </w:t>
      </w:r>
      <w:r w:rsidRPr="00952FEF">
        <w:rPr>
          <w:b/>
          <w:noProof/>
        </w:rPr>
        <w:t>2018</w:t>
      </w:r>
      <w:r w:rsidRPr="00952FEF">
        <w:rPr>
          <w:noProof/>
        </w:rPr>
        <w:t>, e1801010.</w:t>
      </w:r>
    </w:p>
    <w:p w14:paraId="4BCC4593" w14:textId="77777777" w:rsidR="00C56DBD" w:rsidRPr="00952FEF" w:rsidRDefault="00C56DBD" w:rsidP="00C56DBD">
      <w:pPr>
        <w:pStyle w:val="EndNoteBibliography"/>
        <w:rPr>
          <w:noProof/>
        </w:rPr>
      </w:pPr>
      <w:r w:rsidRPr="00952FEF">
        <w:rPr>
          <w:noProof/>
        </w:rPr>
        <w:t>212.</w:t>
      </w:r>
      <w:r w:rsidRPr="00952FEF">
        <w:rPr>
          <w:noProof/>
        </w:rPr>
        <w:tab/>
        <w:t xml:space="preserve">Hieulle, J.;  Wang, X.;  Stecker, C.;  Son, D. Y.;  Qiu, L.;  Ohmann, R.;  Ono, L. K.;  Mugarza, A.;  Yan, Y.; Qi, Y., Unraveling the Impact of Halide Mixing on Perovskite Stability. </w:t>
      </w:r>
      <w:r w:rsidRPr="00952FEF">
        <w:rPr>
          <w:i/>
          <w:noProof/>
        </w:rPr>
        <w:t xml:space="preserve">J Am Chem Soc </w:t>
      </w:r>
      <w:r w:rsidRPr="00952FEF">
        <w:rPr>
          <w:b/>
          <w:noProof/>
        </w:rPr>
        <w:t>2019,</w:t>
      </w:r>
      <w:r w:rsidRPr="00952FEF">
        <w:rPr>
          <w:noProof/>
        </w:rPr>
        <w:t xml:space="preserve"> </w:t>
      </w:r>
      <w:r w:rsidRPr="00952FEF">
        <w:rPr>
          <w:i/>
          <w:noProof/>
        </w:rPr>
        <w:t>141</w:t>
      </w:r>
      <w:r w:rsidRPr="00952FEF">
        <w:rPr>
          <w:noProof/>
        </w:rPr>
        <w:t xml:space="preserve"> (8), 3515-3523.</w:t>
      </w:r>
    </w:p>
    <w:p w14:paraId="3E8D22A8" w14:textId="77777777" w:rsidR="00C56DBD" w:rsidRPr="00952FEF" w:rsidRDefault="00C56DBD" w:rsidP="00C56DBD">
      <w:pPr>
        <w:pStyle w:val="EndNoteBibliography"/>
        <w:rPr>
          <w:noProof/>
        </w:rPr>
      </w:pPr>
      <w:r w:rsidRPr="00952FEF">
        <w:rPr>
          <w:noProof/>
        </w:rPr>
        <w:t>213.</w:t>
      </w:r>
      <w:r w:rsidRPr="00952FEF">
        <w:rPr>
          <w:noProof/>
        </w:rPr>
        <w:tab/>
        <w:t xml:space="preserve">Saliba, M.;  Matsui, T.;  Seo, J. Y.;  Domanski, K.;  Correa-Baena, J. P.;  Nazeeruddin, M. K.;  Zakeeruddin, S. M.;  Tress, W.;  Abate, A.;  Hagfeldt, A.; Gratzel, M., Cesium-containing triple cation perovskite solar cells: improved stability, reproducibility and high efficiency. </w:t>
      </w:r>
      <w:r w:rsidRPr="00952FEF">
        <w:rPr>
          <w:i/>
          <w:noProof/>
        </w:rPr>
        <w:t xml:space="preserve">Energy Environ Sci </w:t>
      </w:r>
      <w:r w:rsidRPr="00952FEF">
        <w:rPr>
          <w:b/>
          <w:noProof/>
        </w:rPr>
        <w:t>2016,</w:t>
      </w:r>
      <w:r w:rsidRPr="00952FEF">
        <w:rPr>
          <w:noProof/>
        </w:rPr>
        <w:t xml:space="preserve"> </w:t>
      </w:r>
      <w:r w:rsidRPr="00952FEF">
        <w:rPr>
          <w:i/>
          <w:noProof/>
        </w:rPr>
        <w:t>9</w:t>
      </w:r>
      <w:r w:rsidRPr="00952FEF">
        <w:rPr>
          <w:noProof/>
        </w:rPr>
        <w:t xml:space="preserve"> (6), 1989-1997.</w:t>
      </w:r>
    </w:p>
    <w:p w14:paraId="0BA4BCB5" w14:textId="77777777" w:rsidR="00C56DBD" w:rsidRPr="00952FEF" w:rsidRDefault="00C56DBD" w:rsidP="00C56DBD">
      <w:pPr>
        <w:pStyle w:val="EndNoteBibliography"/>
        <w:rPr>
          <w:noProof/>
        </w:rPr>
      </w:pPr>
      <w:r w:rsidRPr="00952FEF">
        <w:rPr>
          <w:noProof/>
        </w:rPr>
        <w:t>214.</w:t>
      </w:r>
      <w:r w:rsidRPr="00952FEF">
        <w:rPr>
          <w:noProof/>
        </w:rPr>
        <w:tab/>
        <w:t xml:space="preserve">Li, W.-G.;  Rao, H.-S.;  Chen, B.-X.;  Wang, X.-D.; Kuang, D.-B., A formamidinium–methylammonium lead iodide perovskite single crystal exhibiting exceptional optoelectronic properties and long-term stability. </w:t>
      </w:r>
      <w:r w:rsidRPr="00952FEF">
        <w:rPr>
          <w:i/>
          <w:noProof/>
        </w:rPr>
        <w:t xml:space="preserve">Journal of Materials Chemistry A </w:t>
      </w:r>
      <w:r w:rsidRPr="00952FEF">
        <w:rPr>
          <w:b/>
          <w:noProof/>
        </w:rPr>
        <w:t>2017,</w:t>
      </w:r>
      <w:r w:rsidRPr="00952FEF">
        <w:rPr>
          <w:noProof/>
        </w:rPr>
        <w:t xml:space="preserve"> </w:t>
      </w:r>
      <w:r w:rsidRPr="00952FEF">
        <w:rPr>
          <w:i/>
          <w:noProof/>
        </w:rPr>
        <w:t>5</w:t>
      </w:r>
      <w:r w:rsidRPr="00952FEF">
        <w:rPr>
          <w:noProof/>
        </w:rPr>
        <w:t xml:space="preserve"> (36), 19431-19438.</w:t>
      </w:r>
    </w:p>
    <w:p w14:paraId="3BEF50E7" w14:textId="77777777" w:rsidR="00C56DBD" w:rsidRPr="00952FEF" w:rsidRDefault="00C56DBD" w:rsidP="00C56DBD">
      <w:pPr>
        <w:pStyle w:val="EndNoteBibliography"/>
        <w:rPr>
          <w:noProof/>
        </w:rPr>
      </w:pPr>
      <w:r w:rsidRPr="00952FEF">
        <w:rPr>
          <w:noProof/>
        </w:rPr>
        <w:t>215.</w:t>
      </w:r>
      <w:r w:rsidRPr="00952FEF">
        <w:rPr>
          <w:noProof/>
        </w:rPr>
        <w:tab/>
        <w:t xml:space="preserve">Seth, S.; Samanta, A., A Facile Methodology for Engineering the Morphology of CsPbX3 Perovskite Nanocrystals under Ambient Condition. </w:t>
      </w:r>
      <w:r w:rsidRPr="00952FEF">
        <w:rPr>
          <w:i/>
          <w:noProof/>
        </w:rPr>
        <w:t xml:space="preserve">Sci Rep </w:t>
      </w:r>
      <w:r w:rsidRPr="00952FEF">
        <w:rPr>
          <w:b/>
          <w:noProof/>
        </w:rPr>
        <w:t>2016,</w:t>
      </w:r>
      <w:r w:rsidRPr="00952FEF">
        <w:rPr>
          <w:noProof/>
        </w:rPr>
        <w:t xml:space="preserve"> </w:t>
      </w:r>
      <w:r w:rsidRPr="00952FEF">
        <w:rPr>
          <w:i/>
          <w:noProof/>
        </w:rPr>
        <w:t>6</w:t>
      </w:r>
      <w:r w:rsidRPr="00952FEF">
        <w:rPr>
          <w:noProof/>
        </w:rPr>
        <w:t>, 37693.</w:t>
      </w:r>
    </w:p>
    <w:p w14:paraId="65ADAFA9" w14:textId="77777777" w:rsidR="00C56DBD" w:rsidRPr="00952FEF" w:rsidRDefault="00C56DBD" w:rsidP="00C56DBD">
      <w:pPr>
        <w:pStyle w:val="EndNoteBibliography"/>
        <w:rPr>
          <w:noProof/>
        </w:rPr>
      </w:pPr>
      <w:r w:rsidRPr="00952FEF">
        <w:rPr>
          <w:noProof/>
        </w:rPr>
        <w:t>216.</w:t>
      </w:r>
      <w:r w:rsidRPr="00952FEF">
        <w:rPr>
          <w:noProof/>
        </w:rPr>
        <w:tab/>
        <w:t xml:space="preserve">Jung, M.;  Ji, S. G.;  Kim, G.; Seok, S. I., Perovskite precursor solution chemistry: from fundamentals to photovoltaic applications. </w:t>
      </w:r>
      <w:r w:rsidRPr="00952FEF">
        <w:rPr>
          <w:i/>
          <w:noProof/>
        </w:rPr>
        <w:t xml:space="preserve">Chem Soc Rev </w:t>
      </w:r>
      <w:r w:rsidRPr="00952FEF">
        <w:rPr>
          <w:b/>
          <w:noProof/>
        </w:rPr>
        <w:t>2019,</w:t>
      </w:r>
      <w:r w:rsidRPr="00952FEF">
        <w:rPr>
          <w:noProof/>
        </w:rPr>
        <w:t xml:space="preserve"> </w:t>
      </w:r>
      <w:r w:rsidRPr="00952FEF">
        <w:rPr>
          <w:i/>
          <w:noProof/>
        </w:rPr>
        <w:t>48</w:t>
      </w:r>
      <w:r w:rsidRPr="00952FEF">
        <w:rPr>
          <w:noProof/>
        </w:rPr>
        <w:t xml:space="preserve"> (7), 2011-2038.</w:t>
      </w:r>
    </w:p>
    <w:p w14:paraId="31C8742D" w14:textId="77777777" w:rsidR="00C56DBD" w:rsidRPr="00952FEF" w:rsidRDefault="00C56DBD" w:rsidP="00C56DBD">
      <w:pPr>
        <w:pStyle w:val="EndNoteBibliography"/>
        <w:rPr>
          <w:noProof/>
        </w:rPr>
      </w:pPr>
      <w:r w:rsidRPr="00952FEF">
        <w:rPr>
          <w:noProof/>
        </w:rPr>
        <w:t>217.</w:t>
      </w:r>
      <w:r w:rsidRPr="00952FEF">
        <w:rPr>
          <w:noProof/>
        </w:rPr>
        <w:tab/>
        <w:t xml:space="preserve">Sakai, N.;  Pathak, S.;  Chen, H.-W.;  Haghighirad, A. A.;  Stranks, S. D.;  Miyasaka, T.; Snaith, H. J., The mechanism of toluene-assisted crystallization of organic–inorganic perovskites for highly efficient solar cells. </w:t>
      </w:r>
      <w:r w:rsidRPr="00952FEF">
        <w:rPr>
          <w:i/>
          <w:noProof/>
        </w:rPr>
        <w:t xml:space="preserve">Journal of Materials Chemistry A </w:t>
      </w:r>
      <w:r w:rsidRPr="00952FEF">
        <w:rPr>
          <w:b/>
          <w:noProof/>
        </w:rPr>
        <w:t>2016,</w:t>
      </w:r>
      <w:r w:rsidRPr="00952FEF">
        <w:rPr>
          <w:noProof/>
        </w:rPr>
        <w:t xml:space="preserve"> </w:t>
      </w:r>
      <w:r w:rsidRPr="00952FEF">
        <w:rPr>
          <w:i/>
          <w:noProof/>
        </w:rPr>
        <w:t>4</w:t>
      </w:r>
      <w:r w:rsidRPr="00952FEF">
        <w:rPr>
          <w:noProof/>
        </w:rPr>
        <w:t xml:space="preserve"> (12), 4464-4471.</w:t>
      </w:r>
    </w:p>
    <w:p w14:paraId="05FE3687" w14:textId="77777777" w:rsidR="00C56DBD" w:rsidRPr="00952FEF" w:rsidRDefault="00C56DBD" w:rsidP="00C56DBD">
      <w:pPr>
        <w:pStyle w:val="EndNoteBibliography"/>
        <w:rPr>
          <w:noProof/>
        </w:rPr>
      </w:pPr>
      <w:r w:rsidRPr="00952FEF">
        <w:rPr>
          <w:noProof/>
        </w:rPr>
        <w:t>218.</w:t>
      </w:r>
      <w:r w:rsidRPr="00952FEF">
        <w:rPr>
          <w:noProof/>
        </w:rPr>
        <w:tab/>
        <w:t xml:space="preserve">Wang, Y.;  Wu, J.;  Zhang, P.;  Liu, D.;  Zhang, T.;  Ji, L.;  Gu, X.;  David Chen, Z.; Li, S., Stitching triple cation perovskite by a mixed anti-solvent process for high performance perovskite solar cells. </w:t>
      </w:r>
      <w:r w:rsidRPr="00952FEF">
        <w:rPr>
          <w:i/>
          <w:noProof/>
        </w:rPr>
        <w:t xml:space="preserve">Nano Energy </w:t>
      </w:r>
      <w:r w:rsidRPr="00952FEF">
        <w:rPr>
          <w:b/>
          <w:noProof/>
        </w:rPr>
        <w:t>2017,</w:t>
      </w:r>
      <w:r w:rsidRPr="00952FEF">
        <w:rPr>
          <w:noProof/>
        </w:rPr>
        <w:t xml:space="preserve"> </w:t>
      </w:r>
      <w:r w:rsidRPr="00952FEF">
        <w:rPr>
          <w:i/>
          <w:noProof/>
        </w:rPr>
        <w:t>39</w:t>
      </w:r>
      <w:r w:rsidRPr="00952FEF">
        <w:rPr>
          <w:noProof/>
        </w:rPr>
        <w:t>, 616-625.</w:t>
      </w:r>
    </w:p>
    <w:p w14:paraId="788DF66A" w14:textId="77777777" w:rsidR="00C56DBD" w:rsidRPr="00952FEF" w:rsidRDefault="00C56DBD" w:rsidP="00C56DBD">
      <w:pPr>
        <w:pStyle w:val="EndNoteBibliography"/>
        <w:rPr>
          <w:noProof/>
        </w:rPr>
      </w:pPr>
      <w:r w:rsidRPr="00952FEF">
        <w:rPr>
          <w:noProof/>
        </w:rPr>
        <w:t>219.</w:t>
      </w:r>
      <w:r w:rsidRPr="00952FEF">
        <w:rPr>
          <w:noProof/>
        </w:rPr>
        <w:tab/>
        <w:t xml:space="preserve">Manion, J. G.;  Proppe, A. H.;  Hicks, G. E. J.;  Sargent, E. H.; Seferos, D. S., High-Throughput Screening of Antisolvents for the Deposition of High-Quality Perovskite Thin Films. </w:t>
      </w:r>
      <w:r w:rsidRPr="00952FEF">
        <w:rPr>
          <w:i/>
          <w:noProof/>
        </w:rPr>
        <w:t xml:space="preserve">ACS Appl Mater Interfaces </w:t>
      </w:r>
      <w:r w:rsidRPr="00952FEF">
        <w:rPr>
          <w:b/>
          <w:noProof/>
        </w:rPr>
        <w:t>2020,</w:t>
      </w:r>
      <w:r w:rsidRPr="00952FEF">
        <w:rPr>
          <w:noProof/>
        </w:rPr>
        <w:t xml:space="preserve"> </w:t>
      </w:r>
      <w:r w:rsidRPr="00952FEF">
        <w:rPr>
          <w:i/>
          <w:noProof/>
        </w:rPr>
        <w:t>12</w:t>
      </w:r>
      <w:r w:rsidRPr="00952FEF">
        <w:rPr>
          <w:noProof/>
        </w:rPr>
        <w:t xml:space="preserve"> (23), 26026-26032.</w:t>
      </w:r>
    </w:p>
    <w:p w14:paraId="339BA16D" w14:textId="77777777" w:rsidR="00C56DBD" w:rsidRPr="00952FEF" w:rsidRDefault="00C56DBD" w:rsidP="00C56DBD">
      <w:pPr>
        <w:pStyle w:val="EndNoteBibliography"/>
        <w:rPr>
          <w:noProof/>
        </w:rPr>
      </w:pPr>
      <w:r w:rsidRPr="00952FEF">
        <w:rPr>
          <w:noProof/>
        </w:rPr>
        <w:t>220.</w:t>
      </w:r>
      <w:r w:rsidRPr="00952FEF">
        <w:rPr>
          <w:noProof/>
        </w:rPr>
        <w:tab/>
        <w:t xml:space="preserve">Hou; Scheiner, S. M., D. P.; Wang, Z.; Li, N.; Chen,;  H.; Richter, M. L., I.; Schrenker, N.; Stubhan, T.; Luechinger,;  N. A.; Hirsch, A. S. c., H.-P.; Fink, R. H.; Halik, M.; Snaith, H.; J.; Brabec, C. J. D., H.; Killian, M. S.; Spiecker, E.; Schmuki, P., A generic interface to reduce the efficiency-stability-cost gap of perovskite solar cells. </w:t>
      </w:r>
      <w:r w:rsidRPr="00952FEF">
        <w:rPr>
          <w:i/>
          <w:noProof/>
        </w:rPr>
        <w:t xml:space="preserve">Science </w:t>
      </w:r>
      <w:r w:rsidRPr="00952FEF">
        <w:rPr>
          <w:b/>
          <w:noProof/>
        </w:rPr>
        <w:t>2017,</w:t>
      </w:r>
      <w:r w:rsidRPr="00952FEF">
        <w:rPr>
          <w:noProof/>
        </w:rPr>
        <w:t xml:space="preserve"> </w:t>
      </w:r>
      <w:r w:rsidRPr="00952FEF">
        <w:rPr>
          <w:i/>
          <w:noProof/>
        </w:rPr>
        <w:t>358</w:t>
      </w:r>
      <w:r w:rsidRPr="00952FEF">
        <w:rPr>
          <w:noProof/>
        </w:rPr>
        <w:t xml:space="preserve"> (6367), 1192-1197.</w:t>
      </w:r>
    </w:p>
    <w:p w14:paraId="7DF5818B" w14:textId="77777777" w:rsidR="00C56DBD" w:rsidRPr="00952FEF" w:rsidRDefault="00C56DBD" w:rsidP="00C56DBD">
      <w:pPr>
        <w:pStyle w:val="EndNoteBibliography"/>
        <w:rPr>
          <w:noProof/>
        </w:rPr>
      </w:pPr>
      <w:r w:rsidRPr="00952FEF">
        <w:rPr>
          <w:noProof/>
        </w:rPr>
        <w:t>221.</w:t>
      </w:r>
      <w:r w:rsidRPr="00952FEF">
        <w:rPr>
          <w:noProof/>
        </w:rPr>
        <w:tab/>
        <w:t xml:space="preserve">Yavari, M.;  Mazloum-Ardakani, M.;  Gholipour, S.;  Tavakoli, M. M.;  Turren-Cruz, S.-H.;  Taghavinia, N.;  Grätzel, M.;  Hagfeldt, A.; Saliba, M., Greener, Nonhalogenated Solvent Systems for Highly Efficient Perovskite Solar Cells. </w:t>
      </w:r>
      <w:r w:rsidRPr="00952FEF">
        <w:rPr>
          <w:i/>
          <w:noProof/>
        </w:rPr>
        <w:t xml:space="preserve">Advanced Energy Materials </w:t>
      </w:r>
      <w:r w:rsidRPr="00952FEF">
        <w:rPr>
          <w:b/>
          <w:noProof/>
        </w:rPr>
        <w:t>2018,</w:t>
      </w:r>
      <w:r w:rsidRPr="00952FEF">
        <w:rPr>
          <w:noProof/>
        </w:rPr>
        <w:t xml:space="preserve"> </w:t>
      </w:r>
      <w:r w:rsidRPr="00952FEF">
        <w:rPr>
          <w:i/>
          <w:noProof/>
        </w:rPr>
        <w:t>8</w:t>
      </w:r>
      <w:r w:rsidRPr="00952FEF">
        <w:rPr>
          <w:noProof/>
        </w:rPr>
        <w:t xml:space="preserve"> (21).</w:t>
      </w:r>
    </w:p>
    <w:p w14:paraId="13054F8E" w14:textId="77777777" w:rsidR="00C56DBD" w:rsidRPr="00952FEF" w:rsidRDefault="00C56DBD" w:rsidP="00C56DBD">
      <w:pPr>
        <w:pStyle w:val="EndNoteBibliography"/>
        <w:rPr>
          <w:noProof/>
        </w:rPr>
      </w:pPr>
      <w:r w:rsidRPr="00952FEF">
        <w:rPr>
          <w:noProof/>
        </w:rPr>
        <w:lastRenderedPageBreak/>
        <w:t>222.</w:t>
      </w:r>
      <w:r w:rsidRPr="00952FEF">
        <w:rPr>
          <w:noProof/>
        </w:rPr>
        <w:tab/>
        <w:t xml:space="preserve">Ahn, N.;  Son, D. Y.;  Jang, I. H.;  Kang, S. M.;  Choi, M.; Park, N. G., Highly Reproducible Perovskite Solar Cells with Average Efficiency of 18.3% and Best Efficiency of 19.7% Fabricated via Lewis Base Adduct of Lead(II) Iodide. </w:t>
      </w:r>
      <w:r w:rsidRPr="00952FEF">
        <w:rPr>
          <w:i/>
          <w:noProof/>
        </w:rPr>
        <w:t xml:space="preserve">J Am Chem Soc </w:t>
      </w:r>
      <w:r w:rsidRPr="00952FEF">
        <w:rPr>
          <w:b/>
          <w:noProof/>
        </w:rPr>
        <w:t>2015,</w:t>
      </w:r>
      <w:r w:rsidRPr="00952FEF">
        <w:rPr>
          <w:noProof/>
        </w:rPr>
        <w:t xml:space="preserve"> </w:t>
      </w:r>
      <w:r w:rsidRPr="00952FEF">
        <w:rPr>
          <w:i/>
          <w:noProof/>
        </w:rPr>
        <w:t>137</w:t>
      </w:r>
      <w:r w:rsidRPr="00952FEF">
        <w:rPr>
          <w:noProof/>
        </w:rPr>
        <w:t xml:space="preserve"> (27), 8696-9.</w:t>
      </w:r>
    </w:p>
    <w:p w14:paraId="3EFDE91B" w14:textId="77777777" w:rsidR="00C56DBD" w:rsidRPr="00952FEF" w:rsidRDefault="00C56DBD" w:rsidP="00C56DBD">
      <w:pPr>
        <w:pStyle w:val="EndNoteBibliography"/>
        <w:rPr>
          <w:noProof/>
        </w:rPr>
      </w:pPr>
      <w:r w:rsidRPr="00952FEF">
        <w:rPr>
          <w:noProof/>
        </w:rPr>
        <w:t>223.</w:t>
      </w:r>
      <w:r w:rsidRPr="00952FEF">
        <w:rPr>
          <w:noProof/>
        </w:rPr>
        <w:tab/>
        <w:t xml:space="preserve">Yin, M.;  Xie, F.;  Chen, H.;  Yang, X.;  Ye, F.;  Bi, E.;  Wu, Y.;  Cai, M.; Han, L., Annealing-free perovskite films by instant crystallization for efficient solar cells. </w:t>
      </w:r>
      <w:r w:rsidRPr="00952FEF">
        <w:rPr>
          <w:i/>
          <w:noProof/>
        </w:rPr>
        <w:t xml:space="preserve">Journal of Materials Chemistry A </w:t>
      </w:r>
      <w:r w:rsidRPr="00952FEF">
        <w:rPr>
          <w:b/>
          <w:noProof/>
        </w:rPr>
        <w:t>2016,</w:t>
      </w:r>
      <w:r w:rsidRPr="00952FEF">
        <w:rPr>
          <w:noProof/>
        </w:rPr>
        <w:t xml:space="preserve"> </w:t>
      </w:r>
      <w:r w:rsidRPr="00952FEF">
        <w:rPr>
          <w:i/>
          <w:noProof/>
        </w:rPr>
        <w:t>4</w:t>
      </w:r>
      <w:r w:rsidRPr="00952FEF">
        <w:rPr>
          <w:noProof/>
        </w:rPr>
        <w:t xml:space="preserve"> (22), 8548-8553.</w:t>
      </w:r>
    </w:p>
    <w:p w14:paraId="47B5B84F" w14:textId="77777777" w:rsidR="00C56DBD" w:rsidRPr="00952FEF" w:rsidRDefault="00C56DBD" w:rsidP="00C56DBD">
      <w:pPr>
        <w:pStyle w:val="EndNoteBibliography"/>
        <w:rPr>
          <w:noProof/>
        </w:rPr>
      </w:pPr>
      <w:r w:rsidRPr="00952FEF">
        <w:rPr>
          <w:noProof/>
        </w:rPr>
        <w:t>224.</w:t>
      </w:r>
      <w:r w:rsidRPr="00952FEF">
        <w:rPr>
          <w:noProof/>
        </w:rPr>
        <w:tab/>
        <w:t xml:space="preserve">Pedregosa, F.;  Varoquaux, G.;  Gramfort, A.;  Michel, V.;  Thirion, B.;  Grisel, O.;  Blondel, M.;  Prettenhofer, P.;  Weiss, R.;  Dubourg, V.;  Vanderplas, J.;  Passos, A.;  Cournapeau, D.;  Brucher, M.;  Perrot, M.; Duchesnay, É., Scikit-learn: Machine Learning in Python. </w:t>
      </w:r>
      <w:r w:rsidRPr="00952FEF">
        <w:rPr>
          <w:i/>
          <w:noProof/>
        </w:rPr>
        <w:t xml:space="preserve">Journal of Machine Learning Research </w:t>
      </w:r>
      <w:r w:rsidRPr="00952FEF">
        <w:rPr>
          <w:b/>
          <w:noProof/>
        </w:rPr>
        <w:t>2011,</w:t>
      </w:r>
      <w:r w:rsidRPr="00952FEF">
        <w:rPr>
          <w:noProof/>
        </w:rPr>
        <w:t xml:space="preserve"> </w:t>
      </w:r>
      <w:r w:rsidRPr="00952FEF">
        <w:rPr>
          <w:i/>
          <w:noProof/>
        </w:rPr>
        <w:t>12</w:t>
      </w:r>
      <w:r w:rsidRPr="00952FEF">
        <w:rPr>
          <w:noProof/>
        </w:rPr>
        <w:t xml:space="preserve"> (85), 2825-2830.</w:t>
      </w:r>
    </w:p>
    <w:p w14:paraId="7B3A9FC4" w14:textId="77777777" w:rsidR="00C56DBD" w:rsidRPr="00952FEF" w:rsidRDefault="00C56DBD" w:rsidP="00C56DBD">
      <w:pPr>
        <w:pStyle w:val="EndNoteBibliography"/>
        <w:rPr>
          <w:noProof/>
        </w:rPr>
      </w:pPr>
      <w:r w:rsidRPr="00952FEF">
        <w:rPr>
          <w:noProof/>
        </w:rPr>
        <w:t>225.</w:t>
      </w:r>
      <w:r w:rsidRPr="00952FEF">
        <w:rPr>
          <w:noProof/>
        </w:rPr>
        <w:tab/>
        <w:t xml:space="preserve">Luongo, A.;  Brunetti, B.;  Vecchio Ciprioti, S.;  Ciccioli, A.; Latini, A., Thermodynamic and Kinetic Aspects of Formamidinium Lead Iodide Thermal Decomposition. </w:t>
      </w:r>
      <w:r w:rsidRPr="00952FEF">
        <w:rPr>
          <w:i/>
          <w:noProof/>
        </w:rPr>
        <w:t xml:space="preserve">J Phys Chem C Nanomater Interfaces </w:t>
      </w:r>
      <w:r w:rsidRPr="00952FEF">
        <w:rPr>
          <w:b/>
          <w:noProof/>
        </w:rPr>
        <w:t>2021,</w:t>
      </w:r>
      <w:r w:rsidRPr="00952FEF">
        <w:rPr>
          <w:noProof/>
        </w:rPr>
        <w:t xml:space="preserve"> </w:t>
      </w:r>
      <w:r w:rsidRPr="00952FEF">
        <w:rPr>
          <w:i/>
          <w:noProof/>
        </w:rPr>
        <w:t>125</w:t>
      </w:r>
      <w:r w:rsidRPr="00952FEF">
        <w:rPr>
          <w:noProof/>
        </w:rPr>
        <w:t xml:space="preserve"> (40), 21851-21861.</w:t>
      </w:r>
    </w:p>
    <w:p w14:paraId="698F695C" w14:textId="77777777" w:rsidR="00C56DBD" w:rsidRPr="00952FEF" w:rsidRDefault="00C56DBD" w:rsidP="00C56DBD">
      <w:pPr>
        <w:pStyle w:val="EndNoteBibliography"/>
        <w:rPr>
          <w:noProof/>
        </w:rPr>
      </w:pPr>
      <w:r w:rsidRPr="00952FEF">
        <w:rPr>
          <w:noProof/>
        </w:rPr>
        <w:t>226.</w:t>
      </w:r>
      <w:r w:rsidRPr="00952FEF">
        <w:rPr>
          <w:noProof/>
        </w:rPr>
        <w:tab/>
        <w:t xml:space="preserve">Akman, E.;  Shalan, A. E.;  Sadegh, F.; Akin, S., Moisture-Resistant FAPbI3 Perovskite Solar Cell with 22.25 % Power Conversion Efficiency through Pentafluorobenzyl Phosphonic Acid Passivation. </w:t>
      </w:r>
      <w:r w:rsidRPr="00952FEF">
        <w:rPr>
          <w:i/>
          <w:noProof/>
        </w:rPr>
        <w:t xml:space="preserve">ChemSusChem </w:t>
      </w:r>
      <w:r w:rsidRPr="00952FEF">
        <w:rPr>
          <w:b/>
          <w:noProof/>
        </w:rPr>
        <w:t>2021,</w:t>
      </w:r>
      <w:r w:rsidRPr="00952FEF">
        <w:rPr>
          <w:noProof/>
        </w:rPr>
        <w:t xml:space="preserve"> </w:t>
      </w:r>
      <w:r w:rsidRPr="00952FEF">
        <w:rPr>
          <w:i/>
          <w:noProof/>
        </w:rPr>
        <w:t>14</w:t>
      </w:r>
      <w:r w:rsidRPr="00952FEF">
        <w:rPr>
          <w:noProof/>
        </w:rPr>
        <w:t xml:space="preserve"> (4), 1176-1183.</w:t>
      </w:r>
    </w:p>
    <w:p w14:paraId="79217027" w14:textId="77777777" w:rsidR="00C56DBD" w:rsidRPr="00952FEF" w:rsidRDefault="00C56DBD" w:rsidP="00C56DBD">
      <w:pPr>
        <w:pStyle w:val="EndNoteBibliography"/>
        <w:rPr>
          <w:noProof/>
        </w:rPr>
      </w:pPr>
      <w:r w:rsidRPr="00952FEF">
        <w:rPr>
          <w:noProof/>
        </w:rPr>
        <w:t>227.</w:t>
      </w:r>
      <w:r w:rsidRPr="00952FEF">
        <w:rPr>
          <w:noProof/>
        </w:rPr>
        <w:tab/>
        <w:t xml:space="preserve">Huang, Y.;  Li, L.;  Liu, Z.;  Jiao, H.;  He, Y.;  Wang, X.;  Zhu, R.;  Wang, D.;  Sun, J.;  Chen, Q.; Zhou, H., The intrinsic properties of FA(1−x)MAxPbI3 perovskite single crystals. </w:t>
      </w:r>
      <w:r w:rsidRPr="00952FEF">
        <w:rPr>
          <w:i/>
          <w:noProof/>
        </w:rPr>
        <w:t xml:space="preserve">Journal of Materials Chemistry A </w:t>
      </w:r>
      <w:r w:rsidRPr="00952FEF">
        <w:rPr>
          <w:b/>
          <w:noProof/>
        </w:rPr>
        <w:t>2017,</w:t>
      </w:r>
      <w:r w:rsidRPr="00952FEF">
        <w:rPr>
          <w:noProof/>
        </w:rPr>
        <w:t xml:space="preserve"> </w:t>
      </w:r>
      <w:r w:rsidRPr="00952FEF">
        <w:rPr>
          <w:i/>
          <w:noProof/>
        </w:rPr>
        <w:t>5</w:t>
      </w:r>
      <w:r w:rsidRPr="00952FEF">
        <w:rPr>
          <w:noProof/>
        </w:rPr>
        <w:t xml:space="preserve"> (18), 8537-8544.</w:t>
      </w:r>
    </w:p>
    <w:p w14:paraId="501C5775" w14:textId="77777777" w:rsidR="00C56DBD" w:rsidRPr="00952FEF" w:rsidRDefault="00C56DBD" w:rsidP="00C56DBD">
      <w:pPr>
        <w:pStyle w:val="EndNoteBibliography"/>
        <w:rPr>
          <w:noProof/>
        </w:rPr>
      </w:pPr>
      <w:r w:rsidRPr="00952FEF">
        <w:rPr>
          <w:noProof/>
        </w:rPr>
        <w:t>228.</w:t>
      </w:r>
      <w:r w:rsidRPr="00952FEF">
        <w:rPr>
          <w:noProof/>
        </w:rPr>
        <w:tab/>
        <w:t xml:space="preserve">Rehman, W.;  McMeekin, D. P.;  Patel, J. B.;  Milot, R. L.;  Johnston, M. B.;  Snaith, H. J.; Herz, L. M., Photovoltaic mixed-cation lead mixed-halide perovskites: links between crystallinity, photo-stability and electronic properties. </w:t>
      </w:r>
      <w:r w:rsidRPr="00952FEF">
        <w:rPr>
          <w:i/>
          <w:noProof/>
        </w:rPr>
        <w:t xml:space="preserve">Energy &amp; Environmental Science </w:t>
      </w:r>
      <w:r w:rsidRPr="00952FEF">
        <w:rPr>
          <w:b/>
          <w:noProof/>
        </w:rPr>
        <w:t>2017,</w:t>
      </w:r>
      <w:r w:rsidRPr="00952FEF">
        <w:rPr>
          <w:noProof/>
        </w:rPr>
        <w:t xml:space="preserve"> </w:t>
      </w:r>
      <w:r w:rsidRPr="00952FEF">
        <w:rPr>
          <w:i/>
          <w:noProof/>
        </w:rPr>
        <w:t>10</w:t>
      </w:r>
      <w:r w:rsidRPr="00952FEF">
        <w:rPr>
          <w:noProof/>
        </w:rPr>
        <w:t xml:space="preserve"> (1), 361-369.</w:t>
      </w:r>
    </w:p>
    <w:p w14:paraId="31A3FC3B" w14:textId="77777777" w:rsidR="00C56DBD" w:rsidRPr="00952FEF" w:rsidRDefault="00C56DBD" w:rsidP="00C56DBD">
      <w:pPr>
        <w:pStyle w:val="EndNoteBibliography"/>
        <w:rPr>
          <w:noProof/>
        </w:rPr>
      </w:pPr>
      <w:r w:rsidRPr="00952FEF">
        <w:rPr>
          <w:noProof/>
        </w:rPr>
        <w:t>229.</w:t>
      </w:r>
      <w:r w:rsidRPr="00952FEF">
        <w:rPr>
          <w:noProof/>
        </w:rPr>
        <w:tab/>
        <w:t xml:space="preserve">Zhang, Y.;  Grancini, G.;  Feng, Y.;  Asiri, A. M.; Nazeeruddin, M. K., Optimization of Stable Quasi-Cubic FAxMA1–xPbI3 Perovskite Structure for Solar Cells with Efficiency beyond 20%. </w:t>
      </w:r>
      <w:r w:rsidRPr="00952FEF">
        <w:rPr>
          <w:i/>
          <w:noProof/>
        </w:rPr>
        <w:t xml:space="preserve">ACS Energy Letters </w:t>
      </w:r>
      <w:r w:rsidRPr="00952FEF">
        <w:rPr>
          <w:b/>
          <w:noProof/>
        </w:rPr>
        <w:t>2017,</w:t>
      </w:r>
      <w:r w:rsidRPr="00952FEF">
        <w:rPr>
          <w:noProof/>
        </w:rPr>
        <w:t xml:space="preserve"> </w:t>
      </w:r>
      <w:r w:rsidRPr="00952FEF">
        <w:rPr>
          <w:i/>
          <w:noProof/>
        </w:rPr>
        <w:t>2</w:t>
      </w:r>
      <w:r w:rsidRPr="00952FEF">
        <w:rPr>
          <w:noProof/>
        </w:rPr>
        <w:t xml:space="preserve"> (4), 802-806.</w:t>
      </w:r>
    </w:p>
    <w:p w14:paraId="0EA69433" w14:textId="77777777" w:rsidR="00C56DBD" w:rsidRPr="00952FEF" w:rsidRDefault="00C56DBD" w:rsidP="00C56DBD">
      <w:pPr>
        <w:pStyle w:val="EndNoteBibliography"/>
        <w:rPr>
          <w:noProof/>
        </w:rPr>
      </w:pPr>
      <w:r w:rsidRPr="00952FEF">
        <w:rPr>
          <w:noProof/>
        </w:rPr>
        <w:t>230.</w:t>
      </w:r>
      <w:r w:rsidRPr="00952FEF">
        <w:rPr>
          <w:noProof/>
        </w:rPr>
        <w:tab/>
        <w:t xml:space="preserve">Pisanu, A.;  Ferrara, C.;  Quadrelli, P.;  Guizzetti, G.;  Patrini, M.;  Milanese, C.;  Tealdi, C.; Malavasi, L., The FA1–xMAxPbI3 System: Correlations among Stoichiometry Control, Crystal Structure, Optical Properties, and Phase Stability. </w:t>
      </w:r>
      <w:r w:rsidRPr="00952FEF">
        <w:rPr>
          <w:i/>
          <w:noProof/>
        </w:rPr>
        <w:t xml:space="preserve">The Journal of Physical Chemistry C </w:t>
      </w:r>
      <w:r w:rsidRPr="00952FEF">
        <w:rPr>
          <w:b/>
          <w:noProof/>
        </w:rPr>
        <w:t>2017,</w:t>
      </w:r>
      <w:r w:rsidRPr="00952FEF">
        <w:rPr>
          <w:noProof/>
        </w:rPr>
        <w:t xml:space="preserve"> </w:t>
      </w:r>
      <w:r w:rsidRPr="00952FEF">
        <w:rPr>
          <w:i/>
          <w:noProof/>
        </w:rPr>
        <w:t>121</w:t>
      </w:r>
      <w:r w:rsidRPr="00952FEF">
        <w:rPr>
          <w:noProof/>
        </w:rPr>
        <w:t xml:space="preserve"> (16), 8746-8751.</w:t>
      </w:r>
    </w:p>
    <w:p w14:paraId="61AE4015" w14:textId="77777777" w:rsidR="00C56DBD" w:rsidRPr="00952FEF" w:rsidRDefault="00C56DBD" w:rsidP="00C56DBD">
      <w:pPr>
        <w:pStyle w:val="EndNoteBibliography"/>
        <w:rPr>
          <w:noProof/>
        </w:rPr>
      </w:pPr>
      <w:r w:rsidRPr="00952FEF">
        <w:rPr>
          <w:noProof/>
        </w:rPr>
        <w:t>231.</w:t>
      </w:r>
      <w:r w:rsidRPr="00952FEF">
        <w:rPr>
          <w:noProof/>
        </w:rPr>
        <w:tab/>
        <w:t xml:space="preserve">Charles, B.;  Dillon, J.;  Weber, O. J.;  Islam, M. S.; Weller, M. T., Understanding the stability of mixed A-cation lead iodide perovskites. </w:t>
      </w:r>
      <w:r w:rsidRPr="00952FEF">
        <w:rPr>
          <w:i/>
          <w:noProof/>
        </w:rPr>
        <w:t xml:space="preserve">Journal of Materials Chemistry A </w:t>
      </w:r>
      <w:r w:rsidRPr="00952FEF">
        <w:rPr>
          <w:b/>
          <w:noProof/>
        </w:rPr>
        <w:t>2017,</w:t>
      </w:r>
      <w:r w:rsidRPr="00952FEF">
        <w:rPr>
          <w:noProof/>
        </w:rPr>
        <w:t xml:space="preserve"> </w:t>
      </w:r>
      <w:r w:rsidRPr="00952FEF">
        <w:rPr>
          <w:i/>
          <w:noProof/>
        </w:rPr>
        <w:t>5</w:t>
      </w:r>
      <w:r w:rsidRPr="00952FEF">
        <w:rPr>
          <w:noProof/>
        </w:rPr>
        <w:t xml:space="preserve"> (43), 22495-22499.</w:t>
      </w:r>
    </w:p>
    <w:p w14:paraId="3B1705AA" w14:textId="77777777" w:rsidR="00C56DBD" w:rsidRPr="00952FEF" w:rsidRDefault="00C56DBD" w:rsidP="00C56DBD">
      <w:pPr>
        <w:pStyle w:val="EndNoteBibliography"/>
        <w:rPr>
          <w:noProof/>
        </w:rPr>
      </w:pPr>
      <w:r w:rsidRPr="00952FEF">
        <w:rPr>
          <w:noProof/>
        </w:rPr>
        <w:t>232.</w:t>
      </w:r>
      <w:r w:rsidRPr="00952FEF">
        <w:rPr>
          <w:noProof/>
        </w:rPr>
        <w:tab/>
        <w:t xml:space="preserve">Bush, K. A.;  Frohna, K.;  Prasanna, R.;  Beal, R. E.;  Leijtens, T.;  Swifter, S. A.; McGehee, M. D., Compositional Engineering for Efficient Wide Band Gap Perovskites with Improved Stability to Photoinduced Phase Segregation. </w:t>
      </w:r>
      <w:r w:rsidRPr="00952FEF">
        <w:rPr>
          <w:i/>
          <w:noProof/>
        </w:rPr>
        <w:t xml:space="preserve">ACS Energy Letters </w:t>
      </w:r>
      <w:r w:rsidRPr="00952FEF">
        <w:rPr>
          <w:b/>
          <w:noProof/>
        </w:rPr>
        <w:t>2018,</w:t>
      </w:r>
      <w:r w:rsidRPr="00952FEF">
        <w:rPr>
          <w:noProof/>
        </w:rPr>
        <w:t xml:space="preserve"> </w:t>
      </w:r>
      <w:r w:rsidRPr="00952FEF">
        <w:rPr>
          <w:i/>
          <w:noProof/>
        </w:rPr>
        <w:t>3</w:t>
      </w:r>
      <w:r w:rsidRPr="00952FEF">
        <w:rPr>
          <w:noProof/>
        </w:rPr>
        <w:t xml:space="preserve"> (2), 428-435.</w:t>
      </w:r>
    </w:p>
    <w:p w14:paraId="44853184" w14:textId="77777777" w:rsidR="00C56DBD" w:rsidRPr="00952FEF" w:rsidRDefault="00C56DBD" w:rsidP="00C56DBD">
      <w:pPr>
        <w:pStyle w:val="EndNoteBibliography"/>
        <w:rPr>
          <w:noProof/>
        </w:rPr>
      </w:pPr>
      <w:r w:rsidRPr="00952FEF">
        <w:rPr>
          <w:noProof/>
        </w:rPr>
        <w:t>233.</w:t>
      </w:r>
      <w:r w:rsidRPr="00952FEF">
        <w:rPr>
          <w:noProof/>
        </w:rPr>
        <w:tab/>
        <w:t xml:space="preserve">Binek, A.;  Hanusch, F. C.;  Docampo, P.; Bein, T., Stabilization of the Trigonal High-Temperature Phase of Formamidinium Lead Iodide. </w:t>
      </w:r>
      <w:r w:rsidRPr="00952FEF">
        <w:rPr>
          <w:i/>
          <w:noProof/>
        </w:rPr>
        <w:t xml:space="preserve">J Phys Chem Lett </w:t>
      </w:r>
      <w:r w:rsidRPr="00952FEF">
        <w:rPr>
          <w:b/>
          <w:noProof/>
        </w:rPr>
        <w:t>2015,</w:t>
      </w:r>
      <w:r w:rsidRPr="00952FEF">
        <w:rPr>
          <w:noProof/>
        </w:rPr>
        <w:t xml:space="preserve"> </w:t>
      </w:r>
      <w:r w:rsidRPr="00952FEF">
        <w:rPr>
          <w:i/>
          <w:noProof/>
        </w:rPr>
        <w:t>6</w:t>
      </w:r>
      <w:r w:rsidRPr="00952FEF">
        <w:rPr>
          <w:noProof/>
        </w:rPr>
        <w:t xml:space="preserve"> (7), 1249-53.</w:t>
      </w:r>
    </w:p>
    <w:p w14:paraId="40D7E243" w14:textId="77777777" w:rsidR="00C56DBD" w:rsidRPr="00952FEF" w:rsidRDefault="00C56DBD" w:rsidP="00C56DBD">
      <w:pPr>
        <w:pStyle w:val="EndNoteBibliography"/>
        <w:rPr>
          <w:noProof/>
        </w:rPr>
      </w:pPr>
      <w:r w:rsidRPr="00952FEF">
        <w:rPr>
          <w:noProof/>
        </w:rPr>
        <w:t>234.</w:t>
      </w:r>
      <w:r w:rsidRPr="00952FEF">
        <w:rPr>
          <w:noProof/>
        </w:rPr>
        <w:tab/>
        <w:t xml:space="preserve">Christians, J. A.;  Miranda Herrera, P. A.; Kamat, P. V., Transformation of the excited state and photovoltaic efficiency of CH3NH3PbI3 perovskite upon controlled exposure to humidified air. </w:t>
      </w:r>
      <w:r w:rsidRPr="00952FEF">
        <w:rPr>
          <w:i/>
          <w:noProof/>
        </w:rPr>
        <w:t xml:space="preserve">J Am Chem Soc </w:t>
      </w:r>
      <w:r w:rsidRPr="00952FEF">
        <w:rPr>
          <w:b/>
          <w:noProof/>
        </w:rPr>
        <w:t>2015,</w:t>
      </w:r>
      <w:r w:rsidRPr="00952FEF">
        <w:rPr>
          <w:noProof/>
        </w:rPr>
        <w:t xml:space="preserve"> </w:t>
      </w:r>
      <w:r w:rsidRPr="00952FEF">
        <w:rPr>
          <w:i/>
          <w:noProof/>
        </w:rPr>
        <w:t>137</w:t>
      </w:r>
      <w:r w:rsidRPr="00952FEF">
        <w:rPr>
          <w:noProof/>
        </w:rPr>
        <w:t xml:space="preserve"> (4), 1530-8.</w:t>
      </w:r>
    </w:p>
    <w:p w14:paraId="5A05BED7" w14:textId="77777777" w:rsidR="00C56DBD" w:rsidRPr="00952FEF" w:rsidRDefault="00C56DBD" w:rsidP="00C56DBD">
      <w:pPr>
        <w:pStyle w:val="EndNoteBibliography"/>
        <w:rPr>
          <w:noProof/>
        </w:rPr>
      </w:pPr>
      <w:r w:rsidRPr="00952FEF">
        <w:rPr>
          <w:noProof/>
        </w:rPr>
        <w:t>235.</w:t>
      </w:r>
      <w:r w:rsidRPr="00952FEF">
        <w:rPr>
          <w:noProof/>
        </w:rPr>
        <w:tab/>
        <w:t xml:space="preserve">Stranks, S. D.;  Burlakov, V. M.;  Leijtens, T.;  Ball, J. M.;  Goriely, A.; Snaith, H. J., Recombination Kinetics in Organic-Inorganic Perovskites: Excitons, Free Charge, and Subgap States. </w:t>
      </w:r>
      <w:r w:rsidRPr="00952FEF">
        <w:rPr>
          <w:i/>
          <w:noProof/>
        </w:rPr>
        <w:t xml:space="preserve">Physical Review Applied </w:t>
      </w:r>
      <w:r w:rsidRPr="00952FEF">
        <w:rPr>
          <w:b/>
          <w:noProof/>
        </w:rPr>
        <w:t>2014,</w:t>
      </w:r>
      <w:r w:rsidRPr="00952FEF">
        <w:rPr>
          <w:noProof/>
        </w:rPr>
        <w:t xml:space="preserve"> </w:t>
      </w:r>
      <w:r w:rsidRPr="00952FEF">
        <w:rPr>
          <w:i/>
          <w:noProof/>
        </w:rPr>
        <w:t>2</w:t>
      </w:r>
      <w:r w:rsidRPr="00952FEF">
        <w:rPr>
          <w:noProof/>
        </w:rPr>
        <w:t xml:space="preserve"> (3).</w:t>
      </w:r>
    </w:p>
    <w:p w14:paraId="1F677010" w14:textId="77777777" w:rsidR="00C56DBD" w:rsidRPr="00952FEF" w:rsidRDefault="00C56DBD" w:rsidP="00C56DBD">
      <w:pPr>
        <w:pStyle w:val="EndNoteBibliography"/>
        <w:rPr>
          <w:noProof/>
        </w:rPr>
      </w:pPr>
      <w:r w:rsidRPr="00952FEF">
        <w:rPr>
          <w:noProof/>
        </w:rPr>
        <w:lastRenderedPageBreak/>
        <w:t>236.</w:t>
      </w:r>
      <w:r w:rsidRPr="00952FEF">
        <w:rPr>
          <w:noProof/>
        </w:rPr>
        <w:tab/>
        <w:t xml:space="preserve">Hong, M. J.;  Johnson, R. Y.; Labram, J. G., Impact of Moisture on Mobility in Methylammonium Lead Iodide and Formamidinium Lead Iodide. </w:t>
      </w:r>
      <w:r w:rsidRPr="00952FEF">
        <w:rPr>
          <w:i/>
          <w:noProof/>
        </w:rPr>
        <w:t xml:space="preserve">J Phys Chem Lett </w:t>
      </w:r>
      <w:r w:rsidRPr="00952FEF">
        <w:rPr>
          <w:b/>
          <w:noProof/>
        </w:rPr>
        <w:t>2020,</w:t>
      </w:r>
      <w:r w:rsidRPr="00952FEF">
        <w:rPr>
          <w:noProof/>
        </w:rPr>
        <w:t xml:space="preserve"> </w:t>
      </w:r>
      <w:r w:rsidRPr="00952FEF">
        <w:rPr>
          <w:i/>
          <w:noProof/>
        </w:rPr>
        <w:t>11</w:t>
      </w:r>
      <w:r w:rsidRPr="00952FEF">
        <w:rPr>
          <w:noProof/>
        </w:rPr>
        <w:t xml:space="preserve"> (13), 4976-4983.</w:t>
      </w:r>
    </w:p>
    <w:p w14:paraId="07CB71CC" w14:textId="77777777" w:rsidR="00C56DBD" w:rsidRPr="00952FEF" w:rsidRDefault="00C56DBD" w:rsidP="00C56DBD">
      <w:pPr>
        <w:pStyle w:val="EndNoteBibliography"/>
        <w:rPr>
          <w:noProof/>
        </w:rPr>
      </w:pPr>
      <w:r w:rsidRPr="00952FEF">
        <w:rPr>
          <w:noProof/>
        </w:rPr>
        <w:t>237.</w:t>
      </w:r>
      <w:r w:rsidRPr="00952FEF">
        <w:rPr>
          <w:noProof/>
        </w:rPr>
        <w:tab/>
        <w:t xml:space="preserve">Yang, F.;  Dong, L.;  Jang, D.;  Tam, K. C.;  Zhang, K.;  Li, N.;  Guo, F.;  Li, C.;  Arrive, C.;  Bertrand, M.;  Brabec, C. J.; Egelhaaf, H. J., Fully Solution Processed Pure α‐Phase Formamidinium Lead Iodide Perovskite Solar Cells for Scalable Production in Ambient Condition. </w:t>
      </w:r>
      <w:r w:rsidRPr="00952FEF">
        <w:rPr>
          <w:i/>
          <w:noProof/>
        </w:rPr>
        <w:t xml:space="preserve">Advanced Energy Materials </w:t>
      </w:r>
      <w:r w:rsidRPr="00952FEF">
        <w:rPr>
          <w:b/>
          <w:noProof/>
        </w:rPr>
        <w:t>2020,</w:t>
      </w:r>
      <w:r w:rsidRPr="00952FEF">
        <w:rPr>
          <w:noProof/>
        </w:rPr>
        <w:t xml:space="preserve"> </w:t>
      </w:r>
      <w:r w:rsidRPr="00952FEF">
        <w:rPr>
          <w:i/>
          <w:noProof/>
        </w:rPr>
        <w:t>10</w:t>
      </w:r>
      <w:r w:rsidRPr="00952FEF">
        <w:rPr>
          <w:noProof/>
        </w:rPr>
        <w:t xml:space="preserve"> (42).</w:t>
      </w:r>
    </w:p>
    <w:p w14:paraId="226D54AB" w14:textId="77777777" w:rsidR="00C56DBD" w:rsidRPr="00952FEF" w:rsidRDefault="00C56DBD" w:rsidP="00C56DBD">
      <w:pPr>
        <w:pStyle w:val="EndNoteBibliography"/>
        <w:rPr>
          <w:noProof/>
        </w:rPr>
      </w:pPr>
      <w:r w:rsidRPr="00952FEF">
        <w:rPr>
          <w:noProof/>
        </w:rPr>
        <w:t>238.</w:t>
      </w:r>
      <w:r w:rsidRPr="00952FEF">
        <w:rPr>
          <w:noProof/>
        </w:rPr>
        <w:tab/>
        <w:t xml:space="preserve">Fan, Y.;  Qin, H.;  Ye, W.;  Liu, M.;  Huang, F.; Zhong, D., Improving the stability of methylammonium lead iodide perovskite solar cells by cesium doping. </w:t>
      </w:r>
      <w:r w:rsidRPr="00952FEF">
        <w:rPr>
          <w:i/>
          <w:noProof/>
        </w:rPr>
        <w:t xml:space="preserve">Thin Solid Films </w:t>
      </w:r>
      <w:r w:rsidRPr="00952FEF">
        <w:rPr>
          <w:b/>
          <w:noProof/>
        </w:rPr>
        <w:t>2018,</w:t>
      </w:r>
      <w:r w:rsidRPr="00952FEF">
        <w:rPr>
          <w:noProof/>
        </w:rPr>
        <w:t xml:space="preserve"> </w:t>
      </w:r>
      <w:r w:rsidRPr="00952FEF">
        <w:rPr>
          <w:i/>
          <w:noProof/>
        </w:rPr>
        <w:t>667</w:t>
      </w:r>
      <w:r w:rsidRPr="00952FEF">
        <w:rPr>
          <w:noProof/>
        </w:rPr>
        <w:t>, 40-47.</w:t>
      </w:r>
    </w:p>
    <w:p w14:paraId="1650A60B" w14:textId="77777777" w:rsidR="00C56DBD" w:rsidRPr="00952FEF" w:rsidRDefault="00C56DBD" w:rsidP="00C56DBD">
      <w:pPr>
        <w:pStyle w:val="EndNoteBibliography"/>
        <w:rPr>
          <w:noProof/>
        </w:rPr>
      </w:pPr>
      <w:r w:rsidRPr="00952FEF">
        <w:rPr>
          <w:noProof/>
        </w:rPr>
        <w:t>239.</w:t>
      </w:r>
      <w:r w:rsidRPr="00952FEF">
        <w:rPr>
          <w:noProof/>
        </w:rPr>
        <w:tab/>
        <w:t>Lau, C. F. J.;  Wang, Z.;  Sakai, N.;  Zheng, J.;  Liao, C. H.;  Green, M.;  Huang, S.;  Snaith, H. J.; Ho‐Baillie, A., Fabrication of Efficient and Stable CsPbI</w:t>
      </w:r>
    </w:p>
    <w:p w14:paraId="7EB88D18" w14:textId="77777777" w:rsidR="00C56DBD" w:rsidRPr="00952FEF" w:rsidRDefault="00C56DBD" w:rsidP="00C56DBD">
      <w:pPr>
        <w:pStyle w:val="EndNoteBibliography"/>
        <w:rPr>
          <w:noProof/>
        </w:rPr>
      </w:pPr>
      <w:r w:rsidRPr="00952FEF">
        <w:rPr>
          <w:noProof/>
        </w:rPr>
        <w:t xml:space="preserve"> 3</w:t>
      </w:r>
    </w:p>
    <w:p w14:paraId="57E4069F" w14:textId="77777777" w:rsidR="00C56DBD" w:rsidRPr="00952FEF" w:rsidRDefault="00C56DBD" w:rsidP="00C56DBD">
      <w:pPr>
        <w:pStyle w:val="EndNoteBibliography"/>
        <w:rPr>
          <w:noProof/>
        </w:rPr>
      </w:pPr>
      <w:r w:rsidRPr="00952FEF">
        <w:rPr>
          <w:noProof/>
        </w:rPr>
        <w:t xml:space="preserve"> Perovskite Solar Cells through Cation Exchange Process. </w:t>
      </w:r>
      <w:r w:rsidRPr="00952FEF">
        <w:rPr>
          <w:i/>
          <w:noProof/>
        </w:rPr>
        <w:t xml:space="preserve">Advanced Energy Materials </w:t>
      </w:r>
      <w:r w:rsidRPr="00952FEF">
        <w:rPr>
          <w:b/>
          <w:noProof/>
        </w:rPr>
        <w:t>2019,</w:t>
      </w:r>
      <w:r w:rsidRPr="00952FEF">
        <w:rPr>
          <w:noProof/>
        </w:rPr>
        <w:t xml:space="preserve"> </w:t>
      </w:r>
      <w:r w:rsidRPr="00952FEF">
        <w:rPr>
          <w:i/>
          <w:noProof/>
        </w:rPr>
        <w:t>9</w:t>
      </w:r>
      <w:r w:rsidRPr="00952FEF">
        <w:rPr>
          <w:noProof/>
        </w:rPr>
        <w:t xml:space="preserve"> (36).</w:t>
      </w:r>
    </w:p>
    <w:p w14:paraId="3CAC2E38" w14:textId="77777777" w:rsidR="00C56DBD" w:rsidRPr="00952FEF" w:rsidRDefault="00C56DBD" w:rsidP="00C56DBD">
      <w:pPr>
        <w:pStyle w:val="EndNoteBibliography"/>
        <w:rPr>
          <w:noProof/>
        </w:rPr>
      </w:pPr>
      <w:r w:rsidRPr="00952FEF">
        <w:rPr>
          <w:noProof/>
        </w:rPr>
        <w:t>240.</w:t>
      </w:r>
      <w:r w:rsidRPr="00952FEF">
        <w:rPr>
          <w:noProof/>
        </w:rPr>
        <w:tab/>
        <w:t xml:space="preserve">Li, D.;  Chen, C. S.;  Wu, Y. H.;  Zhu, Z. G.;  Shih, W. Y.; Shih, W. H., Improving Stability of Cesium Lead Iodide Perovskite Nanocrystals by Solution Surface Treatments. </w:t>
      </w:r>
      <w:r w:rsidRPr="00952FEF">
        <w:rPr>
          <w:i/>
          <w:noProof/>
        </w:rPr>
        <w:t xml:space="preserve">ACS Omega </w:t>
      </w:r>
      <w:r w:rsidRPr="00952FEF">
        <w:rPr>
          <w:b/>
          <w:noProof/>
        </w:rPr>
        <w:t>2020,</w:t>
      </w:r>
      <w:r w:rsidRPr="00952FEF">
        <w:rPr>
          <w:noProof/>
        </w:rPr>
        <w:t xml:space="preserve"> </w:t>
      </w:r>
      <w:r w:rsidRPr="00952FEF">
        <w:rPr>
          <w:i/>
          <w:noProof/>
        </w:rPr>
        <w:t>5</w:t>
      </w:r>
      <w:r w:rsidRPr="00952FEF">
        <w:rPr>
          <w:noProof/>
        </w:rPr>
        <w:t xml:space="preserve"> (29), 18013-18020.</w:t>
      </w:r>
    </w:p>
    <w:p w14:paraId="2C8CFC18" w14:textId="77777777" w:rsidR="00C56DBD" w:rsidRPr="00952FEF" w:rsidRDefault="00C56DBD" w:rsidP="00C56DBD">
      <w:pPr>
        <w:pStyle w:val="EndNoteBibliography"/>
        <w:rPr>
          <w:noProof/>
        </w:rPr>
      </w:pPr>
      <w:r w:rsidRPr="00952FEF">
        <w:rPr>
          <w:noProof/>
        </w:rPr>
        <w:t>241.</w:t>
      </w:r>
      <w:r w:rsidRPr="00952FEF">
        <w:rPr>
          <w:noProof/>
        </w:rPr>
        <w:tab/>
        <w:t xml:space="preserve">Kerner, R. A.;  Zhao, L.;  Xiao, Z.; Rand, B. P., Ultrasmooth metal halide perovskite thin films via sol–gel processing. </w:t>
      </w:r>
      <w:r w:rsidRPr="00952FEF">
        <w:rPr>
          <w:i/>
          <w:noProof/>
        </w:rPr>
        <w:t xml:space="preserve">Journal of Materials Chemistry A </w:t>
      </w:r>
      <w:r w:rsidRPr="00952FEF">
        <w:rPr>
          <w:b/>
          <w:noProof/>
        </w:rPr>
        <w:t>2016,</w:t>
      </w:r>
      <w:r w:rsidRPr="00952FEF">
        <w:rPr>
          <w:noProof/>
        </w:rPr>
        <w:t xml:space="preserve"> </w:t>
      </w:r>
      <w:r w:rsidRPr="00952FEF">
        <w:rPr>
          <w:i/>
          <w:noProof/>
        </w:rPr>
        <w:t>4</w:t>
      </w:r>
      <w:r w:rsidRPr="00952FEF">
        <w:rPr>
          <w:noProof/>
        </w:rPr>
        <w:t xml:space="preserve"> (21), 8308-8315.</w:t>
      </w:r>
    </w:p>
    <w:p w14:paraId="5DDDDB5A" w14:textId="77777777" w:rsidR="00C56DBD" w:rsidRPr="00952FEF" w:rsidRDefault="00C56DBD" w:rsidP="00C56DBD">
      <w:pPr>
        <w:pStyle w:val="EndNoteBibliography"/>
        <w:rPr>
          <w:noProof/>
        </w:rPr>
      </w:pPr>
      <w:r w:rsidRPr="00952FEF">
        <w:rPr>
          <w:noProof/>
        </w:rPr>
        <w:t>242.</w:t>
      </w:r>
      <w:r w:rsidRPr="00952FEF">
        <w:rPr>
          <w:noProof/>
        </w:rPr>
        <w:tab/>
        <w:t xml:space="preserve">Liu, F.;  Wang, F.;  Hansen, K. R.; Zhu, X. Y., Bimodal Bandgaps in Mixed Cesium Methylammonium Lead Bromide Perovskite Single Crystals. </w:t>
      </w:r>
      <w:r w:rsidRPr="00952FEF">
        <w:rPr>
          <w:i/>
          <w:noProof/>
        </w:rPr>
        <w:t xml:space="preserve">The Journal of Physical Chemistry C </w:t>
      </w:r>
      <w:r w:rsidRPr="00952FEF">
        <w:rPr>
          <w:b/>
          <w:noProof/>
        </w:rPr>
        <w:t>2019,</w:t>
      </w:r>
      <w:r w:rsidRPr="00952FEF">
        <w:rPr>
          <w:noProof/>
        </w:rPr>
        <w:t xml:space="preserve"> </w:t>
      </w:r>
      <w:r w:rsidRPr="00952FEF">
        <w:rPr>
          <w:i/>
          <w:noProof/>
        </w:rPr>
        <w:t>123</w:t>
      </w:r>
      <w:r w:rsidRPr="00952FEF">
        <w:rPr>
          <w:noProof/>
        </w:rPr>
        <w:t xml:space="preserve"> (23), 14865-14870.</w:t>
      </w:r>
    </w:p>
    <w:p w14:paraId="28F27163" w14:textId="77777777" w:rsidR="00C56DBD" w:rsidRPr="00952FEF" w:rsidRDefault="00C56DBD" w:rsidP="00C56DBD">
      <w:pPr>
        <w:pStyle w:val="EndNoteBibliography"/>
        <w:rPr>
          <w:noProof/>
        </w:rPr>
      </w:pPr>
      <w:r w:rsidRPr="00952FEF">
        <w:rPr>
          <w:noProof/>
        </w:rPr>
        <w:t>243.</w:t>
      </w:r>
      <w:r w:rsidRPr="00952FEF">
        <w:rPr>
          <w:noProof/>
        </w:rPr>
        <w:tab/>
        <w:t xml:space="preserve">Taylor, A. D.;  Sun, Q.;  Goetz, K. P.;  An, Q.;  Schramm, T.;  Hofstetter, Y.;  Litterst, M.;  Paulus, F.; Vaynzof, Y., A general approach to high-efficiency perovskite solar cells by any antisolvent. </w:t>
      </w:r>
      <w:r w:rsidRPr="00952FEF">
        <w:rPr>
          <w:i/>
          <w:noProof/>
        </w:rPr>
        <w:t xml:space="preserve">Nat Commun </w:t>
      </w:r>
      <w:r w:rsidRPr="00952FEF">
        <w:rPr>
          <w:b/>
          <w:noProof/>
        </w:rPr>
        <w:t>2021,</w:t>
      </w:r>
      <w:r w:rsidRPr="00952FEF">
        <w:rPr>
          <w:noProof/>
        </w:rPr>
        <w:t xml:space="preserve"> </w:t>
      </w:r>
      <w:r w:rsidRPr="00952FEF">
        <w:rPr>
          <w:i/>
          <w:noProof/>
        </w:rPr>
        <w:t>12</w:t>
      </w:r>
      <w:r w:rsidRPr="00952FEF">
        <w:rPr>
          <w:noProof/>
        </w:rPr>
        <w:t xml:space="preserve"> (1), 1878.</w:t>
      </w:r>
    </w:p>
    <w:p w14:paraId="6CF8C7BB" w14:textId="4116F644" w:rsidR="002A29FB" w:rsidRPr="00952FEF" w:rsidRDefault="002D22CB" w:rsidP="002A29FB">
      <w:pPr>
        <w:pBdr>
          <w:top w:val="nil"/>
          <w:left w:val="nil"/>
          <w:bottom w:val="nil"/>
          <w:right w:val="nil"/>
          <w:between w:val="nil"/>
        </w:pBdr>
        <w:spacing w:line="240" w:lineRule="auto"/>
        <w:rPr>
          <w:rFonts w:cs="Times New Roman"/>
          <w:color w:val="000000"/>
        </w:rPr>
      </w:pPr>
      <w:r w:rsidRPr="00952FEF">
        <w:rPr>
          <w:rFonts w:cs="Times New Roman"/>
        </w:rPr>
        <w:fldChar w:fldCharType="end"/>
      </w:r>
      <w:r w:rsidR="002A29FB" w:rsidRPr="00952FEF">
        <w:rPr>
          <w:rFonts w:cs="Times New Roman"/>
          <w:color w:val="000000"/>
        </w:rPr>
        <w:t xml:space="preserve"> Park, N.-G.;  Grätzel, M.;  Miyasaka, T.;  Zhu, K.; Emery, K., Towards stable and commercially available perovskite solar cells. </w:t>
      </w:r>
      <w:r w:rsidR="002A29FB" w:rsidRPr="00952FEF">
        <w:rPr>
          <w:rFonts w:cs="Times New Roman"/>
          <w:i/>
          <w:color w:val="000000"/>
        </w:rPr>
        <w:t xml:space="preserve">Nature Energy </w:t>
      </w:r>
      <w:r w:rsidR="002A29FB" w:rsidRPr="00952FEF">
        <w:rPr>
          <w:rFonts w:cs="Times New Roman"/>
          <w:b/>
          <w:color w:val="000000"/>
        </w:rPr>
        <w:t>2016,</w:t>
      </w:r>
      <w:r w:rsidR="002A29FB" w:rsidRPr="00952FEF">
        <w:rPr>
          <w:rFonts w:cs="Times New Roman"/>
          <w:color w:val="000000"/>
        </w:rPr>
        <w:t xml:space="preserve"> </w:t>
      </w:r>
      <w:r w:rsidR="002A29FB" w:rsidRPr="00952FEF">
        <w:rPr>
          <w:rFonts w:cs="Times New Roman"/>
          <w:i/>
          <w:color w:val="000000"/>
        </w:rPr>
        <w:t>1</w:t>
      </w:r>
      <w:r w:rsidR="002A29FB" w:rsidRPr="00952FEF">
        <w:rPr>
          <w:rFonts w:cs="Times New Roman"/>
          <w:color w:val="000000"/>
        </w:rPr>
        <w:t xml:space="preserve"> (11), e16152.</w:t>
      </w:r>
    </w:p>
    <w:p w14:paraId="1F13406E"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w:t>
      </w:r>
      <w:r w:rsidRPr="00952FEF">
        <w:rPr>
          <w:rFonts w:cs="Times New Roman"/>
          <w:color w:val="000000"/>
        </w:rPr>
        <w:tab/>
        <w:t xml:space="preserve">Ahmadi, M.;  Wu, T.; Hu, B., A Review on Organic-Inorganic Halide Perovskite Photodetectors: Device Engineering and Fundamental Physics. </w:t>
      </w:r>
      <w:r w:rsidRPr="00952FEF">
        <w:rPr>
          <w:rFonts w:cs="Times New Roman"/>
          <w:i/>
          <w:color w:val="000000"/>
        </w:rPr>
        <w:t xml:space="preserve">Adv Mater </w:t>
      </w:r>
      <w:r w:rsidRPr="00952FEF">
        <w:rPr>
          <w:rFonts w:cs="Times New Roman"/>
          <w:b/>
          <w:color w:val="000000"/>
        </w:rPr>
        <w:t>2017,</w:t>
      </w:r>
      <w:r w:rsidRPr="00952FEF">
        <w:rPr>
          <w:rFonts w:cs="Times New Roman"/>
          <w:color w:val="000000"/>
        </w:rPr>
        <w:t xml:space="preserve"> </w:t>
      </w:r>
      <w:r w:rsidRPr="00952FEF">
        <w:rPr>
          <w:rFonts w:cs="Times New Roman"/>
          <w:i/>
          <w:color w:val="000000"/>
        </w:rPr>
        <w:t>29</w:t>
      </w:r>
      <w:r w:rsidRPr="00952FEF">
        <w:rPr>
          <w:rFonts w:cs="Times New Roman"/>
          <w:color w:val="000000"/>
        </w:rPr>
        <w:t xml:space="preserve"> (41), e1605242.</w:t>
      </w:r>
    </w:p>
    <w:p w14:paraId="409B7A3A"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w:t>
      </w:r>
      <w:r w:rsidRPr="00952FEF">
        <w:rPr>
          <w:rFonts w:cs="Times New Roman"/>
          <w:color w:val="000000"/>
        </w:rPr>
        <w:tab/>
        <w:t xml:space="preserve">Lukosi, E.;  Smith, T.;  Tisdale, J.;  Hamm, D.;  Seal, C.;  Hu, B.; Ahmadi, M., Methylammonium lead tribromide semiconductors: Ionizing radiation detection and electronic properties. </w:t>
      </w:r>
      <w:r w:rsidRPr="00952FEF">
        <w:rPr>
          <w:rFonts w:cs="Times New Roman"/>
          <w:i/>
          <w:color w:val="000000"/>
        </w:rPr>
        <w:t xml:space="preserve">Nuclear Instruments and Methods in Physics Research Section A: Accelerators, Spectrometers, Detectors and Associated Equipment </w:t>
      </w:r>
      <w:r w:rsidRPr="00952FEF">
        <w:rPr>
          <w:rFonts w:cs="Times New Roman"/>
          <w:b/>
          <w:color w:val="000000"/>
        </w:rPr>
        <w:t>2019,</w:t>
      </w:r>
      <w:r w:rsidRPr="00952FEF">
        <w:rPr>
          <w:rFonts w:cs="Times New Roman"/>
          <w:color w:val="000000"/>
        </w:rPr>
        <w:t xml:space="preserve"> </w:t>
      </w:r>
      <w:r w:rsidRPr="00952FEF">
        <w:rPr>
          <w:rFonts w:cs="Times New Roman"/>
          <w:i/>
          <w:color w:val="000000"/>
        </w:rPr>
        <w:t>927</w:t>
      </w:r>
      <w:r w:rsidRPr="00952FEF">
        <w:rPr>
          <w:rFonts w:cs="Times New Roman"/>
          <w:color w:val="000000"/>
        </w:rPr>
        <w:t>, 401-406.</w:t>
      </w:r>
    </w:p>
    <w:p w14:paraId="27ACDABD"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w:t>
      </w:r>
      <w:r w:rsidRPr="00952FEF">
        <w:rPr>
          <w:rFonts w:cs="Times New Roman"/>
          <w:color w:val="000000"/>
        </w:rPr>
        <w:tab/>
        <w:t xml:space="preserve">Shrestha, S.;  Fischer, R.;  Matt, G. J.;  Feldner, P.;  Michel, T.;  Osvet, A.;  Levchuk, I.;  Merle, B.;  Golkar, S.;  Chen, H.;  Tedde, S. F.;  Schmidt, O.;  Hock, R.;  Rührig, M.;  Göken, M.;  Heiss, W.;  Anton, G.; Brabec, C. J., High-performance direct conversion X-ray detectors based on sintered hybrid lead triiodide perovskite wafers. </w:t>
      </w:r>
      <w:r w:rsidRPr="00952FEF">
        <w:rPr>
          <w:rFonts w:cs="Times New Roman"/>
          <w:i/>
          <w:color w:val="000000"/>
        </w:rPr>
        <w:t xml:space="preserve">Nature Photonics </w:t>
      </w:r>
      <w:r w:rsidRPr="00952FEF">
        <w:rPr>
          <w:rFonts w:cs="Times New Roman"/>
          <w:b/>
          <w:color w:val="000000"/>
        </w:rPr>
        <w:t>2017,</w:t>
      </w:r>
      <w:r w:rsidRPr="00952FEF">
        <w:rPr>
          <w:rFonts w:cs="Times New Roman"/>
          <w:color w:val="000000"/>
        </w:rPr>
        <w:t xml:space="preserve"> </w:t>
      </w:r>
      <w:r w:rsidRPr="00952FEF">
        <w:rPr>
          <w:rFonts w:cs="Times New Roman"/>
          <w:i/>
          <w:color w:val="000000"/>
        </w:rPr>
        <w:t>11</w:t>
      </w:r>
      <w:r w:rsidRPr="00952FEF">
        <w:rPr>
          <w:rFonts w:cs="Times New Roman"/>
          <w:color w:val="000000"/>
        </w:rPr>
        <w:t xml:space="preserve"> (7), 436-440.</w:t>
      </w:r>
    </w:p>
    <w:p w14:paraId="2D504C11"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5.</w:t>
      </w:r>
      <w:r w:rsidRPr="00952FEF">
        <w:rPr>
          <w:rFonts w:cs="Times New Roman"/>
          <w:color w:val="000000"/>
        </w:rPr>
        <w:tab/>
        <w:t xml:space="preserve">Zhao, B.;  Bai, S.;  Kim, V.;  Lamboll, R.;  Shivanna, R.;  Auras, F.;  Richter, J. M.;  Yang, L.;  Dai, L.;  Alsari, M.;  She, X.-J.;  Liang, L.;  Zhang, J.;  Lilliu, S.;  Gao, P.;  Snaith, H. J.;  Wang, J.;  Greenham, N. C.;  Friend, R. H.; Di, D., High-efficiency perovskite–polymer bulk heterostructure light-emitting diodes. </w:t>
      </w:r>
      <w:r w:rsidRPr="00952FEF">
        <w:rPr>
          <w:rFonts w:cs="Times New Roman"/>
          <w:i/>
          <w:color w:val="000000"/>
        </w:rPr>
        <w:t xml:space="preserve">Nature Photonics </w:t>
      </w:r>
      <w:r w:rsidRPr="00952FEF">
        <w:rPr>
          <w:rFonts w:cs="Times New Roman"/>
          <w:b/>
          <w:color w:val="000000"/>
        </w:rPr>
        <w:t>2018,</w:t>
      </w:r>
      <w:r w:rsidRPr="00952FEF">
        <w:rPr>
          <w:rFonts w:cs="Times New Roman"/>
          <w:color w:val="000000"/>
        </w:rPr>
        <w:t xml:space="preserve"> </w:t>
      </w:r>
      <w:r w:rsidRPr="00952FEF">
        <w:rPr>
          <w:rFonts w:cs="Times New Roman"/>
          <w:i/>
          <w:color w:val="000000"/>
        </w:rPr>
        <w:t>12</w:t>
      </w:r>
      <w:r w:rsidRPr="00952FEF">
        <w:rPr>
          <w:rFonts w:cs="Times New Roman"/>
          <w:color w:val="000000"/>
        </w:rPr>
        <w:t xml:space="preserve"> (12), 783-789.</w:t>
      </w:r>
    </w:p>
    <w:p w14:paraId="7C8305F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6.</w:t>
      </w:r>
      <w:r w:rsidRPr="00952FEF">
        <w:rPr>
          <w:rFonts w:cs="Times New Roman"/>
          <w:color w:val="000000"/>
        </w:rPr>
        <w:tab/>
        <w:t xml:space="preserve">Zou, Y.;  Yuan, Z.;  Bai, S.;  Gao, F.; Sun, B., Recent progress toward perovskite light-emitting diodes with enhanced spectral and operational stability. </w:t>
      </w:r>
      <w:r w:rsidRPr="00952FEF">
        <w:rPr>
          <w:rFonts w:cs="Times New Roman"/>
          <w:i/>
          <w:color w:val="000000"/>
        </w:rPr>
        <w:t xml:space="preserve">Materials Today Nano </w:t>
      </w:r>
      <w:r w:rsidRPr="00952FEF">
        <w:rPr>
          <w:rFonts w:cs="Times New Roman"/>
          <w:b/>
          <w:color w:val="000000"/>
        </w:rPr>
        <w:t>2019,</w:t>
      </w:r>
      <w:r w:rsidRPr="00952FEF">
        <w:rPr>
          <w:rFonts w:cs="Times New Roman"/>
          <w:color w:val="000000"/>
        </w:rPr>
        <w:t xml:space="preserve"> 5, e100028.</w:t>
      </w:r>
    </w:p>
    <w:p w14:paraId="49897E45"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lastRenderedPageBreak/>
        <w:t>7.</w:t>
      </w:r>
      <w:r w:rsidRPr="00952FEF">
        <w:rPr>
          <w:rFonts w:cs="Times New Roman"/>
          <w:color w:val="000000"/>
        </w:rPr>
        <w:tab/>
        <w:t xml:space="preserve">Liu, W. W.;  Wu, T. H.;  Liu, M. C.;  Niu, W. J.; Chueh, Y. L., Recent Challenges in Perovskite Solar Cells Toward Enhanced Stability, Less Toxicity, and Large‐Area Mass Production. </w:t>
      </w:r>
      <w:r w:rsidRPr="00952FEF">
        <w:rPr>
          <w:rFonts w:cs="Times New Roman"/>
          <w:i/>
          <w:color w:val="000000"/>
        </w:rPr>
        <w:t xml:space="preserve">Advanced Materials Interfaces </w:t>
      </w:r>
      <w:r w:rsidRPr="00952FEF">
        <w:rPr>
          <w:rFonts w:cs="Times New Roman"/>
          <w:b/>
          <w:color w:val="000000"/>
        </w:rPr>
        <w:t>2019,</w:t>
      </w:r>
      <w:r w:rsidRPr="00952FEF">
        <w:rPr>
          <w:rFonts w:cs="Times New Roman"/>
          <w:color w:val="000000"/>
        </w:rPr>
        <w:t xml:space="preserve"> </w:t>
      </w:r>
      <w:r w:rsidRPr="00952FEF">
        <w:rPr>
          <w:rFonts w:cs="Times New Roman"/>
          <w:i/>
          <w:color w:val="000000"/>
        </w:rPr>
        <w:t>6</w:t>
      </w:r>
      <w:r w:rsidRPr="00952FEF">
        <w:rPr>
          <w:rFonts w:cs="Times New Roman"/>
          <w:color w:val="000000"/>
        </w:rPr>
        <w:t xml:space="preserve"> (9), e1801758.</w:t>
      </w:r>
    </w:p>
    <w:p w14:paraId="3ABE024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8.</w:t>
      </w:r>
      <w:r w:rsidRPr="00952FEF">
        <w:rPr>
          <w:rFonts w:cs="Times New Roman"/>
          <w:color w:val="000000"/>
        </w:rPr>
        <w:tab/>
        <w:t xml:space="preserve">Salhi, B.;  Wudil, Y. S.;  Hossain, M. K.;  Al-Ahmed, A.; Al-Sulaiman, F. A., Review of recent developments and persistent challenges in stability of perovskite solar cells. </w:t>
      </w:r>
      <w:r w:rsidRPr="00952FEF">
        <w:rPr>
          <w:rFonts w:cs="Times New Roman"/>
          <w:i/>
          <w:color w:val="000000"/>
        </w:rPr>
        <w:t xml:space="preserve">Renewable and Sustainable Energy Reviews </w:t>
      </w:r>
      <w:r w:rsidRPr="00952FEF">
        <w:rPr>
          <w:rFonts w:cs="Times New Roman"/>
          <w:b/>
          <w:color w:val="000000"/>
        </w:rPr>
        <w:t>2018,</w:t>
      </w:r>
      <w:r w:rsidRPr="00952FEF">
        <w:rPr>
          <w:rFonts w:cs="Times New Roman"/>
          <w:color w:val="000000"/>
        </w:rPr>
        <w:t xml:space="preserve"> </w:t>
      </w:r>
      <w:r w:rsidRPr="00952FEF">
        <w:rPr>
          <w:rFonts w:cs="Times New Roman"/>
          <w:i/>
          <w:color w:val="000000"/>
        </w:rPr>
        <w:t>90</w:t>
      </w:r>
      <w:r w:rsidRPr="00952FEF">
        <w:rPr>
          <w:rFonts w:cs="Times New Roman"/>
          <w:color w:val="000000"/>
        </w:rPr>
        <w:t>, 210-222.</w:t>
      </w:r>
    </w:p>
    <w:p w14:paraId="266AE04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9.</w:t>
      </w:r>
      <w:r w:rsidRPr="00952FEF">
        <w:rPr>
          <w:rFonts w:cs="Times New Roman"/>
          <w:color w:val="000000"/>
        </w:rPr>
        <w:tab/>
        <w:t xml:space="preserve">Hwang, I.;  Jeong, I.;  Lee, J.;  Ko, M. J.; Yong, K., Enhancing Stability of Perovskite Solar Cells to Moisture by the Facile Hydrophobic Passivation. </w:t>
      </w:r>
      <w:r w:rsidRPr="00952FEF">
        <w:rPr>
          <w:rFonts w:cs="Times New Roman"/>
          <w:i/>
          <w:color w:val="000000"/>
        </w:rPr>
        <w:t xml:space="preserve">ACS Appl Mater Interfaces </w:t>
      </w:r>
      <w:r w:rsidRPr="00952FEF">
        <w:rPr>
          <w:rFonts w:cs="Times New Roman"/>
          <w:b/>
          <w:color w:val="000000"/>
        </w:rPr>
        <w:t>2015,</w:t>
      </w:r>
      <w:r w:rsidRPr="00952FEF">
        <w:rPr>
          <w:rFonts w:cs="Times New Roman"/>
          <w:color w:val="000000"/>
        </w:rPr>
        <w:t xml:space="preserve"> </w:t>
      </w:r>
      <w:r w:rsidRPr="00952FEF">
        <w:rPr>
          <w:rFonts w:cs="Times New Roman"/>
          <w:i/>
          <w:color w:val="000000"/>
        </w:rPr>
        <w:t>7</w:t>
      </w:r>
      <w:r w:rsidRPr="00952FEF">
        <w:rPr>
          <w:rFonts w:cs="Times New Roman"/>
          <w:color w:val="000000"/>
        </w:rPr>
        <w:t xml:space="preserve"> (31), 17330-6.</w:t>
      </w:r>
    </w:p>
    <w:p w14:paraId="6D2B9069"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10.</w:t>
      </w:r>
      <w:r w:rsidRPr="00952FEF">
        <w:rPr>
          <w:rFonts w:cs="Times New Roman"/>
          <w:color w:val="000000"/>
        </w:rPr>
        <w:tab/>
        <w:t xml:space="preserve">Lee, J.-W.;  Kim, D.-H.;  Kim, H.-S.;  Seo, S.-W.;  Cho, S. M.; Park, N.-G., Formamidinium and Cesium Hybridization for Photo- and Moisture-Stable Perovskite Solar Cell. </w:t>
      </w:r>
      <w:r w:rsidRPr="00952FEF">
        <w:rPr>
          <w:rFonts w:cs="Times New Roman"/>
          <w:i/>
          <w:color w:val="000000"/>
        </w:rPr>
        <w:t xml:space="preserve">Advanced Energy Materials </w:t>
      </w:r>
      <w:r w:rsidRPr="00952FEF">
        <w:rPr>
          <w:rFonts w:cs="Times New Roman"/>
          <w:b/>
          <w:color w:val="000000"/>
        </w:rPr>
        <w:t>2015,</w:t>
      </w:r>
      <w:r w:rsidRPr="00952FEF">
        <w:rPr>
          <w:rFonts w:cs="Times New Roman"/>
          <w:color w:val="000000"/>
        </w:rPr>
        <w:t xml:space="preserve"> </w:t>
      </w:r>
      <w:r w:rsidRPr="00952FEF">
        <w:rPr>
          <w:rFonts w:cs="Times New Roman"/>
          <w:i/>
          <w:color w:val="000000"/>
        </w:rPr>
        <w:t>5</w:t>
      </w:r>
      <w:r w:rsidRPr="00952FEF">
        <w:rPr>
          <w:rFonts w:cs="Times New Roman"/>
          <w:color w:val="000000"/>
        </w:rPr>
        <w:t xml:space="preserve"> (20), e1501310.</w:t>
      </w:r>
    </w:p>
    <w:p w14:paraId="3B4FECF4"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11.</w:t>
      </w:r>
      <w:r w:rsidRPr="00952FEF">
        <w:rPr>
          <w:rFonts w:cs="Times New Roman"/>
          <w:color w:val="000000"/>
        </w:rPr>
        <w:tab/>
        <w:t xml:space="preserve">Seo, S.;  Jeong, S.;  Bae, C.;  Park, N. G.; Shin, H., Perovskite Solar Cells with Inorganic Electron- and Hole-Transport Layers Exhibiting Long-Term ( approximately 500 h) Stability at 85 degrees C under Continuous 1 Sun Illumination in Ambient Air. </w:t>
      </w:r>
      <w:r w:rsidRPr="00952FEF">
        <w:rPr>
          <w:rFonts w:cs="Times New Roman"/>
          <w:i/>
          <w:color w:val="000000"/>
        </w:rPr>
        <w:t xml:space="preserve">Adv Mater </w:t>
      </w:r>
      <w:r w:rsidRPr="00952FEF">
        <w:rPr>
          <w:rFonts w:cs="Times New Roman"/>
          <w:b/>
          <w:color w:val="000000"/>
        </w:rPr>
        <w:t>2018</w:t>
      </w:r>
      <w:r w:rsidRPr="00952FEF">
        <w:rPr>
          <w:rFonts w:cs="Times New Roman"/>
          <w:color w:val="000000"/>
        </w:rPr>
        <w:t>, e1801010.</w:t>
      </w:r>
    </w:p>
    <w:p w14:paraId="04421A32"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12.</w:t>
      </w:r>
      <w:r w:rsidRPr="00952FEF">
        <w:rPr>
          <w:rFonts w:cs="Times New Roman"/>
          <w:color w:val="000000"/>
        </w:rPr>
        <w:tab/>
        <w:t xml:space="preserve">Xu, F.;  Zhang, T.;  Li, G.; Zhao, Y., Mixed cation hybrid lead halide perovskites with enhanced performance and stability. </w:t>
      </w:r>
      <w:r w:rsidRPr="00952FEF">
        <w:rPr>
          <w:rFonts w:cs="Times New Roman"/>
          <w:i/>
          <w:color w:val="000000"/>
        </w:rPr>
        <w:t xml:space="preserve">Journal of Materials Chemistry A </w:t>
      </w:r>
      <w:r w:rsidRPr="00952FEF">
        <w:rPr>
          <w:rFonts w:cs="Times New Roman"/>
          <w:b/>
          <w:color w:val="000000"/>
        </w:rPr>
        <w:t>2017,</w:t>
      </w:r>
      <w:r w:rsidRPr="00952FEF">
        <w:rPr>
          <w:rFonts w:cs="Times New Roman"/>
          <w:color w:val="000000"/>
        </w:rPr>
        <w:t xml:space="preserve"> </w:t>
      </w:r>
      <w:r w:rsidRPr="00952FEF">
        <w:rPr>
          <w:rFonts w:cs="Times New Roman"/>
          <w:i/>
          <w:color w:val="000000"/>
        </w:rPr>
        <w:t>5</w:t>
      </w:r>
      <w:r w:rsidRPr="00952FEF">
        <w:rPr>
          <w:rFonts w:cs="Times New Roman"/>
          <w:color w:val="000000"/>
        </w:rPr>
        <w:t xml:space="preserve"> (23), 11450-11461.</w:t>
      </w:r>
    </w:p>
    <w:p w14:paraId="76F3A39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13.</w:t>
      </w:r>
      <w:r w:rsidRPr="00952FEF">
        <w:rPr>
          <w:rFonts w:cs="Times New Roman"/>
          <w:color w:val="000000"/>
        </w:rPr>
        <w:tab/>
        <w:t xml:space="preserve">Hieulle, J.;  Wang, X.;  Stecker, C.;  Son, D. Y.;  Qiu, L.;  Ohmann, R.;  Ono, L. K.;  Mugarza, A.;  Yan, Y.; Qi, Y., Unraveling the Impact of Halide Mixing on Perovskite Stability. </w:t>
      </w:r>
      <w:r w:rsidRPr="00952FEF">
        <w:rPr>
          <w:rFonts w:cs="Times New Roman"/>
          <w:i/>
          <w:color w:val="000000"/>
        </w:rPr>
        <w:t xml:space="preserve">J Am Chem Soc </w:t>
      </w:r>
      <w:r w:rsidRPr="00952FEF">
        <w:rPr>
          <w:rFonts w:cs="Times New Roman"/>
          <w:b/>
          <w:color w:val="000000"/>
        </w:rPr>
        <w:t>2019,</w:t>
      </w:r>
      <w:r w:rsidRPr="00952FEF">
        <w:rPr>
          <w:rFonts w:cs="Times New Roman"/>
          <w:color w:val="000000"/>
        </w:rPr>
        <w:t xml:space="preserve"> </w:t>
      </w:r>
      <w:r w:rsidRPr="00952FEF">
        <w:rPr>
          <w:rFonts w:cs="Times New Roman"/>
          <w:i/>
          <w:color w:val="000000"/>
        </w:rPr>
        <w:t>141</w:t>
      </w:r>
      <w:r w:rsidRPr="00952FEF">
        <w:rPr>
          <w:rFonts w:cs="Times New Roman"/>
          <w:color w:val="000000"/>
        </w:rPr>
        <w:t xml:space="preserve"> (8), 3515-3523.</w:t>
      </w:r>
    </w:p>
    <w:p w14:paraId="7BD6BC6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14.</w:t>
      </w:r>
      <w:r w:rsidRPr="00952FEF">
        <w:rPr>
          <w:rFonts w:cs="Times New Roman"/>
          <w:color w:val="000000"/>
        </w:rPr>
        <w:tab/>
        <w:t xml:space="preserve">David P. McMeekin, G. S., Waqaas Rehman, Giles E. Eperon, Michael Saliba, Maximilian T. Hörantner, Amir Haghighirad, Nobuya Sakai, Lars Korte, Bernd Rech, Michael B. Johnston, Laura M. Herz, Henry J. Snaith, A Mixed-Cation Lead Mixed-Halide Perovskite Absorber for Tandem Solar Cells. </w:t>
      </w:r>
      <w:r w:rsidRPr="00952FEF">
        <w:rPr>
          <w:rFonts w:cs="Times New Roman"/>
          <w:i/>
          <w:color w:val="000000"/>
        </w:rPr>
        <w:t xml:space="preserve">Science </w:t>
      </w:r>
      <w:r w:rsidRPr="00952FEF">
        <w:rPr>
          <w:rFonts w:cs="Times New Roman"/>
          <w:b/>
          <w:color w:val="000000"/>
        </w:rPr>
        <w:t>2016,</w:t>
      </w:r>
      <w:r w:rsidRPr="00952FEF">
        <w:rPr>
          <w:rFonts w:cs="Times New Roman"/>
          <w:color w:val="000000"/>
        </w:rPr>
        <w:t xml:space="preserve"> </w:t>
      </w:r>
      <w:r w:rsidRPr="00952FEF">
        <w:rPr>
          <w:rFonts w:cs="Times New Roman"/>
          <w:i/>
          <w:color w:val="000000"/>
        </w:rPr>
        <w:t>351</w:t>
      </w:r>
      <w:r w:rsidRPr="00952FEF">
        <w:rPr>
          <w:rFonts w:cs="Times New Roman"/>
          <w:color w:val="000000"/>
        </w:rPr>
        <w:t xml:space="preserve"> (6269), 151-155.</w:t>
      </w:r>
    </w:p>
    <w:p w14:paraId="7805B2D2"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15.</w:t>
      </w:r>
      <w:r w:rsidRPr="00952FEF">
        <w:rPr>
          <w:rFonts w:cs="Times New Roman"/>
          <w:color w:val="000000"/>
        </w:rPr>
        <w:tab/>
        <w:t xml:space="preserve">Saliba, M.;  Matsui, T.;  Seo, J. Y.;  Domanski, K.;  Correa-Baena, J. P.;  Nazeeruddin, M. K.;  Zakeeruddin, S. M.;  Tress, W.;  Abate, A.;  Hagfeldt, A.; Gratzel, M., Cesium-containing triple cation perovskite solar cells: improved stability, reproducibility and high efficiency. </w:t>
      </w:r>
      <w:r w:rsidRPr="00952FEF">
        <w:rPr>
          <w:rFonts w:cs="Times New Roman"/>
          <w:i/>
          <w:color w:val="000000"/>
        </w:rPr>
        <w:t xml:space="preserve">Energy Environ Sci </w:t>
      </w:r>
      <w:r w:rsidRPr="00952FEF">
        <w:rPr>
          <w:rFonts w:cs="Times New Roman"/>
          <w:b/>
          <w:color w:val="000000"/>
        </w:rPr>
        <w:t>2016,</w:t>
      </w:r>
      <w:r w:rsidRPr="00952FEF">
        <w:rPr>
          <w:rFonts w:cs="Times New Roman"/>
          <w:color w:val="000000"/>
        </w:rPr>
        <w:t xml:space="preserve"> </w:t>
      </w:r>
      <w:r w:rsidRPr="00952FEF">
        <w:rPr>
          <w:rFonts w:cs="Times New Roman"/>
          <w:i/>
          <w:color w:val="000000"/>
        </w:rPr>
        <w:t>9</w:t>
      </w:r>
      <w:r w:rsidRPr="00952FEF">
        <w:rPr>
          <w:rFonts w:cs="Times New Roman"/>
          <w:color w:val="000000"/>
        </w:rPr>
        <w:t xml:space="preserve"> (6), 1989-1997.</w:t>
      </w:r>
    </w:p>
    <w:p w14:paraId="0DAA1D8D"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16.</w:t>
      </w:r>
      <w:r w:rsidRPr="00952FEF">
        <w:rPr>
          <w:rFonts w:cs="Times New Roman"/>
          <w:color w:val="000000"/>
        </w:rPr>
        <w:tab/>
        <w:t xml:space="preserve">Li, W.-G.;  Rao, H.-S.;  Chen, B.-X.;  Wang, X.-D.; Kuang, D.-B., A formamidinium–methylammonium lead iodide perovskite single crystal exhibiting exceptional optoelectronic properties and long-term stability. </w:t>
      </w:r>
      <w:r w:rsidRPr="00952FEF">
        <w:rPr>
          <w:rFonts w:cs="Times New Roman"/>
          <w:i/>
          <w:color w:val="000000"/>
        </w:rPr>
        <w:t xml:space="preserve">Journal of Materials Chemistry A </w:t>
      </w:r>
      <w:r w:rsidRPr="00952FEF">
        <w:rPr>
          <w:rFonts w:cs="Times New Roman"/>
          <w:b/>
          <w:color w:val="000000"/>
        </w:rPr>
        <w:t>2017,</w:t>
      </w:r>
      <w:r w:rsidRPr="00952FEF">
        <w:rPr>
          <w:rFonts w:cs="Times New Roman"/>
          <w:color w:val="000000"/>
        </w:rPr>
        <w:t xml:space="preserve"> </w:t>
      </w:r>
      <w:r w:rsidRPr="00952FEF">
        <w:rPr>
          <w:rFonts w:cs="Times New Roman"/>
          <w:i/>
          <w:color w:val="000000"/>
        </w:rPr>
        <w:t>5</w:t>
      </w:r>
      <w:r w:rsidRPr="00952FEF">
        <w:rPr>
          <w:rFonts w:cs="Times New Roman"/>
          <w:color w:val="000000"/>
        </w:rPr>
        <w:t xml:space="preserve"> (36), 19431-19438.</w:t>
      </w:r>
    </w:p>
    <w:p w14:paraId="523C560E"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17.</w:t>
      </w:r>
      <w:r w:rsidRPr="00952FEF">
        <w:rPr>
          <w:rFonts w:cs="Times New Roman"/>
          <w:color w:val="000000"/>
        </w:rPr>
        <w:tab/>
        <w:t xml:space="preserve">Jeon, N. J.;  Noh, J. H.;  Kim, Y. C.;  Yang, W. S.;  Ryu, S.; Seok, S. I., Solvent engineering for high-performance inorganic-organic hybrid perovskite solar cells. </w:t>
      </w:r>
      <w:r w:rsidRPr="00952FEF">
        <w:rPr>
          <w:rFonts w:cs="Times New Roman"/>
          <w:i/>
          <w:color w:val="000000"/>
        </w:rPr>
        <w:t xml:space="preserve">Nat Mater </w:t>
      </w:r>
      <w:r w:rsidRPr="00952FEF">
        <w:rPr>
          <w:rFonts w:cs="Times New Roman"/>
          <w:b/>
          <w:color w:val="000000"/>
        </w:rPr>
        <w:t>2014,</w:t>
      </w:r>
      <w:r w:rsidRPr="00952FEF">
        <w:rPr>
          <w:rFonts w:cs="Times New Roman"/>
          <w:color w:val="000000"/>
        </w:rPr>
        <w:t xml:space="preserve"> </w:t>
      </w:r>
      <w:r w:rsidRPr="00952FEF">
        <w:rPr>
          <w:rFonts w:cs="Times New Roman"/>
          <w:i/>
          <w:color w:val="000000"/>
        </w:rPr>
        <w:t>13</w:t>
      </w:r>
      <w:r w:rsidRPr="00952FEF">
        <w:rPr>
          <w:rFonts w:cs="Times New Roman"/>
          <w:color w:val="000000"/>
        </w:rPr>
        <w:t xml:space="preserve"> (9), 897-903.</w:t>
      </w:r>
    </w:p>
    <w:p w14:paraId="6FBE3AE3"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18.</w:t>
      </w:r>
      <w:r w:rsidRPr="00952FEF">
        <w:rPr>
          <w:rFonts w:cs="Times New Roman"/>
          <w:color w:val="000000"/>
        </w:rPr>
        <w:tab/>
        <w:t xml:space="preserve">Shi, D.;  Adinolfi, V.;  Comin, R.;  Yuan, M.;  Alarousu, E.;  Buin, A.;  Chen, Y.;  Hoogland, S.;  Rothenberger, A.;  Katsiev, K.;  Losovyj, Y.;  Zhang, X.;  Dowben, P. A.;  Mohammed, O. F.;  Sargent, E. H.; Bakr, O. M., Solar cells. Low trap-state density and long carrier diffusion in organolead trihalide perovskite single crystals. </w:t>
      </w:r>
      <w:r w:rsidRPr="00952FEF">
        <w:rPr>
          <w:rFonts w:cs="Times New Roman"/>
          <w:i/>
          <w:color w:val="000000"/>
        </w:rPr>
        <w:t xml:space="preserve">Science </w:t>
      </w:r>
      <w:r w:rsidRPr="00952FEF">
        <w:rPr>
          <w:rFonts w:cs="Times New Roman"/>
          <w:b/>
          <w:color w:val="000000"/>
        </w:rPr>
        <w:t>2015,</w:t>
      </w:r>
      <w:r w:rsidRPr="00952FEF">
        <w:rPr>
          <w:rFonts w:cs="Times New Roman"/>
          <w:color w:val="000000"/>
        </w:rPr>
        <w:t xml:space="preserve"> </w:t>
      </w:r>
      <w:r w:rsidRPr="00952FEF">
        <w:rPr>
          <w:rFonts w:cs="Times New Roman"/>
          <w:i/>
          <w:color w:val="000000"/>
        </w:rPr>
        <w:t>347</w:t>
      </w:r>
      <w:r w:rsidRPr="00952FEF">
        <w:rPr>
          <w:rFonts w:cs="Times New Roman"/>
          <w:color w:val="000000"/>
        </w:rPr>
        <w:t xml:space="preserve"> (6221), 519-22.</w:t>
      </w:r>
    </w:p>
    <w:p w14:paraId="6FE61491"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19.</w:t>
      </w:r>
      <w:r w:rsidRPr="00952FEF">
        <w:rPr>
          <w:rFonts w:cs="Times New Roman"/>
          <w:color w:val="000000"/>
        </w:rPr>
        <w:tab/>
        <w:t xml:space="preserve">Seth, S.; Samanta, A., A Facile Methodology for Engineering the Morphology of CsPbX3 Perovskite Nanocrystals under Ambient Condition. </w:t>
      </w:r>
      <w:r w:rsidRPr="00952FEF">
        <w:rPr>
          <w:rFonts w:cs="Times New Roman"/>
          <w:i/>
          <w:color w:val="000000"/>
        </w:rPr>
        <w:t xml:space="preserve">Sci Rep </w:t>
      </w:r>
      <w:r w:rsidRPr="00952FEF">
        <w:rPr>
          <w:rFonts w:cs="Times New Roman"/>
          <w:b/>
          <w:color w:val="000000"/>
        </w:rPr>
        <w:t>2016,</w:t>
      </w:r>
      <w:r w:rsidRPr="00952FEF">
        <w:rPr>
          <w:rFonts w:cs="Times New Roman"/>
          <w:color w:val="000000"/>
        </w:rPr>
        <w:t xml:space="preserve"> </w:t>
      </w:r>
      <w:r w:rsidRPr="00952FEF">
        <w:rPr>
          <w:rFonts w:cs="Times New Roman"/>
          <w:i/>
          <w:color w:val="000000"/>
        </w:rPr>
        <w:t>6</w:t>
      </w:r>
      <w:r w:rsidRPr="00952FEF">
        <w:rPr>
          <w:rFonts w:cs="Times New Roman"/>
          <w:color w:val="000000"/>
        </w:rPr>
        <w:t>, 37693.</w:t>
      </w:r>
    </w:p>
    <w:p w14:paraId="68AFF37D"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20.</w:t>
      </w:r>
      <w:r w:rsidRPr="00952FEF">
        <w:rPr>
          <w:rFonts w:cs="Times New Roman"/>
          <w:color w:val="000000"/>
        </w:rPr>
        <w:tab/>
        <w:t xml:space="preserve">Jung, M.;  Ji, S. G.;  Kim, G.; Seok, S. I., Perovskite precursor solution chemistry: from fundamentals to photovoltaic applications. </w:t>
      </w:r>
      <w:r w:rsidRPr="00952FEF">
        <w:rPr>
          <w:rFonts w:cs="Times New Roman"/>
          <w:i/>
          <w:color w:val="000000"/>
        </w:rPr>
        <w:t xml:space="preserve">Chem Soc Rev </w:t>
      </w:r>
      <w:r w:rsidRPr="00952FEF">
        <w:rPr>
          <w:rFonts w:cs="Times New Roman"/>
          <w:b/>
          <w:color w:val="000000"/>
        </w:rPr>
        <w:t>2019,</w:t>
      </w:r>
      <w:r w:rsidRPr="00952FEF">
        <w:rPr>
          <w:rFonts w:cs="Times New Roman"/>
          <w:color w:val="000000"/>
        </w:rPr>
        <w:t xml:space="preserve"> </w:t>
      </w:r>
      <w:r w:rsidRPr="00952FEF">
        <w:rPr>
          <w:rFonts w:cs="Times New Roman"/>
          <w:i/>
          <w:color w:val="000000"/>
        </w:rPr>
        <w:t>48</w:t>
      </w:r>
      <w:r w:rsidRPr="00952FEF">
        <w:rPr>
          <w:rFonts w:cs="Times New Roman"/>
          <w:color w:val="000000"/>
        </w:rPr>
        <w:t xml:space="preserve"> (7), 2011-2038.</w:t>
      </w:r>
    </w:p>
    <w:p w14:paraId="411CE325"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21.</w:t>
      </w:r>
      <w:r w:rsidRPr="00952FEF">
        <w:rPr>
          <w:rFonts w:cs="Times New Roman"/>
          <w:color w:val="000000"/>
        </w:rPr>
        <w:tab/>
        <w:t xml:space="preserve">Sakai, N.;  Pathak, S.;  Chen, H.-W.;  Haghighirad, A. A.;  Stranks, S. D.;  Miyasaka, T.; Snaith, H. J., The mechanism of toluene-assisted crystallization of organic–inorganic perovskites for highly efficient solar cells. </w:t>
      </w:r>
      <w:r w:rsidRPr="00952FEF">
        <w:rPr>
          <w:rFonts w:cs="Times New Roman"/>
          <w:i/>
          <w:color w:val="000000"/>
        </w:rPr>
        <w:t xml:space="preserve">Journal of Materials Chemistry A </w:t>
      </w:r>
      <w:r w:rsidRPr="00952FEF">
        <w:rPr>
          <w:rFonts w:cs="Times New Roman"/>
          <w:b/>
          <w:color w:val="000000"/>
        </w:rPr>
        <w:t>2016,</w:t>
      </w:r>
      <w:r w:rsidRPr="00952FEF">
        <w:rPr>
          <w:rFonts w:cs="Times New Roman"/>
          <w:color w:val="000000"/>
        </w:rPr>
        <w:t xml:space="preserve"> </w:t>
      </w:r>
      <w:r w:rsidRPr="00952FEF">
        <w:rPr>
          <w:rFonts w:cs="Times New Roman"/>
          <w:i/>
          <w:color w:val="000000"/>
        </w:rPr>
        <w:t>4</w:t>
      </w:r>
      <w:r w:rsidRPr="00952FEF">
        <w:rPr>
          <w:rFonts w:cs="Times New Roman"/>
          <w:color w:val="000000"/>
        </w:rPr>
        <w:t xml:space="preserve"> (12), 4464-4471.</w:t>
      </w:r>
    </w:p>
    <w:p w14:paraId="0C42C907"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lastRenderedPageBreak/>
        <w:t>22.</w:t>
      </w:r>
      <w:r w:rsidRPr="00952FEF">
        <w:rPr>
          <w:rFonts w:cs="Times New Roman"/>
          <w:color w:val="000000"/>
        </w:rPr>
        <w:tab/>
        <w:t xml:space="preserve">Wang, Y.;  Wu, J.;  Zhang, P.;  Liu, D.;  Zhang, T.;  Ji, L.;  Gu, X.;  David Chen, Z.; Li, S., Stitching triple cation perovskite by a mixed anti-solvent process for high performance perovskite solar cells. </w:t>
      </w:r>
      <w:r w:rsidRPr="00952FEF">
        <w:rPr>
          <w:rFonts w:cs="Times New Roman"/>
          <w:i/>
          <w:color w:val="000000"/>
        </w:rPr>
        <w:t xml:space="preserve">Nano Energy </w:t>
      </w:r>
      <w:r w:rsidRPr="00952FEF">
        <w:rPr>
          <w:rFonts w:cs="Times New Roman"/>
          <w:b/>
          <w:color w:val="000000"/>
        </w:rPr>
        <w:t>2017,</w:t>
      </w:r>
      <w:r w:rsidRPr="00952FEF">
        <w:rPr>
          <w:rFonts w:cs="Times New Roman"/>
          <w:color w:val="000000"/>
        </w:rPr>
        <w:t xml:space="preserve"> </w:t>
      </w:r>
      <w:r w:rsidRPr="00952FEF">
        <w:rPr>
          <w:rFonts w:cs="Times New Roman"/>
          <w:i/>
          <w:color w:val="000000"/>
        </w:rPr>
        <w:t>39</w:t>
      </w:r>
      <w:r w:rsidRPr="00952FEF">
        <w:rPr>
          <w:rFonts w:cs="Times New Roman"/>
          <w:color w:val="000000"/>
        </w:rPr>
        <w:t>, 616-625.</w:t>
      </w:r>
    </w:p>
    <w:p w14:paraId="7926C91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23.</w:t>
      </w:r>
      <w:r w:rsidRPr="00952FEF">
        <w:rPr>
          <w:rFonts w:cs="Times New Roman"/>
          <w:color w:val="000000"/>
        </w:rPr>
        <w:tab/>
        <w:t xml:space="preserve">Epps, R. W.;  Bowen, M. S.;  Volk, A. A.;  Abdel-Latif, K.;  Han, S.;  Reyes, K. G.;  Amassian, A.; Abolhasani, M., Artificial Chemist: An Autonomous Quantum Dot Synthesis Bot. </w:t>
      </w:r>
      <w:r w:rsidRPr="00952FEF">
        <w:rPr>
          <w:rFonts w:cs="Times New Roman"/>
          <w:i/>
          <w:color w:val="000000"/>
        </w:rPr>
        <w:t xml:space="preserve">Adv Mater </w:t>
      </w:r>
      <w:r w:rsidRPr="00952FEF">
        <w:rPr>
          <w:rFonts w:cs="Times New Roman"/>
          <w:b/>
          <w:color w:val="000000"/>
        </w:rPr>
        <w:t>2020,</w:t>
      </w:r>
      <w:r w:rsidRPr="00952FEF">
        <w:rPr>
          <w:rFonts w:cs="Times New Roman"/>
          <w:color w:val="000000"/>
        </w:rPr>
        <w:t xml:space="preserve"> </w:t>
      </w:r>
      <w:r w:rsidRPr="00952FEF">
        <w:rPr>
          <w:rFonts w:cs="Times New Roman"/>
          <w:i/>
          <w:color w:val="000000"/>
        </w:rPr>
        <w:t>32</w:t>
      </w:r>
      <w:r w:rsidRPr="00952FEF">
        <w:rPr>
          <w:rFonts w:cs="Times New Roman"/>
          <w:color w:val="000000"/>
        </w:rPr>
        <w:t xml:space="preserve"> (30), e2001626.</w:t>
      </w:r>
    </w:p>
    <w:p w14:paraId="5FFC5B81"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24.</w:t>
      </w:r>
      <w:r w:rsidRPr="00952FEF">
        <w:rPr>
          <w:rFonts w:cs="Times New Roman"/>
          <w:color w:val="000000"/>
        </w:rPr>
        <w:tab/>
        <w:t xml:space="preserve">Gu, E.;  Tang, X.;  Langner, S.;  Duchstein, P.;  Zhao, Y.;  Levchuk, I.;  Kalancha, V.;  Stubhan, T.;  Hauch, J.;  Egelhaaf, H. J.;  Zahn, D.;  Osvet, A.; Brabec, C. J., Robot-Based High-Throughput Screening of Antisolvents for Lead Halide Perovskites. </w:t>
      </w:r>
      <w:r w:rsidRPr="00952FEF">
        <w:rPr>
          <w:rFonts w:cs="Times New Roman"/>
          <w:i/>
          <w:color w:val="000000"/>
        </w:rPr>
        <w:t xml:space="preserve">Joule </w:t>
      </w:r>
      <w:r w:rsidRPr="00952FEF">
        <w:rPr>
          <w:rFonts w:cs="Times New Roman"/>
          <w:b/>
          <w:color w:val="000000"/>
        </w:rPr>
        <w:t>2020,</w:t>
      </w:r>
      <w:r w:rsidRPr="00952FEF">
        <w:rPr>
          <w:rFonts w:cs="Times New Roman"/>
          <w:color w:val="000000"/>
        </w:rPr>
        <w:t xml:space="preserve"> </w:t>
      </w:r>
      <w:r w:rsidRPr="00952FEF">
        <w:rPr>
          <w:rFonts w:cs="Times New Roman"/>
          <w:i/>
          <w:color w:val="000000"/>
        </w:rPr>
        <w:t>4</w:t>
      </w:r>
      <w:r w:rsidRPr="00952FEF">
        <w:rPr>
          <w:rFonts w:cs="Times New Roman"/>
          <w:color w:val="000000"/>
        </w:rPr>
        <w:t xml:space="preserve"> (8), 1806-1822.</w:t>
      </w:r>
    </w:p>
    <w:p w14:paraId="6F4F44E5"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25.</w:t>
      </w:r>
      <w:r w:rsidRPr="00952FEF">
        <w:rPr>
          <w:rFonts w:cs="Times New Roman"/>
          <w:color w:val="000000"/>
        </w:rPr>
        <w:tab/>
        <w:t xml:space="preserve">Choubisa, H.;  Askerka, M.;  Ryczko, K.;  Voznyy, O.;  Mills, K.;  Tamblyn, I.; Sargent, E. H., Crystal Site Feature Embedding Enables Exploration of Large Chemical Spaces. </w:t>
      </w:r>
      <w:r w:rsidRPr="00952FEF">
        <w:rPr>
          <w:rFonts w:cs="Times New Roman"/>
          <w:i/>
          <w:color w:val="000000"/>
        </w:rPr>
        <w:t xml:space="preserve">Matter </w:t>
      </w:r>
      <w:r w:rsidRPr="00952FEF">
        <w:rPr>
          <w:rFonts w:cs="Times New Roman"/>
          <w:b/>
          <w:color w:val="000000"/>
        </w:rPr>
        <w:t>2020,</w:t>
      </w:r>
      <w:r w:rsidRPr="00952FEF">
        <w:rPr>
          <w:rFonts w:cs="Times New Roman"/>
          <w:color w:val="000000"/>
        </w:rPr>
        <w:t xml:space="preserve"> </w:t>
      </w:r>
      <w:r w:rsidRPr="00952FEF">
        <w:rPr>
          <w:rFonts w:cs="Times New Roman"/>
          <w:i/>
          <w:color w:val="000000"/>
        </w:rPr>
        <w:t>3</w:t>
      </w:r>
      <w:r w:rsidRPr="00952FEF">
        <w:rPr>
          <w:rFonts w:cs="Times New Roman"/>
          <w:color w:val="000000"/>
        </w:rPr>
        <w:t xml:space="preserve"> (2), 433-448.</w:t>
      </w:r>
    </w:p>
    <w:p w14:paraId="4F12E7A6"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26.</w:t>
      </w:r>
      <w:r w:rsidRPr="00952FEF">
        <w:rPr>
          <w:rFonts w:cs="Times New Roman"/>
          <w:color w:val="000000"/>
        </w:rPr>
        <w:tab/>
        <w:t xml:space="preserve">Li, Z.;  Najeeb, M. A.;  Alves, L.;  Sherman, A. Z.;  Shekar, V.;  Cruz Parrilla, P.;  Pendleton, I. M.;  Wang, W.;  Nega, P. W.;  Zeller, M.;  Schrier, J.;  Norquist, A. J.; Chan, E. M., Robot-Accelerated Perovskite Investigation and Discovery. </w:t>
      </w:r>
      <w:r w:rsidRPr="00952FEF">
        <w:rPr>
          <w:rFonts w:cs="Times New Roman"/>
          <w:i/>
          <w:color w:val="000000"/>
        </w:rPr>
        <w:t xml:space="preserve">Chemistry of Materials </w:t>
      </w:r>
      <w:r w:rsidRPr="00952FEF">
        <w:rPr>
          <w:rFonts w:cs="Times New Roman"/>
          <w:b/>
          <w:color w:val="000000"/>
        </w:rPr>
        <w:t>2020,</w:t>
      </w:r>
      <w:r w:rsidRPr="00952FEF">
        <w:rPr>
          <w:rFonts w:cs="Times New Roman"/>
          <w:color w:val="000000"/>
        </w:rPr>
        <w:t xml:space="preserve"> </w:t>
      </w:r>
      <w:r w:rsidRPr="00952FEF">
        <w:rPr>
          <w:rFonts w:cs="Times New Roman"/>
          <w:i/>
          <w:color w:val="000000"/>
        </w:rPr>
        <w:t>32</w:t>
      </w:r>
      <w:r w:rsidRPr="00952FEF">
        <w:rPr>
          <w:rFonts w:cs="Times New Roman"/>
          <w:color w:val="000000"/>
        </w:rPr>
        <w:t xml:space="preserve"> (13), 5650-5663.</w:t>
      </w:r>
    </w:p>
    <w:p w14:paraId="234D98D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27.</w:t>
      </w:r>
      <w:r w:rsidRPr="00952FEF">
        <w:rPr>
          <w:rFonts w:cs="Times New Roman"/>
          <w:color w:val="000000"/>
        </w:rPr>
        <w:tab/>
        <w:t xml:space="preserve">B. P. MacLeod, F. G. L. P., T. D. Morrissey, F. Häse, L. M. Roch,K. E. Dettelbach, R. Moreira, L. P. E. Yunker, M. B. Rooney, J. R. Deeth, V. Lai, G. J. Ng, H. Situ, R. H. Zhang, M. S. Elliott, T. H. Haley, D. J. Dvorak, A. Aspuru-Guzik, J. E. Hein, C. P. Berlinguette, Self-driving laboratory for accelerated discovery of thin-film materials. </w:t>
      </w:r>
      <w:r w:rsidRPr="00952FEF">
        <w:rPr>
          <w:rFonts w:cs="Times New Roman"/>
          <w:i/>
          <w:color w:val="000000"/>
        </w:rPr>
        <w:t xml:space="preserve">Sci Adv </w:t>
      </w:r>
      <w:r w:rsidRPr="00952FEF">
        <w:rPr>
          <w:rFonts w:cs="Times New Roman"/>
          <w:b/>
          <w:color w:val="000000"/>
        </w:rPr>
        <w:t>2020,</w:t>
      </w:r>
      <w:r w:rsidRPr="00952FEF">
        <w:rPr>
          <w:rFonts w:cs="Times New Roman"/>
          <w:color w:val="000000"/>
        </w:rPr>
        <w:t xml:space="preserve"> </w:t>
      </w:r>
      <w:r w:rsidRPr="00952FEF">
        <w:rPr>
          <w:rFonts w:cs="Times New Roman"/>
          <w:i/>
          <w:color w:val="000000"/>
        </w:rPr>
        <w:t>6</w:t>
      </w:r>
      <w:r w:rsidRPr="00952FEF">
        <w:rPr>
          <w:rFonts w:cs="Times New Roman"/>
          <w:color w:val="000000"/>
        </w:rPr>
        <w:t xml:space="preserve"> (eaaz8867).</w:t>
      </w:r>
    </w:p>
    <w:p w14:paraId="72EDE352"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28.</w:t>
      </w:r>
      <w:r w:rsidRPr="00952FEF">
        <w:rPr>
          <w:rFonts w:cs="Times New Roman"/>
          <w:color w:val="000000"/>
        </w:rPr>
        <w:tab/>
        <w:t xml:space="preserve">Li, J.;  Lu, Y.;  Xu, Y.;  Liu, C.;  Tu, Y.;  Ye, S.;  Liu, H.;  Xie, Y.;  Qian, H.; Zhu, X., AIR-Chem: Authentic Intelligent Robotics for Chemistry. </w:t>
      </w:r>
      <w:r w:rsidRPr="00952FEF">
        <w:rPr>
          <w:rFonts w:cs="Times New Roman"/>
          <w:i/>
          <w:color w:val="000000"/>
        </w:rPr>
        <w:t xml:space="preserve">J Phys Chem A </w:t>
      </w:r>
      <w:r w:rsidRPr="00952FEF">
        <w:rPr>
          <w:rFonts w:cs="Times New Roman"/>
          <w:b/>
          <w:color w:val="000000"/>
        </w:rPr>
        <w:t>2018,</w:t>
      </w:r>
      <w:r w:rsidRPr="00952FEF">
        <w:rPr>
          <w:rFonts w:cs="Times New Roman"/>
          <w:color w:val="000000"/>
        </w:rPr>
        <w:t xml:space="preserve"> </w:t>
      </w:r>
      <w:r w:rsidRPr="00952FEF">
        <w:rPr>
          <w:rFonts w:cs="Times New Roman"/>
          <w:i/>
          <w:color w:val="000000"/>
        </w:rPr>
        <w:t>122</w:t>
      </w:r>
      <w:r w:rsidRPr="00952FEF">
        <w:rPr>
          <w:rFonts w:cs="Times New Roman"/>
          <w:color w:val="000000"/>
        </w:rPr>
        <w:t xml:space="preserve"> (46), 9142-9148.</w:t>
      </w:r>
    </w:p>
    <w:p w14:paraId="2B36B1D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29.</w:t>
      </w:r>
      <w:r w:rsidRPr="00952FEF">
        <w:rPr>
          <w:rFonts w:cs="Times New Roman"/>
          <w:color w:val="000000"/>
        </w:rPr>
        <w:tab/>
        <w:t xml:space="preserve">Higgins, K.;  Valleti, S. M.;  Ziatdinov, M.;  Kalinin, S. V.; Ahmadi, M., Chemical Robotics Enabled Exploration of Stability in Multicomponent Lead Halide Perovskites via Machine Learning. </w:t>
      </w:r>
      <w:r w:rsidRPr="00952FEF">
        <w:rPr>
          <w:rFonts w:cs="Times New Roman"/>
          <w:i/>
          <w:color w:val="000000"/>
        </w:rPr>
        <w:t xml:space="preserve">ACS Energy Letters </w:t>
      </w:r>
      <w:r w:rsidRPr="00952FEF">
        <w:rPr>
          <w:rFonts w:cs="Times New Roman"/>
          <w:b/>
          <w:color w:val="000000"/>
        </w:rPr>
        <w:t>2020,</w:t>
      </w:r>
      <w:r w:rsidRPr="00952FEF">
        <w:rPr>
          <w:rFonts w:cs="Times New Roman"/>
          <w:color w:val="000000"/>
        </w:rPr>
        <w:t xml:space="preserve"> </w:t>
      </w:r>
      <w:r w:rsidRPr="00952FEF">
        <w:rPr>
          <w:rFonts w:cs="Times New Roman"/>
          <w:i/>
          <w:color w:val="000000"/>
        </w:rPr>
        <w:t>5</w:t>
      </w:r>
      <w:r w:rsidRPr="00952FEF">
        <w:rPr>
          <w:rFonts w:cs="Times New Roman"/>
          <w:color w:val="000000"/>
        </w:rPr>
        <w:t xml:space="preserve"> (11), 3426-3436.</w:t>
      </w:r>
    </w:p>
    <w:p w14:paraId="6C51FC24"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30.</w:t>
      </w:r>
      <w:r w:rsidRPr="00952FEF">
        <w:rPr>
          <w:rFonts w:cs="Times New Roman"/>
          <w:color w:val="000000"/>
        </w:rPr>
        <w:tab/>
        <w:t xml:space="preserve">Manion, J. G.;  Proppe, A. H.;  Hicks, G. E. J.;  Sargent, E. H.; Seferos, D. S., High-Throughput Screening of Antisolvents for the Deposition of High-Quality Perovskite Thin Films. </w:t>
      </w:r>
      <w:r w:rsidRPr="00952FEF">
        <w:rPr>
          <w:rFonts w:cs="Times New Roman"/>
          <w:i/>
          <w:color w:val="000000"/>
        </w:rPr>
        <w:t xml:space="preserve">ACS Appl Mater Interfaces </w:t>
      </w:r>
      <w:r w:rsidRPr="00952FEF">
        <w:rPr>
          <w:rFonts w:cs="Times New Roman"/>
          <w:b/>
          <w:color w:val="000000"/>
        </w:rPr>
        <w:t>2020,</w:t>
      </w:r>
      <w:r w:rsidRPr="00952FEF">
        <w:rPr>
          <w:rFonts w:cs="Times New Roman"/>
          <w:color w:val="000000"/>
        </w:rPr>
        <w:t xml:space="preserve"> </w:t>
      </w:r>
      <w:r w:rsidRPr="00952FEF">
        <w:rPr>
          <w:rFonts w:cs="Times New Roman"/>
          <w:i/>
          <w:color w:val="000000"/>
        </w:rPr>
        <w:t>12</w:t>
      </w:r>
      <w:r w:rsidRPr="00952FEF">
        <w:rPr>
          <w:rFonts w:cs="Times New Roman"/>
          <w:color w:val="000000"/>
        </w:rPr>
        <w:t xml:space="preserve"> (23), 26026-26032.</w:t>
      </w:r>
    </w:p>
    <w:p w14:paraId="2042EC43"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31.</w:t>
      </w:r>
      <w:r w:rsidRPr="00952FEF">
        <w:rPr>
          <w:rFonts w:cs="Times New Roman"/>
          <w:color w:val="000000"/>
        </w:rPr>
        <w:tab/>
        <w:t xml:space="preserve">Chen, S.;  Hou, Y.;  Chen, H.;  Tang, X.;  Langner, S.;  Li, N.;  Stubhan, T.;  Levchuk, I.;  Gu, E.;  Osvet, A.; Brabec, C. J., Exploring the Stability of Novel Wide Bandgap Perovskites by a Robot Based High Throughput Approach. </w:t>
      </w:r>
      <w:r w:rsidRPr="00952FEF">
        <w:rPr>
          <w:rFonts w:cs="Times New Roman"/>
          <w:i/>
          <w:color w:val="000000"/>
        </w:rPr>
        <w:t xml:space="preserve">Advanced Energy Materials </w:t>
      </w:r>
      <w:r w:rsidRPr="00952FEF">
        <w:rPr>
          <w:rFonts w:cs="Times New Roman"/>
          <w:b/>
          <w:color w:val="000000"/>
        </w:rPr>
        <w:t>2018,</w:t>
      </w:r>
      <w:r w:rsidRPr="00952FEF">
        <w:rPr>
          <w:rFonts w:cs="Times New Roman"/>
          <w:color w:val="000000"/>
        </w:rPr>
        <w:t xml:space="preserve"> </w:t>
      </w:r>
      <w:r w:rsidRPr="00952FEF">
        <w:rPr>
          <w:rFonts w:cs="Times New Roman"/>
          <w:i/>
          <w:color w:val="000000"/>
        </w:rPr>
        <w:t>8</w:t>
      </w:r>
      <w:r w:rsidRPr="00952FEF">
        <w:rPr>
          <w:rFonts w:cs="Times New Roman"/>
          <w:color w:val="000000"/>
        </w:rPr>
        <w:t xml:space="preserve"> (6), e1701543.</w:t>
      </w:r>
    </w:p>
    <w:p w14:paraId="426E917E"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32.</w:t>
      </w:r>
      <w:r w:rsidRPr="00952FEF">
        <w:rPr>
          <w:rFonts w:cs="Times New Roman"/>
          <w:color w:val="000000"/>
        </w:rPr>
        <w:tab/>
        <w:t xml:space="preserve">Yi Hou, X. D., Simon Scheiner, David P. McMeekin, Zhiping Wang,;  Ning Li, M. S. K., Haiwei Chen, Moses Richter,Ievgen Levchuk,;  Nadine Schrenker, E. S., Tobias Stubhan, Norman A. Luechinger,; Andreas Hirsch, P. S., Hans-Peter Steinrück, Rainer H. Fink, Marcus Halik, Henry J. Snaith, Christoph J. Brabec, A generatic interface to reduce the efficiency-stability-cost gap of perovskite cells. </w:t>
      </w:r>
      <w:r w:rsidRPr="00952FEF">
        <w:rPr>
          <w:rFonts w:cs="Times New Roman"/>
          <w:i/>
          <w:color w:val="000000"/>
        </w:rPr>
        <w:t xml:space="preserve">Science </w:t>
      </w:r>
      <w:r w:rsidRPr="00952FEF">
        <w:rPr>
          <w:rFonts w:cs="Times New Roman"/>
          <w:b/>
          <w:color w:val="000000"/>
        </w:rPr>
        <w:t>2017,</w:t>
      </w:r>
      <w:r w:rsidRPr="00952FEF">
        <w:rPr>
          <w:rFonts w:cs="Times New Roman"/>
          <w:color w:val="000000"/>
        </w:rPr>
        <w:t xml:space="preserve"> </w:t>
      </w:r>
      <w:r w:rsidRPr="00952FEF">
        <w:rPr>
          <w:rFonts w:cs="Times New Roman"/>
          <w:i/>
          <w:color w:val="000000"/>
        </w:rPr>
        <w:t>358</w:t>
      </w:r>
      <w:r w:rsidRPr="00952FEF">
        <w:rPr>
          <w:rFonts w:cs="Times New Roman"/>
          <w:color w:val="000000"/>
        </w:rPr>
        <w:t xml:space="preserve"> (6367), 1192-97.</w:t>
      </w:r>
    </w:p>
    <w:p w14:paraId="26D06FB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33.</w:t>
      </w:r>
      <w:r w:rsidRPr="00952FEF">
        <w:rPr>
          <w:rFonts w:cs="Times New Roman"/>
          <w:color w:val="000000"/>
        </w:rPr>
        <w:tab/>
        <w:t xml:space="preserve">Yavari, M.;  Mazloum-Ardakani, M.;  Gholipour, S.;  Tavakoli, M. M.;  Turren-Cruz, S.-H.;  Taghavinia, N.;  Grätzel, M.;  Hagfeldt, A.; Saliba, M., Greener, Nonhalogenated Solvent Systems for Highly Efficient Perovskite Solar Cells. </w:t>
      </w:r>
      <w:r w:rsidRPr="00952FEF">
        <w:rPr>
          <w:rFonts w:cs="Times New Roman"/>
          <w:i/>
          <w:color w:val="000000"/>
        </w:rPr>
        <w:t xml:space="preserve">Advanced Energy Materials </w:t>
      </w:r>
      <w:r w:rsidRPr="00952FEF">
        <w:rPr>
          <w:rFonts w:cs="Times New Roman"/>
          <w:b/>
          <w:color w:val="000000"/>
        </w:rPr>
        <w:t>2018,</w:t>
      </w:r>
      <w:r w:rsidRPr="00952FEF">
        <w:rPr>
          <w:rFonts w:cs="Times New Roman"/>
          <w:color w:val="000000"/>
        </w:rPr>
        <w:t xml:space="preserve"> </w:t>
      </w:r>
      <w:r w:rsidRPr="00952FEF">
        <w:rPr>
          <w:rFonts w:cs="Times New Roman"/>
          <w:i/>
          <w:color w:val="000000"/>
        </w:rPr>
        <w:t>8</w:t>
      </w:r>
      <w:r w:rsidRPr="00952FEF">
        <w:rPr>
          <w:rFonts w:cs="Times New Roman"/>
          <w:color w:val="000000"/>
        </w:rPr>
        <w:t xml:space="preserve"> (21), e1800177.</w:t>
      </w:r>
    </w:p>
    <w:p w14:paraId="255B346C"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34.</w:t>
      </w:r>
      <w:r w:rsidRPr="00952FEF">
        <w:rPr>
          <w:rFonts w:cs="Times New Roman"/>
          <w:color w:val="000000"/>
        </w:rPr>
        <w:tab/>
        <w:t xml:space="preserve">Ahn, N.;  Son, D. Y.;  Jang, I. H.;  Kang, S. M.;  Choi, M.; Park, N. G., Highly Reproducible Perovskite Solar Cells with Average Efficiency of 18.3% and Best Efficiency of 19.7% Fabricated via Lewis Base Adduct of Lead(II) Iodide. </w:t>
      </w:r>
      <w:r w:rsidRPr="00952FEF">
        <w:rPr>
          <w:rFonts w:cs="Times New Roman"/>
          <w:i/>
          <w:color w:val="000000"/>
        </w:rPr>
        <w:t xml:space="preserve">J Am Chem Soc </w:t>
      </w:r>
      <w:r w:rsidRPr="00952FEF">
        <w:rPr>
          <w:rFonts w:cs="Times New Roman"/>
          <w:b/>
          <w:color w:val="000000"/>
        </w:rPr>
        <w:t>2015,</w:t>
      </w:r>
      <w:r w:rsidRPr="00952FEF">
        <w:rPr>
          <w:rFonts w:cs="Times New Roman"/>
          <w:color w:val="000000"/>
        </w:rPr>
        <w:t xml:space="preserve"> </w:t>
      </w:r>
      <w:r w:rsidRPr="00952FEF">
        <w:rPr>
          <w:rFonts w:cs="Times New Roman"/>
          <w:i/>
          <w:color w:val="000000"/>
        </w:rPr>
        <w:t>137</w:t>
      </w:r>
      <w:r w:rsidRPr="00952FEF">
        <w:rPr>
          <w:rFonts w:cs="Times New Roman"/>
          <w:color w:val="000000"/>
        </w:rPr>
        <w:t xml:space="preserve"> (27), 8696-9.</w:t>
      </w:r>
    </w:p>
    <w:p w14:paraId="36F6E4C2"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35.</w:t>
      </w:r>
      <w:r w:rsidRPr="00952FEF">
        <w:rPr>
          <w:rFonts w:cs="Times New Roman"/>
          <w:color w:val="000000"/>
        </w:rPr>
        <w:tab/>
        <w:t xml:space="preserve">Yin, M.;  Xie, F.;  Chen, H.;  Yang, X.;  Ye, F.;  Bi, E.;  Wu, Y.;  Cai, M.; Han, L., Annealing-free perovskite films by instant crystallization for efficient solar cells. </w:t>
      </w:r>
      <w:r w:rsidRPr="00952FEF">
        <w:rPr>
          <w:rFonts w:cs="Times New Roman"/>
          <w:i/>
          <w:color w:val="000000"/>
        </w:rPr>
        <w:t xml:space="preserve">Journal of Materials Chemistry A </w:t>
      </w:r>
      <w:r w:rsidRPr="00952FEF">
        <w:rPr>
          <w:rFonts w:cs="Times New Roman"/>
          <w:b/>
          <w:color w:val="000000"/>
        </w:rPr>
        <w:t>2016,</w:t>
      </w:r>
      <w:r w:rsidRPr="00952FEF">
        <w:rPr>
          <w:rFonts w:cs="Times New Roman"/>
          <w:color w:val="000000"/>
        </w:rPr>
        <w:t xml:space="preserve"> </w:t>
      </w:r>
      <w:r w:rsidRPr="00952FEF">
        <w:rPr>
          <w:rFonts w:cs="Times New Roman"/>
          <w:i/>
          <w:color w:val="000000"/>
        </w:rPr>
        <w:t>4</w:t>
      </w:r>
      <w:r w:rsidRPr="00952FEF">
        <w:rPr>
          <w:rFonts w:cs="Times New Roman"/>
          <w:color w:val="000000"/>
        </w:rPr>
        <w:t xml:space="preserve"> (22), 8548-8553.</w:t>
      </w:r>
    </w:p>
    <w:p w14:paraId="38B2B1EE"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lastRenderedPageBreak/>
        <w:t>36.</w:t>
      </w:r>
      <w:r w:rsidRPr="00952FEF">
        <w:rPr>
          <w:rFonts w:cs="Times New Roman"/>
          <w:color w:val="000000"/>
        </w:rPr>
        <w:tab/>
        <w:t xml:space="preserve">Babbe, F.; Sutter‐Fella, C. M., Optical Absorption‐Based In Situ Characterization of Halide Perovskites. </w:t>
      </w:r>
      <w:r w:rsidRPr="00952FEF">
        <w:rPr>
          <w:rFonts w:cs="Times New Roman"/>
          <w:i/>
          <w:color w:val="000000"/>
        </w:rPr>
        <w:t xml:space="preserve">Advanced Energy Materials </w:t>
      </w:r>
      <w:r w:rsidRPr="00952FEF">
        <w:rPr>
          <w:rFonts w:cs="Times New Roman"/>
          <w:b/>
          <w:color w:val="000000"/>
        </w:rPr>
        <w:t>2020,</w:t>
      </w:r>
      <w:r w:rsidRPr="00952FEF">
        <w:rPr>
          <w:rFonts w:cs="Times New Roman"/>
          <w:color w:val="000000"/>
        </w:rPr>
        <w:t xml:space="preserve"> </w:t>
      </w:r>
      <w:r w:rsidRPr="00952FEF">
        <w:rPr>
          <w:rFonts w:cs="Times New Roman"/>
          <w:i/>
          <w:color w:val="000000"/>
        </w:rPr>
        <w:t>10</w:t>
      </w:r>
      <w:r w:rsidRPr="00952FEF">
        <w:rPr>
          <w:rFonts w:cs="Times New Roman"/>
          <w:color w:val="000000"/>
        </w:rPr>
        <w:t xml:space="preserve"> (26), e1903587.</w:t>
      </w:r>
    </w:p>
    <w:p w14:paraId="3A60CDEE"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37.</w:t>
      </w:r>
      <w:r w:rsidRPr="00952FEF">
        <w:rPr>
          <w:rFonts w:cs="Times New Roman"/>
          <w:color w:val="000000"/>
        </w:rPr>
        <w:tab/>
        <w:t xml:space="preserve">Knight, A. J.;  Wright, A. D.;  Patel, J. B.;  McMeekin, D. P.;  Snaith, H. J.;  Johnston, M. B.; Herz, L. M., Electronic Traps and Phase Segregation in Lead Mixed-Halide Perovskite. </w:t>
      </w:r>
      <w:r w:rsidRPr="00952FEF">
        <w:rPr>
          <w:rFonts w:cs="Times New Roman"/>
          <w:i/>
          <w:color w:val="000000"/>
        </w:rPr>
        <w:t xml:space="preserve">ACS Energy Letters </w:t>
      </w:r>
      <w:r w:rsidRPr="00952FEF">
        <w:rPr>
          <w:rFonts w:cs="Times New Roman"/>
          <w:b/>
          <w:color w:val="000000"/>
        </w:rPr>
        <w:t>2018,</w:t>
      </w:r>
      <w:r w:rsidRPr="00952FEF">
        <w:rPr>
          <w:rFonts w:cs="Times New Roman"/>
          <w:color w:val="000000"/>
        </w:rPr>
        <w:t xml:space="preserve"> </w:t>
      </w:r>
      <w:r w:rsidRPr="00952FEF">
        <w:rPr>
          <w:rFonts w:cs="Times New Roman"/>
          <w:i/>
          <w:color w:val="000000"/>
        </w:rPr>
        <w:t>4</w:t>
      </w:r>
      <w:r w:rsidRPr="00952FEF">
        <w:rPr>
          <w:rFonts w:cs="Times New Roman"/>
          <w:color w:val="000000"/>
        </w:rPr>
        <w:t xml:space="preserve"> (1), 75-84.</w:t>
      </w:r>
    </w:p>
    <w:p w14:paraId="2EC8EE77"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38.</w:t>
      </w:r>
      <w:r w:rsidRPr="00952FEF">
        <w:rPr>
          <w:rFonts w:cs="Times New Roman"/>
          <w:color w:val="000000"/>
        </w:rPr>
        <w:tab/>
        <w:t xml:space="preserve">Ruan, S.;  Surmiak, M.-A.;  Ruan, Y.;  McMeekin, D. P.;  Ebendorff-Heidepriem, H.;  Cheng, Y.-B.;  Lu, J.; McNeill, C. R., Light induced degradation in mixed-halide perovskites. </w:t>
      </w:r>
      <w:r w:rsidRPr="00952FEF">
        <w:rPr>
          <w:rFonts w:cs="Times New Roman"/>
          <w:i/>
          <w:color w:val="000000"/>
        </w:rPr>
        <w:t xml:space="preserve">Journal of Materials Chemistry C </w:t>
      </w:r>
      <w:r w:rsidRPr="00952FEF">
        <w:rPr>
          <w:rFonts w:cs="Times New Roman"/>
          <w:b/>
          <w:color w:val="000000"/>
        </w:rPr>
        <w:t>2019,</w:t>
      </w:r>
      <w:r w:rsidRPr="00952FEF">
        <w:rPr>
          <w:rFonts w:cs="Times New Roman"/>
          <w:color w:val="000000"/>
        </w:rPr>
        <w:t xml:space="preserve"> </w:t>
      </w:r>
      <w:r w:rsidRPr="00952FEF">
        <w:rPr>
          <w:rFonts w:cs="Times New Roman"/>
          <w:i/>
          <w:color w:val="000000"/>
        </w:rPr>
        <w:t>7</w:t>
      </w:r>
      <w:r w:rsidRPr="00952FEF">
        <w:rPr>
          <w:rFonts w:cs="Times New Roman"/>
          <w:color w:val="000000"/>
        </w:rPr>
        <w:t xml:space="preserve"> (30), 9326-9334.</w:t>
      </w:r>
    </w:p>
    <w:p w14:paraId="6D711E4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39.</w:t>
      </w:r>
      <w:r w:rsidRPr="00952FEF">
        <w:rPr>
          <w:rFonts w:cs="Times New Roman"/>
          <w:color w:val="000000"/>
        </w:rPr>
        <w:tab/>
        <w:t xml:space="preserve">Schelhas, L. T.;  Li, Z.;  Christians, J. A.;  Goyal, A.;  Kairys, P.;  Harvey, S. P.;  Kim, D. H.;  Stone, K. H.;  Luther, J. M.;  Zhu, K.;  Stevanovic, V.; Berry, J. J., Insights into operational stability and processing of halide perovskite active layers. </w:t>
      </w:r>
      <w:r w:rsidRPr="00952FEF">
        <w:rPr>
          <w:rFonts w:cs="Times New Roman"/>
          <w:i/>
          <w:color w:val="000000"/>
        </w:rPr>
        <w:t xml:space="preserve">Energy &amp; Environmental Science </w:t>
      </w:r>
      <w:r w:rsidRPr="00952FEF">
        <w:rPr>
          <w:rFonts w:cs="Times New Roman"/>
          <w:b/>
          <w:color w:val="000000"/>
        </w:rPr>
        <w:t>2019,</w:t>
      </w:r>
      <w:r w:rsidRPr="00952FEF">
        <w:rPr>
          <w:rFonts w:cs="Times New Roman"/>
          <w:color w:val="000000"/>
        </w:rPr>
        <w:t xml:space="preserve"> </w:t>
      </w:r>
      <w:r w:rsidRPr="00952FEF">
        <w:rPr>
          <w:rFonts w:cs="Times New Roman"/>
          <w:i/>
          <w:color w:val="000000"/>
        </w:rPr>
        <w:t>12</w:t>
      </w:r>
      <w:r w:rsidRPr="00952FEF">
        <w:rPr>
          <w:rFonts w:cs="Times New Roman"/>
          <w:color w:val="000000"/>
        </w:rPr>
        <w:t xml:space="preserve"> (4), 1341-1348.</w:t>
      </w:r>
    </w:p>
    <w:p w14:paraId="27A260FB"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40.</w:t>
      </w:r>
      <w:r w:rsidRPr="00952FEF">
        <w:rPr>
          <w:rFonts w:cs="Times New Roman"/>
          <w:color w:val="000000"/>
        </w:rPr>
        <w:tab/>
        <w:t xml:space="preserve">Pellet, N.;  Teuscher, J.;  Maier, J.; Grätzel, M., Transforming Hybrid Organic Inorganic Perovskites by Rapid Halide Exchange. </w:t>
      </w:r>
      <w:r w:rsidRPr="00952FEF">
        <w:rPr>
          <w:rFonts w:cs="Times New Roman"/>
          <w:i/>
          <w:color w:val="000000"/>
        </w:rPr>
        <w:t xml:space="preserve">Chemistry of Materials </w:t>
      </w:r>
      <w:r w:rsidRPr="00952FEF">
        <w:rPr>
          <w:rFonts w:cs="Times New Roman"/>
          <w:b/>
          <w:color w:val="000000"/>
        </w:rPr>
        <w:t>2015,</w:t>
      </w:r>
      <w:r w:rsidRPr="00952FEF">
        <w:rPr>
          <w:rFonts w:cs="Times New Roman"/>
          <w:color w:val="000000"/>
        </w:rPr>
        <w:t xml:space="preserve"> </w:t>
      </w:r>
      <w:r w:rsidRPr="00952FEF">
        <w:rPr>
          <w:rFonts w:cs="Times New Roman"/>
          <w:i/>
          <w:color w:val="000000"/>
        </w:rPr>
        <w:t>27</w:t>
      </w:r>
      <w:r w:rsidRPr="00952FEF">
        <w:rPr>
          <w:rFonts w:cs="Times New Roman"/>
          <w:color w:val="000000"/>
        </w:rPr>
        <w:t xml:space="preserve"> (6), 2181-2188.</w:t>
      </w:r>
    </w:p>
    <w:p w14:paraId="1B6F4E09"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41.</w:t>
      </w:r>
      <w:r w:rsidRPr="00952FEF">
        <w:rPr>
          <w:rFonts w:cs="Times New Roman"/>
          <w:color w:val="000000"/>
        </w:rPr>
        <w:tab/>
        <w:t xml:space="preserve">Bush, K. A.;  Frohna, K.;  Prasanna, R.;  Beal, R. E.;  Leijtens, T.;  Swifter, S. A.; McGehee, M. D., Compositional Engineering for Efficient Wide Band Gap Perovskites with Improved Stability to Photoinduced Phase Segregation. </w:t>
      </w:r>
      <w:r w:rsidRPr="00952FEF">
        <w:rPr>
          <w:rFonts w:cs="Times New Roman"/>
          <w:i/>
          <w:color w:val="000000"/>
        </w:rPr>
        <w:t xml:space="preserve">ACS Energy Letters </w:t>
      </w:r>
      <w:r w:rsidRPr="00952FEF">
        <w:rPr>
          <w:rFonts w:cs="Times New Roman"/>
          <w:b/>
          <w:color w:val="000000"/>
        </w:rPr>
        <w:t>2018,</w:t>
      </w:r>
      <w:r w:rsidRPr="00952FEF">
        <w:rPr>
          <w:rFonts w:cs="Times New Roman"/>
          <w:color w:val="000000"/>
        </w:rPr>
        <w:t xml:space="preserve"> </w:t>
      </w:r>
      <w:r w:rsidRPr="00952FEF">
        <w:rPr>
          <w:rFonts w:cs="Times New Roman"/>
          <w:i/>
          <w:color w:val="000000"/>
        </w:rPr>
        <w:t>3</w:t>
      </w:r>
      <w:r w:rsidRPr="00952FEF">
        <w:rPr>
          <w:rFonts w:cs="Times New Roman"/>
          <w:color w:val="000000"/>
        </w:rPr>
        <w:t xml:space="preserve"> (2), 428-435.</w:t>
      </w:r>
    </w:p>
    <w:p w14:paraId="1811626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42.</w:t>
      </w:r>
      <w:r w:rsidRPr="00952FEF">
        <w:rPr>
          <w:rFonts w:cs="Times New Roman"/>
          <w:color w:val="000000"/>
        </w:rPr>
        <w:tab/>
        <w:t xml:space="preserve">Binek, A.;  Hanusch, F. C.;  Docampo, P.; Bein, T., Stabilization of the Trigonal High-Temperature Phase of Formamidinium Lead Iodide. </w:t>
      </w:r>
      <w:r w:rsidRPr="00952FEF">
        <w:rPr>
          <w:rFonts w:cs="Times New Roman"/>
          <w:i/>
          <w:color w:val="000000"/>
        </w:rPr>
        <w:t xml:space="preserve">J Phys Chem Lett </w:t>
      </w:r>
      <w:r w:rsidRPr="00952FEF">
        <w:rPr>
          <w:rFonts w:cs="Times New Roman"/>
          <w:b/>
          <w:color w:val="000000"/>
        </w:rPr>
        <w:t>2015,</w:t>
      </w:r>
      <w:r w:rsidRPr="00952FEF">
        <w:rPr>
          <w:rFonts w:cs="Times New Roman"/>
          <w:color w:val="000000"/>
        </w:rPr>
        <w:t xml:space="preserve"> </w:t>
      </w:r>
      <w:r w:rsidRPr="00952FEF">
        <w:rPr>
          <w:rFonts w:cs="Times New Roman"/>
          <w:i/>
          <w:color w:val="000000"/>
        </w:rPr>
        <w:t>6</w:t>
      </w:r>
      <w:r w:rsidRPr="00952FEF">
        <w:rPr>
          <w:rFonts w:cs="Times New Roman"/>
          <w:color w:val="000000"/>
        </w:rPr>
        <w:t xml:space="preserve"> (7), 1249-53.</w:t>
      </w:r>
    </w:p>
    <w:p w14:paraId="6DF7ABB4"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43.</w:t>
      </w:r>
      <w:r w:rsidRPr="00952FEF">
        <w:rPr>
          <w:rFonts w:cs="Times New Roman"/>
          <w:color w:val="000000"/>
        </w:rPr>
        <w:tab/>
        <w:t xml:space="preserve">Christians, J. A.;  Miranda Herrera, P. A.; Kamat, P. V., Transformation of the excited state and photovoltaic efficiency of CH3NH3PbI3 perovskite upon controlled exposure to humidified air. </w:t>
      </w:r>
      <w:r w:rsidRPr="00952FEF">
        <w:rPr>
          <w:rFonts w:cs="Times New Roman"/>
          <w:i/>
          <w:color w:val="000000"/>
        </w:rPr>
        <w:t xml:space="preserve">J Am Chem Soc </w:t>
      </w:r>
      <w:r w:rsidRPr="00952FEF">
        <w:rPr>
          <w:rFonts w:cs="Times New Roman"/>
          <w:b/>
          <w:color w:val="000000"/>
        </w:rPr>
        <w:t>2015,</w:t>
      </w:r>
      <w:r w:rsidRPr="00952FEF">
        <w:rPr>
          <w:rFonts w:cs="Times New Roman"/>
          <w:color w:val="000000"/>
        </w:rPr>
        <w:t xml:space="preserve"> </w:t>
      </w:r>
      <w:r w:rsidRPr="00952FEF">
        <w:rPr>
          <w:rFonts w:cs="Times New Roman"/>
          <w:i/>
          <w:color w:val="000000"/>
        </w:rPr>
        <w:t>137</w:t>
      </w:r>
      <w:r w:rsidRPr="00952FEF">
        <w:rPr>
          <w:rFonts w:cs="Times New Roman"/>
          <w:color w:val="000000"/>
        </w:rPr>
        <w:t xml:space="preserve"> (4), 1530-8.</w:t>
      </w:r>
    </w:p>
    <w:p w14:paraId="51830662"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44.</w:t>
      </w:r>
      <w:r w:rsidRPr="00952FEF">
        <w:rPr>
          <w:rFonts w:cs="Times New Roman"/>
          <w:color w:val="000000"/>
        </w:rPr>
        <w:tab/>
        <w:t xml:space="preserve">Stranks, S. D.;  Burlakov, V. M.;  Leijtens, T.;  Ball, J. M.;  Goriely, A.; Snaith, H. J., Recombination Kinetics in Organic-Inorganic Perovskites: Excitons, Free Charge, and Subgap States. </w:t>
      </w:r>
      <w:r w:rsidRPr="00952FEF">
        <w:rPr>
          <w:rFonts w:cs="Times New Roman"/>
          <w:i/>
          <w:color w:val="000000"/>
        </w:rPr>
        <w:t xml:space="preserve">Physical Review Applied </w:t>
      </w:r>
      <w:r w:rsidRPr="00952FEF">
        <w:rPr>
          <w:rFonts w:cs="Times New Roman"/>
          <w:b/>
          <w:color w:val="000000"/>
        </w:rPr>
        <w:t>2014,</w:t>
      </w:r>
      <w:r w:rsidRPr="00952FEF">
        <w:rPr>
          <w:rFonts w:cs="Times New Roman"/>
          <w:color w:val="000000"/>
        </w:rPr>
        <w:t xml:space="preserve"> </w:t>
      </w:r>
      <w:r w:rsidRPr="00952FEF">
        <w:rPr>
          <w:rFonts w:cs="Times New Roman"/>
          <w:i/>
          <w:color w:val="000000"/>
        </w:rPr>
        <w:t>2</w:t>
      </w:r>
      <w:r w:rsidRPr="00952FEF">
        <w:rPr>
          <w:rFonts w:cs="Times New Roman"/>
          <w:color w:val="000000"/>
        </w:rPr>
        <w:t xml:space="preserve"> (3), 03007-8.</w:t>
      </w:r>
    </w:p>
    <w:p w14:paraId="2A98D052" w14:textId="77777777" w:rsidR="002A29FB" w:rsidRPr="00952FEF" w:rsidRDefault="00111097" w:rsidP="002A29FB">
      <w:pPr>
        <w:pBdr>
          <w:top w:val="nil"/>
          <w:left w:val="nil"/>
          <w:bottom w:val="nil"/>
          <w:right w:val="nil"/>
          <w:between w:val="nil"/>
        </w:pBdr>
        <w:spacing w:line="240" w:lineRule="auto"/>
        <w:rPr>
          <w:rFonts w:cs="Times New Roman"/>
          <w:color w:val="000000"/>
        </w:rPr>
      </w:pPr>
      <w:sdt>
        <w:sdtPr>
          <w:rPr>
            <w:rFonts w:cs="Times New Roman"/>
          </w:rPr>
          <w:tag w:val="goog_rdk_2"/>
          <w:id w:val="-2105414202"/>
        </w:sdtPr>
        <w:sdtEndPr/>
        <w:sdtContent>
          <w:r w:rsidR="002A29FB" w:rsidRPr="00952FEF">
            <w:rPr>
              <w:rFonts w:eastAsia="Gungsuh" w:cs="Times New Roman"/>
              <w:color w:val="000000"/>
            </w:rPr>
            <w:t>45.</w:t>
          </w:r>
          <w:r w:rsidR="002A29FB" w:rsidRPr="00952FEF">
            <w:rPr>
              <w:rFonts w:eastAsia="Gungsuh" w:cs="Times New Roman"/>
              <w:color w:val="000000"/>
            </w:rPr>
            <w:tab/>
            <w:t xml:space="preserve">Huang, Y.;  Li, L.;  Liu, Z.;  Jiao, H.;  He, Y.;  Wang, X.;  Zhu, R.;  Wang, D.;  Sun, J.;  Chen, Q.; Zhou, H., The intrinsic properties of FA(1−x)MAxPbI3 perovskite single crystals. </w:t>
          </w:r>
        </w:sdtContent>
      </w:sdt>
      <w:r w:rsidR="002A29FB" w:rsidRPr="00952FEF">
        <w:rPr>
          <w:rFonts w:cs="Times New Roman"/>
          <w:i/>
          <w:color w:val="000000"/>
        </w:rPr>
        <w:t xml:space="preserve">Journal of Materials Chemistry A </w:t>
      </w:r>
      <w:r w:rsidR="002A29FB" w:rsidRPr="00952FEF">
        <w:rPr>
          <w:rFonts w:cs="Times New Roman"/>
          <w:b/>
          <w:color w:val="000000"/>
        </w:rPr>
        <w:t>2017,</w:t>
      </w:r>
      <w:r w:rsidR="002A29FB" w:rsidRPr="00952FEF">
        <w:rPr>
          <w:rFonts w:cs="Times New Roman"/>
          <w:color w:val="000000"/>
        </w:rPr>
        <w:t xml:space="preserve"> </w:t>
      </w:r>
      <w:r w:rsidR="002A29FB" w:rsidRPr="00952FEF">
        <w:rPr>
          <w:rFonts w:cs="Times New Roman"/>
          <w:i/>
          <w:color w:val="000000"/>
        </w:rPr>
        <w:t>5</w:t>
      </w:r>
      <w:r w:rsidR="002A29FB" w:rsidRPr="00952FEF">
        <w:rPr>
          <w:rFonts w:cs="Times New Roman"/>
          <w:color w:val="000000"/>
        </w:rPr>
        <w:t xml:space="preserve"> (18), 8537-8544.</w:t>
      </w:r>
    </w:p>
    <w:p w14:paraId="437C90C9"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46.</w:t>
      </w:r>
      <w:r w:rsidRPr="00952FEF">
        <w:rPr>
          <w:rFonts w:cs="Times New Roman"/>
          <w:color w:val="000000"/>
        </w:rPr>
        <w:tab/>
        <w:t xml:space="preserve">Rehman, W.;  McMeekin, D. P.;  Patel, J. B.;  Milot, R. L.;  Johnston, M. B.;  Snaith, H. J.; Herz, L. M., Photovoltaic mixed-cation lead mixed-halide perovskites: links between crystallinity, photo-stability and electronic properties. </w:t>
      </w:r>
      <w:r w:rsidRPr="00952FEF">
        <w:rPr>
          <w:rFonts w:cs="Times New Roman"/>
          <w:i/>
          <w:color w:val="000000"/>
        </w:rPr>
        <w:t xml:space="preserve">Energy &amp; Environmental Science </w:t>
      </w:r>
      <w:r w:rsidRPr="00952FEF">
        <w:rPr>
          <w:rFonts w:cs="Times New Roman"/>
          <w:b/>
          <w:color w:val="000000"/>
        </w:rPr>
        <w:t>2017,</w:t>
      </w:r>
      <w:r w:rsidRPr="00952FEF">
        <w:rPr>
          <w:rFonts w:cs="Times New Roman"/>
          <w:color w:val="000000"/>
        </w:rPr>
        <w:t xml:space="preserve"> </w:t>
      </w:r>
      <w:r w:rsidRPr="00952FEF">
        <w:rPr>
          <w:rFonts w:cs="Times New Roman"/>
          <w:i/>
          <w:color w:val="000000"/>
        </w:rPr>
        <w:t>10</w:t>
      </w:r>
      <w:r w:rsidRPr="00952FEF">
        <w:rPr>
          <w:rFonts w:cs="Times New Roman"/>
          <w:color w:val="000000"/>
        </w:rPr>
        <w:t xml:space="preserve"> (1), 361-369.</w:t>
      </w:r>
    </w:p>
    <w:p w14:paraId="1CCB554D"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47.</w:t>
      </w:r>
      <w:r w:rsidRPr="00952FEF">
        <w:rPr>
          <w:rFonts w:cs="Times New Roman"/>
          <w:color w:val="000000"/>
        </w:rPr>
        <w:tab/>
        <w:t xml:space="preserve">Zhang, Y.;  Grancini, G.;  Feng, Y.;  Asiri, A. M.; Nazeeruddin, M. K., Optimization of Stable Quasi-Cubic FAxMA1–xPbI3 Perovskite Structure for Solar Cells with Efficiency beyond 20%. </w:t>
      </w:r>
      <w:r w:rsidRPr="00952FEF">
        <w:rPr>
          <w:rFonts w:cs="Times New Roman"/>
          <w:i/>
          <w:color w:val="000000"/>
        </w:rPr>
        <w:t xml:space="preserve">ACS Energy Letters </w:t>
      </w:r>
      <w:r w:rsidRPr="00952FEF">
        <w:rPr>
          <w:rFonts w:cs="Times New Roman"/>
          <w:b/>
          <w:color w:val="000000"/>
        </w:rPr>
        <w:t>2017,</w:t>
      </w:r>
      <w:r w:rsidRPr="00952FEF">
        <w:rPr>
          <w:rFonts w:cs="Times New Roman"/>
          <w:color w:val="000000"/>
        </w:rPr>
        <w:t xml:space="preserve"> </w:t>
      </w:r>
      <w:r w:rsidRPr="00952FEF">
        <w:rPr>
          <w:rFonts w:cs="Times New Roman"/>
          <w:i/>
          <w:color w:val="000000"/>
        </w:rPr>
        <w:t>2</w:t>
      </w:r>
      <w:r w:rsidRPr="00952FEF">
        <w:rPr>
          <w:rFonts w:cs="Times New Roman"/>
          <w:color w:val="000000"/>
        </w:rPr>
        <w:t xml:space="preserve"> (4), 802-806.</w:t>
      </w:r>
    </w:p>
    <w:p w14:paraId="3F941C2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48.</w:t>
      </w:r>
      <w:r w:rsidRPr="00952FEF">
        <w:rPr>
          <w:rFonts w:cs="Times New Roman"/>
          <w:color w:val="000000"/>
        </w:rPr>
        <w:tab/>
        <w:t xml:space="preserve">Charles, B.;  Dillon, J.;  Weber, O. J.;  Islam, M. S.; Weller, M. T., Understanding the stability of mixed A-cation lead iodide perovskites. </w:t>
      </w:r>
      <w:r w:rsidRPr="00952FEF">
        <w:rPr>
          <w:rFonts w:cs="Times New Roman"/>
          <w:i/>
          <w:color w:val="000000"/>
        </w:rPr>
        <w:t xml:space="preserve">Journal of Materials Chemistry A </w:t>
      </w:r>
      <w:r w:rsidRPr="00952FEF">
        <w:rPr>
          <w:rFonts w:cs="Times New Roman"/>
          <w:b/>
          <w:color w:val="000000"/>
        </w:rPr>
        <w:t>2017,</w:t>
      </w:r>
      <w:r w:rsidRPr="00952FEF">
        <w:rPr>
          <w:rFonts w:cs="Times New Roman"/>
          <w:color w:val="000000"/>
        </w:rPr>
        <w:t xml:space="preserve"> </w:t>
      </w:r>
      <w:r w:rsidRPr="00952FEF">
        <w:rPr>
          <w:rFonts w:cs="Times New Roman"/>
          <w:i/>
          <w:color w:val="000000"/>
        </w:rPr>
        <w:t>5</w:t>
      </w:r>
      <w:r w:rsidRPr="00952FEF">
        <w:rPr>
          <w:rFonts w:cs="Times New Roman"/>
          <w:color w:val="000000"/>
        </w:rPr>
        <w:t xml:space="preserve"> (43), 22495-22499.</w:t>
      </w:r>
    </w:p>
    <w:p w14:paraId="3007D776"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49.</w:t>
      </w:r>
      <w:r w:rsidRPr="00952FEF">
        <w:rPr>
          <w:rFonts w:cs="Times New Roman"/>
          <w:color w:val="000000"/>
        </w:rPr>
        <w:tab/>
        <w:t xml:space="preserve">Hong, M. J.;  Johnson, R. Y.; Labram, J. G., Impact of Moisture on Mobility in Methylammonium Lead Iodide and Formamidinium Lead Iodide. </w:t>
      </w:r>
      <w:r w:rsidRPr="00952FEF">
        <w:rPr>
          <w:rFonts w:cs="Times New Roman"/>
          <w:i/>
          <w:color w:val="000000"/>
        </w:rPr>
        <w:t xml:space="preserve">J Phys Chem Lett </w:t>
      </w:r>
      <w:r w:rsidRPr="00952FEF">
        <w:rPr>
          <w:rFonts w:cs="Times New Roman"/>
          <w:b/>
          <w:color w:val="000000"/>
        </w:rPr>
        <w:t>2020,</w:t>
      </w:r>
      <w:r w:rsidRPr="00952FEF">
        <w:rPr>
          <w:rFonts w:cs="Times New Roman"/>
          <w:color w:val="000000"/>
        </w:rPr>
        <w:t xml:space="preserve"> </w:t>
      </w:r>
      <w:r w:rsidRPr="00952FEF">
        <w:rPr>
          <w:rFonts w:cs="Times New Roman"/>
          <w:i/>
          <w:color w:val="000000"/>
        </w:rPr>
        <w:t>11</w:t>
      </w:r>
      <w:r w:rsidRPr="00952FEF">
        <w:rPr>
          <w:rFonts w:cs="Times New Roman"/>
          <w:color w:val="000000"/>
        </w:rPr>
        <w:t xml:space="preserve"> (13), 4976-4983.</w:t>
      </w:r>
    </w:p>
    <w:p w14:paraId="37E1898F"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50.</w:t>
      </w:r>
      <w:r w:rsidRPr="00952FEF">
        <w:rPr>
          <w:rFonts w:cs="Times New Roman"/>
          <w:color w:val="000000"/>
        </w:rPr>
        <w:tab/>
        <w:t xml:space="preserve">Yang, F.;  Dong, L.;  Jang, D.;  Tam, K. C.;  Zhang, K.;  Li, N.;  Guo, F.;  Li, C.;  Arrive, C.;  Bertrand, M.;  Brabec, C. J.; Egelhaaf, H. J., Fully Solution Processed Pure α‐Phase Formamidinium Lead Iodide Perovskite Solar Cells for Scalable Production in Ambient Condition. </w:t>
      </w:r>
      <w:r w:rsidRPr="00952FEF">
        <w:rPr>
          <w:rFonts w:cs="Times New Roman"/>
          <w:i/>
          <w:color w:val="000000"/>
        </w:rPr>
        <w:t xml:space="preserve">Advanced Energy Materials </w:t>
      </w:r>
      <w:r w:rsidRPr="00952FEF">
        <w:rPr>
          <w:rFonts w:cs="Times New Roman"/>
          <w:b/>
          <w:color w:val="000000"/>
        </w:rPr>
        <w:t>2020,</w:t>
      </w:r>
      <w:r w:rsidRPr="00952FEF">
        <w:rPr>
          <w:rFonts w:cs="Times New Roman"/>
          <w:color w:val="000000"/>
        </w:rPr>
        <w:t xml:space="preserve"> </w:t>
      </w:r>
      <w:r w:rsidRPr="00952FEF">
        <w:rPr>
          <w:rFonts w:cs="Times New Roman"/>
          <w:i/>
          <w:color w:val="000000"/>
        </w:rPr>
        <w:t>10</w:t>
      </w:r>
      <w:r w:rsidRPr="00952FEF">
        <w:rPr>
          <w:rFonts w:cs="Times New Roman"/>
          <w:color w:val="000000"/>
        </w:rPr>
        <w:t xml:space="preserve"> (42), e2001869.</w:t>
      </w:r>
    </w:p>
    <w:p w14:paraId="6266F58F"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lastRenderedPageBreak/>
        <w:t>51.</w:t>
      </w:r>
      <w:r w:rsidRPr="00952FEF">
        <w:rPr>
          <w:rFonts w:cs="Times New Roman"/>
          <w:color w:val="000000"/>
        </w:rPr>
        <w:tab/>
        <w:t xml:space="preserve">Ruess, R.;  Benfer, F.;  Bocher, F.;  Stumpp, M.; Schlettwein, D., Stabilization of Organic-Inorganic Perovskite Layers by Partial Substitution of Iodide by Bromide in Methylammonium Lead Iodide. </w:t>
      </w:r>
      <w:r w:rsidRPr="00952FEF">
        <w:rPr>
          <w:rFonts w:cs="Times New Roman"/>
          <w:i/>
          <w:color w:val="000000"/>
        </w:rPr>
        <w:t xml:space="preserve">Chemphyschem </w:t>
      </w:r>
      <w:r w:rsidRPr="00952FEF">
        <w:rPr>
          <w:rFonts w:cs="Times New Roman"/>
          <w:b/>
          <w:color w:val="000000"/>
        </w:rPr>
        <w:t>2016,</w:t>
      </w:r>
      <w:r w:rsidRPr="00952FEF">
        <w:rPr>
          <w:rFonts w:cs="Times New Roman"/>
          <w:color w:val="000000"/>
        </w:rPr>
        <w:t xml:space="preserve"> </w:t>
      </w:r>
      <w:r w:rsidRPr="00952FEF">
        <w:rPr>
          <w:rFonts w:cs="Times New Roman"/>
          <w:i/>
          <w:color w:val="000000"/>
        </w:rPr>
        <w:t>17</w:t>
      </w:r>
      <w:r w:rsidRPr="00952FEF">
        <w:rPr>
          <w:rFonts w:cs="Times New Roman"/>
          <w:color w:val="000000"/>
        </w:rPr>
        <w:t xml:space="preserve"> (10), 1505-11.</w:t>
      </w:r>
    </w:p>
    <w:p w14:paraId="22E75B26"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52.</w:t>
      </w:r>
      <w:r w:rsidRPr="00952FEF">
        <w:rPr>
          <w:rFonts w:cs="Times New Roman"/>
          <w:color w:val="000000"/>
        </w:rPr>
        <w:tab/>
        <w:t xml:space="preserve">Kerner, R. A.;  Zhao, L.;  Xiao, Z.; Rand, B. P., Ultrasmooth metal halide perovskite thin films via sol–gel processing. </w:t>
      </w:r>
      <w:r w:rsidRPr="00952FEF">
        <w:rPr>
          <w:rFonts w:cs="Times New Roman"/>
          <w:i/>
          <w:color w:val="000000"/>
        </w:rPr>
        <w:t xml:space="preserve">Journal of Materials Chemistry A </w:t>
      </w:r>
      <w:r w:rsidRPr="00952FEF">
        <w:rPr>
          <w:rFonts w:cs="Times New Roman"/>
          <w:b/>
          <w:color w:val="000000"/>
        </w:rPr>
        <w:t>2016,</w:t>
      </w:r>
      <w:r w:rsidRPr="00952FEF">
        <w:rPr>
          <w:rFonts w:cs="Times New Roman"/>
          <w:color w:val="000000"/>
        </w:rPr>
        <w:t xml:space="preserve"> </w:t>
      </w:r>
      <w:r w:rsidRPr="00952FEF">
        <w:rPr>
          <w:rFonts w:cs="Times New Roman"/>
          <w:i/>
          <w:color w:val="000000"/>
        </w:rPr>
        <w:t>4</w:t>
      </w:r>
      <w:r w:rsidRPr="00952FEF">
        <w:rPr>
          <w:rFonts w:cs="Times New Roman"/>
          <w:color w:val="000000"/>
        </w:rPr>
        <w:t xml:space="preserve"> (21), 8308-8315.</w:t>
      </w:r>
    </w:p>
    <w:p w14:paraId="20A07F5F"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53.</w:t>
      </w:r>
      <w:r w:rsidRPr="00952FEF">
        <w:rPr>
          <w:rFonts w:cs="Times New Roman"/>
          <w:color w:val="000000"/>
        </w:rPr>
        <w:tab/>
        <w:t xml:space="preserve">Wang, B.;  Novendra, N.; Navrotsky, A., Energetics, Structures, and Phase Transitions of Cubic and Orthorhombic Cesium Lead Iodide (CsPbI3) Polymorphs. </w:t>
      </w:r>
      <w:r w:rsidRPr="00952FEF">
        <w:rPr>
          <w:rFonts w:cs="Times New Roman"/>
          <w:i/>
          <w:color w:val="000000"/>
        </w:rPr>
        <w:t xml:space="preserve">J Am Chem Soc </w:t>
      </w:r>
      <w:r w:rsidRPr="00952FEF">
        <w:rPr>
          <w:rFonts w:cs="Times New Roman"/>
          <w:b/>
          <w:color w:val="000000"/>
        </w:rPr>
        <w:t>2019,</w:t>
      </w:r>
      <w:r w:rsidRPr="00952FEF">
        <w:rPr>
          <w:rFonts w:cs="Times New Roman"/>
          <w:color w:val="000000"/>
        </w:rPr>
        <w:t xml:space="preserve"> </w:t>
      </w:r>
      <w:r w:rsidRPr="00952FEF">
        <w:rPr>
          <w:rFonts w:cs="Times New Roman"/>
          <w:i/>
          <w:color w:val="000000"/>
        </w:rPr>
        <w:t>141</w:t>
      </w:r>
      <w:r w:rsidRPr="00952FEF">
        <w:rPr>
          <w:rFonts w:cs="Times New Roman"/>
          <w:color w:val="000000"/>
        </w:rPr>
        <w:t xml:space="preserve"> (37), 14501-14504.</w:t>
      </w:r>
    </w:p>
    <w:p w14:paraId="48432CB0"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54.</w:t>
      </w:r>
      <w:r w:rsidRPr="00952FEF">
        <w:rPr>
          <w:rFonts w:cs="Times New Roman"/>
          <w:color w:val="000000"/>
        </w:rPr>
        <w:tab/>
        <w:t xml:space="preserve">Liu, F.;  Wang, F.;  Hansen, K. R.; Zhu, X. Y., Bimodal Bandgaps in Mixed Cesium Methylammonium Lead Bromide Perovskite Single Crystals. </w:t>
      </w:r>
      <w:r w:rsidRPr="00952FEF">
        <w:rPr>
          <w:rFonts w:cs="Times New Roman"/>
          <w:i/>
          <w:color w:val="000000"/>
        </w:rPr>
        <w:t xml:space="preserve">The Journal of Physical Chemistry C </w:t>
      </w:r>
      <w:r w:rsidRPr="00952FEF">
        <w:rPr>
          <w:rFonts w:cs="Times New Roman"/>
          <w:b/>
          <w:color w:val="000000"/>
        </w:rPr>
        <w:t>2019,</w:t>
      </w:r>
      <w:r w:rsidRPr="00952FEF">
        <w:rPr>
          <w:rFonts w:cs="Times New Roman"/>
          <w:color w:val="000000"/>
        </w:rPr>
        <w:t xml:space="preserve"> </w:t>
      </w:r>
      <w:r w:rsidRPr="00952FEF">
        <w:rPr>
          <w:rFonts w:cs="Times New Roman"/>
          <w:i/>
          <w:color w:val="000000"/>
        </w:rPr>
        <w:t>123</w:t>
      </w:r>
      <w:r w:rsidRPr="00952FEF">
        <w:rPr>
          <w:rFonts w:cs="Times New Roman"/>
          <w:color w:val="000000"/>
        </w:rPr>
        <w:t xml:space="preserve"> (23), 14865-14870.</w:t>
      </w:r>
    </w:p>
    <w:p w14:paraId="54163939" w14:textId="77777777" w:rsidR="002A29FB" w:rsidRPr="00952FEF" w:rsidRDefault="002A29FB" w:rsidP="002A29FB">
      <w:pPr>
        <w:pBdr>
          <w:top w:val="nil"/>
          <w:left w:val="nil"/>
          <w:bottom w:val="nil"/>
          <w:right w:val="nil"/>
          <w:between w:val="nil"/>
        </w:pBdr>
        <w:spacing w:line="240" w:lineRule="auto"/>
        <w:rPr>
          <w:rFonts w:cs="Times New Roman"/>
          <w:color w:val="000000"/>
        </w:rPr>
      </w:pPr>
      <w:r w:rsidRPr="00952FEF">
        <w:rPr>
          <w:rFonts w:cs="Times New Roman"/>
          <w:color w:val="000000"/>
        </w:rPr>
        <w:t>55.</w:t>
      </w:r>
      <w:r w:rsidRPr="00952FEF">
        <w:rPr>
          <w:rFonts w:cs="Times New Roman"/>
          <w:color w:val="000000"/>
        </w:rPr>
        <w:tab/>
        <w:t xml:space="preserve">Taylor, A. D.;  Sun, Q.;  Goetz, K. P.;  An, Q.;  Schramm, T.;  Hofstetter, Y.;  Litterst, M.;  Paulus, F.; Vaynzof, Y., A general approach to high-efficiency perovskite solar cells by any antisolvent. </w:t>
      </w:r>
      <w:r w:rsidRPr="00952FEF">
        <w:rPr>
          <w:rFonts w:cs="Times New Roman"/>
          <w:i/>
          <w:color w:val="000000"/>
        </w:rPr>
        <w:t xml:space="preserve">Nat Commun </w:t>
      </w:r>
      <w:r w:rsidRPr="00952FEF">
        <w:rPr>
          <w:rFonts w:cs="Times New Roman"/>
          <w:b/>
          <w:color w:val="000000"/>
        </w:rPr>
        <w:t>2021,</w:t>
      </w:r>
      <w:r w:rsidRPr="00952FEF">
        <w:rPr>
          <w:rFonts w:cs="Times New Roman"/>
          <w:color w:val="000000"/>
        </w:rPr>
        <w:t xml:space="preserve"> </w:t>
      </w:r>
      <w:r w:rsidRPr="00952FEF">
        <w:rPr>
          <w:rFonts w:cs="Times New Roman"/>
          <w:i/>
          <w:color w:val="000000"/>
        </w:rPr>
        <w:t>12</w:t>
      </w:r>
      <w:r w:rsidRPr="00952FEF">
        <w:rPr>
          <w:rFonts w:cs="Times New Roman"/>
          <w:color w:val="000000"/>
        </w:rPr>
        <w:t xml:space="preserve"> (1), 1878.</w:t>
      </w:r>
    </w:p>
    <w:p w14:paraId="24B5A6A1" w14:textId="739E1F03" w:rsidR="002D22CB" w:rsidRPr="00952FEF" w:rsidRDefault="002D22CB" w:rsidP="003C18F6">
      <w:pPr>
        <w:rPr>
          <w:rFonts w:cs="Times New Roman"/>
        </w:rPr>
      </w:pPr>
    </w:p>
    <w:p w14:paraId="4CADF8A6" w14:textId="3DD9F81B" w:rsidR="002D22CB" w:rsidRPr="00952FEF" w:rsidRDefault="002D22CB" w:rsidP="002D6122">
      <w:pPr>
        <w:pStyle w:val="Chapter"/>
        <w:rPr>
          <w:rFonts w:ascii="Times New Roman" w:hAnsi="Times New Roman" w:cs="Times New Roman"/>
        </w:rPr>
      </w:pPr>
      <w:r w:rsidRPr="00952FEF">
        <w:rPr>
          <w:rFonts w:ascii="Times New Roman" w:hAnsi="Times New Roman" w:cs="Times New Roman"/>
        </w:rPr>
        <w:br w:type="page"/>
      </w:r>
      <w:bookmarkStart w:id="198" w:name="_Toc89113891"/>
      <w:r w:rsidRPr="00952FEF">
        <w:rPr>
          <w:rFonts w:ascii="Times New Roman" w:hAnsi="Times New Roman" w:cs="Times New Roman"/>
        </w:rPr>
        <w:lastRenderedPageBreak/>
        <w:t>Appendix</w:t>
      </w:r>
      <w:bookmarkEnd w:id="198"/>
      <w:r w:rsidRPr="00952FEF">
        <w:rPr>
          <w:rFonts w:ascii="Times New Roman" w:hAnsi="Times New Roman" w:cs="Times New Roman"/>
        </w:rPr>
        <w:t xml:space="preserve"> </w:t>
      </w:r>
    </w:p>
    <w:p w14:paraId="24ED8805" w14:textId="77777777" w:rsidR="00564EB8" w:rsidRPr="00952FEF" w:rsidRDefault="00564EB8">
      <w:pPr>
        <w:spacing w:line="240" w:lineRule="auto"/>
        <w:jc w:val="left"/>
        <w:rPr>
          <w:rFonts w:eastAsia="Times New Roman" w:cs="Times New Roman"/>
          <w:b/>
          <w:bCs/>
          <w:color w:val="000000" w:themeColor="text1"/>
          <w:sz w:val="28"/>
          <w:szCs w:val="21"/>
        </w:rPr>
      </w:pPr>
      <w:r w:rsidRPr="00952FEF">
        <w:rPr>
          <w:rFonts w:cs="Times New Roman"/>
        </w:rPr>
        <w:br w:type="page"/>
      </w:r>
    </w:p>
    <w:p w14:paraId="3C084F5D" w14:textId="2EEEDED7" w:rsidR="00564EB8" w:rsidRPr="00952FEF" w:rsidRDefault="00564EB8" w:rsidP="002B588F">
      <w:pPr>
        <w:pStyle w:val="AltHeading"/>
      </w:pPr>
      <w:r w:rsidRPr="00952FEF">
        <w:lastRenderedPageBreak/>
        <w:t>List of Publications</w:t>
      </w:r>
    </w:p>
    <w:p w14:paraId="1CE79BC6" w14:textId="21FA1862" w:rsidR="00BC37A6" w:rsidRPr="00952FEF" w:rsidRDefault="00BC37A6" w:rsidP="00BC37A6">
      <w:pPr>
        <w:rPr>
          <w:rFonts w:cs="Times New Roman"/>
          <w:b/>
          <w:bCs/>
          <w:color w:val="000000" w:themeColor="text1"/>
        </w:rPr>
      </w:pPr>
      <w:r w:rsidRPr="00952FEF">
        <w:rPr>
          <w:rFonts w:cs="Times New Roman"/>
          <w:b/>
          <w:bCs/>
          <w:color w:val="000000" w:themeColor="text1"/>
        </w:rPr>
        <w:t>High-throughput study of antisolvents on the stability of multicomponent metal halide perovskites through robotics-based synthesis and machine learning approaches</w:t>
      </w:r>
    </w:p>
    <w:p w14:paraId="12863442" w14:textId="3DBBDC3B" w:rsidR="00BC37A6" w:rsidRPr="00952FEF" w:rsidRDefault="00BC37A6" w:rsidP="00BC37A6">
      <w:pPr>
        <w:rPr>
          <w:rFonts w:cs="Times New Roman"/>
          <w:color w:val="000000" w:themeColor="text1"/>
        </w:rPr>
      </w:pPr>
      <w:r w:rsidRPr="00952FEF">
        <w:rPr>
          <w:rFonts w:cs="Times New Roman"/>
          <w:color w:val="000000" w:themeColor="text1"/>
        </w:rPr>
        <w:t>Kate Higgins, Maxim Ziatdinov, Sergei V Kalinin, Mahshid Ahmadi</w:t>
      </w:r>
    </w:p>
    <w:p w14:paraId="6AFCA417" w14:textId="35E04AC1" w:rsidR="00BC37A6" w:rsidRPr="00952FEF" w:rsidRDefault="00070F55" w:rsidP="00BC37A6">
      <w:pPr>
        <w:rPr>
          <w:rFonts w:cs="Times New Roman"/>
          <w:color w:val="000000" w:themeColor="text1"/>
        </w:rPr>
      </w:pPr>
      <w:r w:rsidRPr="00952FEF">
        <w:rPr>
          <w:rFonts w:cs="Times New Roman"/>
          <w:color w:val="000000" w:themeColor="text1"/>
        </w:rPr>
        <w:t>Journal of American Chemical Society 2021</w:t>
      </w:r>
      <w:r w:rsidR="00B73566" w:rsidRPr="00952FEF">
        <w:rPr>
          <w:rFonts w:cs="Times New Roman"/>
          <w:color w:val="000000" w:themeColor="text1"/>
        </w:rPr>
        <w:t>, DOI:10.1021/jacs.1c10045</w:t>
      </w:r>
    </w:p>
    <w:p w14:paraId="1FD3BD74" w14:textId="77777777" w:rsidR="00BC37A6" w:rsidRPr="00952FEF" w:rsidRDefault="00BC37A6" w:rsidP="00BC37A6">
      <w:pPr>
        <w:rPr>
          <w:rFonts w:cs="Times New Roman"/>
          <w:color w:val="000000" w:themeColor="text1"/>
        </w:rPr>
      </w:pPr>
    </w:p>
    <w:p w14:paraId="18B67BB3" w14:textId="77777777" w:rsidR="00564EB8" w:rsidRPr="00952FEF" w:rsidRDefault="00564EB8" w:rsidP="00BC37A6">
      <w:pPr>
        <w:rPr>
          <w:rFonts w:cs="Times New Roman"/>
          <w:b/>
          <w:bCs/>
          <w:color w:val="000000" w:themeColor="text1"/>
        </w:rPr>
      </w:pPr>
      <w:r w:rsidRPr="00952FEF">
        <w:rPr>
          <w:rFonts w:cs="Times New Roman"/>
          <w:b/>
          <w:bCs/>
          <w:color w:val="000000" w:themeColor="text1"/>
        </w:rPr>
        <w:t>Unraveling the hysteretic behavior at double cations-double halide perovskite-electrode interfaces</w:t>
      </w:r>
    </w:p>
    <w:p w14:paraId="207E1453" w14:textId="77777777" w:rsidR="00564EB8" w:rsidRPr="00952FEF" w:rsidRDefault="00564EB8" w:rsidP="00BC37A6">
      <w:pPr>
        <w:rPr>
          <w:rFonts w:cs="Times New Roman"/>
          <w:color w:val="000000" w:themeColor="text1"/>
        </w:rPr>
      </w:pPr>
      <w:r w:rsidRPr="00952FEF">
        <w:rPr>
          <w:rFonts w:cs="Times New Roman"/>
          <w:color w:val="000000" w:themeColor="text1"/>
          <w:shd w:val="clear" w:color="auto" w:fill="FFFFFF"/>
        </w:rPr>
        <w:t>Dohyung Kim, Yongtao Liu, Anton V Ievlev, Kate Higgins, Olga S Ovchinnikova, Jae Sung Yun, Jan Seidel, Sergei V Kalinin, Mahshid Ahmadi</w:t>
      </w:r>
    </w:p>
    <w:p w14:paraId="2EE1731D" w14:textId="1917C8E2" w:rsidR="00564EB8" w:rsidRPr="00952FEF" w:rsidRDefault="00564EB8" w:rsidP="00BC37A6">
      <w:pPr>
        <w:rPr>
          <w:rFonts w:cs="Times New Roman"/>
          <w:color w:val="000000" w:themeColor="text1"/>
        </w:rPr>
      </w:pPr>
      <w:r w:rsidRPr="00952FEF">
        <w:rPr>
          <w:rFonts w:cs="Times New Roman"/>
          <w:color w:val="000000" w:themeColor="text1"/>
        </w:rPr>
        <w:t>Nano Energy 2021, DOI: 10.1016/j.nanoen.2021.106428</w:t>
      </w:r>
    </w:p>
    <w:p w14:paraId="4082535A" w14:textId="62C487F3" w:rsidR="00BC37A6" w:rsidRPr="00952FEF" w:rsidRDefault="00BC37A6" w:rsidP="00BC37A6">
      <w:pPr>
        <w:rPr>
          <w:rFonts w:cs="Times New Roman"/>
          <w:color w:val="000000" w:themeColor="text1"/>
        </w:rPr>
      </w:pPr>
    </w:p>
    <w:p w14:paraId="28A05078" w14:textId="62B79592" w:rsidR="00BC37A6" w:rsidRPr="00952FEF" w:rsidRDefault="00BC37A6" w:rsidP="00BC37A6">
      <w:pPr>
        <w:rPr>
          <w:rFonts w:cs="Times New Roman"/>
          <w:b/>
          <w:bCs/>
          <w:color w:val="000000" w:themeColor="text1"/>
        </w:rPr>
      </w:pPr>
      <w:r w:rsidRPr="00952FEF">
        <w:rPr>
          <w:rFonts w:cs="Times New Roman"/>
          <w:b/>
          <w:bCs/>
          <w:color w:val="000000" w:themeColor="text1"/>
        </w:rPr>
        <w:t>Navigating grain boundaries in perovskite solar cells</w:t>
      </w:r>
    </w:p>
    <w:p w14:paraId="37F1F009" w14:textId="50C324DD" w:rsidR="00BC37A6" w:rsidRPr="00952FEF" w:rsidRDefault="00BC37A6" w:rsidP="00BC37A6">
      <w:pPr>
        <w:rPr>
          <w:rFonts w:cs="Times New Roman"/>
          <w:color w:val="000000" w:themeColor="text1"/>
        </w:rPr>
      </w:pPr>
      <w:r w:rsidRPr="00952FEF">
        <w:rPr>
          <w:rFonts w:cs="Times New Roman"/>
          <w:color w:val="000000" w:themeColor="text1"/>
        </w:rPr>
        <w:t>Dohyung Kim, Kate Higgins, Mahshid Ahmadi</w:t>
      </w:r>
    </w:p>
    <w:p w14:paraId="696A0860" w14:textId="08E5FB5B" w:rsidR="00BC37A6" w:rsidRPr="00952FEF" w:rsidRDefault="00BC37A6" w:rsidP="00BC37A6">
      <w:pPr>
        <w:jc w:val="left"/>
        <w:rPr>
          <w:rFonts w:cs="Times New Roman"/>
          <w:color w:val="000000" w:themeColor="text1"/>
        </w:rPr>
      </w:pPr>
      <w:r w:rsidRPr="00952FEF">
        <w:rPr>
          <w:rFonts w:cs="Times New Roman"/>
          <w:color w:val="000000" w:themeColor="text1"/>
        </w:rPr>
        <w:t>Matter 2021, DOI: 10.1016/j.matt.2021.04.006</w:t>
      </w:r>
    </w:p>
    <w:p w14:paraId="0F8A83DF" w14:textId="4FF1B02B" w:rsidR="00BC37A6" w:rsidRPr="00952FEF" w:rsidRDefault="00BC37A6" w:rsidP="00BC37A6">
      <w:pPr>
        <w:rPr>
          <w:rFonts w:cs="Times New Roman"/>
          <w:color w:val="000000" w:themeColor="text1"/>
        </w:rPr>
      </w:pPr>
    </w:p>
    <w:p w14:paraId="06003745" w14:textId="12F84FEB" w:rsidR="00BC37A6" w:rsidRPr="00952FEF" w:rsidRDefault="00BC37A6" w:rsidP="00BC37A6">
      <w:pPr>
        <w:rPr>
          <w:rFonts w:cs="Times New Roman"/>
          <w:b/>
          <w:bCs/>
          <w:color w:val="000000" w:themeColor="text1"/>
        </w:rPr>
      </w:pPr>
      <w:r w:rsidRPr="00952FEF">
        <w:rPr>
          <w:rFonts w:cs="Times New Roman"/>
          <w:b/>
          <w:bCs/>
          <w:color w:val="000000" w:themeColor="text1"/>
        </w:rPr>
        <w:t xml:space="preserve">Chemical robotics enabled exploration of stability in multicomponent lead halide perovskites via machine learning </w:t>
      </w:r>
    </w:p>
    <w:p w14:paraId="5B1EB8AB" w14:textId="2FC15072" w:rsidR="00BC37A6" w:rsidRPr="00952FEF" w:rsidRDefault="00BC37A6" w:rsidP="00BC37A6">
      <w:pPr>
        <w:rPr>
          <w:rFonts w:cs="Times New Roman"/>
          <w:color w:val="000000" w:themeColor="text1"/>
        </w:rPr>
      </w:pPr>
      <w:r w:rsidRPr="00952FEF">
        <w:rPr>
          <w:rFonts w:cs="Times New Roman"/>
          <w:color w:val="000000" w:themeColor="text1"/>
        </w:rPr>
        <w:t xml:space="preserve">Kate Higgins, Sai Mani Valleti, Maxim Ziatdinov, Sergei V Kalinin, Mahshid Ahmadi </w:t>
      </w:r>
    </w:p>
    <w:p w14:paraId="31C1B1F4" w14:textId="63C01F81" w:rsidR="00BC37A6" w:rsidRPr="00952FEF" w:rsidRDefault="00BC37A6" w:rsidP="00BC37A6">
      <w:pPr>
        <w:jc w:val="left"/>
        <w:rPr>
          <w:rFonts w:cs="Times New Roman"/>
          <w:color w:val="000000" w:themeColor="text1"/>
        </w:rPr>
      </w:pPr>
      <w:r w:rsidRPr="00952FEF">
        <w:rPr>
          <w:rFonts w:cs="Times New Roman"/>
          <w:color w:val="000000" w:themeColor="text1"/>
        </w:rPr>
        <w:t xml:space="preserve">ACS Energy Letters 2020, DOI: </w:t>
      </w:r>
      <w:r w:rsidRPr="00952FEF">
        <w:rPr>
          <w:rFonts w:cs="Times New Roman"/>
          <w:color w:val="000000" w:themeColor="text1"/>
          <w:shd w:val="clear" w:color="auto" w:fill="FFFFFF"/>
        </w:rPr>
        <w:t>10.1021/acsenergylett.0c01749</w:t>
      </w:r>
    </w:p>
    <w:p w14:paraId="46E4408F" w14:textId="6ED4A4BF" w:rsidR="00BC37A6" w:rsidRPr="00952FEF" w:rsidRDefault="00BC37A6" w:rsidP="00BC37A6">
      <w:pPr>
        <w:rPr>
          <w:rFonts w:cs="Times New Roman"/>
          <w:color w:val="000000" w:themeColor="text1"/>
        </w:rPr>
      </w:pPr>
    </w:p>
    <w:p w14:paraId="794BC5CD" w14:textId="00C38AC2" w:rsidR="00BC37A6" w:rsidRPr="00952FEF" w:rsidRDefault="00BC37A6" w:rsidP="00BC37A6">
      <w:pPr>
        <w:rPr>
          <w:rFonts w:cs="Times New Roman"/>
          <w:b/>
          <w:bCs/>
          <w:color w:val="000000" w:themeColor="text1"/>
        </w:rPr>
      </w:pPr>
      <w:r w:rsidRPr="00952FEF">
        <w:rPr>
          <w:rFonts w:cs="Times New Roman"/>
          <w:b/>
          <w:bCs/>
          <w:color w:val="000000" w:themeColor="text1"/>
        </w:rPr>
        <w:t>Exploring the physics of cesium lead halide perovskite quantum dots via Bayesian inference of the photoluminescence spectra in automated experiment</w:t>
      </w:r>
    </w:p>
    <w:p w14:paraId="68AEE062" w14:textId="1240C043" w:rsidR="00BC37A6" w:rsidRPr="00952FEF" w:rsidRDefault="00BC37A6" w:rsidP="00BC37A6">
      <w:pPr>
        <w:rPr>
          <w:rFonts w:cs="Times New Roman"/>
          <w:color w:val="000000" w:themeColor="text1"/>
        </w:rPr>
      </w:pPr>
      <w:r w:rsidRPr="00952FEF">
        <w:rPr>
          <w:rFonts w:cs="Times New Roman"/>
          <w:color w:val="000000" w:themeColor="text1"/>
        </w:rPr>
        <w:t>Amanda Heimbrook, Kate Higgins (co-first author), Sergei V Kalinin, Mahshid Ahmadi</w:t>
      </w:r>
    </w:p>
    <w:p w14:paraId="1151D90D" w14:textId="206C4E52" w:rsidR="00BC37A6" w:rsidRPr="00952FEF" w:rsidRDefault="00BC37A6" w:rsidP="00BC37A6">
      <w:pPr>
        <w:jc w:val="left"/>
        <w:rPr>
          <w:rFonts w:cs="Times New Roman"/>
          <w:color w:val="000000" w:themeColor="text1"/>
        </w:rPr>
      </w:pPr>
      <w:r w:rsidRPr="00952FEF">
        <w:rPr>
          <w:rFonts w:cs="Times New Roman"/>
          <w:color w:val="000000" w:themeColor="text1"/>
        </w:rPr>
        <w:t xml:space="preserve">Nanophotonics 2020, DOI: </w:t>
      </w:r>
      <w:r w:rsidRPr="00952FEF">
        <w:rPr>
          <w:rFonts w:cs="Times New Roman"/>
          <w:color w:val="000000" w:themeColor="text1"/>
          <w:shd w:val="clear" w:color="auto" w:fill="FFFFFF"/>
        </w:rPr>
        <w:t>10.1515/nanoph-2020-0662</w:t>
      </w:r>
    </w:p>
    <w:p w14:paraId="5293A1F3" w14:textId="04B8C637" w:rsidR="00BC37A6" w:rsidRPr="00952FEF" w:rsidRDefault="00BC37A6" w:rsidP="00BC37A6">
      <w:pPr>
        <w:rPr>
          <w:rFonts w:cs="Times New Roman"/>
          <w:color w:val="000000" w:themeColor="text1"/>
        </w:rPr>
      </w:pPr>
    </w:p>
    <w:p w14:paraId="3F98E4C7" w14:textId="022197CD" w:rsidR="00BC37A6" w:rsidRPr="00952FEF" w:rsidRDefault="00BC37A6" w:rsidP="00BC37A6">
      <w:pPr>
        <w:rPr>
          <w:rFonts w:cs="Times New Roman"/>
          <w:b/>
          <w:bCs/>
          <w:color w:val="000000" w:themeColor="text1"/>
        </w:rPr>
      </w:pPr>
      <w:r w:rsidRPr="00952FEF">
        <w:rPr>
          <w:rFonts w:cs="Times New Roman"/>
          <w:b/>
          <w:bCs/>
          <w:color w:val="000000" w:themeColor="text1"/>
        </w:rPr>
        <w:t xml:space="preserve">Exploration of electrochemical reactions at organic-inorganic halide perovskites interfaces via machine learning in </w:t>
      </w:r>
      <w:r w:rsidRPr="00952FEF">
        <w:rPr>
          <w:rFonts w:cs="Times New Roman"/>
          <w:b/>
          <w:bCs/>
          <w:i/>
          <w:iCs/>
          <w:color w:val="000000" w:themeColor="text1"/>
        </w:rPr>
        <w:t xml:space="preserve">in situ </w:t>
      </w:r>
      <w:r w:rsidRPr="00952FEF">
        <w:rPr>
          <w:rFonts w:cs="Times New Roman"/>
          <w:b/>
          <w:bCs/>
          <w:color w:val="000000" w:themeColor="text1"/>
        </w:rPr>
        <w:t>time-of-flight secondary ion mass spectrometry</w:t>
      </w:r>
    </w:p>
    <w:p w14:paraId="5DC946DF" w14:textId="6D0ABC29" w:rsidR="00BC37A6" w:rsidRPr="00952FEF" w:rsidRDefault="00BC37A6" w:rsidP="00BC37A6">
      <w:pPr>
        <w:rPr>
          <w:rFonts w:cs="Times New Roman"/>
          <w:color w:val="000000" w:themeColor="text1"/>
        </w:rPr>
      </w:pPr>
      <w:r w:rsidRPr="00952FEF">
        <w:rPr>
          <w:rFonts w:cs="Times New Roman"/>
          <w:color w:val="000000" w:themeColor="text1"/>
        </w:rPr>
        <w:t>Kate Higgins, Matthias Lorenz, Maxim Ziatdinov, Rama K Vasudevan, Anton V Ievlev, Eric D Lukosi, Olga S Ovchinnikova, Sergei V Kalinin, Mahshid Ahmadi</w:t>
      </w:r>
    </w:p>
    <w:p w14:paraId="4FE16AA7" w14:textId="357A0D38" w:rsidR="00BC37A6" w:rsidRPr="00952FEF" w:rsidRDefault="00BC37A6" w:rsidP="00BC37A6">
      <w:pPr>
        <w:jc w:val="left"/>
        <w:rPr>
          <w:rFonts w:eastAsia="Times New Roman" w:cs="Times New Roman"/>
          <w:color w:val="000000" w:themeColor="text1"/>
        </w:rPr>
      </w:pPr>
      <w:r w:rsidRPr="00952FEF">
        <w:rPr>
          <w:rFonts w:cs="Times New Roman"/>
          <w:color w:val="000000" w:themeColor="text1"/>
        </w:rPr>
        <w:t xml:space="preserve">Advanced Functional Materials 2020, DOI: </w:t>
      </w:r>
      <w:r w:rsidRPr="00952FEF">
        <w:rPr>
          <w:rFonts w:eastAsia="Times New Roman" w:cs="Times New Roman"/>
          <w:color w:val="000000" w:themeColor="text1"/>
        </w:rPr>
        <w:t>10.1002/adfm.202001995</w:t>
      </w:r>
    </w:p>
    <w:p w14:paraId="7AE6A0FD" w14:textId="7CBAFE92" w:rsidR="00BC37A6" w:rsidRPr="00952FEF" w:rsidRDefault="00BC37A6" w:rsidP="00BC37A6">
      <w:pPr>
        <w:rPr>
          <w:rFonts w:cs="Times New Roman"/>
          <w:color w:val="000000" w:themeColor="text1"/>
        </w:rPr>
      </w:pPr>
    </w:p>
    <w:p w14:paraId="2CC52033" w14:textId="1327035A" w:rsidR="00BC37A6" w:rsidRPr="00952FEF" w:rsidRDefault="00BC37A6" w:rsidP="00BC37A6">
      <w:pPr>
        <w:rPr>
          <w:rFonts w:cs="Times New Roman"/>
          <w:b/>
          <w:bCs/>
          <w:color w:val="000000" w:themeColor="text1"/>
        </w:rPr>
      </w:pPr>
      <w:r w:rsidRPr="00952FEF">
        <w:rPr>
          <w:rFonts w:cs="Times New Roman"/>
          <w:b/>
          <w:bCs/>
          <w:color w:val="000000" w:themeColor="text1"/>
        </w:rPr>
        <w:t>Spatially resolved carrier dynamics at MAPbBr</w:t>
      </w:r>
      <w:r w:rsidRPr="00952FEF">
        <w:rPr>
          <w:rFonts w:cs="Times New Roman"/>
          <w:b/>
          <w:bCs/>
          <w:color w:val="000000" w:themeColor="text1"/>
          <w:vertAlign w:val="subscript"/>
        </w:rPr>
        <w:t>3</w:t>
      </w:r>
      <w:r w:rsidRPr="00952FEF">
        <w:rPr>
          <w:rFonts w:cs="Times New Roman"/>
          <w:b/>
          <w:bCs/>
          <w:color w:val="000000" w:themeColor="text1"/>
        </w:rPr>
        <w:t xml:space="preserve"> single crystal-electrode interface</w:t>
      </w:r>
    </w:p>
    <w:p w14:paraId="7FD71B3C" w14:textId="77777777" w:rsidR="00BC37A6" w:rsidRPr="00952FEF" w:rsidRDefault="00BC37A6" w:rsidP="00BC37A6">
      <w:pPr>
        <w:rPr>
          <w:rFonts w:cs="Times New Roman"/>
          <w:color w:val="000000" w:themeColor="text1"/>
        </w:rPr>
      </w:pPr>
      <w:r w:rsidRPr="00952FEF">
        <w:rPr>
          <w:rFonts w:cs="Times New Roman"/>
          <w:color w:val="000000" w:themeColor="text1"/>
        </w:rPr>
        <w:t xml:space="preserve">Mahshid Ahmadi, Liam Collins, Kate Higgins, Dohyung Kim, Eric Lukosi, Sergei V Kalinin </w:t>
      </w:r>
    </w:p>
    <w:p w14:paraId="38569F1C" w14:textId="705E2E4B" w:rsidR="00BC37A6" w:rsidRPr="00952FEF" w:rsidRDefault="00BC37A6" w:rsidP="00BC37A6">
      <w:pPr>
        <w:jc w:val="left"/>
        <w:rPr>
          <w:rFonts w:cs="Times New Roman"/>
          <w:color w:val="000000" w:themeColor="text1"/>
        </w:rPr>
      </w:pPr>
      <w:r w:rsidRPr="00952FEF">
        <w:rPr>
          <w:rFonts w:cs="Times New Roman"/>
          <w:color w:val="000000" w:themeColor="text1"/>
        </w:rPr>
        <w:t xml:space="preserve">ACS Applied Materials &amp; Interfaces 2019, DOI: </w:t>
      </w:r>
      <w:r w:rsidRPr="00952FEF">
        <w:rPr>
          <w:rFonts w:cs="Times New Roman"/>
          <w:color w:val="000000" w:themeColor="text1"/>
          <w:shd w:val="clear" w:color="auto" w:fill="FFFFFF"/>
        </w:rPr>
        <w:t>10.1021/acsami.9b16287</w:t>
      </w:r>
    </w:p>
    <w:p w14:paraId="5AB84ED0" w14:textId="6E22D766" w:rsidR="00BC37A6" w:rsidRPr="00952FEF" w:rsidRDefault="00BC37A6" w:rsidP="00564EB8">
      <w:pPr>
        <w:rPr>
          <w:rFonts w:cs="Times New Roman"/>
        </w:rPr>
      </w:pPr>
      <w:r w:rsidRPr="00952FEF">
        <w:rPr>
          <w:rFonts w:cs="Times New Roman"/>
        </w:rPr>
        <w:t xml:space="preserve"> </w:t>
      </w:r>
    </w:p>
    <w:p w14:paraId="5DE17FC0" w14:textId="77777777" w:rsidR="00BC37A6" w:rsidRPr="00952FEF" w:rsidRDefault="00BC37A6" w:rsidP="00564EB8">
      <w:pPr>
        <w:rPr>
          <w:rFonts w:cs="Times New Roman"/>
        </w:rPr>
      </w:pPr>
    </w:p>
    <w:p w14:paraId="63B05CB3" w14:textId="77777777" w:rsidR="00564EB8" w:rsidRPr="00952FEF" w:rsidRDefault="00564EB8" w:rsidP="00564EB8">
      <w:pPr>
        <w:rPr>
          <w:rFonts w:cs="Times New Roman"/>
        </w:rPr>
      </w:pPr>
    </w:p>
    <w:p w14:paraId="3E92CD0F" w14:textId="4147345B" w:rsidR="002D22CB" w:rsidRPr="00952FEF" w:rsidRDefault="002D22CB" w:rsidP="00564EB8">
      <w:pPr>
        <w:rPr>
          <w:rFonts w:cs="Times New Roman"/>
          <w:szCs w:val="36"/>
        </w:rPr>
      </w:pPr>
      <w:r w:rsidRPr="00952FEF">
        <w:rPr>
          <w:rFonts w:cs="Times New Roman"/>
        </w:rPr>
        <w:br w:type="page"/>
      </w:r>
    </w:p>
    <w:p w14:paraId="3B334D1B" w14:textId="133B1E9A" w:rsidR="001A6820" w:rsidRPr="00952FEF" w:rsidRDefault="002D22CB" w:rsidP="002D6122">
      <w:pPr>
        <w:pStyle w:val="Chapter"/>
        <w:rPr>
          <w:rFonts w:ascii="Times New Roman" w:hAnsi="Times New Roman" w:cs="Times New Roman"/>
        </w:rPr>
      </w:pPr>
      <w:bookmarkStart w:id="199" w:name="_Toc89113892"/>
      <w:r w:rsidRPr="00952FEF">
        <w:rPr>
          <w:rFonts w:ascii="Times New Roman" w:hAnsi="Times New Roman" w:cs="Times New Roman"/>
        </w:rPr>
        <w:lastRenderedPageBreak/>
        <w:t>Vita</w:t>
      </w:r>
      <w:bookmarkEnd w:id="199"/>
    </w:p>
    <w:p w14:paraId="5E11A27B" w14:textId="46B4B070" w:rsidR="001B3515" w:rsidRPr="00952FEF" w:rsidRDefault="001B3515" w:rsidP="001B3515">
      <w:pPr>
        <w:rPr>
          <w:rFonts w:cs="Times New Roman"/>
        </w:rPr>
      </w:pPr>
      <w:r w:rsidRPr="00952FEF">
        <w:rPr>
          <w:rFonts w:cs="Times New Roman"/>
        </w:rPr>
        <w:t xml:space="preserve">Kate Higgins was born in 1995 in Decatur, Illinois. She received her bachelor’s degree in both Physics and German at Carleton College, located in Northfield Minnesota. She pursued her Ph.D. in Materials Science and Engineering at the University of Tennessee Knoxville, mentored by Dr. Mahshid Ahmadi. Kate’s research interests during her graduate career focused on the automation of metal halide perovskite synthesis and utilization of machine learning to analyze complex datasets and guide future experimentation. </w:t>
      </w:r>
    </w:p>
    <w:sectPr w:rsidR="001B3515" w:rsidRPr="00952FEF" w:rsidSect="002124E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FC09" w14:textId="77777777" w:rsidR="00111097" w:rsidRDefault="00111097" w:rsidP="00417858">
      <w:pPr>
        <w:spacing w:line="240" w:lineRule="auto"/>
      </w:pPr>
      <w:r>
        <w:separator/>
      </w:r>
    </w:p>
  </w:endnote>
  <w:endnote w:type="continuationSeparator" w:id="0">
    <w:p w14:paraId="2E862467" w14:textId="77777777" w:rsidR="00111097" w:rsidRDefault="00111097" w:rsidP="00417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8093814"/>
      <w:docPartObj>
        <w:docPartGallery w:val="Page Numbers (Bottom of Page)"/>
        <w:docPartUnique/>
      </w:docPartObj>
    </w:sdtPr>
    <w:sdtEndPr>
      <w:rPr>
        <w:rStyle w:val="PageNumber"/>
      </w:rPr>
    </w:sdtEndPr>
    <w:sdtContent>
      <w:p w14:paraId="30DC95A0" w14:textId="5010E52C" w:rsidR="00417858" w:rsidRDefault="00417858" w:rsidP="00CF267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872D2A" w14:textId="77777777" w:rsidR="00417858" w:rsidRDefault="00417858" w:rsidP="00CF2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1F07" w14:textId="5C9DF86D" w:rsidR="002124E2" w:rsidRPr="00CF267A" w:rsidRDefault="002124E2" w:rsidP="00CF267A">
    <w:pPr>
      <w:pStyle w:val="Footer"/>
    </w:pPr>
    <w:r w:rsidRPr="00CF267A">
      <w:fldChar w:fldCharType="begin"/>
    </w:r>
    <w:r w:rsidRPr="00CF267A">
      <w:instrText xml:space="preserve"> PAGE   \* MERGEFORMAT </w:instrText>
    </w:r>
    <w:r w:rsidRPr="00CF267A">
      <w:fldChar w:fldCharType="separate"/>
    </w:r>
    <w:r w:rsidRPr="00CF267A">
      <w:t>2</w:t>
    </w:r>
    <w:r w:rsidRPr="00CF267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066D" w14:textId="77777777" w:rsidR="0074767D" w:rsidRDefault="00E7765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7F28" w14:textId="77777777" w:rsidR="00111097" w:rsidRDefault="00111097" w:rsidP="00417858">
      <w:pPr>
        <w:spacing w:line="240" w:lineRule="auto"/>
      </w:pPr>
      <w:r>
        <w:separator/>
      </w:r>
    </w:p>
  </w:footnote>
  <w:footnote w:type="continuationSeparator" w:id="0">
    <w:p w14:paraId="48DD67A9" w14:textId="77777777" w:rsidR="00111097" w:rsidRDefault="00111097" w:rsidP="004178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2B7"/>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0B4395"/>
    <w:multiLevelType w:val="hybridMultilevel"/>
    <w:tmpl w:val="BB9E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048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CE1B08"/>
    <w:multiLevelType w:val="multilevel"/>
    <w:tmpl w:val="9562422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A44533"/>
    <w:multiLevelType w:val="multilevel"/>
    <w:tmpl w:val="F364CE3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D22C8"/>
    <w:multiLevelType w:val="multilevel"/>
    <w:tmpl w:val="77AA0F0A"/>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D951467"/>
    <w:multiLevelType w:val="multilevel"/>
    <w:tmpl w:val="FEAA7648"/>
    <w:lvl w:ilvl="0">
      <w:start w:val="1"/>
      <w:numFmt w:val="decimal"/>
      <w:pStyle w:val="Heading1"/>
      <w:suff w:val="space"/>
      <w:lvlText w:val="Chapter %1"/>
      <w:lvlJc w:val="left"/>
      <w:pPr>
        <w:ind w:left="18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15:restartNumberingAfterBreak="0">
    <w:nsid w:val="200B705D"/>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03A794B"/>
    <w:multiLevelType w:val="multilevel"/>
    <w:tmpl w:val="A530B4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9C5235A"/>
    <w:multiLevelType w:val="hybridMultilevel"/>
    <w:tmpl w:val="F39A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B418D"/>
    <w:multiLevelType w:val="multilevel"/>
    <w:tmpl w:val="DF48661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6849E4"/>
    <w:multiLevelType w:val="hybridMultilevel"/>
    <w:tmpl w:val="C7EEA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42EE8"/>
    <w:multiLevelType w:val="multilevel"/>
    <w:tmpl w:val="C65C684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05C0113"/>
    <w:multiLevelType w:val="multilevel"/>
    <w:tmpl w:val="77AA0F0A"/>
    <w:numStyleLink w:val="CurrentList2"/>
  </w:abstractNum>
  <w:abstractNum w:abstractNumId="14" w15:restartNumberingAfterBreak="0">
    <w:nsid w:val="3124656B"/>
    <w:multiLevelType w:val="multilevel"/>
    <w:tmpl w:val="6AB8AA36"/>
    <w:lvl w:ilvl="0">
      <w:start w:val="1"/>
      <w:numFmt w:val="decimal"/>
      <w:pStyle w:val="TOC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1720EF5"/>
    <w:multiLevelType w:val="multilevel"/>
    <w:tmpl w:val="42D0A21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39DD0378"/>
    <w:multiLevelType w:val="multilevel"/>
    <w:tmpl w:val="A6FC866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A1339CA"/>
    <w:multiLevelType w:val="multilevel"/>
    <w:tmpl w:val="77AA0F0A"/>
    <w:numStyleLink w:val="CurrentList2"/>
  </w:abstractNum>
  <w:abstractNum w:abstractNumId="18" w15:restartNumberingAfterBreak="0">
    <w:nsid w:val="3A627D53"/>
    <w:multiLevelType w:val="multilevel"/>
    <w:tmpl w:val="6AB8AA36"/>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E0553F"/>
    <w:multiLevelType w:val="multilevel"/>
    <w:tmpl w:val="CCECFB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9D049E"/>
    <w:multiLevelType w:val="multilevel"/>
    <w:tmpl w:val="D14280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5D36823"/>
    <w:multiLevelType w:val="multilevel"/>
    <w:tmpl w:val="6AB8AA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74C70A4"/>
    <w:multiLevelType w:val="hybridMultilevel"/>
    <w:tmpl w:val="2CBA3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D34BF"/>
    <w:multiLevelType w:val="multilevel"/>
    <w:tmpl w:val="147C483E"/>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A682B60"/>
    <w:multiLevelType w:val="multilevel"/>
    <w:tmpl w:val="15CA2794"/>
    <w:lvl w:ilvl="0">
      <w:start w:val="1"/>
      <w:numFmt w:val="decimal"/>
      <w:lvlText w:val="%1"/>
      <w:lvlJc w:val="left"/>
      <w:pPr>
        <w:ind w:left="432" w:hanging="432"/>
      </w:pPr>
    </w:lvl>
    <w:lvl w:ilvl="1">
      <w:start w:val="1"/>
      <w:numFmt w:val="decimal"/>
      <w:lvlText w:val="%1.%2"/>
      <w:lvlJc w:val="left"/>
      <w:pPr>
        <w:ind w:left="18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E2F1A5D"/>
    <w:multiLevelType w:val="hybridMultilevel"/>
    <w:tmpl w:val="3968C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E80F4F"/>
    <w:multiLevelType w:val="multilevel"/>
    <w:tmpl w:val="77AA0F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AC86BDF"/>
    <w:multiLevelType w:val="multilevel"/>
    <w:tmpl w:val="17743FC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BC55BEF"/>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5C1D01E6"/>
    <w:multiLevelType w:val="hybridMultilevel"/>
    <w:tmpl w:val="6CAE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47609B"/>
    <w:multiLevelType w:val="multilevel"/>
    <w:tmpl w:val="BD7836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1B52AD8"/>
    <w:multiLevelType w:val="multilevel"/>
    <w:tmpl w:val="E8EC41B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5360AE8"/>
    <w:multiLevelType w:val="hybridMultilevel"/>
    <w:tmpl w:val="24DE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8F7896"/>
    <w:multiLevelType w:val="multilevel"/>
    <w:tmpl w:val="CBAE75F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37797B"/>
    <w:multiLevelType w:val="hybridMultilevel"/>
    <w:tmpl w:val="63C61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B175DC"/>
    <w:multiLevelType w:val="multilevel"/>
    <w:tmpl w:val="77AA0F0A"/>
    <w:numStyleLink w:val="CurrentList2"/>
  </w:abstractNum>
  <w:abstractNum w:abstractNumId="36" w15:restartNumberingAfterBreak="0">
    <w:nsid w:val="6E7D78BF"/>
    <w:multiLevelType w:val="multilevel"/>
    <w:tmpl w:val="2F2C1AA2"/>
    <w:lvl w:ilvl="0">
      <w:start w:val="1"/>
      <w:numFmt w:val="decimal"/>
      <w:suff w:val="space"/>
      <w:lvlText w:val="Chapter %1"/>
      <w:lvlJc w:val="left"/>
      <w:pPr>
        <w:ind w:left="0" w:firstLine="0"/>
      </w:pPr>
      <w:rPr>
        <w:rFonts w:hint="default"/>
      </w:rPr>
    </w:lvl>
    <w:lvl w:ilvl="1">
      <w:start w:val="1"/>
      <w:numFmt w:val="none"/>
      <w:suff w:val="nothing"/>
      <w:lvlText w:val="1.1"/>
      <w:lvlJc w:val="left"/>
      <w:pPr>
        <w:ind w:left="0" w:firstLine="0"/>
      </w:pPr>
      <w:rPr>
        <w:rFonts w:hint="default"/>
      </w:rPr>
    </w:lvl>
    <w:lvl w:ilvl="2">
      <w:start w:val="1"/>
      <w:numFmt w:val="none"/>
      <w:suff w:val="nothing"/>
      <w:lvlText w:val="1.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6EE2119E"/>
    <w:multiLevelType w:val="hybridMultilevel"/>
    <w:tmpl w:val="FCB6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B17A7"/>
    <w:multiLevelType w:val="hybridMultilevel"/>
    <w:tmpl w:val="3174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7252CC"/>
    <w:multiLevelType w:val="multilevel"/>
    <w:tmpl w:val="0D3CFFA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74E5437F"/>
    <w:multiLevelType w:val="multilevel"/>
    <w:tmpl w:val="77AA0F0A"/>
    <w:numStyleLink w:val="CurrentList2"/>
  </w:abstractNum>
  <w:abstractNum w:abstractNumId="41" w15:restartNumberingAfterBreak="0">
    <w:nsid w:val="75CC6C8D"/>
    <w:multiLevelType w:val="multilevel"/>
    <w:tmpl w:val="73E45C9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CD42410"/>
    <w:multiLevelType w:val="multilevel"/>
    <w:tmpl w:val="2DD0EC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9"/>
  </w:num>
  <w:num w:numId="3">
    <w:abstractNumId w:val="4"/>
  </w:num>
  <w:num w:numId="4">
    <w:abstractNumId w:val="41"/>
  </w:num>
  <w:num w:numId="5">
    <w:abstractNumId w:val="10"/>
  </w:num>
  <w:num w:numId="6">
    <w:abstractNumId w:val="31"/>
  </w:num>
  <w:num w:numId="7">
    <w:abstractNumId w:val="24"/>
  </w:num>
  <w:num w:numId="8">
    <w:abstractNumId w:val="42"/>
  </w:num>
  <w:num w:numId="9">
    <w:abstractNumId w:val="21"/>
  </w:num>
  <w:num w:numId="10">
    <w:abstractNumId w:val="27"/>
  </w:num>
  <w:num w:numId="11">
    <w:abstractNumId w:val="27"/>
    <w:lvlOverride w:ilvl="0">
      <w:startOverride w:val="2"/>
    </w:lvlOverride>
    <w:lvlOverride w:ilvl="1">
      <w:startOverride w:val="1"/>
    </w:lvlOverride>
  </w:num>
  <w:num w:numId="12">
    <w:abstractNumId w:val="8"/>
  </w:num>
  <w:num w:numId="13">
    <w:abstractNumId w:val="20"/>
  </w:num>
  <w:num w:numId="14">
    <w:abstractNumId w:val="26"/>
  </w:num>
  <w:num w:numId="15">
    <w:abstractNumId w:val="18"/>
  </w:num>
  <w:num w:numId="16">
    <w:abstractNumId w:val="5"/>
  </w:num>
  <w:num w:numId="17">
    <w:abstractNumId w:val="39"/>
  </w:num>
  <w:num w:numId="18">
    <w:abstractNumId w:val="13"/>
  </w:num>
  <w:num w:numId="19">
    <w:abstractNumId w:val="30"/>
  </w:num>
  <w:num w:numId="20">
    <w:abstractNumId w:val="12"/>
  </w:num>
  <w:num w:numId="21">
    <w:abstractNumId w:val="15"/>
  </w:num>
  <w:num w:numId="22">
    <w:abstractNumId w:val="0"/>
  </w:num>
  <w:num w:numId="23">
    <w:abstractNumId w:val="17"/>
  </w:num>
  <w:num w:numId="24">
    <w:abstractNumId w:val="3"/>
  </w:num>
  <w:num w:numId="25">
    <w:abstractNumId w:val="2"/>
  </w:num>
  <w:num w:numId="26">
    <w:abstractNumId w:val="16"/>
  </w:num>
  <w:num w:numId="27">
    <w:abstractNumId w:val="40"/>
  </w:num>
  <w:num w:numId="28">
    <w:abstractNumId w:val="35"/>
  </w:num>
  <w:num w:numId="29">
    <w:abstractNumId w:val="7"/>
  </w:num>
  <w:num w:numId="30">
    <w:abstractNumId w:val="33"/>
  </w:num>
  <w:num w:numId="31">
    <w:abstractNumId w:val="28"/>
  </w:num>
  <w:num w:numId="32">
    <w:abstractNumId w:val="36"/>
  </w:num>
  <w:num w:numId="33">
    <w:abstractNumId w:val="6"/>
  </w:num>
  <w:num w:numId="34">
    <w:abstractNumId w:val="37"/>
  </w:num>
  <w:num w:numId="35">
    <w:abstractNumId w:val="34"/>
  </w:num>
  <w:num w:numId="36">
    <w:abstractNumId w:val="29"/>
  </w:num>
  <w:num w:numId="37">
    <w:abstractNumId w:val="38"/>
  </w:num>
  <w:num w:numId="38">
    <w:abstractNumId w:val="23"/>
  </w:num>
  <w:num w:numId="39">
    <w:abstractNumId w:val="22"/>
  </w:num>
  <w:num w:numId="40">
    <w:abstractNumId w:val="1"/>
  </w:num>
  <w:num w:numId="41">
    <w:abstractNumId w:val="25"/>
  </w:num>
  <w:num w:numId="42">
    <w:abstractNumId w:val="9"/>
  </w:num>
  <w:num w:numId="43">
    <w:abstractNumId w:val="32"/>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pvs2eacpevd8erfx1vse2mpftzttre9rts&quot;&gt;My EndNote Library&lt;record-ids&gt;&lt;item&gt;1&lt;/item&gt;&lt;item&gt;3&lt;/item&gt;&lt;item&gt;4&lt;/item&gt;&lt;item&gt;7&lt;/item&gt;&lt;item&gt;9&lt;/item&gt;&lt;item&gt;10&lt;/item&gt;&lt;item&gt;11&lt;/item&gt;&lt;item&gt;12&lt;/item&gt;&lt;item&gt;14&lt;/item&gt;&lt;item&gt;15&lt;/item&gt;&lt;item&gt;16&lt;/item&gt;&lt;item&gt;17&lt;/item&gt;&lt;item&gt;18&lt;/item&gt;&lt;item&gt;20&lt;/item&gt;&lt;item&gt;21&lt;/item&gt;&lt;item&gt;22&lt;/item&gt;&lt;item&gt;23&lt;/item&gt;&lt;item&gt;24&lt;/item&gt;&lt;item&gt;33&lt;/item&gt;&lt;item&gt;34&lt;/item&gt;&lt;item&gt;40&lt;/item&gt;&lt;item&gt;44&lt;/item&gt;&lt;item&gt;45&lt;/item&gt;&lt;item&gt;51&lt;/item&gt;&lt;item&gt;53&lt;/item&gt;&lt;item&gt;55&lt;/item&gt;&lt;item&gt;56&lt;/item&gt;&lt;item&gt;57&lt;/item&gt;&lt;item&gt;58&lt;/item&gt;&lt;item&gt;59&lt;/item&gt;&lt;item&gt;60&lt;/item&gt;&lt;item&gt;61&lt;/item&gt;&lt;item&gt;62&lt;/item&gt;&lt;item&gt;64&lt;/item&gt;&lt;item&gt;67&lt;/item&gt;&lt;item&gt;68&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81&lt;/item&gt;&lt;item&gt;188&lt;/item&gt;&lt;item&gt;189&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10&lt;/item&gt;&lt;item&gt;211&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7&lt;/item&gt;&lt;item&gt;248&lt;/item&gt;&lt;item&gt;249&lt;/item&gt;&lt;item&gt;251&lt;/item&gt;&lt;item&gt;252&lt;/item&gt;&lt;item&gt;253&lt;/item&gt;&lt;item&gt;254&lt;/item&gt;&lt;item&gt;255&lt;/item&gt;&lt;item&gt;256&lt;/item&gt;&lt;item&gt;257&lt;/item&gt;&lt;item&gt;258&lt;/item&gt;&lt;item&gt;259&lt;/item&gt;&lt;item&gt;260&lt;/item&gt;&lt;item&gt;261&lt;/item&gt;&lt;item&gt;262&lt;/item&gt;&lt;item&gt;263&lt;/item&gt;&lt;item&gt;266&lt;/item&gt;&lt;item&gt;274&lt;/item&gt;&lt;item&gt;277&lt;/item&gt;&lt;item&gt;279&lt;/item&gt;&lt;item&gt;280&lt;/item&gt;&lt;item&gt;283&lt;/item&gt;&lt;item&gt;292&lt;/item&gt;&lt;item&gt;293&lt;/item&gt;&lt;item&gt;298&lt;/item&gt;&lt;item&gt;300&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record-ids&gt;&lt;/item&gt;&lt;/Libraries&gt;"/>
  </w:docVars>
  <w:rsids>
    <w:rsidRoot w:val="001A6820"/>
    <w:rsid w:val="000069DB"/>
    <w:rsid w:val="00012E54"/>
    <w:rsid w:val="00014801"/>
    <w:rsid w:val="00015E9A"/>
    <w:rsid w:val="00021364"/>
    <w:rsid w:val="00026958"/>
    <w:rsid w:val="000276FB"/>
    <w:rsid w:val="00027A94"/>
    <w:rsid w:val="000311FA"/>
    <w:rsid w:val="000432F4"/>
    <w:rsid w:val="0004416C"/>
    <w:rsid w:val="000443A0"/>
    <w:rsid w:val="000452DD"/>
    <w:rsid w:val="00045550"/>
    <w:rsid w:val="00053BC2"/>
    <w:rsid w:val="00055554"/>
    <w:rsid w:val="000617D6"/>
    <w:rsid w:val="00070842"/>
    <w:rsid w:val="00070F55"/>
    <w:rsid w:val="00074442"/>
    <w:rsid w:val="00082D52"/>
    <w:rsid w:val="00091D44"/>
    <w:rsid w:val="00092429"/>
    <w:rsid w:val="00092B31"/>
    <w:rsid w:val="00092CEF"/>
    <w:rsid w:val="000976B2"/>
    <w:rsid w:val="000A555C"/>
    <w:rsid w:val="000A5DC2"/>
    <w:rsid w:val="000A657A"/>
    <w:rsid w:val="000A6F50"/>
    <w:rsid w:val="000B3E00"/>
    <w:rsid w:val="000B4683"/>
    <w:rsid w:val="000C0228"/>
    <w:rsid w:val="000C0FFB"/>
    <w:rsid w:val="000C3FEF"/>
    <w:rsid w:val="000D1537"/>
    <w:rsid w:val="000D3519"/>
    <w:rsid w:val="000D598F"/>
    <w:rsid w:val="000D70F8"/>
    <w:rsid w:val="000E0E9E"/>
    <w:rsid w:val="000E13E5"/>
    <w:rsid w:val="000E6DB9"/>
    <w:rsid w:val="000E75FB"/>
    <w:rsid w:val="000E7D3D"/>
    <w:rsid w:val="000F1C14"/>
    <w:rsid w:val="00104BB2"/>
    <w:rsid w:val="00105B84"/>
    <w:rsid w:val="001103A4"/>
    <w:rsid w:val="00111097"/>
    <w:rsid w:val="001125B5"/>
    <w:rsid w:val="00115C9B"/>
    <w:rsid w:val="00137BC0"/>
    <w:rsid w:val="001437F9"/>
    <w:rsid w:val="00146941"/>
    <w:rsid w:val="0015549C"/>
    <w:rsid w:val="00163780"/>
    <w:rsid w:val="001650C0"/>
    <w:rsid w:val="00165413"/>
    <w:rsid w:val="00173D96"/>
    <w:rsid w:val="00177051"/>
    <w:rsid w:val="0018074D"/>
    <w:rsid w:val="001821DE"/>
    <w:rsid w:val="00183194"/>
    <w:rsid w:val="001905AF"/>
    <w:rsid w:val="00190F0A"/>
    <w:rsid w:val="00191AF8"/>
    <w:rsid w:val="00196F39"/>
    <w:rsid w:val="001A4491"/>
    <w:rsid w:val="001A5667"/>
    <w:rsid w:val="001A6820"/>
    <w:rsid w:val="001B3515"/>
    <w:rsid w:val="001B6510"/>
    <w:rsid w:val="001C07AC"/>
    <w:rsid w:val="001C2EA3"/>
    <w:rsid w:val="001C55D2"/>
    <w:rsid w:val="001D0B03"/>
    <w:rsid w:val="001D5CB5"/>
    <w:rsid w:val="001E3316"/>
    <w:rsid w:val="001E50D3"/>
    <w:rsid w:val="001F689D"/>
    <w:rsid w:val="00207614"/>
    <w:rsid w:val="00207F88"/>
    <w:rsid w:val="002124E2"/>
    <w:rsid w:val="0021622A"/>
    <w:rsid w:val="00226357"/>
    <w:rsid w:val="00236BE6"/>
    <w:rsid w:val="0026118B"/>
    <w:rsid w:val="0026207D"/>
    <w:rsid w:val="002630B7"/>
    <w:rsid w:val="002651AB"/>
    <w:rsid w:val="00270EBD"/>
    <w:rsid w:val="00271A2B"/>
    <w:rsid w:val="00276126"/>
    <w:rsid w:val="002854FB"/>
    <w:rsid w:val="00292367"/>
    <w:rsid w:val="00292FF6"/>
    <w:rsid w:val="0029477B"/>
    <w:rsid w:val="002A1CBD"/>
    <w:rsid w:val="002A1D88"/>
    <w:rsid w:val="002A29FB"/>
    <w:rsid w:val="002B139B"/>
    <w:rsid w:val="002B4C98"/>
    <w:rsid w:val="002B588F"/>
    <w:rsid w:val="002B6552"/>
    <w:rsid w:val="002C2736"/>
    <w:rsid w:val="002C4FDA"/>
    <w:rsid w:val="002C664A"/>
    <w:rsid w:val="002D0B35"/>
    <w:rsid w:val="002D22CB"/>
    <w:rsid w:val="002D2427"/>
    <w:rsid w:val="002D6122"/>
    <w:rsid w:val="002D6D7A"/>
    <w:rsid w:val="002D7E7E"/>
    <w:rsid w:val="002E3726"/>
    <w:rsid w:val="002E5D82"/>
    <w:rsid w:val="002F5A1F"/>
    <w:rsid w:val="00312A2A"/>
    <w:rsid w:val="00314A64"/>
    <w:rsid w:val="0031785D"/>
    <w:rsid w:val="0032035A"/>
    <w:rsid w:val="00321075"/>
    <w:rsid w:val="00327CB5"/>
    <w:rsid w:val="00344233"/>
    <w:rsid w:val="00353B25"/>
    <w:rsid w:val="00363F62"/>
    <w:rsid w:val="00365C02"/>
    <w:rsid w:val="00374473"/>
    <w:rsid w:val="00385950"/>
    <w:rsid w:val="00385AEB"/>
    <w:rsid w:val="00391171"/>
    <w:rsid w:val="00392704"/>
    <w:rsid w:val="00394C8C"/>
    <w:rsid w:val="003A22BB"/>
    <w:rsid w:val="003A4CA5"/>
    <w:rsid w:val="003A6149"/>
    <w:rsid w:val="003A62FA"/>
    <w:rsid w:val="003B1600"/>
    <w:rsid w:val="003B4927"/>
    <w:rsid w:val="003C027A"/>
    <w:rsid w:val="003C18F6"/>
    <w:rsid w:val="003D74E8"/>
    <w:rsid w:val="003E10F8"/>
    <w:rsid w:val="003E69A5"/>
    <w:rsid w:val="003F058C"/>
    <w:rsid w:val="003F7797"/>
    <w:rsid w:val="00410C02"/>
    <w:rsid w:val="00415EF6"/>
    <w:rsid w:val="00416AE7"/>
    <w:rsid w:val="00417858"/>
    <w:rsid w:val="004268C2"/>
    <w:rsid w:val="00431465"/>
    <w:rsid w:val="00431AD4"/>
    <w:rsid w:val="004323FA"/>
    <w:rsid w:val="00435AF2"/>
    <w:rsid w:val="00446768"/>
    <w:rsid w:val="00450DBC"/>
    <w:rsid w:val="00462CE4"/>
    <w:rsid w:val="00464E75"/>
    <w:rsid w:val="004667AD"/>
    <w:rsid w:val="00471A7A"/>
    <w:rsid w:val="00471FB1"/>
    <w:rsid w:val="00473A85"/>
    <w:rsid w:val="00473BE0"/>
    <w:rsid w:val="00477305"/>
    <w:rsid w:val="004776E0"/>
    <w:rsid w:val="004866F1"/>
    <w:rsid w:val="004A0AEB"/>
    <w:rsid w:val="004A64BA"/>
    <w:rsid w:val="004A6B4B"/>
    <w:rsid w:val="004B0965"/>
    <w:rsid w:val="004C0BFF"/>
    <w:rsid w:val="004C5D21"/>
    <w:rsid w:val="004C6086"/>
    <w:rsid w:val="004C78DC"/>
    <w:rsid w:val="004E1009"/>
    <w:rsid w:val="004E2D70"/>
    <w:rsid w:val="004F64E5"/>
    <w:rsid w:val="00501989"/>
    <w:rsid w:val="005155E0"/>
    <w:rsid w:val="005218BB"/>
    <w:rsid w:val="0053193C"/>
    <w:rsid w:val="00533530"/>
    <w:rsid w:val="00536CC4"/>
    <w:rsid w:val="00540E29"/>
    <w:rsid w:val="0054298E"/>
    <w:rsid w:val="00551541"/>
    <w:rsid w:val="00555887"/>
    <w:rsid w:val="005636D1"/>
    <w:rsid w:val="00564EB8"/>
    <w:rsid w:val="00566D86"/>
    <w:rsid w:val="005810AD"/>
    <w:rsid w:val="00581D44"/>
    <w:rsid w:val="00586614"/>
    <w:rsid w:val="005905DF"/>
    <w:rsid w:val="005912C7"/>
    <w:rsid w:val="00593B9D"/>
    <w:rsid w:val="005975AD"/>
    <w:rsid w:val="005A7370"/>
    <w:rsid w:val="005B199A"/>
    <w:rsid w:val="005B7622"/>
    <w:rsid w:val="005C5272"/>
    <w:rsid w:val="005D426B"/>
    <w:rsid w:val="005E1E94"/>
    <w:rsid w:val="005E4E08"/>
    <w:rsid w:val="005E53F0"/>
    <w:rsid w:val="005F6A0A"/>
    <w:rsid w:val="005F7CFA"/>
    <w:rsid w:val="00604D22"/>
    <w:rsid w:val="00610CEB"/>
    <w:rsid w:val="00614E6D"/>
    <w:rsid w:val="006247F6"/>
    <w:rsid w:val="006316E7"/>
    <w:rsid w:val="006458D4"/>
    <w:rsid w:val="0064639A"/>
    <w:rsid w:val="00651BBE"/>
    <w:rsid w:val="0065366C"/>
    <w:rsid w:val="006543ED"/>
    <w:rsid w:val="006647C8"/>
    <w:rsid w:val="00664E59"/>
    <w:rsid w:val="0066522F"/>
    <w:rsid w:val="006678F5"/>
    <w:rsid w:val="00677469"/>
    <w:rsid w:val="006818D9"/>
    <w:rsid w:val="00687402"/>
    <w:rsid w:val="00692FF4"/>
    <w:rsid w:val="00695309"/>
    <w:rsid w:val="006A1099"/>
    <w:rsid w:val="006A546B"/>
    <w:rsid w:val="006A7071"/>
    <w:rsid w:val="006B0AF5"/>
    <w:rsid w:val="006C6D46"/>
    <w:rsid w:val="006D49E3"/>
    <w:rsid w:val="006D5D9C"/>
    <w:rsid w:val="006D7339"/>
    <w:rsid w:val="006D7664"/>
    <w:rsid w:val="006E653F"/>
    <w:rsid w:val="006E702C"/>
    <w:rsid w:val="006E7D0D"/>
    <w:rsid w:val="006F2D6A"/>
    <w:rsid w:val="006F60E6"/>
    <w:rsid w:val="006F73E2"/>
    <w:rsid w:val="0070751A"/>
    <w:rsid w:val="0071220B"/>
    <w:rsid w:val="0072045C"/>
    <w:rsid w:val="007236E1"/>
    <w:rsid w:val="007252E2"/>
    <w:rsid w:val="007254DD"/>
    <w:rsid w:val="0073055A"/>
    <w:rsid w:val="00737775"/>
    <w:rsid w:val="0074338A"/>
    <w:rsid w:val="007433DA"/>
    <w:rsid w:val="0074448D"/>
    <w:rsid w:val="0074767D"/>
    <w:rsid w:val="0075356A"/>
    <w:rsid w:val="00754D68"/>
    <w:rsid w:val="00785281"/>
    <w:rsid w:val="00796D82"/>
    <w:rsid w:val="00796DD9"/>
    <w:rsid w:val="007A1717"/>
    <w:rsid w:val="007B2B07"/>
    <w:rsid w:val="007B41FC"/>
    <w:rsid w:val="007B4300"/>
    <w:rsid w:val="007B528A"/>
    <w:rsid w:val="007B732B"/>
    <w:rsid w:val="007C633C"/>
    <w:rsid w:val="007D6067"/>
    <w:rsid w:val="007E0C2B"/>
    <w:rsid w:val="007E2119"/>
    <w:rsid w:val="007F0394"/>
    <w:rsid w:val="007F4EAA"/>
    <w:rsid w:val="008018FE"/>
    <w:rsid w:val="008019FF"/>
    <w:rsid w:val="008022E9"/>
    <w:rsid w:val="00802C48"/>
    <w:rsid w:val="00810BA7"/>
    <w:rsid w:val="0081162D"/>
    <w:rsid w:val="00812C07"/>
    <w:rsid w:val="008130F8"/>
    <w:rsid w:val="008150DA"/>
    <w:rsid w:val="00817A3E"/>
    <w:rsid w:val="00824040"/>
    <w:rsid w:val="008303FB"/>
    <w:rsid w:val="00833F1C"/>
    <w:rsid w:val="00836E53"/>
    <w:rsid w:val="00840B2F"/>
    <w:rsid w:val="00852F19"/>
    <w:rsid w:val="00854AF5"/>
    <w:rsid w:val="00857440"/>
    <w:rsid w:val="00857AB4"/>
    <w:rsid w:val="00861786"/>
    <w:rsid w:val="00861A95"/>
    <w:rsid w:val="00862402"/>
    <w:rsid w:val="00862F8A"/>
    <w:rsid w:val="00870DEE"/>
    <w:rsid w:val="0087638A"/>
    <w:rsid w:val="00876C2B"/>
    <w:rsid w:val="00881BE8"/>
    <w:rsid w:val="00883362"/>
    <w:rsid w:val="00883C7B"/>
    <w:rsid w:val="00893F99"/>
    <w:rsid w:val="00897E7A"/>
    <w:rsid w:val="008A297D"/>
    <w:rsid w:val="008A73A5"/>
    <w:rsid w:val="008B52F9"/>
    <w:rsid w:val="008C6A05"/>
    <w:rsid w:val="008D005C"/>
    <w:rsid w:val="008D04DD"/>
    <w:rsid w:val="008D4C99"/>
    <w:rsid w:val="008E2E26"/>
    <w:rsid w:val="008E4E70"/>
    <w:rsid w:val="008F1323"/>
    <w:rsid w:val="00910AE5"/>
    <w:rsid w:val="0091433C"/>
    <w:rsid w:val="0092080C"/>
    <w:rsid w:val="009219BD"/>
    <w:rsid w:val="00933C6A"/>
    <w:rsid w:val="00937379"/>
    <w:rsid w:val="00942F87"/>
    <w:rsid w:val="00952FEF"/>
    <w:rsid w:val="00953DF9"/>
    <w:rsid w:val="00960C58"/>
    <w:rsid w:val="00963479"/>
    <w:rsid w:val="00965BF2"/>
    <w:rsid w:val="00966551"/>
    <w:rsid w:val="00970990"/>
    <w:rsid w:val="009758E7"/>
    <w:rsid w:val="00983605"/>
    <w:rsid w:val="009906BB"/>
    <w:rsid w:val="009A6290"/>
    <w:rsid w:val="009B4798"/>
    <w:rsid w:val="009C4B78"/>
    <w:rsid w:val="009C5234"/>
    <w:rsid w:val="009D3A50"/>
    <w:rsid w:val="009D4F78"/>
    <w:rsid w:val="009D55C1"/>
    <w:rsid w:val="009D703C"/>
    <w:rsid w:val="009D7DEF"/>
    <w:rsid w:val="009E6F07"/>
    <w:rsid w:val="009E7715"/>
    <w:rsid w:val="009F2A02"/>
    <w:rsid w:val="009F62B9"/>
    <w:rsid w:val="00A05997"/>
    <w:rsid w:val="00A1297C"/>
    <w:rsid w:val="00A14DF1"/>
    <w:rsid w:val="00A20D2C"/>
    <w:rsid w:val="00A2281A"/>
    <w:rsid w:val="00A30A91"/>
    <w:rsid w:val="00A31444"/>
    <w:rsid w:val="00A4008D"/>
    <w:rsid w:val="00A4061B"/>
    <w:rsid w:val="00A4100D"/>
    <w:rsid w:val="00A46583"/>
    <w:rsid w:val="00A46CDE"/>
    <w:rsid w:val="00A553E4"/>
    <w:rsid w:val="00A56265"/>
    <w:rsid w:val="00A662AE"/>
    <w:rsid w:val="00A676F8"/>
    <w:rsid w:val="00A701C4"/>
    <w:rsid w:val="00A93864"/>
    <w:rsid w:val="00A93B4B"/>
    <w:rsid w:val="00A96C54"/>
    <w:rsid w:val="00A9709A"/>
    <w:rsid w:val="00AA7873"/>
    <w:rsid w:val="00AC699B"/>
    <w:rsid w:val="00AC7C48"/>
    <w:rsid w:val="00AD0F6E"/>
    <w:rsid w:val="00AD3A3F"/>
    <w:rsid w:val="00AD47D4"/>
    <w:rsid w:val="00AD6636"/>
    <w:rsid w:val="00AE24CA"/>
    <w:rsid w:val="00AF3E11"/>
    <w:rsid w:val="00B01C8C"/>
    <w:rsid w:val="00B07D78"/>
    <w:rsid w:val="00B11E98"/>
    <w:rsid w:val="00B1336E"/>
    <w:rsid w:val="00B154A7"/>
    <w:rsid w:val="00B17D2E"/>
    <w:rsid w:val="00B244AD"/>
    <w:rsid w:val="00B328EC"/>
    <w:rsid w:val="00B43E57"/>
    <w:rsid w:val="00B50552"/>
    <w:rsid w:val="00B506F5"/>
    <w:rsid w:val="00B52E6E"/>
    <w:rsid w:val="00B53068"/>
    <w:rsid w:val="00B71630"/>
    <w:rsid w:val="00B73566"/>
    <w:rsid w:val="00B74D91"/>
    <w:rsid w:val="00B74F5E"/>
    <w:rsid w:val="00B85838"/>
    <w:rsid w:val="00B85A05"/>
    <w:rsid w:val="00B9773C"/>
    <w:rsid w:val="00BA08B5"/>
    <w:rsid w:val="00BA28A9"/>
    <w:rsid w:val="00BC0326"/>
    <w:rsid w:val="00BC2768"/>
    <w:rsid w:val="00BC37A6"/>
    <w:rsid w:val="00BC7A05"/>
    <w:rsid w:val="00BD36BB"/>
    <w:rsid w:val="00BD506E"/>
    <w:rsid w:val="00BD54D1"/>
    <w:rsid w:val="00BE26BA"/>
    <w:rsid w:val="00BE2E93"/>
    <w:rsid w:val="00BF1353"/>
    <w:rsid w:val="00BF6662"/>
    <w:rsid w:val="00C0010E"/>
    <w:rsid w:val="00C009EA"/>
    <w:rsid w:val="00C00FD1"/>
    <w:rsid w:val="00C15FA0"/>
    <w:rsid w:val="00C24DA1"/>
    <w:rsid w:val="00C251CE"/>
    <w:rsid w:val="00C35A18"/>
    <w:rsid w:val="00C42A2F"/>
    <w:rsid w:val="00C43880"/>
    <w:rsid w:val="00C44628"/>
    <w:rsid w:val="00C451DD"/>
    <w:rsid w:val="00C45B63"/>
    <w:rsid w:val="00C5112F"/>
    <w:rsid w:val="00C56DBD"/>
    <w:rsid w:val="00C60118"/>
    <w:rsid w:val="00C6109B"/>
    <w:rsid w:val="00C611AE"/>
    <w:rsid w:val="00C846A6"/>
    <w:rsid w:val="00C869D5"/>
    <w:rsid w:val="00C87601"/>
    <w:rsid w:val="00C90869"/>
    <w:rsid w:val="00C91067"/>
    <w:rsid w:val="00C9364F"/>
    <w:rsid w:val="00C94C34"/>
    <w:rsid w:val="00CA465A"/>
    <w:rsid w:val="00CB1D30"/>
    <w:rsid w:val="00CB5AFF"/>
    <w:rsid w:val="00CB655A"/>
    <w:rsid w:val="00CC166B"/>
    <w:rsid w:val="00CC4477"/>
    <w:rsid w:val="00CD31A8"/>
    <w:rsid w:val="00CD36E0"/>
    <w:rsid w:val="00CE2806"/>
    <w:rsid w:val="00CE3A24"/>
    <w:rsid w:val="00CE6B79"/>
    <w:rsid w:val="00CF105D"/>
    <w:rsid w:val="00CF267A"/>
    <w:rsid w:val="00D02A56"/>
    <w:rsid w:val="00D051EC"/>
    <w:rsid w:val="00D10E23"/>
    <w:rsid w:val="00D12DE6"/>
    <w:rsid w:val="00D20A45"/>
    <w:rsid w:val="00D23A3B"/>
    <w:rsid w:val="00D376D0"/>
    <w:rsid w:val="00D37FBE"/>
    <w:rsid w:val="00D45A1A"/>
    <w:rsid w:val="00D465B8"/>
    <w:rsid w:val="00D6015E"/>
    <w:rsid w:val="00D62EFA"/>
    <w:rsid w:val="00D637B2"/>
    <w:rsid w:val="00D65798"/>
    <w:rsid w:val="00D7676B"/>
    <w:rsid w:val="00D8067F"/>
    <w:rsid w:val="00D85EA6"/>
    <w:rsid w:val="00D95126"/>
    <w:rsid w:val="00DA1E03"/>
    <w:rsid w:val="00DC16E5"/>
    <w:rsid w:val="00DC3512"/>
    <w:rsid w:val="00DC5AEE"/>
    <w:rsid w:val="00DC5B12"/>
    <w:rsid w:val="00DE0D74"/>
    <w:rsid w:val="00DF1136"/>
    <w:rsid w:val="00DF5A3B"/>
    <w:rsid w:val="00E036DC"/>
    <w:rsid w:val="00E10594"/>
    <w:rsid w:val="00E12BF5"/>
    <w:rsid w:val="00E1392C"/>
    <w:rsid w:val="00E15536"/>
    <w:rsid w:val="00E15BB0"/>
    <w:rsid w:val="00E25954"/>
    <w:rsid w:val="00E26246"/>
    <w:rsid w:val="00E35A49"/>
    <w:rsid w:val="00E365E7"/>
    <w:rsid w:val="00E40B7A"/>
    <w:rsid w:val="00E40B92"/>
    <w:rsid w:val="00E43F8F"/>
    <w:rsid w:val="00E46884"/>
    <w:rsid w:val="00E507C1"/>
    <w:rsid w:val="00E52E70"/>
    <w:rsid w:val="00E57719"/>
    <w:rsid w:val="00E6185A"/>
    <w:rsid w:val="00E63C57"/>
    <w:rsid w:val="00E64095"/>
    <w:rsid w:val="00E65D41"/>
    <w:rsid w:val="00E66C00"/>
    <w:rsid w:val="00E76F54"/>
    <w:rsid w:val="00E7765A"/>
    <w:rsid w:val="00E84BE3"/>
    <w:rsid w:val="00E974AB"/>
    <w:rsid w:val="00EA1B5D"/>
    <w:rsid w:val="00EA518E"/>
    <w:rsid w:val="00EA63F2"/>
    <w:rsid w:val="00EB08AB"/>
    <w:rsid w:val="00EB27B4"/>
    <w:rsid w:val="00EB35ED"/>
    <w:rsid w:val="00EB615A"/>
    <w:rsid w:val="00EB6EB1"/>
    <w:rsid w:val="00EC0410"/>
    <w:rsid w:val="00EC146A"/>
    <w:rsid w:val="00ED00B1"/>
    <w:rsid w:val="00ED2646"/>
    <w:rsid w:val="00ED5DA4"/>
    <w:rsid w:val="00EE0596"/>
    <w:rsid w:val="00EE7886"/>
    <w:rsid w:val="00EF0D67"/>
    <w:rsid w:val="00EF180C"/>
    <w:rsid w:val="00EF2DCD"/>
    <w:rsid w:val="00EF3801"/>
    <w:rsid w:val="00EF4C8D"/>
    <w:rsid w:val="00EF532F"/>
    <w:rsid w:val="00F01411"/>
    <w:rsid w:val="00F02423"/>
    <w:rsid w:val="00F17625"/>
    <w:rsid w:val="00F17BAF"/>
    <w:rsid w:val="00F20B0E"/>
    <w:rsid w:val="00F3665E"/>
    <w:rsid w:val="00F428FF"/>
    <w:rsid w:val="00F4479D"/>
    <w:rsid w:val="00F664E0"/>
    <w:rsid w:val="00F74605"/>
    <w:rsid w:val="00F764C3"/>
    <w:rsid w:val="00F77719"/>
    <w:rsid w:val="00F80387"/>
    <w:rsid w:val="00F8652C"/>
    <w:rsid w:val="00F941E7"/>
    <w:rsid w:val="00F97612"/>
    <w:rsid w:val="00FA65A5"/>
    <w:rsid w:val="00FB5311"/>
    <w:rsid w:val="00FC21A9"/>
    <w:rsid w:val="00FC4A9A"/>
    <w:rsid w:val="00FC5FCB"/>
    <w:rsid w:val="00FC710E"/>
    <w:rsid w:val="00FD2332"/>
    <w:rsid w:val="00FD4EA2"/>
    <w:rsid w:val="00FD55EB"/>
    <w:rsid w:val="00FE26A9"/>
    <w:rsid w:val="00FF047F"/>
    <w:rsid w:val="00FF2E26"/>
    <w:rsid w:val="00FF4480"/>
    <w:rsid w:val="00FF5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3E86B"/>
  <w15:chartTrackingRefBased/>
  <w15:docId w15:val="{C2F5AF55-DC5B-F24E-9315-60B766476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D82"/>
    <w:pPr>
      <w:spacing w:line="360" w:lineRule="auto"/>
      <w:jc w:val="both"/>
    </w:pPr>
    <w:rPr>
      <w:rFonts w:ascii="Times New Roman" w:hAnsi="Times New Roman"/>
    </w:rPr>
  </w:style>
  <w:style w:type="paragraph" w:styleId="Heading1">
    <w:name w:val="heading 1"/>
    <w:basedOn w:val="Normal"/>
    <w:next w:val="Normal"/>
    <w:link w:val="Heading1Char"/>
    <w:autoRedefine/>
    <w:uiPriority w:val="9"/>
    <w:qFormat/>
    <w:rsid w:val="003F058C"/>
    <w:pPr>
      <w:keepNext/>
      <w:keepLines/>
      <w:numPr>
        <w:numId w:val="33"/>
      </w:numPr>
      <w:spacing w:before="240"/>
      <w:ind w:left="0"/>
      <w:outlineLvl w:val="0"/>
    </w:pPr>
    <w:rPr>
      <w:rFonts w:ascii="Times" w:eastAsiaTheme="majorEastAsia" w:hAnsi="Times" w:cstheme="majorBidi"/>
      <w:b/>
      <w:color w:val="000000" w:themeColor="text1"/>
      <w:sz w:val="36"/>
      <w:szCs w:val="36"/>
    </w:rPr>
  </w:style>
  <w:style w:type="paragraph" w:styleId="Heading2">
    <w:name w:val="heading 2"/>
    <w:basedOn w:val="Heading1"/>
    <w:next w:val="Normal"/>
    <w:link w:val="Heading2Char"/>
    <w:autoRedefine/>
    <w:uiPriority w:val="9"/>
    <w:unhideWhenUsed/>
    <w:qFormat/>
    <w:rsid w:val="002B4C98"/>
    <w:pPr>
      <w:numPr>
        <w:ilvl w:val="1"/>
      </w:numPr>
      <w:outlineLvl w:val="1"/>
    </w:pPr>
    <w:rPr>
      <w:sz w:val="32"/>
      <w:szCs w:val="32"/>
    </w:rPr>
  </w:style>
  <w:style w:type="paragraph" w:styleId="Heading3">
    <w:name w:val="heading 3"/>
    <w:basedOn w:val="Heading2"/>
    <w:next w:val="Normal"/>
    <w:link w:val="Heading3Char"/>
    <w:autoRedefine/>
    <w:uiPriority w:val="9"/>
    <w:unhideWhenUsed/>
    <w:qFormat/>
    <w:rsid w:val="003F058C"/>
    <w:pPr>
      <w:numPr>
        <w:ilvl w:val="2"/>
      </w:numPr>
      <w:outlineLvl w:val="2"/>
    </w:pPr>
    <w:rPr>
      <w:sz w:val="28"/>
      <w:szCs w:val="28"/>
    </w:rPr>
  </w:style>
  <w:style w:type="paragraph" w:styleId="Heading4">
    <w:name w:val="heading 4"/>
    <w:basedOn w:val="Normal"/>
    <w:next w:val="Normal"/>
    <w:link w:val="Heading4Char"/>
    <w:autoRedefine/>
    <w:uiPriority w:val="9"/>
    <w:unhideWhenUsed/>
    <w:qFormat/>
    <w:rsid w:val="006E7D0D"/>
    <w:pPr>
      <w:keepNext/>
      <w:keepLines/>
      <w:numPr>
        <w:ilvl w:val="3"/>
        <w:numId w:val="33"/>
      </w:numPr>
      <w:spacing w:before="40"/>
      <w:jc w:val="left"/>
      <w:outlineLvl w:val="3"/>
    </w:pPr>
    <w:rPr>
      <w:rFonts w:ascii="Times" w:eastAsiaTheme="majorEastAsia" w:hAnsi="Times" w:cstheme="majorBidi"/>
      <w:b/>
      <w:iCs/>
      <w:color w:val="000000" w:themeColor="text1"/>
    </w:rPr>
  </w:style>
  <w:style w:type="paragraph" w:styleId="Heading5">
    <w:name w:val="heading 5"/>
    <w:basedOn w:val="Normal"/>
    <w:next w:val="Normal"/>
    <w:link w:val="Heading5Char"/>
    <w:uiPriority w:val="9"/>
    <w:semiHidden/>
    <w:unhideWhenUsed/>
    <w:qFormat/>
    <w:rsid w:val="008C6A05"/>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6EB1"/>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B6EB1"/>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B6EB1"/>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6EB1"/>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58C"/>
    <w:rPr>
      <w:rFonts w:ascii="Times" w:eastAsiaTheme="majorEastAsia" w:hAnsi="Times" w:cstheme="majorBidi"/>
      <w:b/>
      <w:color w:val="000000" w:themeColor="text1"/>
      <w:sz w:val="36"/>
      <w:szCs w:val="36"/>
    </w:rPr>
  </w:style>
  <w:style w:type="character" w:customStyle="1" w:styleId="Heading2Char">
    <w:name w:val="Heading 2 Char"/>
    <w:basedOn w:val="DefaultParagraphFont"/>
    <w:link w:val="Heading2"/>
    <w:uiPriority w:val="9"/>
    <w:rsid w:val="002B4C98"/>
    <w:rPr>
      <w:rFonts w:ascii="Times" w:eastAsiaTheme="majorEastAsia" w:hAnsi="Times" w:cstheme="majorBidi"/>
      <w:b/>
      <w:color w:val="000000" w:themeColor="text1"/>
      <w:sz w:val="32"/>
      <w:szCs w:val="32"/>
    </w:rPr>
  </w:style>
  <w:style w:type="character" w:customStyle="1" w:styleId="Heading3Char">
    <w:name w:val="Heading 3 Char"/>
    <w:basedOn w:val="DefaultParagraphFont"/>
    <w:link w:val="Heading3"/>
    <w:uiPriority w:val="9"/>
    <w:rsid w:val="003F058C"/>
    <w:rPr>
      <w:rFonts w:ascii="Times" w:eastAsiaTheme="majorEastAsia" w:hAnsi="Times" w:cstheme="majorBidi"/>
      <w:b/>
      <w:color w:val="000000" w:themeColor="text1"/>
      <w:sz w:val="28"/>
      <w:szCs w:val="28"/>
    </w:rPr>
  </w:style>
  <w:style w:type="paragraph" w:customStyle="1" w:styleId="AltHeading">
    <w:name w:val="Alt Heading"/>
    <w:basedOn w:val="Heading1"/>
    <w:autoRedefine/>
    <w:qFormat/>
    <w:rsid w:val="002B588F"/>
    <w:pPr>
      <w:keepNext w:val="0"/>
      <w:keepLines w:val="0"/>
      <w:numPr>
        <w:ilvl w:val="12"/>
        <w:numId w:val="0"/>
      </w:numPr>
      <w:autoSpaceDE w:val="0"/>
      <w:autoSpaceDN w:val="0"/>
      <w:adjustRightInd w:val="0"/>
      <w:spacing w:before="120" w:after="120"/>
      <w:jc w:val="left"/>
    </w:pPr>
    <w:rPr>
      <w:rFonts w:ascii="Times New Roman" w:eastAsia="Times New Roman" w:hAnsi="Times New Roman" w:cs="Times New Roman"/>
      <w:bCs/>
      <w:sz w:val="28"/>
      <w:szCs w:val="28"/>
    </w:rPr>
  </w:style>
  <w:style w:type="paragraph" w:styleId="Title">
    <w:name w:val="Title"/>
    <w:basedOn w:val="Normal"/>
    <w:next w:val="Normal"/>
    <w:link w:val="TitleChar"/>
    <w:autoRedefine/>
    <w:uiPriority w:val="10"/>
    <w:qFormat/>
    <w:rsid w:val="004C5D21"/>
    <w:pPr>
      <w:contextualSpacing/>
      <w:jc w:val="center"/>
    </w:pPr>
    <w:rPr>
      <w:rFonts w:eastAsiaTheme="majorEastAsia" w:cs="Times New Roman"/>
      <w:b/>
      <w:spacing w:val="-10"/>
      <w:kern w:val="28"/>
      <w:sz w:val="48"/>
      <w:szCs w:val="48"/>
    </w:rPr>
  </w:style>
  <w:style w:type="character" w:customStyle="1" w:styleId="TitleChar">
    <w:name w:val="Title Char"/>
    <w:basedOn w:val="DefaultParagraphFont"/>
    <w:link w:val="Title"/>
    <w:uiPriority w:val="10"/>
    <w:rsid w:val="004C5D21"/>
    <w:rPr>
      <w:rFonts w:ascii="Times New Roman" w:eastAsiaTheme="majorEastAsia" w:hAnsi="Times New Roman" w:cs="Times New Roman"/>
      <w:b/>
      <w:spacing w:val="-10"/>
      <w:kern w:val="28"/>
      <w:sz w:val="48"/>
      <w:szCs w:val="48"/>
    </w:rPr>
  </w:style>
  <w:style w:type="paragraph" w:customStyle="1" w:styleId="Chapter">
    <w:name w:val="Chapter"/>
    <w:basedOn w:val="Heading1"/>
    <w:autoRedefine/>
    <w:qFormat/>
    <w:rsid w:val="00C00FD1"/>
    <w:pPr>
      <w:numPr>
        <w:numId w:val="0"/>
      </w:numPr>
      <w:ind w:left="480" w:hanging="480"/>
    </w:pPr>
  </w:style>
  <w:style w:type="character" w:customStyle="1" w:styleId="Heading4Char">
    <w:name w:val="Heading 4 Char"/>
    <w:basedOn w:val="DefaultParagraphFont"/>
    <w:link w:val="Heading4"/>
    <w:uiPriority w:val="9"/>
    <w:rsid w:val="006E7D0D"/>
    <w:rPr>
      <w:rFonts w:ascii="Times" w:eastAsiaTheme="majorEastAsia" w:hAnsi="Times" w:cstheme="majorBidi"/>
      <w:b/>
      <w:iCs/>
      <w:color w:val="000000" w:themeColor="text1"/>
    </w:rPr>
  </w:style>
  <w:style w:type="paragraph" w:customStyle="1" w:styleId="EndNoteBibliographyTitle">
    <w:name w:val="EndNote Bibliography Title"/>
    <w:basedOn w:val="Normal"/>
    <w:link w:val="EndNoteBibliographyTitleChar"/>
    <w:rsid w:val="008C6A05"/>
    <w:pPr>
      <w:jc w:val="center"/>
    </w:pPr>
    <w:rPr>
      <w:rFonts w:cs="Times New Roman"/>
    </w:rPr>
  </w:style>
  <w:style w:type="character" w:customStyle="1" w:styleId="EndNoteBibliographyTitleChar">
    <w:name w:val="EndNote Bibliography Title Char"/>
    <w:basedOn w:val="DefaultParagraphFont"/>
    <w:link w:val="EndNoteBibliographyTitle"/>
    <w:rsid w:val="008C6A05"/>
    <w:rPr>
      <w:rFonts w:ascii="Times New Roman" w:hAnsi="Times New Roman" w:cs="Times New Roman"/>
    </w:rPr>
  </w:style>
  <w:style w:type="paragraph" w:customStyle="1" w:styleId="EndNoteBibliography">
    <w:name w:val="EndNote Bibliography"/>
    <w:basedOn w:val="Normal"/>
    <w:link w:val="EndNoteBibliographyChar"/>
    <w:autoRedefine/>
    <w:qFormat/>
    <w:rsid w:val="00564EB8"/>
    <w:pPr>
      <w:spacing w:line="240" w:lineRule="auto"/>
    </w:pPr>
    <w:rPr>
      <w:rFonts w:cs="Times New Roman"/>
    </w:rPr>
  </w:style>
  <w:style w:type="character" w:customStyle="1" w:styleId="EndNoteBibliographyChar">
    <w:name w:val="EndNote Bibliography Char"/>
    <w:basedOn w:val="DefaultParagraphFont"/>
    <w:link w:val="EndNoteBibliography"/>
    <w:rsid w:val="00564EB8"/>
    <w:rPr>
      <w:rFonts w:ascii="Times New Roman" w:hAnsi="Times New Roman" w:cs="Times New Roman"/>
    </w:rPr>
  </w:style>
  <w:style w:type="character" w:customStyle="1" w:styleId="Heading5Char">
    <w:name w:val="Heading 5 Char"/>
    <w:basedOn w:val="DefaultParagraphFont"/>
    <w:link w:val="Heading5"/>
    <w:uiPriority w:val="9"/>
    <w:semiHidden/>
    <w:rsid w:val="008C6A05"/>
    <w:rPr>
      <w:rFonts w:asciiTheme="majorHAnsi" w:eastAsiaTheme="majorEastAsia" w:hAnsiTheme="majorHAnsi" w:cstheme="majorBidi"/>
      <w:color w:val="2F5496" w:themeColor="accent1" w:themeShade="BF"/>
    </w:rPr>
  </w:style>
  <w:style w:type="paragraph" w:styleId="TOC3">
    <w:name w:val="toc 3"/>
    <w:basedOn w:val="Normal"/>
    <w:next w:val="Normal"/>
    <w:autoRedefine/>
    <w:uiPriority w:val="39"/>
    <w:unhideWhenUsed/>
    <w:qFormat/>
    <w:rsid w:val="00EF4C8D"/>
    <w:pPr>
      <w:tabs>
        <w:tab w:val="left" w:pos="1200"/>
        <w:tab w:val="right" w:leader="dot" w:pos="9350"/>
      </w:tabs>
      <w:ind w:left="480"/>
      <w:jc w:val="left"/>
    </w:pPr>
    <w:rPr>
      <w:rFonts w:ascii="Times" w:hAnsi="Times" w:cstheme="minorHAnsi"/>
      <w:noProof/>
    </w:rPr>
  </w:style>
  <w:style w:type="paragraph" w:styleId="TOC1">
    <w:name w:val="toc 1"/>
    <w:basedOn w:val="Normal"/>
    <w:next w:val="Normal"/>
    <w:autoRedefine/>
    <w:uiPriority w:val="39"/>
    <w:unhideWhenUsed/>
    <w:rsid w:val="00EB6EB1"/>
    <w:pPr>
      <w:tabs>
        <w:tab w:val="right" w:leader="dot" w:pos="9350"/>
      </w:tabs>
      <w:spacing w:before="120"/>
      <w:jc w:val="left"/>
    </w:pPr>
    <w:rPr>
      <w:rFonts w:ascii="Times" w:hAnsi="Times" w:cstheme="minorHAnsi"/>
      <w:b/>
      <w:bCs/>
      <w:iCs/>
      <w:noProof/>
      <w:sz w:val="28"/>
    </w:rPr>
  </w:style>
  <w:style w:type="paragraph" w:styleId="TOC2">
    <w:name w:val="toc 2"/>
    <w:basedOn w:val="Normal"/>
    <w:next w:val="Normal"/>
    <w:autoRedefine/>
    <w:uiPriority w:val="39"/>
    <w:unhideWhenUsed/>
    <w:rsid w:val="00EF4C8D"/>
    <w:pPr>
      <w:tabs>
        <w:tab w:val="left" w:pos="720"/>
        <w:tab w:val="right" w:leader="dot" w:pos="9350"/>
      </w:tabs>
      <w:spacing w:before="120"/>
      <w:jc w:val="left"/>
    </w:pPr>
    <w:rPr>
      <w:rFonts w:ascii="Times" w:hAnsi="Times" w:cstheme="minorHAnsi"/>
      <w:bCs/>
      <w:noProof/>
    </w:rPr>
  </w:style>
  <w:style w:type="paragraph" w:styleId="TOC4">
    <w:name w:val="toc 4"/>
    <w:basedOn w:val="Normal"/>
    <w:next w:val="Normal"/>
    <w:autoRedefine/>
    <w:uiPriority w:val="39"/>
    <w:unhideWhenUsed/>
    <w:rsid w:val="008C6A05"/>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8C6A05"/>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8C6A05"/>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8C6A05"/>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8C6A05"/>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8C6A05"/>
    <w:pPr>
      <w:ind w:left="1920"/>
      <w:jc w:val="left"/>
    </w:pPr>
    <w:rPr>
      <w:rFonts w:asciiTheme="minorHAnsi" w:hAnsiTheme="minorHAnsi" w:cstheme="minorHAnsi"/>
      <w:sz w:val="20"/>
      <w:szCs w:val="20"/>
    </w:rPr>
  </w:style>
  <w:style w:type="character" w:styleId="Hyperlink">
    <w:name w:val="Hyperlink"/>
    <w:basedOn w:val="DefaultParagraphFont"/>
    <w:uiPriority w:val="99"/>
    <w:unhideWhenUsed/>
    <w:rsid w:val="008C6A05"/>
    <w:rPr>
      <w:color w:val="0563C1" w:themeColor="hyperlink"/>
      <w:u w:val="single"/>
    </w:rPr>
  </w:style>
  <w:style w:type="paragraph" w:styleId="TOCHeading">
    <w:name w:val="TOC Heading"/>
    <w:basedOn w:val="Heading1"/>
    <w:next w:val="Normal"/>
    <w:autoRedefine/>
    <w:uiPriority w:val="39"/>
    <w:unhideWhenUsed/>
    <w:qFormat/>
    <w:rsid w:val="00EB6EB1"/>
    <w:pPr>
      <w:numPr>
        <w:numId w:val="1"/>
      </w:numPr>
      <w:spacing w:before="480"/>
      <w:jc w:val="left"/>
      <w:outlineLvl w:val="9"/>
    </w:pPr>
    <w:rPr>
      <w:bCs/>
      <w:szCs w:val="28"/>
    </w:rPr>
  </w:style>
  <w:style w:type="character" w:customStyle="1" w:styleId="Heading6Char">
    <w:name w:val="Heading 6 Char"/>
    <w:basedOn w:val="DefaultParagraphFont"/>
    <w:link w:val="Heading6"/>
    <w:uiPriority w:val="9"/>
    <w:semiHidden/>
    <w:rsid w:val="00EB6E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B6E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B6E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6EB1"/>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C00FD1"/>
    <w:pPr>
      <w:ind w:left="720"/>
      <w:contextualSpacing/>
    </w:pPr>
  </w:style>
  <w:style w:type="paragraph" w:styleId="Footer">
    <w:name w:val="footer"/>
    <w:basedOn w:val="Normal"/>
    <w:link w:val="FooterChar"/>
    <w:autoRedefine/>
    <w:uiPriority w:val="99"/>
    <w:unhideWhenUsed/>
    <w:qFormat/>
    <w:rsid w:val="00CF267A"/>
    <w:pPr>
      <w:tabs>
        <w:tab w:val="center" w:pos="4680"/>
        <w:tab w:val="right" w:pos="9360"/>
      </w:tabs>
      <w:spacing w:line="240" w:lineRule="auto"/>
      <w:jc w:val="center"/>
    </w:pPr>
    <w:rPr>
      <w:color w:val="000000" w:themeColor="text1"/>
    </w:rPr>
  </w:style>
  <w:style w:type="character" w:customStyle="1" w:styleId="FooterChar">
    <w:name w:val="Footer Char"/>
    <w:basedOn w:val="DefaultParagraphFont"/>
    <w:link w:val="Footer"/>
    <w:uiPriority w:val="99"/>
    <w:rsid w:val="00CF267A"/>
    <w:rPr>
      <w:rFonts w:ascii="Times New Roman" w:hAnsi="Times New Roman"/>
      <w:color w:val="000000" w:themeColor="text1"/>
    </w:rPr>
  </w:style>
  <w:style w:type="character" w:styleId="PageNumber">
    <w:name w:val="page number"/>
    <w:basedOn w:val="DefaultParagraphFont"/>
    <w:uiPriority w:val="99"/>
    <w:semiHidden/>
    <w:unhideWhenUsed/>
    <w:rsid w:val="00417858"/>
  </w:style>
  <w:style w:type="paragraph" w:styleId="Header">
    <w:name w:val="header"/>
    <w:basedOn w:val="Normal"/>
    <w:link w:val="HeaderChar"/>
    <w:uiPriority w:val="99"/>
    <w:unhideWhenUsed/>
    <w:rsid w:val="00417858"/>
    <w:pPr>
      <w:tabs>
        <w:tab w:val="center" w:pos="4680"/>
        <w:tab w:val="right" w:pos="9360"/>
      </w:tabs>
      <w:spacing w:line="240" w:lineRule="auto"/>
    </w:pPr>
  </w:style>
  <w:style w:type="character" w:customStyle="1" w:styleId="HeaderChar">
    <w:name w:val="Header Char"/>
    <w:basedOn w:val="DefaultParagraphFont"/>
    <w:link w:val="Header"/>
    <w:uiPriority w:val="99"/>
    <w:rsid w:val="00417858"/>
    <w:rPr>
      <w:rFonts w:ascii="Times New Roman" w:hAnsi="Times New Roman"/>
    </w:rPr>
  </w:style>
  <w:style w:type="paragraph" w:styleId="Caption">
    <w:name w:val="caption"/>
    <w:basedOn w:val="Normal"/>
    <w:next w:val="Normal"/>
    <w:autoRedefine/>
    <w:uiPriority w:val="35"/>
    <w:unhideWhenUsed/>
    <w:qFormat/>
    <w:rsid w:val="009F2A02"/>
    <w:pPr>
      <w:spacing w:after="200"/>
    </w:pPr>
    <w:rPr>
      <w:b/>
      <w:bCs/>
      <w:iCs/>
      <w:color w:val="000000" w:themeColor="text1"/>
    </w:rPr>
  </w:style>
  <w:style w:type="paragraph" w:styleId="TableofFigures">
    <w:name w:val="table of figures"/>
    <w:basedOn w:val="Normal"/>
    <w:next w:val="Normal"/>
    <w:uiPriority w:val="99"/>
    <w:unhideWhenUsed/>
    <w:rsid w:val="002124E2"/>
  </w:style>
  <w:style w:type="character" w:styleId="SubtleEmphasis">
    <w:name w:val="Subtle Emphasis"/>
    <w:basedOn w:val="DefaultParagraphFont"/>
    <w:uiPriority w:val="19"/>
    <w:qFormat/>
    <w:rsid w:val="00EF4C8D"/>
    <w:rPr>
      <w:i/>
      <w:iCs/>
      <w:color w:val="404040" w:themeColor="text1" w:themeTint="BF"/>
    </w:rPr>
  </w:style>
  <w:style w:type="numbering" w:customStyle="1" w:styleId="CurrentList1">
    <w:name w:val="Current List1"/>
    <w:uiPriority w:val="99"/>
    <w:rsid w:val="002D22CB"/>
    <w:pPr>
      <w:numPr>
        <w:numId w:val="15"/>
      </w:numPr>
    </w:pPr>
  </w:style>
  <w:style w:type="numbering" w:customStyle="1" w:styleId="CurrentList2">
    <w:name w:val="Current List2"/>
    <w:uiPriority w:val="99"/>
    <w:rsid w:val="002D22CB"/>
    <w:pPr>
      <w:numPr>
        <w:numId w:val="16"/>
      </w:numPr>
    </w:pPr>
  </w:style>
  <w:style w:type="table" w:styleId="TableGrid">
    <w:name w:val="Table Grid"/>
    <w:basedOn w:val="TableNormal"/>
    <w:uiPriority w:val="39"/>
    <w:rsid w:val="00CC1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B0AF5"/>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Text1">
    <w:name w:val="Body Text1"/>
    <w:basedOn w:val="Normal"/>
    <w:link w:val="bodytextChar"/>
    <w:qFormat/>
    <w:rsid w:val="00501989"/>
    <w:pPr>
      <w:tabs>
        <w:tab w:val="left" w:pos="360"/>
      </w:tabs>
      <w:autoSpaceDE w:val="0"/>
      <w:autoSpaceDN w:val="0"/>
      <w:adjustRightInd w:val="0"/>
      <w:spacing w:line="240" w:lineRule="auto"/>
      <w:contextualSpacing/>
    </w:pPr>
    <w:rPr>
      <w:rFonts w:asciiTheme="majorBidi" w:eastAsia="Times New Roman" w:hAnsiTheme="majorBidi" w:cstheme="majorBidi"/>
    </w:rPr>
  </w:style>
  <w:style w:type="character" w:customStyle="1" w:styleId="bodytextChar">
    <w:name w:val="body text Char"/>
    <w:basedOn w:val="DefaultParagraphFont"/>
    <w:link w:val="BodyText1"/>
    <w:rsid w:val="00501989"/>
    <w:rPr>
      <w:rFonts w:asciiTheme="majorBidi" w:eastAsia="Times New Roman" w:hAnsiTheme="majorBidi" w:cstheme="majorBidi"/>
    </w:rPr>
  </w:style>
  <w:style w:type="character" w:styleId="PlaceholderText">
    <w:name w:val="Placeholder Text"/>
    <w:basedOn w:val="DefaultParagraphFont"/>
    <w:uiPriority w:val="99"/>
    <w:semiHidden/>
    <w:rsid w:val="00897E7A"/>
    <w:rPr>
      <w:color w:val="808080"/>
    </w:rPr>
  </w:style>
  <w:style w:type="paragraph" w:styleId="NoSpacing">
    <w:name w:val="No Spacing"/>
    <w:uiPriority w:val="1"/>
    <w:qFormat/>
    <w:rsid w:val="002B4C98"/>
    <w:pPr>
      <w:jc w:val="both"/>
    </w:pPr>
    <w:rPr>
      <w:rFonts w:ascii="Times New Roman" w:hAnsi="Times New Roman"/>
    </w:rPr>
  </w:style>
  <w:style w:type="character" w:styleId="UnresolvedMention">
    <w:name w:val="Unresolved Mention"/>
    <w:basedOn w:val="DefaultParagraphFont"/>
    <w:uiPriority w:val="99"/>
    <w:semiHidden/>
    <w:unhideWhenUsed/>
    <w:rsid w:val="0092080C"/>
    <w:rPr>
      <w:color w:val="605E5C"/>
      <w:shd w:val="clear" w:color="auto" w:fill="E1DFDD"/>
    </w:rPr>
  </w:style>
  <w:style w:type="character" w:styleId="CommentReference">
    <w:name w:val="annotation reference"/>
    <w:basedOn w:val="DefaultParagraphFont"/>
    <w:uiPriority w:val="99"/>
    <w:semiHidden/>
    <w:unhideWhenUsed/>
    <w:rsid w:val="007B732B"/>
    <w:rPr>
      <w:sz w:val="16"/>
      <w:szCs w:val="16"/>
    </w:rPr>
  </w:style>
  <w:style w:type="paragraph" w:styleId="CommentText">
    <w:name w:val="annotation text"/>
    <w:basedOn w:val="Normal"/>
    <w:link w:val="CommentTextChar"/>
    <w:uiPriority w:val="99"/>
    <w:unhideWhenUsed/>
    <w:rsid w:val="007B732B"/>
    <w:pPr>
      <w:spacing w:line="240" w:lineRule="auto"/>
    </w:pPr>
    <w:rPr>
      <w:sz w:val="20"/>
      <w:szCs w:val="20"/>
    </w:rPr>
  </w:style>
  <w:style w:type="character" w:customStyle="1" w:styleId="CommentTextChar">
    <w:name w:val="Comment Text Char"/>
    <w:basedOn w:val="DefaultParagraphFont"/>
    <w:link w:val="CommentText"/>
    <w:uiPriority w:val="99"/>
    <w:rsid w:val="007B732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732B"/>
    <w:rPr>
      <w:b/>
      <w:bCs/>
    </w:rPr>
  </w:style>
  <w:style w:type="character" w:customStyle="1" w:styleId="CommentSubjectChar">
    <w:name w:val="Comment Subject Char"/>
    <w:basedOn w:val="CommentTextChar"/>
    <w:link w:val="CommentSubject"/>
    <w:uiPriority w:val="99"/>
    <w:semiHidden/>
    <w:rsid w:val="007B732B"/>
    <w:rPr>
      <w:rFonts w:ascii="Times New Roman" w:hAnsi="Times New Roman"/>
      <w:b/>
      <w:bCs/>
      <w:sz w:val="20"/>
      <w:szCs w:val="20"/>
    </w:rPr>
  </w:style>
  <w:style w:type="character" w:styleId="FollowedHyperlink">
    <w:name w:val="FollowedHyperlink"/>
    <w:basedOn w:val="DefaultParagraphFont"/>
    <w:uiPriority w:val="99"/>
    <w:semiHidden/>
    <w:unhideWhenUsed/>
    <w:rsid w:val="00BE2E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56497">
      <w:bodyDiv w:val="1"/>
      <w:marLeft w:val="0"/>
      <w:marRight w:val="0"/>
      <w:marTop w:val="0"/>
      <w:marBottom w:val="0"/>
      <w:divBdr>
        <w:top w:val="none" w:sz="0" w:space="0" w:color="auto"/>
        <w:left w:val="none" w:sz="0" w:space="0" w:color="auto"/>
        <w:bottom w:val="none" w:sz="0" w:space="0" w:color="auto"/>
        <w:right w:val="none" w:sz="0" w:space="0" w:color="auto"/>
      </w:divBdr>
    </w:div>
    <w:div w:id="425998779">
      <w:bodyDiv w:val="1"/>
      <w:marLeft w:val="0"/>
      <w:marRight w:val="0"/>
      <w:marTop w:val="0"/>
      <w:marBottom w:val="0"/>
      <w:divBdr>
        <w:top w:val="none" w:sz="0" w:space="0" w:color="auto"/>
        <w:left w:val="none" w:sz="0" w:space="0" w:color="auto"/>
        <w:bottom w:val="none" w:sz="0" w:space="0" w:color="auto"/>
        <w:right w:val="none" w:sz="0" w:space="0" w:color="auto"/>
      </w:divBdr>
    </w:div>
    <w:div w:id="441799513">
      <w:bodyDiv w:val="1"/>
      <w:marLeft w:val="0"/>
      <w:marRight w:val="0"/>
      <w:marTop w:val="0"/>
      <w:marBottom w:val="0"/>
      <w:divBdr>
        <w:top w:val="none" w:sz="0" w:space="0" w:color="auto"/>
        <w:left w:val="none" w:sz="0" w:space="0" w:color="auto"/>
        <w:bottom w:val="none" w:sz="0" w:space="0" w:color="auto"/>
        <w:right w:val="none" w:sz="0" w:space="0" w:color="auto"/>
      </w:divBdr>
    </w:div>
    <w:div w:id="468129108">
      <w:bodyDiv w:val="1"/>
      <w:marLeft w:val="0"/>
      <w:marRight w:val="0"/>
      <w:marTop w:val="0"/>
      <w:marBottom w:val="0"/>
      <w:divBdr>
        <w:top w:val="none" w:sz="0" w:space="0" w:color="auto"/>
        <w:left w:val="none" w:sz="0" w:space="0" w:color="auto"/>
        <w:bottom w:val="none" w:sz="0" w:space="0" w:color="auto"/>
        <w:right w:val="none" w:sz="0" w:space="0" w:color="auto"/>
      </w:divBdr>
    </w:div>
    <w:div w:id="488520214">
      <w:bodyDiv w:val="1"/>
      <w:marLeft w:val="0"/>
      <w:marRight w:val="0"/>
      <w:marTop w:val="0"/>
      <w:marBottom w:val="0"/>
      <w:divBdr>
        <w:top w:val="none" w:sz="0" w:space="0" w:color="auto"/>
        <w:left w:val="none" w:sz="0" w:space="0" w:color="auto"/>
        <w:bottom w:val="none" w:sz="0" w:space="0" w:color="auto"/>
        <w:right w:val="none" w:sz="0" w:space="0" w:color="auto"/>
      </w:divBdr>
    </w:div>
    <w:div w:id="575432528">
      <w:bodyDiv w:val="1"/>
      <w:marLeft w:val="0"/>
      <w:marRight w:val="0"/>
      <w:marTop w:val="0"/>
      <w:marBottom w:val="0"/>
      <w:divBdr>
        <w:top w:val="none" w:sz="0" w:space="0" w:color="auto"/>
        <w:left w:val="none" w:sz="0" w:space="0" w:color="auto"/>
        <w:bottom w:val="none" w:sz="0" w:space="0" w:color="auto"/>
        <w:right w:val="none" w:sz="0" w:space="0" w:color="auto"/>
      </w:divBdr>
    </w:div>
    <w:div w:id="588268877">
      <w:bodyDiv w:val="1"/>
      <w:marLeft w:val="0"/>
      <w:marRight w:val="0"/>
      <w:marTop w:val="0"/>
      <w:marBottom w:val="0"/>
      <w:divBdr>
        <w:top w:val="none" w:sz="0" w:space="0" w:color="auto"/>
        <w:left w:val="none" w:sz="0" w:space="0" w:color="auto"/>
        <w:bottom w:val="none" w:sz="0" w:space="0" w:color="auto"/>
        <w:right w:val="none" w:sz="0" w:space="0" w:color="auto"/>
      </w:divBdr>
    </w:div>
    <w:div w:id="625433331">
      <w:bodyDiv w:val="1"/>
      <w:marLeft w:val="0"/>
      <w:marRight w:val="0"/>
      <w:marTop w:val="0"/>
      <w:marBottom w:val="0"/>
      <w:divBdr>
        <w:top w:val="none" w:sz="0" w:space="0" w:color="auto"/>
        <w:left w:val="none" w:sz="0" w:space="0" w:color="auto"/>
        <w:bottom w:val="none" w:sz="0" w:space="0" w:color="auto"/>
        <w:right w:val="none" w:sz="0" w:space="0" w:color="auto"/>
      </w:divBdr>
    </w:div>
    <w:div w:id="747649496">
      <w:bodyDiv w:val="1"/>
      <w:marLeft w:val="0"/>
      <w:marRight w:val="0"/>
      <w:marTop w:val="0"/>
      <w:marBottom w:val="0"/>
      <w:divBdr>
        <w:top w:val="none" w:sz="0" w:space="0" w:color="auto"/>
        <w:left w:val="none" w:sz="0" w:space="0" w:color="auto"/>
        <w:bottom w:val="none" w:sz="0" w:space="0" w:color="auto"/>
        <w:right w:val="none" w:sz="0" w:space="0" w:color="auto"/>
      </w:divBdr>
    </w:div>
    <w:div w:id="824511315">
      <w:bodyDiv w:val="1"/>
      <w:marLeft w:val="0"/>
      <w:marRight w:val="0"/>
      <w:marTop w:val="0"/>
      <w:marBottom w:val="0"/>
      <w:divBdr>
        <w:top w:val="none" w:sz="0" w:space="0" w:color="auto"/>
        <w:left w:val="none" w:sz="0" w:space="0" w:color="auto"/>
        <w:bottom w:val="none" w:sz="0" w:space="0" w:color="auto"/>
        <w:right w:val="none" w:sz="0" w:space="0" w:color="auto"/>
      </w:divBdr>
    </w:div>
    <w:div w:id="990671402">
      <w:bodyDiv w:val="1"/>
      <w:marLeft w:val="0"/>
      <w:marRight w:val="0"/>
      <w:marTop w:val="0"/>
      <w:marBottom w:val="0"/>
      <w:divBdr>
        <w:top w:val="none" w:sz="0" w:space="0" w:color="auto"/>
        <w:left w:val="none" w:sz="0" w:space="0" w:color="auto"/>
        <w:bottom w:val="none" w:sz="0" w:space="0" w:color="auto"/>
        <w:right w:val="none" w:sz="0" w:space="0" w:color="auto"/>
      </w:divBdr>
    </w:div>
    <w:div w:id="1350133165">
      <w:bodyDiv w:val="1"/>
      <w:marLeft w:val="0"/>
      <w:marRight w:val="0"/>
      <w:marTop w:val="0"/>
      <w:marBottom w:val="0"/>
      <w:divBdr>
        <w:top w:val="none" w:sz="0" w:space="0" w:color="auto"/>
        <w:left w:val="none" w:sz="0" w:space="0" w:color="auto"/>
        <w:bottom w:val="none" w:sz="0" w:space="0" w:color="auto"/>
        <w:right w:val="none" w:sz="0" w:space="0" w:color="auto"/>
      </w:divBdr>
    </w:div>
    <w:div w:id="1363358250">
      <w:bodyDiv w:val="1"/>
      <w:marLeft w:val="0"/>
      <w:marRight w:val="0"/>
      <w:marTop w:val="0"/>
      <w:marBottom w:val="0"/>
      <w:divBdr>
        <w:top w:val="none" w:sz="0" w:space="0" w:color="auto"/>
        <w:left w:val="none" w:sz="0" w:space="0" w:color="auto"/>
        <w:bottom w:val="none" w:sz="0" w:space="0" w:color="auto"/>
        <w:right w:val="none" w:sz="0" w:space="0" w:color="auto"/>
      </w:divBdr>
    </w:div>
    <w:div w:id="1516529206">
      <w:bodyDiv w:val="1"/>
      <w:marLeft w:val="0"/>
      <w:marRight w:val="0"/>
      <w:marTop w:val="0"/>
      <w:marBottom w:val="0"/>
      <w:divBdr>
        <w:top w:val="none" w:sz="0" w:space="0" w:color="auto"/>
        <w:left w:val="none" w:sz="0" w:space="0" w:color="auto"/>
        <w:bottom w:val="none" w:sz="0" w:space="0" w:color="auto"/>
        <w:right w:val="none" w:sz="0" w:space="0" w:color="auto"/>
      </w:divBdr>
    </w:div>
    <w:div w:id="194884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eg"/><Relationship Id="rId42" Type="http://schemas.openxmlformats.org/officeDocument/2006/relationships/image" Target="media/image31.tiff"/><Relationship Id="rId47" Type="http://schemas.openxmlformats.org/officeDocument/2006/relationships/image" Target="media/image35.tiff"/><Relationship Id="rId63" Type="http://schemas.openxmlformats.org/officeDocument/2006/relationships/image" Target="media/image51.tif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tiff"/><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1.tiff"/><Relationship Id="rId58" Type="http://schemas.openxmlformats.org/officeDocument/2006/relationships/image" Target="media/image46.tiff"/><Relationship Id="rId66" Type="http://schemas.openxmlformats.org/officeDocument/2006/relationships/image" Target="media/image54.tiff"/><Relationship Id="rId5" Type="http://schemas.openxmlformats.org/officeDocument/2006/relationships/webSettings" Target="webSettings.xml"/><Relationship Id="rId61" Type="http://schemas.openxmlformats.org/officeDocument/2006/relationships/image" Target="media/image49.tiff"/><Relationship Id="rId19" Type="http://schemas.openxmlformats.org/officeDocument/2006/relationships/hyperlink" Target="https://opentrons.com/"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image" Target="media/image44.tiff"/><Relationship Id="rId64" Type="http://schemas.openxmlformats.org/officeDocument/2006/relationships/image" Target="media/image52.tiff"/><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9.tiff"/><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tiff"/><Relationship Id="rId38" Type="http://schemas.openxmlformats.org/officeDocument/2006/relationships/image" Target="media/image27.png"/><Relationship Id="rId46" Type="http://schemas.openxmlformats.org/officeDocument/2006/relationships/hyperlink" Target="https://git.io/JCLC7" TargetMode="External"/><Relationship Id="rId59" Type="http://schemas.openxmlformats.org/officeDocument/2006/relationships/image" Target="media/image47.tiff"/><Relationship Id="rId67" Type="http://schemas.openxmlformats.org/officeDocument/2006/relationships/image" Target="media/image55.tiff"/><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2.tiff"/><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2.png"/><Relationship Id="rId28" Type="http://schemas.openxmlformats.org/officeDocument/2006/relationships/image" Target="media/image17.tiff"/><Relationship Id="rId36" Type="http://schemas.openxmlformats.org/officeDocument/2006/relationships/image" Target="media/image25.png"/><Relationship Id="rId49" Type="http://schemas.openxmlformats.org/officeDocument/2006/relationships/image" Target="media/image37.tiff"/><Relationship Id="rId57" Type="http://schemas.openxmlformats.org/officeDocument/2006/relationships/image" Target="media/image45.tiff"/><Relationship Id="rId10" Type="http://schemas.openxmlformats.org/officeDocument/2006/relationships/footer" Target="footer3.xml"/><Relationship Id="rId31" Type="http://schemas.openxmlformats.org/officeDocument/2006/relationships/image" Target="media/image20.tiff"/><Relationship Id="rId44" Type="http://schemas.openxmlformats.org/officeDocument/2006/relationships/image" Target="media/image33.png"/><Relationship Id="rId52" Type="http://schemas.openxmlformats.org/officeDocument/2006/relationships/image" Target="media/image40.tiff"/><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tiff"/><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3.tiff"/><Relationship Id="rId50" Type="http://schemas.openxmlformats.org/officeDocument/2006/relationships/image" Target="media/image38.tiff"/><Relationship Id="rId55"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4C8DB1-7E93-834F-AE2B-42E6B218BA7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42EA8-25F1-A448-8022-4F4E5B7B6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195</Pages>
  <Words>99786</Words>
  <Characters>568786</Characters>
  <Application>Microsoft Office Word</Application>
  <DocSecurity>0</DocSecurity>
  <Lines>4739</Lines>
  <Paragraphs>1334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Kate</dc:creator>
  <cp:keywords/>
  <dc:description/>
  <cp:lastModifiedBy>Higgins, Kate</cp:lastModifiedBy>
  <cp:revision>7</cp:revision>
  <cp:lastPrinted>2022-01-31T18:46:00Z</cp:lastPrinted>
  <dcterms:created xsi:type="dcterms:W3CDTF">2022-01-31T18:34:00Z</dcterms:created>
  <dcterms:modified xsi:type="dcterms:W3CDTF">2022-01-31T19:00:00Z</dcterms:modified>
</cp:coreProperties>
</file>